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14D" w:rsidRDefault="00631031" w:rsidP="008E314D">
      <w:pPr>
        <w:tabs>
          <w:tab w:val="left" w:pos="360"/>
          <w:tab w:val="left" w:pos="720"/>
          <w:tab w:val="left" w:pos="1080"/>
          <w:tab w:val="left" w:pos="1440"/>
          <w:tab w:val="left" w:pos="1800"/>
          <w:tab w:val="left" w:pos="2160"/>
          <w:tab w:val="left" w:pos="2520"/>
          <w:tab w:val="left" w:pos="2880"/>
        </w:tabs>
        <w:ind w:right="3600"/>
        <w:rPr>
          <w:sz w:val="48"/>
          <w:szCs w:val="40"/>
        </w:rPr>
      </w:pPr>
      <w:r>
        <w:rPr>
          <w:sz w:val="48"/>
          <w:szCs w:val="40"/>
        </w:rPr>
        <w:t>Targeted</w:t>
      </w:r>
      <w:r w:rsidRPr="006F45C7">
        <w:rPr>
          <w:sz w:val="48"/>
          <w:szCs w:val="40"/>
        </w:rPr>
        <w:t xml:space="preserve"> </w:t>
      </w:r>
      <w:r w:rsidR="008E314D" w:rsidRPr="006F45C7">
        <w:rPr>
          <w:sz w:val="48"/>
          <w:szCs w:val="40"/>
        </w:rPr>
        <w:t xml:space="preserve">District Review Report </w:t>
      </w:r>
    </w:p>
    <w:p w:rsidR="008E314D" w:rsidRDefault="00B56E1B" w:rsidP="008E314D">
      <w:pPr>
        <w:tabs>
          <w:tab w:val="left" w:pos="360"/>
          <w:tab w:val="left" w:pos="720"/>
          <w:tab w:val="left" w:pos="1080"/>
          <w:tab w:val="left" w:pos="1440"/>
          <w:tab w:val="left" w:pos="1800"/>
          <w:tab w:val="left" w:pos="2160"/>
          <w:tab w:val="left" w:pos="2520"/>
          <w:tab w:val="left" w:pos="2880"/>
        </w:tabs>
        <w:ind w:right="3600"/>
        <w:rPr>
          <w:sz w:val="36"/>
          <w:szCs w:val="40"/>
        </w:rPr>
      </w:pPr>
      <w:r>
        <w:rPr>
          <w:sz w:val="36"/>
          <w:szCs w:val="40"/>
        </w:rPr>
        <w:t>Sutton</w:t>
      </w:r>
      <w:r w:rsidR="002C2DC1">
        <w:rPr>
          <w:sz w:val="36"/>
          <w:szCs w:val="40"/>
        </w:rPr>
        <w:t xml:space="preserve"> Public Schools</w:t>
      </w:r>
    </w:p>
    <w:p w:rsidR="008E314D" w:rsidRDefault="008E314D"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sidRPr="006F41DF">
        <w:rPr>
          <w:sz w:val="32"/>
          <w:szCs w:val="40"/>
        </w:rPr>
        <w:t xml:space="preserve">Review conducted </w:t>
      </w:r>
      <w:r w:rsidR="00B56E1B">
        <w:rPr>
          <w:sz w:val="32"/>
          <w:szCs w:val="40"/>
        </w:rPr>
        <w:t>March 14-17</w:t>
      </w:r>
      <w:r w:rsidR="00662F63">
        <w:rPr>
          <w:sz w:val="32"/>
          <w:szCs w:val="40"/>
        </w:rPr>
        <w:t>, 2016</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Center for District and School Accountability</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Massachusetts Department of Elementary and Secondary Education</w:t>
      </w: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rsidR="00195BE8" w:rsidRDefault="007B2D72">
      <w:pPr>
        <w:pStyle w:val="TOC1"/>
        <w:rPr>
          <w:rFonts w:eastAsiaTheme="minorEastAsia"/>
        </w:rPr>
      </w:pPr>
      <w:r>
        <w:fldChar w:fldCharType="begin"/>
      </w:r>
      <w:r w:rsidR="008E314D">
        <w:instrText xml:space="preserve"> TOC \h \z \t "Section,1" </w:instrText>
      </w:r>
      <w:r>
        <w:fldChar w:fldCharType="separate"/>
      </w:r>
      <w:hyperlink w:anchor="_Toc456614390" w:history="1">
        <w:r w:rsidR="00195BE8" w:rsidRPr="003D7B9D">
          <w:rPr>
            <w:rStyle w:val="Hyperlink"/>
          </w:rPr>
          <w:t>Executive Summary</w:t>
        </w:r>
        <w:r w:rsidR="00195BE8">
          <w:rPr>
            <w:webHidden/>
          </w:rPr>
          <w:tab/>
        </w:r>
        <w:r>
          <w:rPr>
            <w:webHidden/>
          </w:rPr>
          <w:fldChar w:fldCharType="begin"/>
        </w:r>
        <w:r w:rsidR="00195BE8">
          <w:rPr>
            <w:webHidden/>
          </w:rPr>
          <w:instrText xml:space="preserve"> PAGEREF _Toc456614390 \h </w:instrText>
        </w:r>
        <w:r>
          <w:rPr>
            <w:webHidden/>
          </w:rPr>
        </w:r>
        <w:r>
          <w:rPr>
            <w:webHidden/>
          </w:rPr>
          <w:fldChar w:fldCharType="separate"/>
        </w:r>
        <w:r w:rsidR="00195BE8">
          <w:rPr>
            <w:webHidden/>
          </w:rPr>
          <w:t>1</w:t>
        </w:r>
        <w:r>
          <w:rPr>
            <w:webHidden/>
          </w:rPr>
          <w:fldChar w:fldCharType="end"/>
        </w:r>
      </w:hyperlink>
    </w:p>
    <w:p w:rsidR="00195BE8" w:rsidRDefault="007B2D72">
      <w:pPr>
        <w:pStyle w:val="TOC1"/>
        <w:rPr>
          <w:rFonts w:eastAsiaTheme="minorEastAsia"/>
        </w:rPr>
      </w:pPr>
      <w:hyperlink w:anchor="_Toc456614391" w:history="1">
        <w:r w:rsidR="00195BE8" w:rsidRPr="003D7B9D">
          <w:rPr>
            <w:rStyle w:val="Hyperlink"/>
          </w:rPr>
          <w:t>Sutton Public Schools Targeted District Review Overview</w:t>
        </w:r>
        <w:r w:rsidR="00195BE8">
          <w:rPr>
            <w:webHidden/>
          </w:rPr>
          <w:tab/>
        </w:r>
        <w:r>
          <w:rPr>
            <w:webHidden/>
          </w:rPr>
          <w:fldChar w:fldCharType="begin"/>
        </w:r>
        <w:r w:rsidR="00195BE8">
          <w:rPr>
            <w:webHidden/>
          </w:rPr>
          <w:instrText xml:space="preserve"> PAGEREF _Toc456614391 \h </w:instrText>
        </w:r>
        <w:r>
          <w:rPr>
            <w:webHidden/>
          </w:rPr>
        </w:r>
        <w:r>
          <w:rPr>
            <w:webHidden/>
          </w:rPr>
          <w:fldChar w:fldCharType="separate"/>
        </w:r>
        <w:r w:rsidR="00195BE8">
          <w:rPr>
            <w:webHidden/>
          </w:rPr>
          <w:t>3</w:t>
        </w:r>
        <w:r>
          <w:rPr>
            <w:webHidden/>
          </w:rPr>
          <w:fldChar w:fldCharType="end"/>
        </w:r>
      </w:hyperlink>
    </w:p>
    <w:p w:rsidR="00195BE8" w:rsidRDefault="007B2D72">
      <w:pPr>
        <w:pStyle w:val="TOC1"/>
        <w:rPr>
          <w:rFonts w:eastAsiaTheme="minorEastAsia"/>
        </w:rPr>
      </w:pPr>
      <w:hyperlink w:anchor="_Toc456614392" w:history="1">
        <w:r w:rsidR="00195BE8" w:rsidRPr="003D7B9D">
          <w:rPr>
            <w:rStyle w:val="Hyperlink"/>
          </w:rPr>
          <w:t>Leadership and Governance</w:t>
        </w:r>
        <w:r w:rsidR="00195BE8">
          <w:rPr>
            <w:webHidden/>
          </w:rPr>
          <w:tab/>
        </w:r>
        <w:r>
          <w:rPr>
            <w:webHidden/>
          </w:rPr>
          <w:fldChar w:fldCharType="begin"/>
        </w:r>
        <w:r w:rsidR="00195BE8">
          <w:rPr>
            <w:webHidden/>
          </w:rPr>
          <w:instrText xml:space="preserve"> PAGEREF _Toc456614392 \h </w:instrText>
        </w:r>
        <w:r>
          <w:rPr>
            <w:webHidden/>
          </w:rPr>
        </w:r>
        <w:r>
          <w:rPr>
            <w:webHidden/>
          </w:rPr>
          <w:fldChar w:fldCharType="separate"/>
        </w:r>
        <w:r w:rsidR="00195BE8">
          <w:rPr>
            <w:webHidden/>
          </w:rPr>
          <w:t>15</w:t>
        </w:r>
        <w:r>
          <w:rPr>
            <w:webHidden/>
          </w:rPr>
          <w:fldChar w:fldCharType="end"/>
        </w:r>
      </w:hyperlink>
    </w:p>
    <w:p w:rsidR="00195BE8" w:rsidRDefault="007B2D72">
      <w:pPr>
        <w:pStyle w:val="TOC1"/>
        <w:rPr>
          <w:rFonts w:eastAsiaTheme="minorEastAsia"/>
        </w:rPr>
      </w:pPr>
      <w:hyperlink w:anchor="_Toc456614393" w:history="1">
        <w:r w:rsidR="00195BE8" w:rsidRPr="003D7B9D">
          <w:rPr>
            <w:rStyle w:val="Hyperlink"/>
          </w:rPr>
          <w:t>Instruction</w:t>
        </w:r>
        <w:r w:rsidR="00195BE8">
          <w:rPr>
            <w:webHidden/>
          </w:rPr>
          <w:tab/>
        </w:r>
        <w:r>
          <w:rPr>
            <w:webHidden/>
          </w:rPr>
          <w:fldChar w:fldCharType="begin"/>
        </w:r>
        <w:r w:rsidR="00195BE8">
          <w:rPr>
            <w:webHidden/>
          </w:rPr>
          <w:instrText xml:space="preserve"> PAGEREF _Toc456614393 \h </w:instrText>
        </w:r>
        <w:r>
          <w:rPr>
            <w:webHidden/>
          </w:rPr>
        </w:r>
        <w:r>
          <w:rPr>
            <w:webHidden/>
          </w:rPr>
          <w:fldChar w:fldCharType="separate"/>
        </w:r>
        <w:r w:rsidR="00195BE8">
          <w:rPr>
            <w:webHidden/>
          </w:rPr>
          <w:t>19</w:t>
        </w:r>
        <w:r>
          <w:rPr>
            <w:webHidden/>
          </w:rPr>
          <w:fldChar w:fldCharType="end"/>
        </w:r>
      </w:hyperlink>
    </w:p>
    <w:p w:rsidR="00195BE8" w:rsidRDefault="007B2D72">
      <w:pPr>
        <w:pStyle w:val="TOC1"/>
        <w:rPr>
          <w:rFonts w:eastAsiaTheme="minorEastAsia"/>
        </w:rPr>
      </w:pPr>
      <w:hyperlink w:anchor="_Toc456614394" w:history="1">
        <w:r w:rsidR="00195BE8" w:rsidRPr="003D7B9D">
          <w:rPr>
            <w:rStyle w:val="Hyperlink"/>
          </w:rPr>
          <w:t>Human Resources and Professional Development</w:t>
        </w:r>
        <w:r w:rsidR="00195BE8">
          <w:rPr>
            <w:webHidden/>
          </w:rPr>
          <w:tab/>
        </w:r>
        <w:r>
          <w:rPr>
            <w:webHidden/>
          </w:rPr>
          <w:fldChar w:fldCharType="begin"/>
        </w:r>
        <w:r w:rsidR="00195BE8">
          <w:rPr>
            <w:webHidden/>
          </w:rPr>
          <w:instrText xml:space="preserve"> PAGEREF _Toc456614394 \h </w:instrText>
        </w:r>
        <w:r>
          <w:rPr>
            <w:webHidden/>
          </w:rPr>
        </w:r>
        <w:r>
          <w:rPr>
            <w:webHidden/>
          </w:rPr>
          <w:fldChar w:fldCharType="separate"/>
        </w:r>
        <w:r w:rsidR="00195BE8">
          <w:rPr>
            <w:webHidden/>
          </w:rPr>
          <w:t>26</w:t>
        </w:r>
        <w:r>
          <w:rPr>
            <w:webHidden/>
          </w:rPr>
          <w:fldChar w:fldCharType="end"/>
        </w:r>
      </w:hyperlink>
    </w:p>
    <w:p w:rsidR="00195BE8" w:rsidRDefault="007B2D72">
      <w:pPr>
        <w:pStyle w:val="TOC1"/>
        <w:rPr>
          <w:rFonts w:eastAsiaTheme="minorEastAsia"/>
        </w:rPr>
      </w:pPr>
      <w:hyperlink w:anchor="_Toc456614395" w:history="1">
        <w:r w:rsidR="00195BE8" w:rsidRPr="003D7B9D">
          <w:rPr>
            <w:rStyle w:val="Hyperlink"/>
          </w:rPr>
          <w:t>Financial and Asset Management</w:t>
        </w:r>
        <w:r w:rsidR="00195BE8">
          <w:rPr>
            <w:webHidden/>
          </w:rPr>
          <w:tab/>
        </w:r>
        <w:r>
          <w:rPr>
            <w:webHidden/>
          </w:rPr>
          <w:fldChar w:fldCharType="begin"/>
        </w:r>
        <w:r w:rsidR="00195BE8">
          <w:rPr>
            <w:webHidden/>
          </w:rPr>
          <w:instrText xml:space="preserve"> PAGEREF _Toc456614395 \h </w:instrText>
        </w:r>
        <w:r>
          <w:rPr>
            <w:webHidden/>
          </w:rPr>
        </w:r>
        <w:r>
          <w:rPr>
            <w:webHidden/>
          </w:rPr>
          <w:fldChar w:fldCharType="separate"/>
        </w:r>
        <w:r w:rsidR="00195BE8">
          <w:rPr>
            <w:webHidden/>
          </w:rPr>
          <w:t>31</w:t>
        </w:r>
        <w:r>
          <w:rPr>
            <w:webHidden/>
          </w:rPr>
          <w:fldChar w:fldCharType="end"/>
        </w:r>
      </w:hyperlink>
    </w:p>
    <w:p w:rsidR="00195BE8" w:rsidRDefault="007B2D72">
      <w:pPr>
        <w:pStyle w:val="TOC1"/>
        <w:rPr>
          <w:rFonts w:eastAsiaTheme="minorEastAsia"/>
        </w:rPr>
      </w:pPr>
      <w:hyperlink w:anchor="_Toc456614396" w:history="1">
        <w:r w:rsidR="00195BE8" w:rsidRPr="003D7B9D">
          <w:rPr>
            <w:rStyle w:val="Hyperlink"/>
          </w:rPr>
          <w:t>Appendix A: Review Team, Activities, Schedule, Site Visit</w:t>
        </w:r>
        <w:r w:rsidR="00195BE8">
          <w:rPr>
            <w:webHidden/>
          </w:rPr>
          <w:tab/>
        </w:r>
        <w:r>
          <w:rPr>
            <w:webHidden/>
          </w:rPr>
          <w:fldChar w:fldCharType="begin"/>
        </w:r>
        <w:r w:rsidR="00195BE8">
          <w:rPr>
            <w:webHidden/>
          </w:rPr>
          <w:instrText xml:space="preserve"> PAGEREF _Toc456614396 \h </w:instrText>
        </w:r>
        <w:r>
          <w:rPr>
            <w:webHidden/>
          </w:rPr>
        </w:r>
        <w:r>
          <w:rPr>
            <w:webHidden/>
          </w:rPr>
          <w:fldChar w:fldCharType="separate"/>
        </w:r>
        <w:r w:rsidR="00195BE8">
          <w:rPr>
            <w:webHidden/>
          </w:rPr>
          <w:t>37</w:t>
        </w:r>
        <w:r>
          <w:rPr>
            <w:webHidden/>
          </w:rPr>
          <w:fldChar w:fldCharType="end"/>
        </w:r>
      </w:hyperlink>
    </w:p>
    <w:p w:rsidR="00195BE8" w:rsidRDefault="007B2D72">
      <w:pPr>
        <w:pStyle w:val="TOC1"/>
        <w:rPr>
          <w:rFonts w:eastAsiaTheme="minorEastAsia"/>
        </w:rPr>
      </w:pPr>
      <w:hyperlink w:anchor="_Toc456614397" w:history="1">
        <w:r w:rsidR="00195BE8" w:rsidRPr="003D7B9D">
          <w:rPr>
            <w:rStyle w:val="Hyperlink"/>
          </w:rPr>
          <w:t>Appendix B: Enrollment, Performance, Expenditures</w:t>
        </w:r>
        <w:r w:rsidR="00195BE8">
          <w:rPr>
            <w:webHidden/>
          </w:rPr>
          <w:tab/>
        </w:r>
        <w:r>
          <w:rPr>
            <w:webHidden/>
          </w:rPr>
          <w:fldChar w:fldCharType="begin"/>
        </w:r>
        <w:r w:rsidR="00195BE8">
          <w:rPr>
            <w:webHidden/>
          </w:rPr>
          <w:instrText xml:space="preserve"> PAGEREF _Toc456614397 \h </w:instrText>
        </w:r>
        <w:r>
          <w:rPr>
            <w:webHidden/>
          </w:rPr>
        </w:r>
        <w:r>
          <w:rPr>
            <w:webHidden/>
          </w:rPr>
          <w:fldChar w:fldCharType="separate"/>
        </w:r>
        <w:r w:rsidR="00195BE8">
          <w:rPr>
            <w:webHidden/>
          </w:rPr>
          <w:t>39</w:t>
        </w:r>
        <w:r>
          <w:rPr>
            <w:webHidden/>
          </w:rPr>
          <w:fldChar w:fldCharType="end"/>
        </w:r>
      </w:hyperlink>
    </w:p>
    <w:p w:rsidR="00195BE8" w:rsidRDefault="007B2D72">
      <w:pPr>
        <w:pStyle w:val="TOC1"/>
        <w:rPr>
          <w:rFonts w:eastAsiaTheme="minorEastAsia"/>
        </w:rPr>
      </w:pPr>
      <w:hyperlink w:anchor="_Toc456614398" w:history="1">
        <w:r w:rsidR="00195BE8" w:rsidRPr="003D7B9D">
          <w:rPr>
            <w:rStyle w:val="Hyperlink"/>
          </w:rPr>
          <w:t>Appendix C: Instructional Inventory</w:t>
        </w:r>
        <w:r w:rsidR="00195BE8">
          <w:rPr>
            <w:webHidden/>
          </w:rPr>
          <w:tab/>
        </w:r>
        <w:r>
          <w:rPr>
            <w:webHidden/>
          </w:rPr>
          <w:fldChar w:fldCharType="begin"/>
        </w:r>
        <w:r w:rsidR="00195BE8">
          <w:rPr>
            <w:webHidden/>
          </w:rPr>
          <w:instrText xml:space="preserve"> PAGEREF _Toc456614398 \h </w:instrText>
        </w:r>
        <w:r>
          <w:rPr>
            <w:webHidden/>
          </w:rPr>
        </w:r>
        <w:r>
          <w:rPr>
            <w:webHidden/>
          </w:rPr>
          <w:fldChar w:fldCharType="separate"/>
        </w:r>
        <w:r w:rsidR="00195BE8">
          <w:rPr>
            <w:webHidden/>
          </w:rPr>
          <w:t>50</w:t>
        </w:r>
        <w:r>
          <w:rPr>
            <w:webHidden/>
          </w:rPr>
          <w:fldChar w:fldCharType="end"/>
        </w:r>
      </w:hyperlink>
    </w:p>
    <w:p w:rsidR="008E314D" w:rsidRDefault="007B2D72" w:rsidP="00C2196D">
      <w:pPr>
        <w:pStyle w:val="TOC1"/>
      </w:pPr>
      <w:r>
        <w:fldChar w:fldCharType="end"/>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b/>
        </w:rPr>
      </w:pPr>
      <w:r w:rsidRPr="006F45C7">
        <w:rPr>
          <w:b/>
        </w:rPr>
        <w:t>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75 Pleasant 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Phone 781-338-3000</w:t>
      </w:r>
      <w:r>
        <w:tab/>
        <w:t>TTY: N.E.T. Replay 800-439-2370</w:t>
      </w:r>
    </w:p>
    <w:p w:rsidR="008E314D" w:rsidRDefault="007B2D72" w:rsidP="008E314D">
      <w:pPr>
        <w:tabs>
          <w:tab w:val="left" w:pos="360"/>
          <w:tab w:val="left" w:pos="720"/>
          <w:tab w:val="left" w:pos="1080"/>
          <w:tab w:val="left" w:pos="1440"/>
          <w:tab w:val="left" w:pos="1800"/>
          <w:tab w:val="left" w:pos="2160"/>
          <w:tab w:val="left" w:pos="2520"/>
          <w:tab w:val="left" w:pos="2880"/>
        </w:tabs>
        <w:spacing w:after="0" w:line="240" w:lineRule="auto"/>
        <w:ind w:right="2160"/>
      </w:pPr>
      <w:hyperlink r:id="rId12" w:history="1">
        <w:r w:rsidR="008E314D" w:rsidRPr="00F82891">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pPr>
      <w:r>
        <w:br w:type="page"/>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rPr>
        <w:lastRenderedPageBreak/>
        <w:drawing>
          <wp:inline distT="0" distB="0" distL="0" distR="0">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CC22F1">
        <w:t>Mitchell D. Chester, Ed.D</w:t>
      </w:r>
      <w:r>
        <w:t>.</w:t>
      </w:r>
    </w:p>
    <w:p w:rsidR="00261177" w:rsidRDefault="008E314D">
      <w:pPr>
        <w:tabs>
          <w:tab w:val="left" w:pos="360"/>
          <w:tab w:val="left" w:pos="720"/>
          <w:tab w:val="left" w:pos="1080"/>
          <w:tab w:val="left" w:pos="1440"/>
          <w:tab w:val="left" w:pos="1800"/>
          <w:tab w:val="left" w:pos="2160"/>
          <w:tab w:val="left" w:pos="2520"/>
          <w:tab w:val="left" w:pos="2880"/>
        </w:tabs>
        <w:spacing w:after="0" w:line="240" w:lineRule="auto"/>
        <w:jc w:val="center"/>
      </w:pPr>
      <w:r>
        <w:t>Commissioner</w:t>
      </w:r>
    </w:p>
    <w:p w:rsidR="00196659" w:rsidRPr="00196659" w:rsidRDefault="00B038D8" w:rsidP="00196659">
      <w:pPr>
        <w:tabs>
          <w:tab w:val="left" w:pos="360"/>
          <w:tab w:val="left" w:pos="720"/>
          <w:tab w:val="left" w:pos="1080"/>
          <w:tab w:val="left" w:pos="1440"/>
          <w:tab w:val="left" w:pos="1800"/>
          <w:tab w:val="left" w:pos="2160"/>
          <w:tab w:val="left" w:pos="2520"/>
          <w:tab w:val="left" w:pos="2880"/>
        </w:tabs>
        <w:jc w:val="center"/>
        <w:rPr>
          <w:b/>
        </w:rPr>
      </w:pPr>
      <w:r w:rsidRPr="00B038D8">
        <w:rPr>
          <w:b/>
        </w:rPr>
        <w:t>Published Ju</w:t>
      </w:r>
      <w:r w:rsidR="004D0334">
        <w:rPr>
          <w:b/>
        </w:rPr>
        <w:t>ly</w:t>
      </w:r>
      <w:r w:rsidRPr="00B038D8">
        <w:rPr>
          <w:b/>
        </w:rPr>
        <w:t xml:space="preserve"> 2016.</w:t>
      </w:r>
    </w:p>
    <w:p w:rsidR="008E314D" w:rsidRDefault="008E314D" w:rsidP="00196659">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rsidR="008E314D" w:rsidRDefault="001E6BFA" w:rsidP="008E314D">
      <w:pPr>
        <w:tabs>
          <w:tab w:val="left" w:pos="360"/>
          <w:tab w:val="left" w:pos="720"/>
          <w:tab w:val="left" w:pos="1080"/>
          <w:tab w:val="left" w:pos="1440"/>
          <w:tab w:val="left" w:pos="1800"/>
          <w:tab w:val="left" w:pos="2160"/>
          <w:tab w:val="left" w:pos="2520"/>
          <w:tab w:val="left" w:pos="2880"/>
        </w:tabs>
        <w:jc w:val="center"/>
      </w:pPr>
      <w:r>
        <w:t>© 2016</w:t>
      </w:r>
      <w:r w:rsidR="008E314D">
        <w:t xml:space="preserve"> Massachusetts Department of </w:t>
      </w:r>
      <w:r w:rsidR="008E314D" w:rsidRPr="00440BAB">
        <w:t xml:space="preserve">Elementary and Secondary </w:t>
      </w:r>
      <w:r w:rsidR="008E314D">
        <w:t>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rsidR="008E314D" w:rsidRDefault="007B2D72"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4" w:history="1">
        <w:r w:rsidR="008E314D" w:rsidRPr="00A70B44">
          <w:rPr>
            <w:rStyle w:val="Hyperlink"/>
          </w:rPr>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Sect="00350132">
          <w:headerReference w:type="default" r:id="rId15"/>
          <w:headerReference w:type="first" r:id="rId16"/>
          <w:endnotePr>
            <w:numFmt w:val="decimal"/>
          </w:endnotePr>
          <w:pgSz w:w="12240" w:h="15840"/>
          <w:pgMar w:top="1440" w:right="1440" w:bottom="1440" w:left="1440" w:header="1440" w:footer="720" w:gutter="0"/>
          <w:pgNumType w:start="1"/>
          <w:cols w:space="720"/>
          <w:noEndnote/>
          <w:titlePg/>
          <w:docGrid w:linePitch="326"/>
        </w:sectPr>
      </w:pPr>
      <w:r>
        <w:rPr>
          <w:noProof/>
        </w:rPr>
        <w:drawing>
          <wp:inline distT="0" distB="0" distL="0" distR="0">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rsidR="007C01ED" w:rsidRPr="007C01ED" w:rsidRDefault="007C01ED" w:rsidP="008E314D">
      <w:pPr>
        <w:pStyle w:val="Section"/>
        <w:tabs>
          <w:tab w:val="left" w:pos="360"/>
          <w:tab w:val="left" w:pos="720"/>
          <w:tab w:val="left" w:pos="1080"/>
          <w:tab w:val="left" w:pos="1440"/>
          <w:tab w:val="left" w:pos="1800"/>
          <w:tab w:val="left" w:pos="2160"/>
          <w:tab w:val="left" w:pos="2520"/>
          <w:tab w:val="left" w:pos="2880"/>
        </w:tabs>
        <w:outlineLvl w:val="0"/>
      </w:pPr>
      <w:bookmarkStart w:id="0" w:name="_Toc456614390"/>
      <w:bookmarkStart w:id="1" w:name="_Toc350870260"/>
      <w:r w:rsidRPr="007C01ED">
        <w:lastRenderedPageBreak/>
        <w:t>Executive Summary</w:t>
      </w:r>
      <w:bookmarkEnd w:id="0"/>
    </w:p>
    <w:p w:rsidR="007C01ED" w:rsidRDefault="007C01ED" w:rsidP="00BF1846">
      <w:pPr>
        <w:rPr>
          <w:b/>
          <w:sz w:val="28"/>
        </w:rPr>
      </w:pPr>
      <w:r w:rsidRPr="007C01ED">
        <w:rPr>
          <w:b/>
          <w:sz w:val="28"/>
        </w:rPr>
        <w:t>Strengths</w:t>
      </w:r>
    </w:p>
    <w:p w:rsidR="00261177" w:rsidRDefault="008B238B">
      <w:pPr>
        <w:tabs>
          <w:tab w:val="left" w:pos="360"/>
          <w:tab w:val="left" w:pos="720"/>
          <w:tab w:val="left" w:pos="1080"/>
          <w:tab w:val="left" w:pos="1440"/>
          <w:tab w:val="left" w:pos="1800"/>
          <w:tab w:val="left" w:pos="2160"/>
        </w:tabs>
        <w:rPr>
          <w:rFonts w:eastAsia="Times New Roman" w:cs="Times New Roman"/>
        </w:rPr>
      </w:pPr>
      <w:r w:rsidRPr="008B238B">
        <w:t xml:space="preserve">The district’s strategic plan is a foundational document </w:t>
      </w:r>
      <w:r w:rsidR="00E96AC4" w:rsidRPr="008B238B">
        <w:t>th</w:t>
      </w:r>
      <w:r w:rsidR="00E96AC4">
        <w:t>at</w:t>
      </w:r>
      <w:r w:rsidR="00E96AC4" w:rsidRPr="008B238B">
        <w:t xml:space="preserve"> </w:t>
      </w:r>
      <w:r>
        <w:t xml:space="preserve">was developed collaboratively by administrators, teachers, </w:t>
      </w:r>
      <w:r w:rsidR="00C231AC">
        <w:t>students</w:t>
      </w:r>
      <w:r w:rsidR="00E96AC4">
        <w:t>,</w:t>
      </w:r>
      <w:r w:rsidR="00C231AC">
        <w:t xml:space="preserve"> </w:t>
      </w:r>
      <w:r>
        <w:t>school commi</w:t>
      </w:r>
      <w:r w:rsidR="00C231AC">
        <w:t>ttee members, and</w:t>
      </w:r>
      <w:r>
        <w:t xml:space="preserve"> community</w:t>
      </w:r>
      <w:r w:rsidR="00C231AC">
        <w:t xml:space="preserve"> stakeholders.  </w:t>
      </w:r>
      <w:r w:rsidR="007D29C9">
        <w:t>I</w:t>
      </w:r>
      <w:r w:rsidR="00C231AC">
        <w:t>nterviewees</w:t>
      </w:r>
      <w:r>
        <w:t xml:space="preserve"> </w:t>
      </w:r>
      <w:r w:rsidR="007D29C9">
        <w:t xml:space="preserve">not only </w:t>
      </w:r>
      <w:r>
        <w:t>had knowledge of the strategic plan, but also emphasized its focus on curriculum, instruction</w:t>
      </w:r>
      <w:r w:rsidR="007D29C9">
        <w:t>,</w:t>
      </w:r>
      <w:r>
        <w:t xml:space="preserve"> and assessment action steps to improve student achievement.</w:t>
      </w:r>
      <w:r w:rsidR="00C231AC">
        <w:t xml:space="preserve">  </w:t>
      </w:r>
      <w:r w:rsidR="00B02E5E">
        <w:t>Teams of administrators, teachers, and community members work collaboratively to implement, monitor, and evaluate initiatives included in the strategic plan.</w:t>
      </w:r>
      <w:r w:rsidR="00473A83">
        <w:t xml:space="preserve">  </w:t>
      </w:r>
      <w:r w:rsidR="00B038D8" w:rsidRPr="00B038D8">
        <w:rPr>
          <w:rFonts w:eastAsia="Times New Roman" w:cs="Times New Roman"/>
        </w:rPr>
        <w:t xml:space="preserve">Administrators and teachers align their goals, school goals, and professional development </w:t>
      </w:r>
      <w:r w:rsidR="00221A38">
        <w:rPr>
          <w:rFonts w:eastAsia="Times New Roman" w:cs="Times New Roman"/>
        </w:rPr>
        <w:t>(PD)</w:t>
      </w:r>
      <w:r w:rsidR="00FE238E">
        <w:rPr>
          <w:rFonts w:eastAsia="Times New Roman" w:cs="Times New Roman"/>
        </w:rPr>
        <w:t xml:space="preserve"> </w:t>
      </w:r>
      <w:r w:rsidR="00B038D8" w:rsidRPr="00B038D8">
        <w:rPr>
          <w:rFonts w:eastAsia="Times New Roman" w:cs="Times New Roman"/>
        </w:rPr>
        <w:t xml:space="preserve">with the priorities in </w:t>
      </w:r>
      <w:r w:rsidR="00FA3C18">
        <w:rPr>
          <w:rFonts w:eastAsia="Times New Roman" w:cs="Times New Roman"/>
        </w:rPr>
        <w:t xml:space="preserve">the </w:t>
      </w:r>
      <w:r w:rsidR="00B038D8" w:rsidRPr="00B038D8">
        <w:rPr>
          <w:rFonts w:eastAsia="Times New Roman" w:cs="Times New Roman"/>
        </w:rPr>
        <w:t xml:space="preserve">district’s strategic plan.  </w:t>
      </w:r>
    </w:p>
    <w:p w:rsidR="00473A83" w:rsidRPr="00473A83" w:rsidRDefault="00473A83" w:rsidP="00BF1846">
      <w:r w:rsidRPr="00473A83">
        <w:t xml:space="preserve">A </w:t>
      </w:r>
      <w:r w:rsidR="00FE238E">
        <w:t>promis</w:t>
      </w:r>
      <w:r w:rsidR="00FE238E" w:rsidRPr="00473A83">
        <w:t xml:space="preserve">ing </w:t>
      </w:r>
      <w:r w:rsidRPr="00473A83">
        <w:t>instructional practice is in place at the K-2 Simonian C</w:t>
      </w:r>
      <w:r w:rsidR="00C231AC">
        <w:t>enter for Early Learning</w:t>
      </w:r>
      <w:r w:rsidR="00790434">
        <w:t>:</w:t>
      </w:r>
      <w:r w:rsidR="00C231AC">
        <w:t xml:space="preserve"> </w:t>
      </w:r>
      <w:r w:rsidRPr="00473A83">
        <w:t xml:space="preserve">students participate in a 45-minute </w:t>
      </w:r>
      <w:r w:rsidR="00687B74">
        <w:t>Response to Intervention (</w:t>
      </w:r>
      <w:r w:rsidRPr="00473A83">
        <w:t>RtI</w:t>
      </w:r>
      <w:r w:rsidR="00687B74">
        <w:t>)</w:t>
      </w:r>
      <w:r w:rsidRPr="00473A83">
        <w:t xml:space="preserve"> block of instruction</w:t>
      </w:r>
      <w:r w:rsidR="00FE238E">
        <w:t xml:space="preserve">. While </w:t>
      </w:r>
      <w:r w:rsidR="00687B74">
        <w:t>the</w:t>
      </w:r>
      <w:r w:rsidR="00FE238E">
        <w:t xml:space="preserve"> RtI structure varies</w:t>
      </w:r>
      <w:r w:rsidR="00687B74">
        <w:t xml:space="preserve"> by grade level</w:t>
      </w:r>
      <w:r w:rsidR="00FE238E">
        <w:t>, the grade 2 RtI</w:t>
      </w:r>
      <w:r w:rsidRPr="00473A83">
        <w:t xml:space="preserve"> </w:t>
      </w:r>
      <w:r w:rsidR="00FE238E">
        <w:t>protocol</w:t>
      </w:r>
      <w:r w:rsidR="00FE238E" w:rsidRPr="00473A83">
        <w:t xml:space="preserve"> </w:t>
      </w:r>
      <w:r w:rsidRPr="00473A83">
        <w:t>is inclusive and coul</w:t>
      </w:r>
      <w:r w:rsidR="00C231AC">
        <w:t>d serve as a model K-5</w:t>
      </w:r>
      <w:r w:rsidRPr="00473A83">
        <w:t xml:space="preserve">.  </w:t>
      </w:r>
    </w:p>
    <w:p w:rsidR="00B02E5E" w:rsidRDefault="00B02E5E" w:rsidP="00BF1846">
      <w:r>
        <w:t xml:space="preserve">Multiple venues are in place for teachers to access </w:t>
      </w:r>
      <w:r w:rsidR="00687B74">
        <w:t>professional development (</w:t>
      </w:r>
      <w:r w:rsidR="00221A38">
        <w:t>PD</w:t>
      </w:r>
      <w:r w:rsidR="00687B74">
        <w:t>)</w:t>
      </w:r>
      <w:r>
        <w:t xml:space="preserve"> opportunities such as district and school </w:t>
      </w:r>
      <w:r w:rsidR="00221A38">
        <w:t>PD</w:t>
      </w:r>
      <w:r>
        <w:t xml:space="preserve"> days, common planning time, faculty meetings, and grade</w:t>
      </w:r>
      <w:r w:rsidR="00E96AC4">
        <w:t>-</w:t>
      </w:r>
      <w:r>
        <w:t xml:space="preserve">level and department meetings.  Mentors provide </w:t>
      </w:r>
      <w:r w:rsidR="00221A38">
        <w:t xml:space="preserve">PD </w:t>
      </w:r>
      <w:r>
        <w:t xml:space="preserve">for new teachers.  </w:t>
      </w:r>
    </w:p>
    <w:p w:rsidR="007C01ED" w:rsidRPr="003A20A3" w:rsidRDefault="00B02E5E" w:rsidP="007C01ED">
      <w:r>
        <w:t xml:space="preserve">The district budget development process is aligned </w:t>
      </w:r>
      <w:r w:rsidR="00FE238E">
        <w:t xml:space="preserve">with </w:t>
      </w:r>
      <w:r w:rsidR="00C231AC">
        <w:t xml:space="preserve">the goals of the strategic </w:t>
      </w:r>
      <w:r>
        <w:t xml:space="preserve">and school improvement plans.  The district </w:t>
      </w:r>
      <w:r w:rsidR="003A20A3">
        <w:t>has met net school spending requirement</w:t>
      </w:r>
      <w:r w:rsidR="00C231AC">
        <w:t>s</w:t>
      </w:r>
      <w:r w:rsidR="003A20A3">
        <w:t xml:space="preserve"> and although </w:t>
      </w:r>
      <w:r w:rsidR="00FE238E">
        <w:t xml:space="preserve">spending increases have </w:t>
      </w:r>
      <w:r w:rsidR="003A20A3">
        <w:t>been limited, the district has work</w:t>
      </w:r>
      <w:r w:rsidR="00FE238E">
        <w:t>ed</w:t>
      </w:r>
      <w:r w:rsidR="003A20A3">
        <w:t xml:space="preserve"> closely with town officials to </w:t>
      </w:r>
      <w:r w:rsidR="00FE238E">
        <w:t>prioritize additional</w:t>
      </w:r>
      <w:r w:rsidR="003A20A3">
        <w:t xml:space="preserve"> resources</w:t>
      </w:r>
      <w:r w:rsidR="00FE238E">
        <w:t xml:space="preserve"> in key areas</w:t>
      </w:r>
      <w:r w:rsidR="003A20A3">
        <w:t>.</w:t>
      </w:r>
    </w:p>
    <w:p w:rsidR="007C01ED" w:rsidRDefault="007C01ED" w:rsidP="007C01ED">
      <w:pPr>
        <w:rPr>
          <w:b/>
          <w:sz w:val="28"/>
        </w:rPr>
      </w:pPr>
      <w:r w:rsidRPr="007C01ED">
        <w:rPr>
          <w:b/>
          <w:sz w:val="28"/>
        </w:rPr>
        <w:t xml:space="preserve">Challenges and Areas </w:t>
      </w:r>
      <w:r w:rsidR="000F4774">
        <w:rPr>
          <w:b/>
          <w:sz w:val="28"/>
        </w:rPr>
        <w:t xml:space="preserve">for </w:t>
      </w:r>
      <w:r w:rsidRPr="007C01ED">
        <w:rPr>
          <w:b/>
          <w:sz w:val="28"/>
        </w:rPr>
        <w:t>Growth</w:t>
      </w:r>
    </w:p>
    <w:p w:rsidR="003A20A3" w:rsidRDefault="003A20A3" w:rsidP="00047B12">
      <w:pPr>
        <w:spacing w:after="120"/>
      </w:pPr>
      <w:r w:rsidRPr="00047B12">
        <w:t>The district’s planning documents do not include</w:t>
      </w:r>
      <w:r w:rsidR="00C231AC">
        <w:t xml:space="preserve"> </w:t>
      </w:r>
      <w:r w:rsidR="00221A38">
        <w:t xml:space="preserve">many of </w:t>
      </w:r>
      <w:r w:rsidR="00C231AC">
        <w:t>the</w:t>
      </w:r>
      <w:r w:rsidRPr="00047B12">
        <w:t xml:space="preserve"> </w:t>
      </w:r>
      <w:r w:rsidR="00221A38">
        <w:t>elements of effective</w:t>
      </w:r>
      <w:r w:rsidRPr="00047B12">
        <w:t xml:space="preserve"> planning, such as SMART goals</w:t>
      </w:r>
      <w:r w:rsidR="00221A38">
        <w:t xml:space="preserve"> (specific and strategic; measureable; action oriented; rigorous, realistic, and results focused)</w:t>
      </w:r>
      <w:r w:rsidRPr="00047B12">
        <w:t xml:space="preserve">, person(s) responsible for implementing, monitoring, and evaluating plan action steps, and </w:t>
      </w:r>
      <w:r w:rsidR="00FE238E">
        <w:t>resources to support district improvement initiatives</w:t>
      </w:r>
      <w:r w:rsidRPr="00047B12">
        <w:t xml:space="preserve">. </w:t>
      </w:r>
      <w:r w:rsidR="00C231AC">
        <w:t xml:space="preserve"> </w:t>
      </w:r>
      <w:r w:rsidRPr="00047B12">
        <w:t xml:space="preserve">Principals are </w:t>
      </w:r>
      <w:r w:rsidR="00B038D8" w:rsidRPr="00B038D8">
        <w:rPr>
          <w:i/>
        </w:rPr>
        <w:t>de facto</w:t>
      </w:r>
      <w:r w:rsidRPr="00047B12">
        <w:t xml:space="preserve"> responsible </w:t>
      </w:r>
      <w:r w:rsidR="009C7216" w:rsidRPr="00047B12">
        <w:t xml:space="preserve">for implementing plan action steps.  The plans do not include interim benchmarks or </w:t>
      </w:r>
      <w:r w:rsidR="00FE238E">
        <w:t>the</w:t>
      </w:r>
      <w:r w:rsidR="00FE238E" w:rsidRPr="00047B12">
        <w:t xml:space="preserve"> </w:t>
      </w:r>
      <w:r w:rsidR="009C7216" w:rsidRPr="00047B12">
        <w:t>level of assessm</w:t>
      </w:r>
      <w:r w:rsidR="00C231AC">
        <w:t>ent data needed to monitor goal</w:t>
      </w:r>
      <w:r w:rsidR="009C7216" w:rsidRPr="00047B12">
        <w:t xml:space="preserve"> progress.</w:t>
      </w:r>
    </w:p>
    <w:p w:rsidR="00261177" w:rsidRDefault="00473A83">
      <w:pPr>
        <w:tabs>
          <w:tab w:val="left" w:pos="360"/>
          <w:tab w:val="left" w:pos="720"/>
          <w:tab w:val="left" w:pos="1080"/>
          <w:tab w:val="left" w:pos="1440"/>
          <w:tab w:val="left" w:pos="1800"/>
          <w:tab w:val="left" w:pos="2160"/>
        </w:tabs>
      </w:pPr>
      <w:r>
        <w:t xml:space="preserve">The district </w:t>
      </w:r>
      <w:r w:rsidR="00FE238E">
        <w:t xml:space="preserve">has </w:t>
      </w:r>
      <w:r>
        <w:t xml:space="preserve">not </w:t>
      </w:r>
      <w:r w:rsidR="00FE238E">
        <w:t xml:space="preserve">established </w:t>
      </w:r>
      <w:r>
        <w:t xml:space="preserve">a common instructional model that articulates </w:t>
      </w:r>
      <w:r w:rsidR="00FE238E">
        <w:t xml:space="preserve">best practices including </w:t>
      </w:r>
      <w:r>
        <w:t>differentiation strategies.</w:t>
      </w:r>
      <w:r w:rsidR="009153FF" w:rsidRPr="009153FF">
        <w:t xml:space="preserve"> </w:t>
      </w:r>
      <w:r w:rsidR="009153FF">
        <w:t xml:space="preserve"> </w:t>
      </w:r>
      <w:r w:rsidR="00E90F82" w:rsidRPr="00E90F82">
        <w:rPr>
          <w:b/>
        </w:rPr>
        <w:t xml:space="preserve"> </w:t>
      </w:r>
      <w:r w:rsidR="00B038D8" w:rsidRPr="00B038D8">
        <w:t>In observed classrooms, there was variation in the quality and rigor of instruction.</w:t>
      </w:r>
    </w:p>
    <w:p w:rsidR="007C01ED" w:rsidRDefault="005C3465" w:rsidP="009C7216">
      <w:pPr>
        <w:tabs>
          <w:tab w:val="left" w:pos="360"/>
          <w:tab w:val="left" w:pos="720"/>
          <w:tab w:val="left" w:pos="1080"/>
          <w:tab w:val="left" w:pos="1440"/>
          <w:tab w:val="left" w:pos="1800"/>
          <w:tab w:val="left" w:pos="2160"/>
        </w:tabs>
        <w:spacing w:after="120"/>
        <w:rPr>
          <w:rFonts w:eastAsia="Times New Roman" w:cs="Times New Roman"/>
        </w:rPr>
      </w:pPr>
      <w:r>
        <w:t>A</w:t>
      </w:r>
      <w:r w:rsidR="00B038D8" w:rsidRPr="00B038D8">
        <w:t xml:space="preserve"> review</w:t>
      </w:r>
      <w:r>
        <w:t xml:space="preserve"> of</w:t>
      </w:r>
      <w:r w:rsidR="00B038D8" w:rsidRPr="00B038D8">
        <w:t xml:space="preserve"> 30 teacher</w:t>
      </w:r>
      <w:r>
        <w:t>s’</w:t>
      </w:r>
      <w:r w:rsidR="00B038D8" w:rsidRPr="00B038D8">
        <w:t xml:space="preserve"> </w:t>
      </w:r>
      <w:r w:rsidR="00F019AF">
        <w:t>perso</w:t>
      </w:r>
      <w:r w:rsidR="003B7E98">
        <w:t>n</w:t>
      </w:r>
      <w:r w:rsidR="00F019AF">
        <w:t>nel</w:t>
      </w:r>
      <w:r w:rsidR="00B038D8" w:rsidRPr="00B038D8">
        <w:t xml:space="preserve"> files </w:t>
      </w:r>
      <w:r>
        <w:t>indicated</w:t>
      </w:r>
      <w:r w:rsidR="00B038D8" w:rsidRPr="00B038D8">
        <w:t xml:space="preserve"> an</w:t>
      </w:r>
      <w:r w:rsidR="009C7216" w:rsidRPr="00E96AC4">
        <w:rPr>
          <w:rFonts w:eastAsia="Times New Roman" w:cs="Times New Roman"/>
        </w:rPr>
        <w:t xml:space="preserve"> inconsistent use of self-assessments</w:t>
      </w:r>
      <w:r>
        <w:rPr>
          <w:rFonts w:eastAsia="Times New Roman" w:cs="Times New Roman"/>
        </w:rPr>
        <w:t xml:space="preserve"> and</w:t>
      </w:r>
      <w:r w:rsidR="009C7216" w:rsidRPr="009C7216">
        <w:rPr>
          <w:rFonts w:eastAsia="Times New Roman" w:cs="Times New Roman"/>
        </w:rPr>
        <w:t xml:space="preserve"> SMART go</w:t>
      </w:r>
      <w:r w:rsidR="009C7216">
        <w:rPr>
          <w:rFonts w:eastAsia="Times New Roman" w:cs="Times New Roman"/>
        </w:rPr>
        <w:t>als</w:t>
      </w:r>
      <w:r w:rsidR="00E96AC4">
        <w:rPr>
          <w:rFonts w:eastAsia="Times New Roman" w:cs="Times New Roman"/>
        </w:rPr>
        <w:t>---</w:t>
      </w:r>
      <w:r w:rsidR="009C7216">
        <w:rPr>
          <w:rFonts w:eastAsia="Times New Roman" w:cs="Times New Roman"/>
        </w:rPr>
        <w:t>important com</w:t>
      </w:r>
      <w:r w:rsidR="00C231AC">
        <w:rPr>
          <w:rFonts w:eastAsia="Times New Roman" w:cs="Times New Roman"/>
        </w:rPr>
        <w:t>ponents of the evaluation process</w:t>
      </w:r>
      <w:r w:rsidR="009C7216">
        <w:rPr>
          <w:rFonts w:eastAsia="Times New Roman" w:cs="Times New Roman"/>
        </w:rPr>
        <w:t xml:space="preserve"> needed for teachers to plan a path to success and for evaluators to conduct quality evaluations.  Most teacher</w:t>
      </w:r>
      <w:r>
        <w:rPr>
          <w:rFonts w:eastAsia="Times New Roman" w:cs="Times New Roman"/>
        </w:rPr>
        <w:t>s’</w:t>
      </w:r>
      <w:r w:rsidR="009C7216">
        <w:rPr>
          <w:rFonts w:eastAsia="Times New Roman" w:cs="Times New Roman"/>
        </w:rPr>
        <w:t xml:space="preserve"> evaluations were informative, but not instructive in that they did not include high</w:t>
      </w:r>
      <w:r w:rsidR="00E41889">
        <w:rPr>
          <w:rFonts w:eastAsia="Times New Roman" w:cs="Times New Roman"/>
        </w:rPr>
        <w:t>-</w:t>
      </w:r>
      <w:r w:rsidR="009C7216">
        <w:rPr>
          <w:rFonts w:eastAsia="Times New Roman" w:cs="Times New Roman"/>
        </w:rPr>
        <w:t>quality</w:t>
      </w:r>
      <w:r w:rsidR="00E41889">
        <w:rPr>
          <w:rFonts w:eastAsia="Times New Roman" w:cs="Times New Roman"/>
        </w:rPr>
        <w:t>, evidence-based, actionable</w:t>
      </w:r>
      <w:r w:rsidR="009C7216">
        <w:rPr>
          <w:rFonts w:eastAsia="Times New Roman" w:cs="Times New Roman"/>
        </w:rPr>
        <w:t xml:space="preserve"> recommendation</w:t>
      </w:r>
      <w:r w:rsidR="00C231AC">
        <w:rPr>
          <w:rFonts w:eastAsia="Times New Roman" w:cs="Times New Roman"/>
        </w:rPr>
        <w:t>s</w:t>
      </w:r>
      <w:r w:rsidR="009C7216">
        <w:rPr>
          <w:rFonts w:eastAsia="Times New Roman" w:cs="Times New Roman"/>
        </w:rPr>
        <w:t xml:space="preserve"> </w:t>
      </w:r>
      <w:r w:rsidR="00E41889">
        <w:rPr>
          <w:rFonts w:eastAsia="Times New Roman" w:cs="Times New Roman"/>
        </w:rPr>
        <w:t>to support</w:t>
      </w:r>
      <w:r w:rsidR="009C7216">
        <w:rPr>
          <w:rFonts w:eastAsia="Times New Roman" w:cs="Times New Roman"/>
        </w:rPr>
        <w:t xml:space="preserve"> professional growth.</w:t>
      </w:r>
    </w:p>
    <w:p w:rsidR="00261177" w:rsidRDefault="00B038D8">
      <w:pPr>
        <w:tabs>
          <w:tab w:val="left" w:pos="360"/>
          <w:tab w:val="left" w:pos="720"/>
          <w:tab w:val="left" w:pos="1080"/>
          <w:tab w:val="left" w:pos="1440"/>
          <w:tab w:val="left" w:pos="1800"/>
          <w:tab w:val="left" w:pos="2160"/>
          <w:tab w:val="left" w:pos="2520"/>
          <w:tab w:val="left" w:pos="2880"/>
        </w:tabs>
      </w:pPr>
      <w:r w:rsidRPr="00B038D8">
        <w:lastRenderedPageBreak/>
        <w:t xml:space="preserve">The district has had to implement several </w:t>
      </w:r>
      <w:r w:rsidR="00306B14">
        <w:t>potentially unsustainable</w:t>
      </w:r>
      <w:r w:rsidRPr="00B038D8">
        <w:t xml:space="preserve"> measures to support its budget, including increasing reliance on revolving accounts and implementing user fees.</w:t>
      </w:r>
    </w:p>
    <w:p w:rsidR="00B60024" w:rsidRPr="009C7216" w:rsidRDefault="00B60024" w:rsidP="009C7216">
      <w:pPr>
        <w:tabs>
          <w:tab w:val="left" w:pos="360"/>
          <w:tab w:val="left" w:pos="720"/>
          <w:tab w:val="left" w:pos="1080"/>
          <w:tab w:val="left" w:pos="1440"/>
          <w:tab w:val="left" w:pos="1800"/>
          <w:tab w:val="left" w:pos="2160"/>
        </w:tabs>
        <w:spacing w:after="120"/>
        <w:rPr>
          <w:rFonts w:eastAsia="Times New Roman" w:cs="Times New Roman"/>
        </w:rPr>
      </w:pPr>
    </w:p>
    <w:p w:rsidR="007C01ED" w:rsidRDefault="007C01ED" w:rsidP="007C01ED">
      <w:pPr>
        <w:rPr>
          <w:b/>
          <w:sz w:val="28"/>
        </w:rPr>
      </w:pPr>
      <w:r w:rsidRPr="007C01ED">
        <w:rPr>
          <w:b/>
          <w:sz w:val="28"/>
        </w:rPr>
        <w:t>Recommendations</w:t>
      </w:r>
    </w:p>
    <w:p w:rsidR="00E81EDC" w:rsidRDefault="00047B12" w:rsidP="00047B12">
      <w:pPr>
        <w:spacing w:after="120"/>
      </w:pPr>
      <w:r w:rsidRPr="00047B12">
        <w:t>The district should incorp</w:t>
      </w:r>
      <w:r w:rsidR="00C231AC">
        <w:t>orate in all planning documents</w:t>
      </w:r>
      <w:r w:rsidRPr="00047B12">
        <w:t xml:space="preserve"> </w:t>
      </w:r>
      <w:r w:rsidR="00E81EDC">
        <w:t xml:space="preserve">strategic and measureable goals, resources to support district initiatives, </w:t>
      </w:r>
      <w:r w:rsidRPr="00047B12">
        <w:t xml:space="preserve">benchmarks, person(s) responsible, </w:t>
      </w:r>
      <w:r w:rsidR="009153FF">
        <w:t>a</w:t>
      </w:r>
      <w:r w:rsidRPr="00047B12">
        <w:t xml:space="preserve">nd </w:t>
      </w:r>
      <w:r w:rsidR="000A6C01">
        <w:t>timelines</w:t>
      </w:r>
      <w:r w:rsidRPr="00047B12">
        <w:t xml:space="preserve">. </w:t>
      </w:r>
    </w:p>
    <w:p w:rsidR="00E81EDC" w:rsidRDefault="009440FA" w:rsidP="00047B12">
      <w:pPr>
        <w:spacing w:after="120"/>
      </w:pPr>
      <w:r>
        <w:t>Using current tools as sources of best practice</w:t>
      </w:r>
      <w:r w:rsidR="00047B12" w:rsidRPr="00047B12">
        <w:t xml:space="preserve">, the district should </w:t>
      </w:r>
      <w:r w:rsidR="00E81EDC">
        <w:t xml:space="preserve">define the characteristics of high-quality instruction and </w:t>
      </w:r>
      <w:r w:rsidR="00047B12" w:rsidRPr="00047B12">
        <w:t>develop a common instructional model with clearly identified differ</w:t>
      </w:r>
      <w:r w:rsidR="00C231AC">
        <w:t xml:space="preserve">entiation strategies </w:t>
      </w:r>
      <w:bookmarkStart w:id="2" w:name="_GoBack"/>
      <w:bookmarkEnd w:id="2"/>
      <w:r w:rsidR="00E81EDC">
        <w:t>and</w:t>
      </w:r>
      <w:r w:rsidR="00047B12" w:rsidRPr="00047B12">
        <w:t xml:space="preserve"> a plan to share </w:t>
      </w:r>
      <w:r w:rsidR="00E81EDC">
        <w:t xml:space="preserve">instructional expectations </w:t>
      </w:r>
      <w:r w:rsidR="00047B12" w:rsidRPr="00047B12">
        <w:t xml:space="preserve">with </w:t>
      </w:r>
      <w:r w:rsidR="00E81EDC">
        <w:t>staff</w:t>
      </w:r>
      <w:r w:rsidR="00047B12" w:rsidRPr="00047B12">
        <w:t xml:space="preserve">.  </w:t>
      </w:r>
      <w:r w:rsidR="00E81EDC">
        <w:t xml:space="preserve">The district should ensure that educators have the information and support necessary to meet the district’s expectations for instruction. </w:t>
      </w:r>
    </w:p>
    <w:p w:rsidR="00047B12" w:rsidRDefault="008976DF" w:rsidP="00047B12">
      <w:pPr>
        <w:spacing w:after="120"/>
      </w:pPr>
      <w:r>
        <w:t>T</w:t>
      </w:r>
      <w:r w:rsidR="00047B12">
        <w:t xml:space="preserve">he district should </w:t>
      </w:r>
      <w:r>
        <w:t xml:space="preserve">address inconsistencies in policies, practices, and procedures in its educator </w:t>
      </w:r>
      <w:r w:rsidR="00473A83">
        <w:t xml:space="preserve">evaluation </w:t>
      </w:r>
      <w:r>
        <w:t>system and provide ongoing training for evaluators to improve the quality of observations and evaluations</w:t>
      </w:r>
      <w:r w:rsidR="00473A83">
        <w:t xml:space="preserve">.  </w:t>
      </w:r>
    </w:p>
    <w:p w:rsidR="00261177" w:rsidRDefault="00B60024">
      <w:pPr>
        <w:tabs>
          <w:tab w:val="left" w:pos="360"/>
          <w:tab w:val="left" w:pos="720"/>
          <w:tab w:val="left" w:pos="1080"/>
          <w:tab w:val="left" w:pos="1440"/>
          <w:tab w:val="left" w:pos="1800"/>
          <w:tab w:val="left" w:pos="2160"/>
          <w:tab w:val="left" w:pos="2520"/>
          <w:tab w:val="left" w:pos="2880"/>
        </w:tabs>
      </w:pPr>
      <w:r w:rsidRPr="006D2149">
        <w:t>In its</w:t>
      </w:r>
      <w:r>
        <w:t xml:space="preserve"> continuing work to develop long-range plans, the district should forecast long-term revenue and closely watch fund balances.</w:t>
      </w:r>
    </w:p>
    <w:p w:rsidR="00B60024" w:rsidRPr="00047B12" w:rsidRDefault="00B60024" w:rsidP="00047B12">
      <w:pPr>
        <w:spacing w:after="120"/>
      </w:pPr>
    </w:p>
    <w:p w:rsidR="007C01ED" w:rsidRPr="00755549" w:rsidRDefault="007C01ED" w:rsidP="007C01ED">
      <w:pPr>
        <w:rPr>
          <w:highlight w:val="yellow"/>
        </w:rPr>
      </w:pPr>
    </w:p>
    <w:p w:rsidR="007C01ED" w:rsidRPr="007C01ED" w:rsidRDefault="007C01ED" w:rsidP="007C01ED">
      <w:pPr>
        <w:rPr>
          <w:highlight w:val="yellow"/>
        </w:rPr>
      </w:pPr>
    </w:p>
    <w:p w:rsidR="008E314D" w:rsidRDefault="003E3E25" w:rsidP="008E314D">
      <w:pPr>
        <w:pStyle w:val="Section"/>
        <w:tabs>
          <w:tab w:val="left" w:pos="360"/>
          <w:tab w:val="left" w:pos="720"/>
          <w:tab w:val="left" w:pos="1080"/>
          <w:tab w:val="left" w:pos="1440"/>
          <w:tab w:val="left" w:pos="1800"/>
          <w:tab w:val="left" w:pos="2160"/>
          <w:tab w:val="left" w:pos="2520"/>
          <w:tab w:val="left" w:pos="2880"/>
        </w:tabs>
        <w:outlineLvl w:val="0"/>
      </w:pPr>
      <w:bookmarkStart w:id="3" w:name="_Toc456614391"/>
      <w:r>
        <w:lastRenderedPageBreak/>
        <w:t>Sutton</w:t>
      </w:r>
      <w:r w:rsidR="002C2DC1">
        <w:t xml:space="preserve"> Public Schools</w:t>
      </w:r>
      <w:r w:rsidR="008E314D" w:rsidRPr="00E93DC7">
        <w:t xml:space="preserve"> </w:t>
      </w:r>
      <w:r w:rsidR="00216887">
        <w:t>Targeted</w:t>
      </w:r>
      <w:r w:rsidR="00216887" w:rsidRPr="00E93DC7">
        <w:t xml:space="preserve"> </w:t>
      </w:r>
      <w:r w:rsidR="008E314D" w:rsidRPr="00E93DC7">
        <w:t>District Review Overview</w:t>
      </w:r>
      <w:bookmarkEnd w:id="1"/>
      <w:bookmarkEnd w:id="3"/>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4" w:name="_Toc273777149"/>
      <w:bookmarkStart w:id="5" w:name="_Toc277066412"/>
      <w:bookmarkStart w:id="6" w:name="_Toc338665638"/>
      <w:r w:rsidRPr="00C7256A">
        <w:t>Purpose</w:t>
      </w:r>
      <w:bookmarkEnd w:id="4"/>
      <w:bookmarkEnd w:id="5"/>
      <w:bookmarkEnd w:id="6"/>
    </w:p>
    <w:p w:rsidR="008E314D" w:rsidRDefault="008E314D" w:rsidP="008E314D">
      <w:pPr>
        <w:tabs>
          <w:tab w:val="left" w:pos="360"/>
          <w:tab w:val="left" w:pos="720"/>
          <w:tab w:val="left" w:pos="1080"/>
          <w:tab w:val="left" w:pos="1440"/>
          <w:tab w:val="left" w:pos="1800"/>
          <w:tab w:val="left" w:pos="2160"/>
          <w:tab w:val="left" w:pos="2520"/>
          <w:tab w:val="left" w:pos="2880"/>
        </w:tabs>
        <w:rPr>
          <w:color w:val="C00000"/>
        </w:rPr>
      </w:pPr>
      <w:r>
        <w:t xml:space="preserve">Conducted under Chapter 15, Section 55A of the Massachusetts General Laws, </w:t>
      </w:r>
      <w:r w:rsidR="001E6BFA">
        <w:t xml:space="preserve">targeted </w:t>
      </w:r>
      <w:r>
        <w:t xml:space="preserve">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 xml:space="preserve">of systemwide </w:t>
      </w:r>
      <w:r w:rsidR="0036533B" w:rsidRPr="00E06B74">
        <w:t>functions</w:t>
      </w:r>
      <w:r w:rsidR="0036533B">
        <w:t>, with</w:t>
      </w:r>
      <w:r>
        <w:t xml:space="preserve"> reference </w:t>
      </w:r>
      <w:r w:rsidR="0036533B">
        <w:t xml:space="preserve">to </w:t>
      </w:r>
      <w:r w:rsidR="001E6BFA">
        <w:t>three</w:t>
      </w:r>
      <w:r w:rsidRPr="00E06B74">
        <w:t xml:space="preserve"> district standards</w:t>
      </w:r>
      <w:r>
        <w:t xml:space="preserve"> used by the Department of Elementary and Secondary Education (ESE</w:t>
      </w:r>
      <w:r w:rsidR="001E6BFA">
        <w:t xml:space="preserve">). Targeted reviews address one of the following sets of three standards: </w:t>
      </w:r>
      <w:r w:rsidR="009637D8" w:rsidRPr="009637D8">
        <w:rPr>
          <w:b/>
        </w:rPr>
        <w:t>Governance and Administrative Systems</w:t>
      </w:r>
      <w:r w:rsidR="001E6BFA">
        <w:t xml:space="preserve"> (L</w:t>
      </w:r>
      <w:r w:rsidR="001E6BFA" w:rsidRPr="00086618">
        <w:t xml:space="preserve">eadership </w:t>
      </w:r>
      <w:r w:rsidRPr="00086618">
        <w:t xml:space="preserve">and </w:t>
      </w:r>
      <w:r w:rsidR="001E6BFA">
        <w:t>G</w:t>
      </w:r>
      <w:r w:rsidR="001E6BFA" w:rsidRPr="00086618">
        <w:t>overnance</w:t>
      </w:r>
      <w:r w:rsidRPr="00086618">
        <w:t xml:space="preserve">, </w:t>
      </w:r>
      <w:r w:rsidR="001E6BFA">
        <w:t xml:space="preserve">Human Resources and Professional Development, and Financial and Asset Management standards) or </w:t>
      </w:r>
      <w:r w:rsidR="009637D8" w:rsidRPr="009637D8">
        <w:rPr>
          <w:b/>
        </w:rPr>
        <w:t>Student-Centered Systems</w:t>
      </w:r>
      <w:r w:rsidR="001E6BFA">
        <w:t xml:space="preserve"> (C</w:t>
      </w:r>
      <w:r w:rsidR="001E6BFA" w:rsidRPr="00086618">
        <w:t xml:space="preserve">urriculum </w:t>
      </w:r>
      <w:r w:rsidRPr="00086618">
        <w:t xml:space="preserve">and </w:t>
      </w:r>
      <w:r w:rsidR="001E6BFA">
        <w:t>I</w:t>
      </w:r>
      <w:r w:rsidR="001E6BFA" w:rsidRPr="00086618">
        <w:t>nstruction</w:t>
      </w:r>
      <w:r w:rsidRPr="00086618">
        <w:t xml:space="preserve">, </w:t>
      </w:r>
      <w:r w:rsidR="001E6BFA">
        <w:t>A</w:t>
      </w:r>
      <w:r w:rsidR="001E6BFA" w:rsidRPr="00086618">
        <w:t>ssessment</w:t>
      </w:r>
      <w:r w:rsidRPr="00086618">
        <w:t xml:space="preserve">, </w:t>
      </w:r>
      <w:r w:rsidR="001E6BFA">
        <w:t>and S</w:t>
      </w:r>
      <w:r w:rsidR="001E6BFA" w:rsidRPr="00086618">
        <w:t xml:space="preserve">tudent </w:t>
      </w:r>
      <w:r w:rsidR="001E6BFA">
        <w:t>S</w:t>
      </w:r>
      <w:r w:rsidR="001E6BFA" w:rsidRPr="00086618">
        <w:t>upport</w:t>
      </w:r>
      <w:r w:rsidR="001E6BFA">
        <w:t xml:space="preserve"> standards)</w:t>
      </w:r>
      <w:r w:rsidR="0036533B" w:rsidRPr="00086618">
        <w:t>.</w:t>
      </w:r>
      <w:r w:rsidR="0036533B">
        <w:t xml:space="preserve"> </w:t>
      </w:r>
      <w:r w:rsidR="00F543FB">
        <w:t>A targeted review</w:t>
      </w:r>
      <w:r w:rsidR="00F543FB" w:rsidRPr="00E06B74">
        <w:t xml:space="preserve"> identif</w:t>
      </w:r>
      <w:r w:rsidR="00F543FB">
        <w:t xml:space="preserve">ies </w:t>
      </w:r>
      <w:r w:rsidRPr="00E06B74">
        <w:t>systems and practices that may be impeding improvement as well as those most likely to be contributi</w:t>
      </w:r>
      <w:r>
        <w:t>ng to positive results.</w:t>
      </w:r>
      <w:r w:rsidR="00F543FB">
        <w:t xml:space="preserve"> </w:t>
      </w:r>
      <w:r w:rsidR="00F543FB" w:rsidRPr="00DC6F32">
        <w:rPr>
          <w:rFonts w:cs="Calibri"/>
          <w:bCs/>
        </w:rPr>
        <w:t xml:space="preserve"> In addition, </w:t>
      </w:r>
      <w:r w:rsidR="00F543FB">
        <w:rPr>
          <w:rFonts w:cs="Calibri"/>
          <w:bCs/>
        </w:rPr>
        <w:t xml:space="preserve">the </w:t>
      </w:r>
      <w:r w:rsidR="00F543FB" w:rsidRPr="00DC6F32">
        <w:rPr>
          <w:rFonts w:cs="Calibri"/>
          <w:bCs/>
        </w:rPr>
        <w:t>targeted district review</w:t>
      </w:r>
      <w:r w:rsidR="00F543FB">
        <w:rPr>
          <w:rFonts w:cs="Calibri"/>
          <w:bCs/>
        </w:rPr>
        <w:t>s</w:t>
      </w:r>
      <w:r w:rsidR="00F543FB" w:rsidRPr="00DC6F32">
        <w:rPr>
          <w:rFonts w:cs="Calibri"/>
          <w:bCs/>
        </w:rPr>
        <w:t xml:space="preserve"> </w:t>
      </w:r>
      <w:r w:rsidR="00F543FB">
        <w:rPr>
          <w:rFonts w:cs="Calibri"/>
          <w:bCs/>
        </w:rPr>
        <w:t>is</w:t>
      </w:r>
      <w:r w:rsidR="00F543FB" w:rsidRPr="00DC6F32">
        <w:rPr>
          <w:rFonts w:cs="Calibri"/>
          <w:bCs/>
        </w:rPr>
        <w:t xml:space="preserve"> designed to promote district reflection on its own performance and potential next steps.</w:t>
      </w:r>
    </w:p>
    <w:p w:rsidR="0024532F" w:rsidRPr="00DC6F32" w:rsidRDefault="008E314D" w:rsidP="008F3D30">
      <w:pPr>
        <w:jc w:val="both"/>
        <w:rPr>
          <w:rFonts w:cs="Calibri"/>
          <w:bCs/>
        </w:rPr>
      </w:pPr>
      <w:r w:rsidRPr="00E06B74">
        <w:t xml:space="preserve">Districts </w:t>
      </w:r>
      <w:r w:rsidR="00631031">
        <w:t>whose performance level places them</w:t>
      </w:r>
      <w:r>
        <w:t xml:space="preserve"> in</w:t>
      </w:r>
      <w:r w:rsidRPr="00E06B74">
        <w:t xml:space="preserve"> Level </w:t>
      </w:r>
      <w:r>
        <w:t>2</w:t>
      </w:r>
      <w:r w:rsidR="00631031">
        <w:t xml:space="preserve"> </w:t>
      </w:r>
      <w:r w:rsidR="00631031" w:rsidRPr="00E06B74">
        <w:t xml:space="preserve">of </w:t>
      </w:r>
      <w:r w:rsidR="00631031">
        <w:t>ESE’s</w:t>
      </w:r>
      <w:r w:rsidR="00631031" w:rsidRPr="00E06B74">
        <w:t xml:space="preserve"> framework for district accountability and assistance</w:t>
      </w:r>
      <w:r>
        <w:t xml:space="preserve"> </w:t>
      </w:r>
      <w:r w:rsidR="00631031">
        <w:t>will typically participate in a targeted district review (</w:t>
      </w:r>
      <w:r>
        <w:t xml:space="preserve">Level </w:t>
      </w:r>
      <w:r w:rsidRPr="00E06B74">
        <w:t>3</w:t>
      </w:r>
      <w:r w:rsidR="0058397A">
        <w:t xml:space="preserve"> </w:t>
      </w:r>
      <w:r w:rsidR="00631031">
        <w:t xml:space="preserve">and </w:t>
      </w:r>
      <w:r w:rsidR="0058397A">
        <w:t>Level 4</w:t>
      </w:r>
      <w:r w:rsidR="001E6BFA">
        <w:t xml:space="preserve"> </w:t>
      </w:r>
      <w:r w:rsidR="00631031">
        <w:t>districts typically receive a comprehensive review</w:t>
      </w:r>
      <w:r w:rsidR="0024532F">
        <w:t>)</w:t>
      </w:r>
      <w:r w:rsidRPr="00E06B74">
        <w:t xml:space="preserve">. </w:t>
      </w:r>
      <w:r w:rsidR="0024532F">
        <w:t xml:space="preserve">Other </w:t>
      </w:r>
      <w:r w:rsidR="0024532F" w:rsidRPr="00DC6F32">
        <w:rPr>
          <w:rFonts w:cs="Calibri"/>
          <w:bCs/>
        </w:rPr>
        <w:t xml:space="preserve">relevant factors </w:t>
      </w:r>
      <w:r w:rsidR="00B07B19">
        <w:rPr>
          <w:rFonts w:cs="Calibri"/>
          <w:bCs/>
        </w:rPr>
        <w:t>are</w:t>
      </w:r>
      <w:r w:rsidR="0024532F" w:rsidRPr="00DC6F32">
        <w:rPr>
          <w:rFonts w:cs="Calibri"/>
          <w:bCs/>
        </w:rPr>
        <w:t xml:space="preserve"> taken into consideration when determining if a district will participate in a targeted </w:t>
      </w:r>
      <w:r w:rsidR="0024532F">
        <w:rPr>
          <w:rFonts w:cs="Calibri"/>
          <w:bCs/>
        </w:rPr>
        <w:t xml:space="preserve">or comprehensive </w:t>
      </w:r>
      <w:r w:rsidR="0024532F" w:rsidRPr="00DC6F32">
        <w:rPr>
          <w:rFonts w:cs="Calibri"/>
          <w:bCs/>
        </w:rPr>
        <w:t xml:space="preserve">review.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bookmarkStart w:id="7" w:name="_Toc273777151"/>
      <w:bookmarkStart w:id="8" w:name="_Toc277066413"/>
      <w:bookmarkStart w:id="9" w:name="_Toc338665639"/>
      <w:r w:rsidRPr="00C7256A">
        <w:t>Methodology</w:t>
      </w:r>
      <w:bookmarkEnd w:id="7"/>
      <w:bookmarkEnd w:id="8"/>
      <w:bookmarkEnd w:id="9"/>
    </w:p>
    <w:p w:rsidR="008E314D" w:rsidRDefault="008E314D" w:rsidP="008E314D">
      <w:pPr>
        <w:tabs>
          <w:tab w:val="left" w:pos="360"/>
          <w:tab w:val="left" w:pos="720"/>
          <w:tab w:val="left" w:pos="1080"/>
          <w:tab w:val="left" w:pos="1440"/>
          <w:tab w:val="left" w:pos="1800"/>
          <w:tab w:val="left" w:pos="2160"/>
          <w:tab w:val="left" w:pos="2520"/>
          <w:tab w:val="left" w:pos="2880"/>
        </w:tabs>
      </w:pPr>
      <w:r>
        <w:t>R</w:t>
      </w:r>
      <w:r w:rsidRPr="00E06B74">
        <w:t xml:space="preserve">eviews collect evidence for each of the </w:t>
      </w:r>
      <w:r w:rsidR="001E6BFA">
        <w:t>three</w:t>
      </w:r>
      <w:r w:rsidR="001E6BFA" w:rsidRPr="00E06B74">
        <w:t xml:space="preserve"> </w:t>
      </w:r>
      <w:r w:rsidRPr="00E06B74">
        <w:t xml:space="preserve">district standards </w:t>
      </w:r>
      <w:r w:rsidR="001E6BFA">
        <w:t>identified as the focus of the targeted review</w:t>
      </w:r>
      <w:r w:rsidR="0036533B" w:rsidRPr="00E06B74">
        <w:t>.</w:t>
      </w:r>
      <w:r w:rsidR="0036533B">
        <w:t xml:space="preserve"> </w:t>
      </w:r>
      <w:r w:rsidR="00283792" w:rsidRPr="00E06B74">
        <w:t xml:space="preserve">Team members also observe </w:t>
      </w:r>
      <w:r w:rsidR="00283792">
        <w:t>classroom instructional practice</w:t>
      </w:r>
      <w:r w:rsidR="00283792" w:rsidRPr="00E06B74">
        <w:t>.</w:t>
      </w:r>
      <w:r w:rsidR="00D65E71">
        <w:t xml:space="preserve"> </w:t>
      </w:r>
      <w:r w:rsidR="0036533B">
        <w:t>A</w:t>
      </w:r>
      <w:r w:rsidRPr="00E06B74">
        <w:t xml:space="preserve"> district review team consist</w:t>
      </w:r>
      <w:r>
        <w:t>ing</w:t>
      </w:r>
      <w:r w:rsidRPr="00E06B74">
        <w:t xml:space="preserve"> of independent consultants with expertise in the district standards </w:t>
      </w:r>
      <w:r w:rsidR="0036533B" w:rsidRPr="00E06B74">
        <w:t>review</w:t>
      </w:r>
      <w:r w:rsidR="0036533B">
        <w:t>s documentation</w:t>
      </w:r>
      <w:r>
        <w:t>, data, and reports</w:t>
      </w:r>
      <w:r w:rsidRPr="00E06B74">
        <w:t xml:space="preserve"> for two days before conducting a </w:t>
      </w:r>
      <w:r w:rsidR="001E6BFA">
        <w:t>three</w:t>
      </w:r>
      <w:r w:rsidRPr="00E06B74">
        <w:t xml:space="preserve">-day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parents, and students. </w:t>
      </w:r>
      <w:r>
        <w:t>Subsequent to the onsite review, t</w:t>
      </w:r>
      <w:r w:rsidRPr="00E06B74">
        <w:t xml:space="preserve">he team meets for two days to develop findings and recommendations before submitting </w:t>
      </w:r>
      <w:r>
        <w:t>a</w:t>
      </w:r>
      <w:r w:rsidRPr="00E06B74">
        <w:t xml:space="preserve"> draft report </w:t>
      </w:r>
      <w:r w:rsidRPr="0031064A">
        <w:t>to ESE</w:t>
      </w:r>
      <w:r w:rsidRPr="0031064A">
        <w:rPr>
          <w:color w:val="000080"/>
        </w:rPr>
        <w:t>.</w:t>
      </w:r>
      <w:r w:rsidR="00631031">
        <w:rPr>
          <w:color w:val="000080"/>
        </w:rPr>
        <w:t xml:space="preserve">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E06B74">
        <w:t xml:space="preserve">The site visit to the </w:t>
      </w:r>
      <w:r w:rsidR="006D6D3B">
        <w:t>Sutton school district</w:t>
      </w:r>
      <w:r w:rsidRPr="00E06B74">
        <w:t xml:space="preserve"> was conducted from </w:t>
      </w:r>
      <w:r w:rsidR="006D6D3B">
        <w:t>March 14-16, 2016.</w:t>
      </w:r>
      <w:r w:rsidRPr="00E06B74">
        <w:t xml:space="preserve"> The site visit included </w:t>
      </w:r>
      <w:r w:rsidR="000068BE">
        <w:t>22</w:t>
      </w:r>
      <w:r w:rsidRPr="00E06B74">
        <w:t xml:space="preserve"> hours of interviews and focus groups with </w:t>
      </w:r>
      <w:r>
        <w:t>approximately</w:t>
      </w:r>
      <w:r w:rsidR="000068BE">
        <w:t xml:space="preserve"> 55</w:t>
      </w:r>
      <w:r w:rsidRPr="00E06B74">
        <w:t xml:space="preserve"> stakeholders</w:t>
      </w:r>
      <w:r>
        <w:t>, including</w:t>
      </w:r>
      <w:r w:rsidRPr="00E06B74">
        <w:t xml:space="preserve"> school committee members</w:t>
      </w:r>
      <w:r>
        <w:t>,</w:t>
      </w:r>
      <w:r w:rsidRPr="00E06B74">
        <w:t xml:space="preserve"> district administrators</w:t>
      </w:r>
      <w:r>
        <w:t>,</w:t>
      </w:r>
      <w:r w:rsidRPr="00E06B74">
        <w:t xml:space="preserve"> school staff</w:t>
      </w:r>
      <w:r>
        <w:t>,</w:t>
      </w:r>
      <w:r w:rsidR="006D6D3B">
        <w:rPr>
          <w:color w:val="C00000"/>
        </w:rPr>
        <w:t xml:space="preserve"> </w:t>
      </w:r>
      <w:r w:rsidR="00720E77" w:rsidRPr="006D6D3B">
        <w:t>high</w:t>
      </w:r>
      <w:r w:rsidR="00720E77">
        <w:t>-</w:t>
      </w:r>
      <w:r w:rsidR="006D6D3B" w:rsidRPr="006D6D3B">
        <w:t>school students</w:t>
      </w:r>
      <w:r>
        <w:t xml:space="preserve"> and</w:t>
      </w:r>
      <w:r w:rsidRPr="00E06B74">
        <w:t xml:space="preserve"> teachers’ association representatives. The review team conducted </w:t>
      </w:r>
      <w:r w:rsidR="00065829">
        <w:t xml:space="preserve">two </w:t>
      </w:r>
      <w:r w:rsidRPr="00E06B74">
        <w:t xml:space="preserve">focus groups with </w:t>
      </w:r>
      <w:r w:rsidR="00065829">
        <w:t xml:space="preserve">five </w:t>
      </w:r>
      <w:r>
        <w:t xml:space="preserve">elementary </w:t>
      </w:r>
      <w:r w:rsidRPr="00E06B74">
        <w:t xml:space="preserve">school teachers </w:t>
      </w:r>
      <w:r w:rsidR="000068BE">
        <w:t xml:space="preserve">and </w:t>
      </w:r>
      <w:r w:rsidR="00065829">
        <w:t xml:space="preserve">six </w:t>
      </w:r>
      <w:r w:rsidR="003B716B">
        <w:t>middle-</w:t>
      </w:r>
      <w:r w:rsidR="000068BE">
        <w:t>and</w:t>
      </w:r>
      <w:r w:rsidRPr="00E06B74">
        <w:t xml:space="preserve"> </w:t>
      </w:r>
      <w:r w:rsidR="003F7AAE" w:rsidRPr="00E06B74">
        <w:t>high</w:t>
      </w:r>
      <w:r w:rsidR="003F7AAE">
        <w:t>-</w:t>
      </w:r>
      <w:r w:rsidRPr="00E06B74">
        <w:t xml:space="preserve">school teachers. </w:t>
      </w:r>
    </w:p>
    <w:p w:rsidR="008E314D" w:rsidRDefault="008E314D" w:rsidP="008E314D">
      <w:pPr>
        <w:tabs>
          <w:tab w:val="left" w:pos="360"/>
          <w:tab w:val="left" w:pos="720"/>
          <w:tab w:val="left" w:pos="1080"/>
          <w:tab w:val="left" w:pos="1440"/>
          <w:tab w:val="left" w:pos="1800"/>
          <w:tab w:val="left" w:pos="2160"/>
          <w:tab w:val="left" w:pos="2520"/>
          <w:tab w:val="left" w:pos="2880"/>
        </w:tabs>
      </w:pPr>
      <w:r>
        <w:t>A list of</w:t>
      </w:r>
      <w:r w:rsidRPr="00E06B74">
        <w:t xml:space="preserve"> review team </w:t>
      </w:r>
      <w:r>
        <w:t>members, information about review activities, and the site visit schedule are</w:t>
      </w:r>
      <w:r w:rsidRPr="00E06B74">
        <w:t xml:space="preserve"> in Append</w:t>
      </w:r>
      <w:r>
        <w:t>ix A, and Appendix B provides information about e</w:t>
      </w:r>
      <w:r w:rsidRPr="00F872D5">
        <w:t xml:space="preserve">nrollment, </w:t>
      </w:r>
      <w:r>
        <w:t>student performance, and e</w:t>
      </w:r>
      <w:r w:rsidRPr="00F872D5">
        <w:t>xpenditures</w:t>
      </w:r>
      <w:r>
        <w:t xml:space="preserve">. </w:t>
      </w:r>
      <w:r w:rsidRPr="00E06B74">
        <w:t xml:space="preserve">The team </w:t>
      </w:r>
      <w:r>
        <w:t>observed classroom instructional practice in</w:t>
      </w:r>
      <w:r w:rsidR="00D65E71">
        <w:t xml:space="preserve"> </w:t>
      </w:r>
      <w:r w:rsidR="006D6D3B">
        <w:t>60</w:t>
      </w:r>
      <w:r w:rsidR="00634780">
        <w:t xml:space="preserve"> </w:t>
      </w:r>
      <w:r>
        <w:t xml:space="preserve">classrooms in </w:t>
      </w:r>
      <w:r w:rsidR="006D6D3B">
        <w:t>4</w:t>
      </w:r>
      <w:r w:rsidRPr="00E06B74">
        <w:t xml:space="preserve"> schools. </w:t>
      </w:r>
      <w:r>
        <w:t xml:space="preserve">The </w:t>
      </w:r>
      <w:r>
        <w:lastRenderedPageBreak/>
        <w:t xml:space="preserve">team collected data using an </w:t>
      </w:r>
      <w:r w:rsidRPr="00AE2098">
        <w:t xml:space="preserve">instructional inventory, a tool for recording observed characteristics of standards-based teaching. This </w:t>
      </w:r>
      <w:r>
        <w:t>data</w:t>
      </w:r>
      <w:r w:rsidRPr="00AE2098">
        <w:t xml:space="preserve"> is </w:t>
      </w:r>
      <w:r>
        <w:t xml:space="preserve">contained </w:t>
      </w:r>
      <w:r w:rsidRPr="00AE2098">
        <w:t>in Appendix C.</w:t>
      </w:r>
    </w:p>
    <w:p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t>District Profile</w:t>
      </w:r>
    </w:p>
    <w:p w:rsidR="008E314D" w:rsidRDefault="006D6D3B" w:rsidP="008E314D">
      <w:pPr>
        <w:tabs>
          <w:tab w:val="left" w:pos="360"/>
          <w:tab w:val="left" w:pos="720"/>
          <w:tab w:val="left" w:pos="1080"/>
          <w:tab w:val="left" w:pos="1440"/>
          <w:tab w:val="left" w:pos="1800"/>
          <w:tab w:val="left" w:pos="2160"/>
          <w:tab w:val="left" w:pos="2520"/>
          <w:tab w:val="left" w:pos="2880"/>
        </w:tabs>
      </w:pPr>
      <w:r>
        <w:t>Sutton</w:t>
      </w:r>
      <w:r w:rsidR="008E314D" w:rsidRPr="00E06B74">
        <w:t xml:space="preserve"> has a </w:t>
      </w:r>
      <w:r>
        <w:t xml:space="preserve">town manager </w:t>
      </w:r>
      <w:r w:rsidR="008E314D" w:rsidRPr="00E06B74">
        <w:t xml:space="preserve">form of government and the chair of the school committee is </w:t>
      </w:r>
      <w:r>
        <w:t>elected</w:t>
      </w:r>
      <w:r w:rsidR="008E314D" w:rsidRPr="00E06B74">
        <w:t xml:space="preserve">. The </w:t>
      </w:r>
      <w:r w:rsidR="00720E77">
        <w:t>five</w:t>
      </w:r>
      <w:r>
        <w:t xml:space="preserve"> </w:t>
      </w:r>
      <w:r w:rsidR="008E314D" w:rsidRPr="00E06B74">
        <w:t>member</w:t>
      </w:r>
      <w:r w:rsidR="008E314D">
        <w:t xml:space="preserve">s of the school committee </w:t>
      </w:r>
      <w:r w:rsidR="008E314D" w:rsidRPr="00E06B74">
        <w:t xml:space="preserve">meet </w:t>
      </w:r>
      <w:r>
        <w:t>bi-monthly</w:t>
      </w:r>
      <w:r w:rsidR="008E314D" w:rsidRPr="00E06B74">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current superintendent </w:t>
      </w:r>
      <w:r>
        <w:t>has been</w:t>
      </w:r>
      <w:r w:rsidRPr="00E06B74">
        <w:t xml:space="preserve"> in the position since </w:t>
      </w:r>
      <w:r w:rsidR="006D6D3B">
        <w:t>July 1, 2010</w:t>
      </w:r>
      <w:r w:rsidRPr="00E06B74">
        <w:t>. The district leadership team include</w:t>
      </w:r>
      <w:r>
        <w:t>s</w:t>
      </w:r>
      <w:r w:rsidR="00BF2B0F">
        <w:t xml:space="preserve"> </w:t>
      </w:r>
      <w:r w:rsidR="000068BE">
        <w:t>the superintendent, the assistant superintendent of student</w:t>
      </w:r>
      <w:r w:rsidR="00720E77">
        <w:t xml:space="preserve"> services and special projects, </w:t>
      </w:r>
      <w:r w:rsidR="000068BE">
        <w:t xml:space="preserve">the director of technology, the business manager, four principals, and one assistant principal </w:t>
      </w:r>
      <w:r w:rsidR="00720E77">
        <w:t xml:space="preserve">for </w:t>
      </w:r>
      <w:r w:rsidR="000068BE">
        <w:t>the middle</w:t>
      </w:r>
      <w:r w:rsidR="00720E77">
        <w:t xml:space="preserve"> and </w:t>
      </w:r>
      <w:r w:rsidR="000068BE">
        <w:t>high school</w:t>
      </w:r>
      <w:r w:rsidR="00FD6A41">
        <w:t>s</w:t>
      </w:r>
      <w:r w:rsidRPr="00E06B74">
        <w:t xml:space="preserve">. </w:t>
      </w:r>
      <w:r w:rsidR="000068BE">
        <w:t xml:space="preserve"> </w:t>
      </w:r>
      <w:r w:rsidRPr="00E06B74">
        <w:t xml:space="preserve">Central office positions </w:t>
      </w:r>
      <w:r>
        <w:t xml:space="preserve">have been </w:t>
      </w:r>
      <w:r w:rsidRPr="000068BE">
        <w:t>mostly stable</w:t>
      </w:r>
      <w:r w:rsidR="000068BE">
        <w:t xml:space="preserve"> </w:t>
      </w:r>
      <w:r w:rsidRPr="0058168A">
        <w:t>in number</w:t>
      </w:r>
      <w:r w:rsidR="000068BE">
        <w:t xml:space="preserve"> </w:t>
      </w:r>
      <w:r w:rsidRPr="00E06B74">
        <w:t xml:space="preserve">over the past </w:t>
      </w:r>
      <w:r w:rsidR="00720E77">
        <w:t xml:space="preserve">five </w:t>
      </w:r>
      <w:r w:rsidRPr="00E06B74">
        <w:t xml:space="preserve">years. The district </w:t>
      </w:r>
      <w:r>
        <w:t>has</w:t>
      </w:r>
      <w:r w:rsidR="00720E77">
        <w:t xml:space="preserve"> four</w:t>
      </w:r>
      <w:r w:rsidRPr="00E06B74">
        <w:t xml:space="preserve"> principals </w:t>
      </w:r>
      <w:r>
        <w:t>leading</w:t>
      </w:r>
      <w:r w:rsidR="00BF2B0F">
        <w:t xml:space="preserve"> </w:t>
      </w:r>
      <w:r w:rsidR="00720E77">
        <w:t xml:space="preserve">four </w:t>
      </w:r>
      <w:r w:rsidRPr="00E06B74">
        <w:t xml:space="preserve">schools. </w:t>
      </w:r>
      <w:r w:rsidR="00FD6A41">
        <w:t>In the 2014-2015 school year, t</w:t>
      </w:r>
      <w:r w:rsidR="00FD6A41" w:rsidRPr="00E06B74">
        <w:t xml:space="preserve">here </w:t>
      </w:r>
      <w:r w:rsidR="00FD6A41">
        <w:t>were</w:t>
      </w:r>
      <w:r w:rsidR="00FD6A41" w:rsidRPr="00E06B74">
        <w:t xml:space="preserve"> </w:t>
      </w:r>
      <w:r w:rsidR="008F0236">
        <w:t>99</w:t>
      </w:r>
      <w:r w:rsidRPr="00E06B74">
        <w:t xml:space="preserve"> teachers in the district.</w:t>
      </w:r>
    </w:p>
    <w:p w:rsidR="008E314D" w:rsidRDefault="0058168A" w:rsidP="008E314D">
      <w:pPr>
        <w:tabs>
          <w:tab w:val="left" w:pos="360"/>
          <w:tab w:val="left" w:pos="720"/>
          <w:tab w:val="left" w:pos="1080"/>
          <w:tab w:val="left" w:pos="1440"/>
          <w:tab w:val="left" w:pos="1800"/>
          <w:tab w:val="left" w:pos="2160"/>
          <w:tab w:val="left" w:pos="2520"/>
          <w:tab w:val="left" w:pos="2880"/>
        </w:tabs>
      </w:pPr>
      <w:r>
        <w:t>In the 2015</w:t>
      </w:r>
      <w:r w:rsidR="003D325B">
        <w:t>-2016</w:t>
      </w:r>
      <w:r w:rsidR="003105EE">
        <w:t xml:space="preserve"> </w:t>
      </w:r>
      <w:r>
        <w:t>school year,</w:t>
      </w:r>
      <w:r w:rsidR="00BF2B0F">
        <w:t xml:space="preserve"> </w:t>
      </w:r>
      <w:r w:rsidR="008F0236">
        <w:t>1</w:t>
      </w:r>
      <w:r w:rsidR="00FD6A41">
        <w:t>,</w:t>
      </w:r>
      <w:r w:rsidR="008F0236">
        <w:t>468</w:t>
      </w:r>
      <w:r w:rsidR="008E314D">
        <w:t xml:space="preserve"> s</w:t>
      </w:r>
      <w:r w:rsidR="008E314D" w:rsidRPr="00E06B74">
        <w:t>tudent</w:t>
      </w:r>
      <w:r w:rsidR="008E314D">
        <w:t>s</w:t>
      </w:r>
      <w:r w:rsidR="00CC4C53">
        <w:t xml:space="preserve"> </w:t>
      </w:r>
      <w:r w:rsidR="008E314D">
        <w:t xml:space="preserve">were enrolled in the district’s </w:t>
      </w:r>
      <w:r w:rsidR="008F0236">
        <w:t>4</w:t>
      </w:r>
      <w:r w:rsidR="008E314D">
        <w:t xml:space="preserve"> schools:</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t xml:space="preserve">Table 1: </w:t>
      </w:r>
      <w:r w:rsidR="006D6D3B">
        <w:rPr>
          <w:rFonts w:ascii="Calibri" w:eastAsia="Calibri" w:hAnsi="Calibri" w:cs="Times New Roman"/>
          <w:b/>
          <w:sz w:val="20"/>
        </w:rPr>
        <w:t>Sutton Public Schools</w:t>
      </w:r>
    </w:p>
    <w:p w:rsidR="008E314D" w:rsidRDefault="008E314D" w:rsidP="008E314D">
      <w:pPr>
        <w:tabs>
          <w:tab w:val="left" w:pos="360"/>
          <w:tab w:val="left" w:pos="720"/>
          <w:tab w:val="left" w:pos="1080"/>
          <w:tab w:val="left" w:pos="1440"/>
          <w:tab w:val="left" w:pos="1800"/>
          <w:tab w:val="left" w:pos="2160"/>
          <w:tab w:val="left" w:pos="2520"/>
          <w:tab w:val="left" w:pos="2880"/>
        </w:tabs>
        <w:spacing w:after="60" w:line="240" w:lineRule="auto"/>
        <w:jc w:val="center"/>
        <w:rPr>
          <w:rFonts w:ascii="Calibri" w:eastAsia="Calibri" w:hAnsi="Calibri" w:cs="Times New Roman"/>
          <w:b/>
          <w:sz w:val="20"/>
        </w:rPr>
      </w:pPr>
      <w:r>
        <w:rPr>
          <w:rFonts w:ascii="Calibri" w:eastAsia="Calibri" w:hAnsi="Calibri" w:cs="Times New Roman"/>
          <w:b/>
          <w:sz w:val="20"/>
        </w:rPr>
        <w:t>Schools, Type, Grades Served, and Enrollment</w:t>
      </w:r>
      <w:r w:rsidR="00C96E5A">
        <w:rPr>
          <w:rFonts w:ascii="Calibri" w:eastAsia="Calibri" w:hAnsi="Calibri" w:cs="Times New Roman"/>
          <w:b/>
          <w:sz w:val="20"/>
        </w:rPr>
        <w:t>*, 2015</w:t>
      </w:r>
      <w:r w:rsidR="003D325B">
        <w:rPr>
          <w:rFonts w:ascii="Calibri" w:eastAsia="Calibri" w:hAnsi="Calibri" w:cs="Times New Roman"/>
          <w:b/>
          <w:sz w:val="20"/>
        </w:rPr>
        <w:t>-2016</w:t>
      </w:r>
    </w:p>
    <w:tbl>
      <w:tblPr>
        <w:tblW w:w="0" w:type="auto"/>
        <w:jc w:val="center"/>
        <w:tblCellMar>
          <w:left w:w="0" w:type="dxa"/>
          <w:right w:w="0" w:type="dxa"/>
        </w:tblCellMar>
        <w:tblLook w:val="04A0"/>
      </w:tblPr>
      <w:tblGrid>
        <w:gridCol w:w="3618"/>
        <w:gridCol w:w="1890"/>
        <w:gridCol w:w="1530"/>
        <w:gridCol w:w="1818"/>
      </w:tblGrid>
      <w:tr w:rsidR="008E314D" w:rsidRPr="00AA1E10" w:rsidTr="00350132">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rPr>
                <w:b/>
                <w:bCs/>
                <w:color w:val="000000"/>
                <w:sz w:val="20"/>
                <w:szCs w:val="20"/>
              </w:rPr>
            </w:pPr>
            <w:r>
              <w:rPr>
                <w:b/>
                <w:bCs/>
                <w:color w:val="000000"/>
                <w:sz w:val="20"/>
                <w:szCs w:val="20"/>
              </w:rPr>
              <w:t>School Name</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School 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Enrollment</w:t>
            </w:r>
          </w:p>
        </w:tc>
      </w:tr>
      <w:tr w:rsidR="008E314D" w:rsidRPr="00AA1E10" w:rsidTr="00350132">
        <w:trPr>
          <w:trHeight w:val="64"/>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3F7AAE" w:rsidP="00350132">
            <w:pPr>
              <w:tabs>
                <w:tab w:val="left" w:pos="360"/>
                <w:tab w:val="left" w:pos="720"/>
                <w:tab w:val="left" w:pos="1080"/>
                <w:tab w:val="left" w:pos="1440"/>
                <w:tab w:val="left" w:pos="1800"/>
                <w:tab w:val="left" w:pos="2160"/>
                <w:tab w:val="left" w:pos="2520"/>
                <w:tab w:val="left" w:pos="2880"/>
              </w:tabs>
              <w:rPr>
                <w:bCs/>
                <w:sz w:val="20"/>
                <w:szCs w:val="20"/>
              </w:rPr>
            </w:pPr>
            <w:r>
              <w:rPr>
                <w:bCs/>
                <w:sz w:val="20"/>
                <w:szCs w:val="20"/>
              </w:rPr>
              <w:t xml:space="preserve">Simonian Center for </w:t>
            </w:r>
            <w:r w:rsidR="008F0236">
              <w:rPr>
                <w:bCs/>
                <w:sz w:val="20"/>
                <w:szCs w:val="20"/>
              </w:rPr>
              <w:t xml:space="preserve">Early Learning </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6D6D3B" w:rsidP="00350132">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bCs/>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8E314D" w:rsidP="0035013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06D6D3B">
              <w:rPr>
                <w:color w:val="000000"/>
                <w:sz w:val="20"/>
                <w:szCs w:val="20"/>
              </w:rPr>
              <w:t>P</w:t>
            </w:r>
            <w:r w:rsidR="00BF2B0F" w:rsidRPr="006D6D3B">
              <w:rPr>
                <w:color w:val="000000"/>
                <w:sz w:val="20"/>
                <w:szCs w:val="20"/>
              </w:rPr>
              <w:t>re-</w:t>
            </w:r>
            <w:r w:rsidRPr="006D6D3B">
              <w:rPr>
                <w:color w:val="000000"/>
                <w:sz w:val="20"/>
                <w:szCs w:val="20"/>
              </w:rPr>
              <w:t>K-2</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8F0236" w:rsidP="0035013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313</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Pr="008F0236" w:rsidRDefault="007B2D72" w:rsidP="00350132">
            <w:pPr>
              <w:tabs>
                <w:tab w:val="left" w:pos="360"/>
                <w:tab w:val="left" w:pos="720"/>
                <w:tab w:val="left" w:pos="1080"/>
                <w:tab w:val="left" w:pos="1440"/>
                <w:tab w:val="left" w:pos="1800"/>
                <w:tab w:val="left" w:pos="2160"/>
                <w:tab w:val="left" w:pos="2520"/>
                <w:tab w:val="left" w:pos="2880"/>
              </w:tabs>
              <w:rPr>
                <w:sz w:val="20"/>
                <w:szCs w:val="20"/>
              </w:rPr>
            </w:pPr>
            <w:hyperlink r:id="rId18" w:history="1">
              <w:r w:rsidR="008F0236" w:rsidRPr="008F0236">
                <w:rPr>
                  <w:sz w:val="20"/>
                  <w:szCs w:val="20"/>
                </w:rPr>
                <w:t>Sutton Elementary</w:t>
              </w:r>
            </w:hyperlink>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8F0236" w:rsidP="00350132">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 xml:space="preserve">            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8F0236" w:rsidP="008F0236">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3-5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8F0236" w:rsidP="008F0236">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353</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8F0236"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Sutton Middle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8F0236" w:rsidP="00350132">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 xml:space="preserve">            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8F0236" w:rsidP="008F0236">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8F0236" w:rsidP="008F0236">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362</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8F0236"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Sutton High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8F0236" w:rsidP="00350132">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 xml:space="preserve">            HS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8F0236" w:rsidP="008F0236">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9-12</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8F0236" w:rsidP="008F0236">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440</w:t>
            </w:r>
          </w:p>
        </w:tc>
      </w:tr>
      <w:tr w:rsidR="008E314D" w:rsidRPr="00AA1E10" w:rsidTr="00350132">
        <w:trPr>
          <w:trHeight w:val="44"/>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rPr>
                <w:b/>
                <w:bCs/>
                <w:sz w:val="20"/>
                <w:szCs w:val="20"/>
              </w:rPr>
            </w:pPr>
            <w:r>
              <w:rPr>
                <w:b/>
                <w:bCs/>
                <w:color w:val="000000"/>
                <w:sz w:val="20"/>
                <w:szCs w:val="20"/>
              </w:rPr>
              <w:t>Totals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8E314D" w:rsidRDefault="008F0236" w:rsidP="00350132">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4</w:t>
            </w:r>
            <w:r w:rsidR="008E314D" w:rsidRPr="006A6ABE">
              <w:rPr>
                <w:b/>
                <w:bCs/>
                <w:color w:val="000000"/>
                <w:sz w:val="20"/>
                <w:szCs w:val="20"/>
              </w:rPr>
              <w:t xml:space="preserve"> schools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8F0236" w:rsidP="00350132">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Pre-K-12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Pr="008F0236" w:rsidRDefault="008F0236" w:rsidP="008F0236">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sidRPr="008F0236">
              <w:rPr>
                <w:b/>
                <w:sz w:val="20"/>
                <w:szCs w:val="20"/>
              </w:rPr>
              <w:t>1,468</w:t>
            </w:r>
          </w:p>
        </w:tc>
      </w:tr>
      <w:tr w:rsidR="008E314D" w:rsidRPr="00AA1E10" w:rsidTr="00350132">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rsidR="008E314D" w:rsidRDefault="008E314D" w:rsidP="003D325B">
            <w:pPr>
              <w:tabs>
                <w:tab w:val="left" w:pos="360"/>
                <w:tab w:val="left" w:pos="720"/>
                <w:tab w:val="left" w:pos="1080"/>
                <w:tab w:val="left" w:pos="1440"/>
                <w:tab w:val="left" w:pos="1800"/>
                <w:tab w:val="left" w:pos="2160"/>
                <w:tab w:val="left" w:pos="2520"/>
                <w:tab w:val="left" w:pos="2880"/>
              </w:tabs>
              <w:rPr>
                <w:color w:val="000000"/>
                <w:sz w:val="20"/>
                <w:szCs w:val="20"/>
              </w:rPr>
            </w:pPr>
            <w:r w:rsidRPr="00AA1E10">
              <w:rPr>
                <w:color w:val="000000"/>
                <w:sz w:val="20"/>
                <w:szCs w:val="20"/>
              </w:rPr>
              <w:t xml:space="preserve">*As of </w:t>
            </w:r>
            <w:r w:rsidR="00C85CD0">
              <w:rPr>
                <w:color w:val="000000"/>
                <w:sz w:val="20"/>
                <w:szCs w:val="20"/>
              </w:rPr>
              <w:t xml:space="preserve">October 1, </w:t>
            </w:r>
            <w:r w:rsidR="003D325B">
              <w:rPr>
                <w:color w:val="000000"/>
                <w:sz w:val="20"/>
                <w:szCs w:val="20"/>
              </w:rPr>
              <w:t>201</w:t>
            </w:r>
            <w:r w:rsidR="008F0236">
              <w:rPr>
                <w:color w:val="000000"/>
                <w:sz w:val="20"/>
                <w:szCs w:val="20"/>
              </w:rPr>
              <w:t>5</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58168A" w:rsidP="008E314D">
      <w:pPr>
        <w:tabs>
          <w:tab w:val="left" w:pos="360"/>
          <w:tab w:val="left" w:pos="720"/>
          <w:tab w:val="left" w:pos="1080"/>
          <w:tab w:val="left" w:pos="1440"/>
          <w:tab w:val="left" w:pos="1800"/>
          <w:tab w:val="left" w:pos="2160"/>
          <w:tab w:val="left" w:pos="2520"/>
          <w:tab w:val="left" w:pos="2880"/>
        </w:tabs>
      </w:pPr>
      <w:r>
        <w:t>Between 201</w:t>
      </w:r>
      <w:r w:rsidR="00634780">
        <w:t>2</w:t>
      </w:r>
      <w:r>
        <w:t xml:space="preserve"> and 201</w:t>
      </w:r>
      <w:r w:rsidR="00634780">
        <w:t>6</w:t>
      </w:r>
      <w:r w:rsidR="008E314D">
        <w:t xml:space="preserve"> overall student enrollment </w:t>
      </w:r>
      <w:r w:rsidR="00026099">
        <w:t>decreased</w:t>
      </w:r>
      <w:r w:rsidR="00D65E71">
        <w:t xml:space="preserve"> by</w:t>
      </w:r>
      <w:r w:rsidR="002C2DC1">
        <w:t xml:space="preserve"> </w:t>
      </w:r>
      <w:r w:rsidR="00026099">
        <w:t>7.9 percent</w:t>
      </w:r>
      <w:r w:rsidR="008E314D">
        <w:t xml:space="preserve">. </w:t>
      </w:r>
      <w:r w:rsidR="008E314D" w:rsidRPr="00AE2098">
        <w:t xml:space="preserve">Enrollment figures by race/ethnicity and high needs populations (i.e., students with disabilities, </w:t>
      </w:r>
      <w:r w:rsidR="00BC074D">
        <w:t xml:space="preserve">economically disadvantaged </w:t>
      </w:r>
      <w:r w:rsidR="008E314D" w:rsidRPr="00AE2098">
        <w:t xml:space="preserve">students, and </w:t>
      </w:r>
      <w:r w:rsidR="008E314D">
        <w:t>English language learners (</w:t>
      </w:r>
      <w:r w:rsidR="008E314D" w:rsidRPr="00AE2098">
        <w:t>ELL</w:t>
      </w:r>
      <w:r w:rsidR="008E314D">
        <w:t>s)</w:t>
      </w:r>
      <w:r w:rsidR="008E314D" w:rsidRPr="00AE2098">
        <w:t xml:space="preserve"> and </w:t>
      </w:r>
      <w:r w:rsidR="008E314D">
        <w:t>f</w:t>
      </w:r>
      <w:r w:rsidR="008E314D" w:rsidRPr="00AE2098">
        <w:t>ormer ELL</w:t>
      </w:r>
      <w:r w:rsidR="008E314D">
        <w:t>s</w:t>
      </w:r>
      <w:r w:rsidR="008E314D" w:rsidRPr="00AE2098">
        <w:t xml:space="preserve">) as compared </w:t>
      </w:r>
      <w:r w:rsidR="00931979">
        <w:t>with</w:t>
      </w:r>
      <w:r w:rsidR="008E314D" w:rsidRPr="00AE2098">
        <w:t xml:space="preserve"> the state a</w:t>
      </w:r>
      <w:r w:rsidR="008E314D">
        <w:t>re provided in Tables B1a and B1b in Appendix B.</w:t>
      </w:r>
    </w:p>
    <w:p w:rsidR="008E314D" w:rsidRDefault="008E314D" w:rsidP="008E314D">
      <w:pPr>
        <w:tabs>
          <w:tab w:val="left" w:pos="360"/>
          <w:tab w:val="left" w:pos="720"/>
          <w:tab w:val="left" w:pos="1080"/>
          <w:tab w:val="left" w:pos="1440"/>
          <w:tab w:val="left" w:pos="1800"/>
          <w:tab w:val="left" w:pos="2160"/>
          <w:tab w:val="left" w:pos="2520"/>
          <w:tab w:val="left" w:pos="2880"/>
        </w:tabs>
      </w:pPr>
      <w:r>
        <w:t xml:space="preserve">Total in-district per-pupil expenditures were </w:t>
      </w:r>
      <w:r w:rsidR="00D96344">
        <w:t>lower than</w:t>
      </w:r>
      <w:r>
        <w:t xml:space="preserve"> the median in-district per pupil expenditures for </w:t>
      </w:r>
      <w:r w:rsidR="009B3486">
        <w:t xml:space="preserve">50 </w:t>
      </w:r>
      <w:r w:rsidR="00D96344">
        <w:t>K-12 districts</w:t>
      </w:r>
      <w:r>
        <w:t xml:space="preserve"> of similar size </w:t>
      </w:r>
      <w:r w:rsidR="009B3486">
        <w:t xml:space="preserve">(1,000-1,999 students) </w:t>
      </w:r>
      <w:r>
        <w:t xml:space="preserve">in fiscal year </w:t>
      </w:r>
      <w:r w:rsidR="00D96344">
        <w:t>2014</w:t>
      </w:r>
      <w:r>
        <w:t>:  $</w:t>
      </w:r>
      <w:r w:rsidR="00D96344">
        <w:t>11,</w:t>
      </w:r>
      <w:r w:rsidR="009B3486">
        <w:t xml:space="preserve">248 </w:t>
      </w:r>
      <w:r>
        <w:t xml:space="preserve">as compared with </w:t>
      </w:r>
      <w:r w:rsidR="00D96344">
        <w:t>$12,545</w:t>
      </w:r>
      <w:r>
        <w:t xml:space="preserve">. Actual net school spending has been </w:t>
      </w:r>
      <w:r w:rsidR="00D96344">
        <w:t>above</w:t>
      </w:r>
      <w:r>
        <w:t xml:space="preserve"> what is required </w:t>
      </w:r>
      <w:r w:rsidR="00C96E5A">
        <w:t>by the Chapter 70 state education aid program</w:t>
      </w:r>
      <w:r>
        <w:t>, as shown in Table B</w:t>
      </w:r>
      <w:r w:rsidR="00634780">
        <w:t>6</w:t>
      </w:r>
      <w:r>
        <w:t xml:space="preserve"> in Appendix B.</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E06B74">
        <w:lastRenderedPageBreak/>
        <w:t>Student Performance</w:t>
      </w:r>
    </w:p>
    <w:p w:rsidR="00B05D8F" w:rsidRPr="00B05D8F" w:rsidRDefault="00B05D8F" w:rsidP="00B05D8F">
      <w:pPr>
        <w:spacing w:after="0" w:line="240" w:lineRule="auto"/>
        <w:rPr>
          <w:rFonts w:eastAsia="Times New Roman" w:cs="Times New Roman"/>
          <w:b/>
        </w:rPr>
      </w:pPr>
      <w:r w:rsidRPr="00B05D8F">
        <w:rPr>
          <w:rFonts w:eastAsia="Times New Roman" w:cs="Times New Roman"/>
          <w:b/>
        </w:rPr>
        <w:t>District and Subgroup Results</w:t>
      </w:r>
    </w:p>
    <w:p w:rsidR="00B05D8F" w:rsidRPr="00B05D8F" w:rsidRDefault="00B05D8F" w:rsidP="00B05D8F">
      <w:pPr>
        <w:spacing w:after="0" w:line="240" w:lineRule="auto"/>
        <w:jc w:val="center"/>
        <w:rPr>
          <w:rFonts w:eastAsia="Times New Roman" w:cs="Times New Roman"/>
        </w:rPr>
      </w:pPr>
    </w:p>
    <w:p w:rsidR="00B05D8F" w:rsidRPr="00B05D8F" w:rsidRDefault="00B05D8F" w:rsidP="00B05D8F">
      <w:pPr>
        <w:spacing w:after="0" w:line="240" w:lineRule="auto"/>
        <w:rPr>
          <w:rFonts w:eastAsia="Times New Roman" w:cs="Times New Roman"/>
        </w:rPr>
      </w:pPr>
      <w:r w:rsidRPr="00B05D8F">
        <w:rPr>
          <w:b/>
        </w:rPr>
        <w:t>Sutton is a Level 2 district because all its schools with reportable data are in Level 2 for not meeting their gap narrowing targets for all students and/or high needs students.</w:t>
      </w:r>
    </w:p>
    <w:p w:rsidR="00B05D8F" w:rsidRPr="00B05D8F" w:rsidRDefault="00B05D8F" w:rsidP="00B05D8F">
      <w:pPr>
        <w:numPr>
          <w:ilvl w:val="0"/>
          <w:numId w:val="23"/>
        </w:numPr>
        <w:spacing w:after="0" w:line="240" w:lineRule="auto"/>
        <w:contextualSpacing/>
      </w:pPr>
      <w:r w:rsidRPr="00B05D8F">
        <w:t>Sutton as a district has low assessment participation (less than 95</w:t>
      </w:r>
      <w:r w:rsidR="00A171DE">
        <w:t xml:space="preserve"> percent</w:t>
      </w:r>
      <w:r w:rsidRPr="00B05D8F">
        <w:t>) for economically disadvantaged</w:t>
      </w:r>
      <w:r w:rsidR="00A171DE">
        <w:t xml:space="preserve"> students</w:t>
      </w:r>
      <w:r w:rsidRPr="00B05D8F">
        <w:t>.</w:t>
      </w:r>
    </w:p>
    <w:p w:rsidR="00B05D8F" w:rsidRPr="00B05D8F" w:rsidRDefault="00B05D8F" w:rsidP="00B05D8F">
      <w:pPr>
        <w:spacing w:after="0" w:line="240" w:lineRule="auto"/>
        <w:ind w:left="360"/>
      </w:pPr>
    </w:p>
    <w:tbl>
      <w:tblPr>
        <w:tblStyle w:val="TableGrid5"/>
        <w:tblW w:w="0" w:type="auto"/>
        <w:tblLayout w:type="fixed"/>
        <w:tblLook w:val="04A0"/>
      </w:tblPr>
      <w:tblGrid>
        <w:gridCol w:w="2088"/>
        <w:gridCol w:w="1170"/>
        <w:gridCol w:w="810"/>
        <w:gridCol w:w="810"/>
        <w:gridCol w:w="765"/>
        <w:gridCol w:w="765"/>
        <w:gridCol w:w="1170"/>
        <w:gridCol w:w="1080"/>
        <w:gridCol w:w="918"/>
      </w:tblGrid>
      <w:tr w:rsidR="00B05D8F" w:rsidRPr="00B05D8F" w:rsidTr="00873281">
        <w:tc>
          <w:tcPr>
            <w:tcW w:w="9576" w:type="dxa"/>
            <w:gridSpan w:val="9"/>
            <w:tcBorders>
              <w:top w:val="nil"/>
              <w:left w:val="nil"/>
              <w:right w:val="nil"/>
            </w:tcBorders>
          </w:tcPr>
          <w:p w:rsidR="00B05D8F" w:rsidRPr="00B05D8F" w:rsidRDefault="00B05D8F" w:rsidP="00B05D8F">
            <w:pPr>
              <w:spacing w:after="0" w:line="240" w:lineRule="auto"/>
              <w:jc w:val="center"/>
              <w:rPr>
                <w:b/>
                <w:sz w:val="20"/>
                <w:szCs w:val="20"/>
              </w:rPr>
            </w:pPr>
            <w:r w:rsidRPr="00B05D8F">
              <w:rPr>
                <w:b/>
                <w:sz w:val="20"/>
                <w:szCs w:val="20"/>
              </w:rPr>
              <w:t>Table 2: Sutton Public Schools</w:t>
            </w:r>
          </w:p>
          <w:p w:rsidR="00B05D8F" w:rsidRPr="00B05D8F" w:rsidRDefault="00B05D8F" w:rsidP="00B05D8F">
            <w:pPr>
              <w:spacing w:after="0" w:line="240" w:lineRule="auto"/>
              <w:jc w:val="center"/>
              <w:rPr>
                <w:b/>
                <w:sz w:val="20"/>
                <w:szCs w:val="20"/>
              </w:rPr>
            </w:pPr>
            <w:r w:rsidRPr="00B05D8F">
              <w:rPr>
                <w:b/>
                <w:sz w:val="20"/>
                <w:szCs w:val="20"/>
              </w:rPr>
              <w:t>District and School PPI, Percentile, and Level 2012–2015</w:t>
            </w:r>
          </w:p>
        </w:tc>
      </w:tr>
      <w:tr w:rsidR="00B05D8F" w:rsidRPr="00B05D8F" w:rsidTr="00873281">
        <w:trPr>
          <w:trHeight w:val="270"/>
        </w:trPr>
        <w:tc>
          <w:tcPr>
            <w:tcW w:w="2088" w:type="dxa"/>
            <w:vMerge w:val="restart"/>
            <w:shd w:val="clear" w:color="auto" w:fill="D9D9D9" w:themeFill="background1" w:themeFillShade="D9"/>
            <w:vAlign w:val="center"/>
          </w:tcPr>
          <w:p w:rsidR="00B05D8F" w:rsidRPr="00B05D8F" w:rsidRDefault="00B05D8F" w:rsidP="00B05D8F">
            <w:pPr>
              <w:spacing w:after="0" w:line="240" w:lineRule="auto"/>
              <w:jc w:val="center"/>
              <w:rPr>
                <w:b/>
                <w:sz w:val="20"/>
                <w:szCs w:val="20"/>
              </w:rPr>
            </w:pPr>
            <w:r w:rsidRPr="00B05D8F">
              <w:rPr>
                <w:b/>
                <w:sz w:val="20"/>
                <w:szCs w:val="20"/>
              </w:rPr>
              <w:t>School</w:t>
            </w:r>
          </w:p>
        </w:tc>
        <w:tc>
          <w:tcPr>
            <w:tcW w:w="1170" w:type="dxa"/>
            <w:vMerge w:val="restart"/>
            <w:shd w:val="clear" w:color="auto" w:fill="D9D9D9" w:themeFill="background1" w:themeFillShade="D9"/>
            <w:vAlign w:val="center"/>
          </w:tcPr>
          <w:p w:rsidR="00B05D8F" w:rsidRPr="00B05D8F" w:rsidRDefault="00B05D8F" w:rsidP="00B05D8F">
            <w:pPr>
              <w:spacing w:after="0" w:line="240" w:lineRule="auto"/>
              <w:jc w:val="center"/>
              <w:rPr>
                <w:b/>
                <w:sz w:val="20"/>
                <w:szCs w:val="20"/>
              </w:rPr>
            </w:pPr>
            <w:r w:rsidRPr="00B05D8F">
              <w:rPr>
                <w:b/>
                <w:sz w:val="20"/>
                <w:szCs w:val="20"/>
              </w:rPr>
              <w:t>Group</w:t>
            </w:r>
          </w:p>
        </w:tc>
        <w:tc>
          <w:tcPr>
            <w:tcW w:w="3150" w:type="dxa"/>
            <w:gridSpan w:val="4"/>
            <w:shd w:val="clear" w:color="auto" w:fill="D9D9D9" w:themeFill="background1" w:themeFillShade="D9"/>
            <w:vAlign w:val="center"/>
          </w:tcPr>
          <w:p w:rsidR="00B05D8F" w:rsidRPr="00B05D8F" w:rsidRDefault="00B05D8F" w:rsidP="00B05D8F">
            <w:pPr>
              <w:spacing w:after="0" w:line="240" w:lineRule="auto"/>
              <w:jc w:val="center"/>
              <w:rPr>
                <w:b/>
                <w:sz w:val="20"/>
                <w:szCs w:val="20"/>
              </w:rPr>
            </w:pPr>
            <w:r w:rsidRPr="00B05D8F">
              <w:rPr>
                <w:b/>
                <w:sz w:val="20"/>
                <w:szCs w:val="20"/>
              </w:rPr>
              <w:t>Annual PPI</w:t>
            </w:r>
          </w:p>
        </w:tc>
        <w:tc>
          <w:tcPr>
            <w:tcW w:w="1170" w:type="dxa"/>
            <w:vMerge w:val="restart"/>
            <w:shd w:val="clear" w:color="auto" w:fill="D9D9D9" w:themeFill="background1" w:themeFillShade="D9"/>
            <w:vAlign w:val="center"/>
          </w:tcPr>
          <w:p w:rsidR="00B05D8F" w:rsidRPr="00B05D8F" w:rsidRDefault="00B05D8F" w:rsidP="00B05D8F">
            <w:pPr>
              <w:spacing w:after="0" w:line="240" w:lineRule="auto"/>
              <w:jc w:val="center"/>
              <w:rPr>
                <w:b/>
                <w:sz w:val="20"/>
                <w:szCs w:val="20"/>
              </w:rPr>
            </w:pPr>
            <w:r w:rsidRPr="00B05D8F">
              <w:rPr>
                <w:b/>
                <w:sz w:val="20"/>
                <w:szCs w:val="20"/>
              </w:rPr>
              <w:t>Cumulative PPI</w:t>
            </w:r>
          </w:p>
        </w:tc>
        <w:tc>
          <w:tcPr>
            <w:tcW w:w="1080" w:type="dxa"/>
            <w:vMerge w:val="restart"/>
            <w:shd w:val="clear" w:color="auto" w:fill="D9D9D9" w:themeFill="background1" w:themeFillShade="D9"/>
            <w:vAlign w:val="center"/>
          </w:tcPr>
          <w:p w:rsidR="00B05D8F" w:rsidRPr="00B05D8F" w:rsidRDefault="00B05D8F" w:rsidP="00B05D8F">
            <w:pPr>
              <w:spacing w:after="0" w:line="240" w:lineRule="auto"/>
              <w:jc w:val="center"/>
              <w:rPr>
                <w:b/>
                <w:sz w:val="20"/>
                <w:szCs w:val="20"/>
              </w:rPr>
            </w:pPr>
            <w:r w:rsidRPr="00B05D8F">
              <w:rPr>
                <w:b/>
                <w:sz w:val="20"/>
                <w:szCs w:val="20"/>
              </w:rPr>
              <w:t>School</w:t>
            </w:r>
          </w:p>
          <w:p w:rsidR="00B05D8F" w:rsidRPr="00B05D8F" w:rsidRDefault="00B05D8F" w:rsidP="00B05D8F">
            <w:pPr>
              <w:spacing w:after="0" w:line="240" w:lineRule="auto"/>
              <w:jc w:val="center"/>
              <w:rPr>
                <w:b/>
                <w:sz w:val="20"/>
                <w:szCs w:val="20"/>
              </w:rPr>
            </w:pPr>
            <w:r w:rsidRPr="00B05D8F">
              <w:rPr>
                <w:b/>
                <w:sz w:val="20"/>
                <w:szCs w:val="20"/>
              </w:rPr>
              <w:t>Percentile</w:t>
            </w:r>
          </w:p>
        </w:tc>
        <w:tc>
          <w:tcPr>
            <w:tcW w:w="918" w:type="dxa"/>
            <w:vMerge w:val="restart"/>
            <w:shd w:val="clear" w:color="auto" w:fill="D9D9D9" w:themeFill="background1" w:themeFillShade="D9"/>
            <w:vAlign w:val="center"/>
          </w:tcPr>
          <w:p w:rsidR="00B05D8F" w:rsidRPr="00B05D8F" w:rsidRDefault="00B05D8F" w:rsidP="00B05D8F">
            <w:pPr>
              <w:spacing w:after="0" w:line="240" w:lineRule="auto"/>
              <w:jc w:val="center"/>
              <w:rPr>
                <w:b/>
                <w:sz w:val="20"/>
                <w:szCs w:val="20"/>
              </w:rPr>
            </w:pPr>
            <w:r w:rsidRPr="00B05D8F">
              <w:rPr>
                <w:b/>
                <w:sz w:val="20"/>
                <w:szCs w:val="20"/>
              </w:rPr>
              <w:t>Accountability</w:t>
            </w:r>
          </w:p>
          <w:p w:rsidR="00B05D8F" w:rsidRPr="00B05D8F" w:rsidRDefault="00B05D8F" w:rsidP="00B05D8F">
            <w:pPr>
              <w:spacing w:after="0" w:line="240" w:lineRule="auto"/>
              <w:jc w:val="center"/>
              <w:rPr>
                <w:b/>
                <w:sz w:val="20"/>
                <w:szCs w:val="20"/>
              </w:rPr>
            </w:pPr>
            <w:r w:rsidRPr="00B05D8F">
              <w:rPr>
                <w:b/>
                <w:sz w:val="20"/>
                <w:szCs w:val="20"/>
              </w:rPr>
              <w:t>Level</w:t>
            </w:r>
          </w:p>
        </w:tc>
      </w:tr>
      <w:tr w:rsidR="00B05D8F" w:rsidRPr="00B05D8F" w:rsidTr="00873281">
        <w:trPr>
          <w:trHeight w:val="270"/>
        </w:trPr>
        <w:tc>
          <w:tcPr>
            <w:tcW w:w="2088" w:type="dxa"/>
            <w:vMerge/>
            <w:shd w:val="clear" w:color="auto" w:fill="BFBFBF" w:themeFill="background1" w:themeFillShade="BF"/>
            <w:vAlign w:val="center"/>
          </w:tcPr>
          <w:p w:rsidR="00B05D8F" w:rsidRPr="00B05D8F" w:rsidRDefault="00B05D8F" w:rsidP="00B05D8F">
            <w:pPr>
              <w:spacing w:after="0" w:line="240" w:lineRule="auto"/>
              <w:jc w:val="center"/>
              <w:rPr>
                <w:sz w:val="20"/>
                <w:szCs w:val="20"/>
              </w:rPr>
            </w:pPr>
          </w:p>
        </w:tc>
        <w:tc>
          <w:tcPr>
            <w:tcW w:w="1170" w:type="dxa"/>
            <w:vMerge/>
            <w:shd w:val="clear" w:color="auto" w:fill="BFBFBF" w:themeFill="background1" w:themeFillShade="BF"/>
            <w:vAlign w:val="center"/>
          </w:tcPr>
          <w:p w:rsidR="00B05D8F" w:rsidRPr="00B05D8F" w:rsidRDefault="00B05D8F" w:rsidP="00B05D8F">
            <w:pPr>
              <w:spacing w:after="0" w:line="240" w:lineRule="auto"/>
              <w:jc w:val="center"/>
              <w:rPr>
                <w:sz w:val="20"/>
                <w:szCs w:val="20"/>
              </w:rPr>
            </w:pPr>
          </w:p>
        </w:tc>
        <w:tc>
          <w:tcPr>
            <w:tcW w:w="810" w:type="dxa"/>
            <w:shd w:val="clear" w:color="auto" w:fill="D9D9D9" w:themeFill="background1" w:themeFillShade="D9"/>
            <w:vAlign w:val="center"/>
          </w:tcPr>
          <w:p w:rsidR="00B05D8F" w:rsidRPr="00B05D8F" w:rsidRDefault="00B05D8F" w:rsidP="00B05D8F">
            <w:pPr>
              <w:spacing w:after="0" w:line="240" w:lineRule="auto"/>
              <w:jc w:val="center"/>
              <w:rPr>
                <w:b/>
                <w:sz w:val="20"/>
                <w:szCs w:val="20"/>
              </w:rPr>
            </w:pPr>
            <w:r w:rsidRPr="00B05D8F">
              <w:rPr>
                <w:b/>
                <w:sz w:val="20"/>
                <w:szCs w:val="20"/>
              </w:rPr>
              <w:t>2012</w:t>
            </w:r>
          </w:p>
        </w:tc>
        <w:tc>
          <w:tcPr>
            <w:tcW w:w="810" w:type="dxa"/>
            <w:shd w:val="clear" w:color="auto" w:fill="D9D9D9" w:themeFill="background1" w:themeFillShade="D9"/>
            <w:vAlign w:val="center"/>
          </w:tcPr>
          <w:p w:rsidR="00B05D8F" w:rsidRPr="00B05D8F" w:rsidRDefault="00B05D8F" w:rsidP="00B05D8F">
            <w:pPr>
              <w:spacing w:after="0" w:line="240" w:lineRule="auto"/>
              <w:jc w:val="center"/>
              <w:rPr>
                <w:b/>
                <w:sz w:val="20"/>
                <w:szCs w:val="20"/>
              </w:rPr>
            </w:pPr>
            <w:r w:rsidRPr="00B05D8F">
              <w:rPr>
                <w:b/>
                <w:sz w:val="20"/>
                <w:szCs w:val="20"/>
              </w:rPr>
              <w:t>2013</w:t>
            </w:r>
          </w:p>
        </w:tc>
        <w:tc>
          <w:tcPr>
            <w:tcW w:w="765" w:type="dxa"/>
            <w:shd w:val="clear" w:color="auto" w:fill="D9D9D9" w:themeFill="background1" w:themeFillShade="D9"/>
            <w:vAlign w:val="center"/>
          </w:tcPr>
          <w:p w:rsidR="00B05D8F" w:rsidRPr="00B05D8F" w:rsidRDefault="00B05D8F" w:rsidP="00B05D8F">
            <w:pPr>
              <w:spacing w:after="0" w:line="240" w:lineRule="auto"/>
              <w:jc w:val="center"/>
              <w:rPr>
                <w:b/>
                <w:sz w:val="20"/>
                <w:szCs w:val="20"/>
              </w:rPr>
            </w:pPr>
            <w:r w:rsidRPr="00B05D8F">
              <w:rPr>
                <w:b/>
                <w:sz w:val="20"/>
                <w:szCs w:val="20"/>
              </w:rPr>
              <w:t>2014</w:t>
            </w:r>
          </w:p>
        </w:tc>
        <w:tc>
          <w:tcPr>
            <w:tcW w:w="765" w:type="dxa"/>
            <w:shd w:val="clear" w:color="auto" w:fill="D9D9D9" w:themeFill="background1" w:themeFillShade="D9"/>
            <w:vAlign w:val="center"/>
          </w:tcPr>
          <w:p w:rsidR="00B05D8F" w:rsidRPr="00B05D8F" w:rsidRDefault="00B05D8F" w:rsidP="00B05D8F">
            <w:pPr>
              <w:spacing w:after="0" w:line="240" w:lineRule="auto"/>
              <w:jc w:val="center"/>
              <w:rPr>
                <w:b/>
                <w:sz w:val="20"/>
                <w:szCs w:val="20"/>
              </w:rPr>
            </w:pPr>
            <w:r w:rsidRPr="00B05D8F">
              <w:rPr>
                <w:b/>
                <w:sz w:val="20"/>
                <w:szCs w:val="20"/>
              </w:rPr>
              <w:t>2015</w:t>
            </w:r>
          </w:p>
        </w:tc>
        <w:tc>
          <w:tcPr>
            <w:tcW w:w="1170" w:type="dxa"/>
            <w:vMerge/>
            <w:shd w:val="clear" w:color="auto" w:fill="BFBFBF" w:themeFill="background1" w:themeFillShade="BF"/>
            <w:vAlign w:val="center"/>
          </w:tcPr>
          <w:p w:rsidR="00B05D8F" w:rsidRPr="00B05D8F" w:rsidRDefault="00B05D8F" w:rsidP="00B05D8F">
            <w:pPr>
              <w:spacing w:after="0" w:line="240" w:lineRule="auto"/>
              <w:jc w:val="center"/>
              <w:rPr>
                <w:sz w:val="20"/>
                <w:szCs w:val="20"/>
              </w:rPr>
            </w:pPr>
          </w:p>
        </w:tc>
        <w:tc>
          <w:tcPr>
            <w:tcW w:w="1080" w:type="dxa"/>
            <w:vMerge/>
            <w:shd w:val="clear" w:color="auto" w:fill="BFBFBF" w:themeFill="background1" w:themeFillShade="BF"/>
            <w:vAlign w:val="center"/>
          </w:tcPr>
          <w:p w:rsidR="00B05D8F" w:rsidRPr="00B05D8F" w:rsidRDefault="00B05D8F" w:rsidP="00B05D8F">
            <w:pPr>
              <w:spacing w:after="0" w:line="240" w:lineRule="auto"/>
              <w:jc w:val="center"/>
              <w:rPr>
                <w:sz w:val="20"/>
                <w:szCs w:val="20"/>
              </w:rPr>
            </w:pPr>
          </w:p>
        </w:tc>
        <w:tc>
          <w:tcPr>
            <w:tcW w:w="918" w:type="dxa"/>
            <w:vMerge/>
            <w:shd w:val="clear" w:color="auto" w:fill="BFBFBF" w:themeFill="background1" w:themeFillShade="BF"/>
            <w:vAlign w:val="center"/>
          </w:tcPr>
          <w:p w:rsidR="00B05D8F" w:rsidRPr="00B05D8F" w:rsidRDefault="00B05D8F" w:rsidP="00B05D8F">
            <w:pPr>
              <w:spacing w:after="0" w:line="240" w:lineRule="auto"/>
              <w:jc w:val="center"/>
              <w:rPr>
                <w:sz w:val="20"/>
                <w:szCs w:val="20"/>
              </w:rPr>
            </w:pPr>
          </w:p>
        </w:tc>
      </w:tr>
      <w:tr w:rsidR="00B05D8F" w:rsidRPr="00B05D8F" w:rsidTr="00873281">
        <w:tc>
          <w:tcPr>
            <w:tcW w:w="2088" w:type="dxa"/>
            <w:vMerge w:val="restart"/>
            <w:shd w:val="clear" w:color="auto" w:fill="auto"/>
            <w:vAlign w:val="center"/>
          </w:tcPr>
          <w:p w:rsidR="00B05D8F" w:rsidRPr="00B05D8F" w:rsidRDefault="00B05D8F" w:rsidP="003F7AAE">
            <w:pPr>
              <w:spacing w:after="0" w:line="240" w:lineRule="auto"/>
              <w:jc w:val="center"/>
              <w:rPr>
                <w:sz w:val="20"/>
                <w:szCs w:val="20"/>
              </w:rPr>
            </w:pPr>
            <w:r w:rsidRPr="00B05D8F">
              <w:rPr>
                <w:sz w:val="20"/>
                <w:szCs w:val="20"/>
              </w:rPr>
              <w:t xml:space="preserve">ESS: </w:t>
            </w:r>
            <w:r w:rsidR="003F7AAE">
              <w:rPr>
                <w:sz w:val="20"/>
                <w:szCs w:val="20"/>
              </w:rPr>
              <w:t>Somonian Center for</w:t>
            </w:r>
            <w:r w:rsidR="003F7AAE" w:rsidRPr="00B05D8F">
              <w:rPr>
                <w:sz w:val="20"/>
                <w:szCs w:val="20"/>
              </w:rPr>
              <w:t xml:space="preserve"> </w:t>
            </w:r>
            <w:r w:rsidRPr="00B05D8F">
              <w:rPr>
                <w:sz w:val="20"/>
                <w:szCs w:val="20"/>
              </w:rPr>
              <w:t>Early Learning</w:t>
            </w:r>
          </w:p>
        </w:tc>
        <w:tc>
          <w:tcPr>
            <w:tcW w:w="1170" w:type="dxa"/>
            <w:shd w:val="clear" w:color="auto" w:fill="auto"/>
          </w:tcPr>
          <w:p w:rsidR="00B05D8F" w:rsidRPr="00B05D8F" w:rsidRDefault="00B05D8F" w:rsidP="00B05D8F">
            <w:pPr>
              <w:spacing w:after="0" w:line="240" w:lineRule="auto"/>
              <w:rPr>
                <w:sz w:val="20"/>
                <w:szCs w:val="20"/>
              </w:rPr>
            </w:pPr>
            <w:r w:rsidRPr="00B05D8F">
              <w:rPr>
                <w:sz w:val="20"/>
                <w:szCs w:val="20"/>
              </w:rPr>
              <w:t>All</w:t>
            </w:r>
          </w:p>
        </w:tc>
        <w:tc>
          <w:tcPr>
            <w:tcW w:w="810"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810"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765"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765"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170"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080" w:type="dxa"/>
            <w:vMerge w:val="restart"/>
            <w:shd w:val="clear" w:color="auto" w:fill="auto"/>
            <w:vAlign w:val="center"/>
          </w:tcPr>
          <w:p w:rsidR="00B05D8F" w:rsidRPr="00B05D8F" w:rsidRDefault="00B05D8F" w:rsidP="00B05D8F">
            <w:pPr>
              <w:spacing w:after="0" w:line="240" w:lineRule="auto"/>
              <w:jc w:val="center"/>
              <w:rPr>
                <w:sz w:val="20"/>
                <w:szCs w:val="20"/>
              </w:rPr>
            </w:pPr>
          </w:p>
        </w:tc>
        <w:tc>
          <w:tcPr>
            <w:tcW w:w="918" w:type="dxa"/>
            <w:vMerge w:val="restart"/>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w:t>
            </w:r>
          </w:p>
        </w:tc>
      </w:tr>
      <w:tr w:rsidR="00B05D8F" w:rsidRPr="00B05D8F" w:rsidTr="00873281">
        <w:tc>
          <w:tcPr>
            <w:tcW w:w="2088" w:type="dxa"/>
            <w:vMerge/>
            <w:shd w:val="clear" w:color="auto" w:fill="auto"/>
            <w:vAlign w:val="center"/>
          </w:tcPr>
          <w:p w:rsidR="00B05D8F" w:rsidRPr="00B05D8F" w:rsidRDefault="00B05D8F" w:rsidP="00B05D8F">
            <w:pPr>
              <w:spacing w:after="0" w:line="240" w:lineRule="auto"/>
              <w:jc w:val="center"/>
              <w:rPr>
                <w:sz w:val="20"/>
                <w:szCs w:val="20"/>
              </w:rPr>
            </w:pPr>
          </w:p>
        </w:tc>
        <w:tc>
          <w:tcPr>
            <w:tcW w:w="1170" w:type="dxa"/>
            <w:shd w:val="clear" w:color="auto" w:fill="auto"/>
          </w:tcPr>
          <w:p w:rsidR="00B05D8F" w:rsidRPr="00B05D8F" w:rsidRDefault="00B05D8F" w:rsidP="00B05D8F">
            <w:pPr>
              <w:spacing w:after="0" w:line="240" w:lineRule="auto"/>
              <w:rPr>
                <w:sz w:val="20"/>
                <w:szCs w:val="20"/>
              </w:rPr>
            </w:pPr>
            <w:r w:rsidRPr="00B05D8F">
              <w:rPr>
                <w:sz w:val="20"/>
                <w:szCs w:val="20"/>
              </w:rPr>
              <w:t>High Needs</w:t>
            </w:r>
          </w:p>
        </w:tc>
        <w:tc>
          <w:tcPr>
            <w:tcW w:w="810"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810"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765"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765"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170"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080" w:type="dxa"/>
            <w:vMerge/>
            <w:shd w:val="clear" w:color="auto" w:fill="auto"/>
            <w:vAlign w:val="center"/>
          </w:tcPr>
          <w:p w:rsidR="00B05D8F" w:rsidRPr="00B05D8F" w:rsidRDefault="00B05D8F" w:rsidP="00B05D8F">
            <w:pPr>
              <w:spacing w:after="0" w:line="240" w:lineRule="auto"/>
              <w:jc w:val="center"/>
              <w:rPr>
                <w:sz w:val="20"/>
                <w:szCs w:val="20"/>
              </w:rPr>
            </w:pPr>
          </w:p>
        </w:tc>
        <w:tc>
          <w:tcPr>
            <w:tcW w:w="918" w:type="dxa"/>
            <w:vMerge/>
            <w:shd w:val="clear" w:color="auto" w:fill="auto"/>
            <w:vAlign w:val="center"/>
          </w:tcPr>
          <w:p w:rsidR="00B05D8F" w:rsidRPr="00B05D8F" w:rsidRDefault="00B05D8F" w:rsidP="00B05D8F">
            <w:pPr>
              <w:spacing w:after="0" w:line="240" w:lineRule="auto"/>
              <w:jc w:val="center"/>
              <w:rPr>
                <w:sz w:val="20"/>
                <w:szCs w:val="20"/>
              </w:rPr>
            </w:pPr>
          </w:p>
        </w:tc>
      </w:tr>
      <w:tr w:rsidR="00B05D8F" w:rsidRPr="00B05D8F" w:rsidTr="00873281">
        <w:tc>
          <w:tcPr>
            <w:tcW w:w="2088" w:type="dxa"/>
            <w:vMerge w:val="restart"/>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ES: Sutton Elementary</w:t>
            </w:r>
          </w:p>
        </w:tc>
        <w:tc>
          <w:tcPr>
            <w:tcW w:w="1170" w:type="dxa"/>
            <w:shd w:val="clear" w:color="auto" w:fill="D9D9D9" w:themeFill="background1" w:themeFillShade="D9"/>
          </w:tcPr>
          <w:p w:rsidR="00B05D8F" w:rsidRPr="00B05D8F" w:rsidRDefault="00B05D8F" w:rsidP="00B05D8F">
            <w:pPr>
              <w:spacing w:after="0" w:line="240" w:lineRule="auto"/>
              <w:rPr>
                <w:sz w:val="20"/>
                <w:szCs w:val="20"/>
              </w:rPr>
            </w:pPr>
            <w:r w:rsidRPr="00B05D8F">
              <w:rPr>
                <w:sz w:val="20"/>
                <w:szCs w:val="20"/>
              </w:rPr>
              <w:t>All</w:t>
            </w:r>
          </w:p>
        </w:tc>
        <w:tc>
          <w:tcPr>
            <w:tcW w:w="810"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105</w:t>
            </w:r>
          </w:p>
        </w:tc>
        <w:tc>
          <w:tcPr>
            <w:tcW w:w="810"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65</w:t>
            </w:r>
          </w:p>
        </w:tc>
        <w:tc>
          <w:tcPr>
            <w:tcW w:w="765"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55</w:t>
            </w:r>
          </w:p>
        </w:tc>
        <w:tc>
          <w:tcPr>
            <w:tcW w:w="765"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65</w:t>
            </w:r>
          </w:p>
        </w:tc>
        <w:tc>
          <w:tcPr>
            <w:tcW w:w="1170" w:type="dxa"/>
            <w:shd w:val="clear" w:color="auto" w:fill="D9D9D9" w:themeFill="background1" w:themeFillShade="D9"/>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66</w:t>
            </w:r>
          </w:p>
        </w:tc>
        <w:tc>
          <w:tcPr>
            <w:tcW w:w="1080" w:type="dxa"/>
            <w:vMerge w:val="restart"/>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47</w:t>
            </w:r>
          </w:p>
        </w:tc>
        <w:tc>
          <w:tcPr>
            <w:tcW w:w="918" w:type="dxa"/>
            <w:vMerge w:val="restart"/>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2</w:t>
            </w:r>
          </w:p>
        </w:tc>
      </w:tr>
      <w:tr w:rsidR="00B05D8F" w:rsidRPr="00B05D8F" w:rsidTr="00873281">
        <w:tc>
          <w:tcPr>
            <w:tcW w:w="2088" w:type="dxa"/>
            <w:vMerge/>
            <w:vAlign w:val="center"/>
          </w:tcPr>
          <w:p w:rsidR="00B05D8F" w:rsidRPr="00B05D8F" w:rsidRDefault="00B05D8F" w:rsidP="00B05D8F">
            <w:pPr>
              <w:spacing w:after="0" w:line="240" w:lineRule="auto"/>
              <w:jc w:val="center"/>
              <w:rPr>
                <w:sz w:val="20"/>
                <w:szCs w:val="20"/>
              </w:rPr>
            </w:pPr>
          </w:p>
        </w:tc>
        <w:tc>
          <w:tcPr>
            <w:tcW w:w="1170" w:type="dxa"/>
            <w:shd w:val="clear" w:color="auto" w:fill="D9D9D9" w:themeFill="background1" w:themeFillShade="D9"/>
          </w:tcPr>
          <w:p w:rsidR="00B05D8F" w:rsidRPr="00B05D8F" w:rsidRDefault="00B05D8F" w:rsidP="00B05D8F">
            <w:pPr>
              <w:spacing w:after="0" w:line="240" w:lineRule="auto"/>
              <w:rPr>
                <w:sz w:val="20"/>
                <w:szCs w:val="20"/>
              </w:rPr>
            </w:pPr>
            <w:r w:rsidRPr="00B05D8F">
              <w:rPr>
                <w:sz w:val="20"/>
                <w:szCs w:val="20"/>
              </w:rPr>
              <w:t>High Needs</w:t>
            </w:r>
          </w:p>
        </w:tc>
        <w:tc>
          <w:tcPr>
            <w:tcW w:w="810"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80</w:t>
            </w:r>
          </w:p>
        </w:tc>
        <w:tc>
          <w:tcPr>
            <w:tcW w:w="810"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60</w:t>
            </w:r>
          </w:p>
        </w:tc>
        <w:tc>
          <w:tcPr>
            <w:tcW w:w="765"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56</w:t>
            </w:r>
          </w:p>
        </w:tc>
        <w:tc>
          <w:tcPr>
            <w:tcW w:w="765"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56</w:t>
            </w:r>
          </w:p>
        </w:tc>
        <w:tc>
          <w:tcPr>
            <w:tcW w:w="1170" w:type="dxa"/>
            <w:shd w:val="clear" w:color="auto" w:fill="D9D9D9" w:themeFill="background1" w:themeFillShade="D9"/>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59</w:t>
            </w:r>
          </w:p>
        </w:tc>
        <w:tc>
          <w:tcPr>
            <w:tcW w:w="1080" w:type="dxa"/>
            <w:vMerge/>
            <w:vAlign w:val="center"/>
          </w:tcPr>
          <w:p w:rsidR="00B05D8F" w:rsidRPr="00B05D8F" w:rsidRDefault="00B05D8F" w:rsidP="00B05D8F">
            <w:pPr>
              <w:spacing w:after="0" w:line="240" w:lineRule="auto"/>
              <w:jc w:val="center"/>
              <w:rPr>
                <w:sz w:val="20"/>
                <w:szCs w:val="20"/>
              </w:rPr>
            </w:pPr>
          </w:p>
        </w:tc>
        <w:tc>
          <w:tcPr>
            <w:tcW w:w="918" w:type="dxa"/>
            <w:vMerge/>
            <w:vAlign w:val="center"/>
          </w:tcPr>
          <w:p w:rsidR="00B05D8F" w:rsidRPr="00B05D8F" w:rsidRDefault="00B05D8F" w:rsidP="00B05D8F">
            <w:pPr>
              <w:spacing w:after="0" w:line="240" w:lineRule="auto"/>
              <w:jc w:val="center"/>
              <w:rPr>
                <w:sz w:val="20"/>
                <w:szCs w:val="20"/>
              </w:rPr>
            </w:pPr>
          </w:p>
        </w:tc>
      </w:tr>
      <w:tr w:rsidR="00B05D8F" w:rsidRPr="00B05D8F" w:rsidTr="00873281">
        <w:tc>
          <w:tcPr>
            <w:tcW w:w="2088" w:type="dxa"/>
            <w:vMerge w:val="restart"/>
            <w:vAlign w:val="center"/>
          </w:tcPr>
          <w:p w:rsidR="00B05D8F" w:rsidRPr="00B05D8F" w:rsidRDefault="00B05D8F" w:rsidP="00B05D8F">
            <w:pPr>
              <w:spacing w:after="0" w:line="240" w:lineRule="auto"/>
              <w:jc w:val="center"/>
              <w:rPr>
                <w:sz w:val="20"/>
                <w:szCs w:val="20"/>
              </w:rPr>
            </w:pPr>
            <w:r w:rsidRPr="00B05D8F">
              <w:rPr>
                <w:sz w:val="20"/>
                <w:szCs w:val="20"/>
              </w:rPr>
              <w:t>MS: Sutton Middle School</w:t>
            </w:r>
          </w:p>
        </w:tc>
        <w:tc>
          <w:tcPr>
            <w:tcW w:w="1170" w:type="dxa"/>
          </w:tcPr>
          <w:p w:rsidR="00B05D8F" w:rsidRPr="00B05D8F" w:rsidRDefault="00B05D8F" w:rsidP="00B05D8F">
            <w:pPr>
              <w:spacing w:after="0" w:line="240" w:lineRule="auto"/>
              <w:rPr>
                <w:sz w:val="20"/>
                <w:szCs w:val="20"/>
              </w:rPr>
            </w:pPr>
            <w:r w:rsidRPr="00B05D8F">
              <w:rPr>
                <w:sz w:val="20"/>
                <w:szCs w:val="20"/>
              </w:rPr>
              <w:t>All</w:t>
            </w:r>
          </w:p>
        </w:tc>
        <w:tc>
          <w:tcPr>
            <w:tcW w:w="810" w:type="dxa"/>
            <w:vAlign w:val="center"/>
          </w:tcPr>
          <w:p w:rsidR="00B05D8F" w:rsidRPr="00B05D8F" w:rsidRDefault="00B05D8F" w:rsidP="00B05D8F">
            <w:pPr>
              <w:spacing w:after="0" w:line="240" w:lineRule="auto"/>
              <w:jc w:val="center"/>
              <w:rPr>
                <w:sz w:val="20"/>
                <w:szCs w:val="20"/>
              </w:rPr>
            </w:pPr>
            <w:r w:rsidRPr="00B05D8F">
              <w:rPr>
                <w:sz w:val="20"/>
                <w:szCs w:val="20"/>
              </w:rPr>
              <w:t>75</w:t>
            </w:r>
          </w:p>
        </w:tc>
        <w:tc>
          <w:tcPr>
            <w:tcW w:w="810" w:type="dxa"/>
            <w:vAlign w:val="center"/>
          </w:tcPr>
          <w:p w:rsidR="00B05D8F" w:rsidRPr="00B05D8F" w:rsidRDefault="00B05D8F" w:rsidP="00B05D8F">
            <w:pPr>
              <w:spacing w:after="0" w:line="240" w:lineRule="auto"/>
              <w:jc w:val="center"/>
              <w:rPr>
                <w:sz w:val="20"/>
                <w:szCs w:val="20"/>
              </w:rPr>
            </w:pPr>
            <w:r w:rsidRPr="00B05D8F">
              <w:rPr>
                <w:sz w:val="20"/>
                <w:szCs w:val="20"/>
              </w:rPr>
              <w:t>45</w:t>
            </w:r>
          </w:p>
        </w:tc>
        <w:tc>
          <w:tcPr>
            <w:tcW w:w="765" w:type="dxa"/>
            <w:vAlign w:val="center"/>
          </w:tcPr>
          <w:p w:rsidR="00B05D8F" w:rsidRPr="00B05D8F" w:rsidRDefault="00B05D8F" w:rsidP="00B05D8F">
            <w:pPr>
              <w:spacing w:after="0" w:line="240" w:lineRule="auto"/>
              <w:jc w:val="center"/>
              <w:rPr>
                <w:sz w:val="20"/>
                <w:szCs w:val="20"/>
              </w:rPr>
            </w:pPr>
            <w:r w:rsidRPr="00B05D8F">
              <w:rPr>
                <w:sz w:val="20"/>
                <w:szCs w:val="20"/>
              </w:rPr>
              <w:t>35</w:t>
            </w:r>
          </w:p>
        </w:tc>
        <w:tc>
          <w:tcPr>
            <w:tcW w:w="765" w:type="dxa"/>
            <w:vAlign w:val="center"/>
          </w:tcPr>
          <w:p w:rsidR="00B05D8F" w:rsidRPr="00B05D8F" w:rsidRDefault="00B05D8F" w:rsidP="00B05D8F">
            <w:pPr>
              <w:spacing w:after="0" w:line="240" w:lineRule="auto"/>
              <w:jc w:val="center"/>
              <w:rPr>
                <w:sz w:val="20"/>
                <w:szCs w:val="20"/>
              </w:rPr>
            </w:pPr>
            <w:r w:rsidRPr="00B05D8F">
              <w:rPr>
                <w:sz w:val="20"/>
                <w:szCs w:val="20"/>
              </w:rPr>
              <w:t>85</w:t>
            </w:r>
          </w:p>
        </w:tc>
        <w:tc>
          <w:tcPr>
            <w:tcW w:w="1170" w:type="dxa"/>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61</w:t>
            </w:r>
          </w:p>
        </w:tc>
        <w:tc>
          <w:tcPr>
            <w:tcW w:w="1080" w:type="dxa"/>
            <w:vMerge w:val="restart"/>
            <w:vAlign w:val="center"/>
          </w:tcPr>
          <w:p w:rsidR="00B05D8F" w:rsidRPr="00B05D8F" w:rsidRDefault="00B05D8F" w:rsidP="00B05D8F">
            <w:pPr>
              <w:spacing w:after="0" w:line="240" w:lineRule="auto"/>
              <w:jc w:val="center"/>
              <w:rPr>
                <w:sz w:val="20"/>
                <w:szCs w:val="20"/>
              </w:rPr>
            </w:pPr>
            <w:r w:rsidRPr="00B05D8F">
              <w:rPr>
                <w:sz w:val="20"/>
                <w:szCs w:val="20"/>
              </w:rPr>
              <w:t>57</w:t>
            </w:r>
          </w:p>
        </w:tc>
        <w:tc>
          <w:tcPr>
            <w:tcW w:w="918" w:type="dxa"/>
            <w:vMerge w:val="restart"/>
            <w:vAlign w:val="center"/>
          </w:tcPr>
          <w:p w:rsidR="00B05D8F" w:rsidRPr="00B05D8F" w:rsidRDefault="00B05D8F" w:rsidP="00B05D8F">
            <w:pPr>
              <w:spacing w:after="0" w:line="240" w:lineRule="auto"/>
              <w:jc w:val="center"/>
              <w:rPr>
                <w:sz w:val="20"/>
                <w:szCs w:val="20"/>
              </w:rPr>
            </w:pPr>
            <w:r w:rsidRPr="00B05D8F">
              <w:rPr>
                <w:sz w:val="20"/>
                <w:szCs w:val="20"/>
              </w:rPr>
              <w:t>2</w:t>
            </w:r>
          </w:p>
        </w:tc>
      </w:tr>
      <w:tr w:rsidR="00B05D8F" w:rsidRPr="00B05D8F" w:rsidTr="00873281">
        <w:tc>
          <w:tcPr>
            <w:tcW w:w="2088" w:type="dxa"/>
            <w:vMerge/>
            <w:vAlign w:val="center"/>
          </w:tcPr>
          <w:p w:rsidR="00B05D8F" w:rsidRPr="00B05D8F" w:rsidRDefault="00B05D8F" w:rsidP="00B05D8F">
            <w:pPr>
              <w:spacing w:after="0" w:line="240" w:lineRule="auto"/>
              <w:jc w:val="center"/>
              <w:rPr>
                <w:sz w:val="20"/>
                <w:szCs w:val="20"/>
              </w:rPr>
            </w:pPr>
          </w:p>
        </w:tc>
        <w:tc>
          <w:tcPr>
            <w:tcW w:w="1170" w:type="dxa"/>
          </w:tcPr>
          <w:p w:rsidR="00B05D8F" w:rsidRPr="00B05D8F" w:rsidRDefault="00B05D8F" w:rsidP="00B05D8F">
            <w:pPr>
              <w:spacing w:after="0" w:line="240" w:lineRule="auto"/>
              <w:rPr>
                <w:sz w:val="20"/>
                <w:szCs w:val="20"/>
              </w:rPr>
            </w:pPr>
            <w:r w:rsidRPr="00B05D8F">
              <w:rPr>
                <w:sz w:val="20"/>
                <w:szCs w:val="20"/>
              </w:rPr>
              <w:t>High Needs</w:t>
            </w:r>
          </w:p>
        </w:tc>
        <w:tc>
          <w:tcPr>
            <w:tcW w:w="810" w:type="dxa"/>
            <w:vAlign w:val="center"/>
          </w:tcPr>
          <w:p w:rsidR="00B05D8F" w:rsidRPr="00B05D8F" w:rsidRDefault="00B05D8F" w:rsidP="00B05D8F">
            <w:pPr>
              <w:spacing w:after="0" w:line="240" w:lineRule="auto"/>
              <w:jc w:val="center"/>
              <w:rPr>
                <w:sz w:val="20"/>
                <w:szCs w:val="20"/>
              </w:rPr>
            </w:pPr>
            <w:r w:rsidRPr="00B05D8F">
              <w:rPr>
                <w:sz w:val="20"/>
                <w:szCs w:val="20"/>
              </w:rPr>
              <w:t>90</w:t>
            </w:r>
          </w:p>
        </w:tc>
        <w:tc>
          <w:tcPr>
            <w:tcW w:w="810" w:type="dxa"/>
            <w:vAlign w:val="center"/>
          </w:tcPr>
          <w:p w:rsidR="00B05D8F" w:rsidRPr="00B05D8F" w:rsidRDefault="00B05D8F" w:rsidP="00B05D8F">
            <w:pPr>
              <w:spacing w:after="0" w:line="240" w:lineRule="auto"/>
              <w:jc w:val="center"/>
              <w:rPr>
                <w:sz w:val="20"/>
                <w:szCs w:val="20"/>
              </w:rPr>
            </w:pPr>
            <w:r w:rsidRPr="00B05D8F">
              <w:rPr>
                <w:sz w:val="20"/>
                <w:szCs w:val="20"/>
              </w:rPr>
              <w:t>31</w:t>
            </w:r>
          </w:p>
        </w:tc>
        <w:tc>
          <w:tcPr>
            <w:tcW w:w="765" w:type="dxa"/>
            <w:vAlign w:val="center"/>
          </w:tcPr>
          <w:p w:rsidR="00B05D8F" w:rsidRPr="00B05D8F" w:rsidRDefault="00B05D8F" w:rsidP="00B05D8F">
            <w:pPr>
              <w:spacing w:after="0" w:line="240" w:lineRule="auto"/>
              <w:jc w:val="center"/>
              <w:rPr>
                <w:sz w:val="20"/>
                <w:szCs w:val="20"/>
              </w:rPr>
            </w:pPr>
            <w:r w:rsidRPr="00B05D8F">
              <w:rPr>
                <w:sz w:val="20"/>
                <w:szCs w:val="20"/>
              </w:rPr>
              <w:t>30</w:t>
            </w:r>
          </w:p>
        </w:tc>
        <w:tc>
          <w:tcPr>
            <w:tcW w:w="765" w:type="dxa"/>
            <w:vAlign w:val="center"/>
          </w:tcPr>
          <w:p w:rsidR="00B05D8F" w:rsidRPr="00B05D8F" w:rsidRDefault="00B05D8F" w:rsidP="00B05D8F">
            <w:pPr>
              <w:spacing w:after="0" w:line="240" w:lineRule="auto"/>
              <w:jc w:val="center"/>
              <w:rPr>
                <w:sz w:val="20"/>
                <w:szCs w:val="20"/>
              </w:rPr>
            </w:pPr>
            <w:r w:rsidRPr="00B05D8F">
              <w:rPr>
                <w:sz w:val="20"/>
                <w:szCs w:val="20"/>
              </w:rPr>
              <w:t>40</w:t>
            </w:r>
          </w:p>
        </w:tc>
        <w:tc>
          <w:tcPr>
            <w:tcW w:w="1170" w:type="dxa"/>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40</w:t>
            </w:r>
          </w:p>
        </w:tc>
        <w:tc>
          <w:tcPr>
            <w:tcW w:w="1080" w:type="dxa"/>
            <w:vMerge/>
            <w:vAlign w:val="center"/>
          </w:tcPr>
          <w:p w:rsidR="00B05D8F" w:rsidRPr="00B05D8F" w:rsidRDefault="00B05D8F" w:rsidP="00B05D8F">
            <w:pPr>
              <w:spacing w:after="0" w:line="240" w:lineRule="auto"/>
              <w:jc w:val="center"/>
              <w:rPr>
                <w:sz w:val="20"/>
                <w:szCs w:val="20"/>
              </w:rPr>
            </w:pPr>
          </w:p>
        </w:tc>
        <w:tc>
          <w:tcPr>
            <w:tcW w:w="918" w:type="dxa"/>
            <w:vMerge/>
            <w:vAlign w:val="center"/>
          </w:tcPr>
          <w:p w:rsidR="00B05D8F" w:rsidRPr="00B05D8F" w:rsidRDefault="00B05D8F" w:rsidP="00B05D8F">
            <w:pPr>
              <w:spacing w:after="0" w:line="240" w:lineRule="auto"/>
              <w:jc w:val="center"/>
              <w:rPr>
                <w:sz w:val="20"/>
                <w:szCs w:val="20"/>
              </w:rPr>
            </w:pPr>
          </w:p>
        </w:tc>
      </w:tr>
      <w:tr w:rsidR="00B05D8F" w:rsidRPr="00B05D8F" w:rsidTr="00873281">
        <w:tc>
          <w:tcPr>
            <w:tcW w:w="2088" w:type="dxa"/>
            <w:vMerge w:val="restart"/>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HS: Sutton High School</w:t>
            </w:r>
          </w:p>
        </w:tc>
        <w:tc>
          <w:tcPr>
            <w:tcW w:w="1170" w:type="dxa"/>
            <w:shd w:val="clear" w:color="auto" w:fill="D9D9D9" w:themeFill="background1" w:themeFillShade="D9"/>
          </w:tcPr>
          <w:p w:rsidR="00B05D8F" w:rsidRPr="00B05D8F" w:rsidRDefault="00B05D8F" w:rsidP="00B05D8F">
            <w:pPr>
              <w:spacing w:after="0" w:line="240" w:lineRule="auto"/>
              <w:rPr>
                <w:sz w:val="20"/>
                <w:szCs w:val="20"/>
              </w:rPr>
            </w:pPr>
            <w:r w:rsidRPr="00B05D8F">
              <w:rPr>
                <w:sz w:val="20"/>
                <w:szCs w:val="20"/>
              </w:rPr>
              <w:t>All</w:t>
            </w:r>
          </w:p>
        </w:tc>
        <w:tc>
          <w:tcPr>
            <w:tcW w:w="810"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68</w:t>
            </w:r>
          </w:p>
        </w:tc>
        <w:tc>
          <w:tcPr>
            <w:tcW w:w="810"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82</w:t>
            </w:r>
          </w:p>
        </w:tc>
        <w:tc>
          <w:tcPr>
            <w:tcW w:w="765"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75</w:t>
            </w:r>
          </w:p>
        </w:tc>
        <w:tc>
          <w:tcPr>
            <w:tcW w:w="765"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57</w:t>
            </w:r>
          </w:p>
        </w:tc>
        <w:tc>
          <w:tcPr>
            <w:tcW w:w="1170" w:type="dxa"/>
            <w:shd w:val="clear" w:color="auto" w:fill="D9D9D9" w:themeFill="background1" w:themeFillShade="D9"/>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69</w:t>
            </w:r>
          </w:p>
        </w:tc>
        <w:tc>
          <w:tcPr>
            <w:tcW w:w="1080" w:type="dxa"/>
            <w:vMerge w:val="restart"/>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60</w:t>
            </w:r>
          </w:p>
        </w:tc>
        <w:tc>
          <w:tcPr>
            <w:tcW w:w="918" w:type="dxa"/>
            <w:vMerge w:val="restart"/>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2</w:t>
            </w:r>
          </w:p>
        </w:tc>
      </w:tr>
      <w:tr w:rsidR="00B05D8F" w:rsidRPr="00B05D8F" w:rsidTr="00873281">
        <w:tc>
          <w:tcPr>
            <w:tcW w:w="2088" w:type="dxa"/>
            <w:vMerge/>
            <w:shd w:val="clear" w:color="auto" w:fill="D9D9D9" w:themeFill="background1" w:themeFillShade="D9"/>
            <w:vAlign w:val="center"/>
          </w:tcPr>
          <w:p w:rsidR="00B05D8F" w:rsidRPr="00B05D8F" w:rsidRDefault="00B05D8F" w:rsidP="00B05D8F">
            <w:pPr>
              <w:spacing w:after="0" w:line="240" w:lineRule="auto"/>
              <w:jc w:val="center"/>
              <w:rPr>
                <w:sz w:val="20"/>
                <w:szCs w:val="20"/>
              </w:rPr>
            </w:pPr>
          </w:p>
        </w:tc>
        <w:tc>
          <w:tcPr>
            <w:tcW w:w="1170" w:type="dxa"/>
            <w:shd w:val="clear" w:color="auto" w:fill="D9D9D9" w:themeFill="background1" w:themeFillShade="D9"/>
          </w:tcPr>
          <w:p w:rsidR="00B05D8F" w:rsidRPr="00B05D8F" w:rsidRDefault="00B05D8F" w:rsidP="00B05D8F">
            <w:pPr>
              <w:spacing w:after="0" w:line="240" w:lineRule="auto"/>
              <w:rPr>
                <w:sz w:val="20"/>
                <w:szCs w:val="20"/>
              </w:rPr>
            </w:pPr>
            <w:r w:rsidRPr="00B05D8F">
              <w:rPr>
                <w:sz w:val="20"/>
                <w:szCs w:val="20"/>
              </w:rPr>
              <w:t>High Needs</w:t>
            </w:r>
          </w:p>
        </w:tc>
        <w:tc>
          <w:tcPr>
            <w:tcW w:w="810"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810"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765"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765"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170" w:type="dxa"/>
            <w:shd w:val="clear" w:color="auto" w:fill="D9D9D9" w:themeFill="background1" w:themeFillShade="D9"/>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w:t>
            </w:r>
          </w:p>
        </w:tc>
        <w:tc>
          <w:tcPr>
            <w:tcW w:w="1080" w:type="dxa"/>
            <w:vMerge/>
            <w:shd w:val="clear" w:color="auto" w:fill="D9D9D9" w:themeFill="background1" w:themeFillShade="D9"/>
            <w:vAlign w:val="center"/>
          </w:tcPr>
          <w:p w:rsidR="00B05D8F" w:rsidRPr="00B05D8F" w:rsidRDefault="00B05D8F" w:rsidP="00B05D8F">
            <w:pPr>
              <w:spacing w:after="0" w:line="240" w:lineRule="auto"/>
              <w:jc w:val="center"/>
              <w:rPr>
                <w:sz w:val="20"/>
                <w:szCs w:val="20"/>
              </w:rPr>
            </w:pPr>
          </w:p>
        </w:tc>
        <w:tc>
          <w:tcPr>
            <w:tcW w:w="918" w:type="dxa"/>
            <w:vMerge/>
            <w:shd w:val="clear" w:color="auto" w:fill="D9D9D9" w:themeFill="background1" w:themeFillShade="D9"/>
            <w:vAlign w:val="center"/>
          </w:tcPr>
          <w:p w:rsidR="00B05D8F" w:rsidRPr="00B05D8F" w:rsidRDefault="00B05D8F" w:rsidP="00B05D8F">
            <w:pPr>
              <w:spacing w:after="0" w:line="240" w:lineRule="auto"/>
              <w:jc w:val="center"/>
              <w:rPr>
                <w:sz w:val="20"/>
                <w:szCs w:val="20"/>
              </w:rPr>
            </w:pPr>
          </w:p>
        </w:tc>
      </w:tr>
      <w:tr w:rsidR="00B05D8F" w:rsidRPr="00B05D8F" w:rsidTr="00873281">
        <w:tc>
          <w:tcPr>
            <w:tcW w:w="2088" w:type="dxa"/>
            <w:vMerge w:val="restart"/>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District</w:t>
            </w:r>
          </w:p>
        </w:tc>
        <w:tc>
          <w:tcPr>
            <w:tcW w:w="1170" w:type="dxa"/>
            <w:shd w:val="clear" w:color="auto" w:fill="auto"/>
          </w:tcPr>
          <w:p w:rsidR="00B05D8F" w:rsidRPr="00B05D8F" w:rsidRDefault="00B05D8F" w:rsidP="00B05D8F">
            <w:pPr>
              <w:spacing w:after="0" w:line="240" w:lineRule="auto"/>
              <w:rPr>
                <w:sz w:val="20"/>
                <w:szCs w:val="20"/>
              </w:rPr>
            </w:pPr>
            <w:r w:rsidRPr="00B05D8F">
              <w:rPr>
                <w:sz w:val="20"/>
                <w:szCs w:val="20"/>
              </w:rPr>
              <w:t xml:space="preserve">All </w:t>
            </w:r>
          </w:p>
        </w:tc>
        <w:tc>
          <w:tcPr>
            <w:tcW w:w="810"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61</w:t>
            </w:r>
          </w:p>
        </w:tc>
        <w:tc>
          <w:tcPr>
            <w:tcW w:w="810"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64</w:t>
            </w:r>
          </w:p>
        </w:tc>
        <w:tc>
          <w:tcPr>
            <w:tcW w:w="765"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54</w:t>
            </w:r>
          </w:p>
        </w:tc>
        <w:tc>
          <w:tcPr>
            <w:tcW w:w="765"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75</w:t>
            </w:r>
          </w:p>
        </w:tc>
        <w:tc>
          <w:tcPr>
            <w:tcW w:w="1170"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65</w:t>
            </w:r>
          </w:p>
        </w:tc>
        <w:tc>
          <w:tcPr>
            <w:tcW w:w="1080" w:type="dxa"/>
            <w:vMerge w:val="restart"/>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918" w:type="dxa"/>
            <w:vMerge w:val="restart"/>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2</w:t>
            </w:r>
          </w:p>
        </w:tc>
      </w:tr>
      <w:tr w:rsidR="00B05D8F" w:rsidRPr="00B05D8F" w:rsidTr="00873281">
        <w:tc>
          <w:tcPr>
            <w:tcW w:w="2088" w:type="dxa"/>
            <w:vMerge/>
            <w:shd w:val="clear" w:color="auto" w:fill="auto"/>
          </w:tcPr>
          <w:p w:rsidR="00B05D8F" w:rsidRPr="00B05D8F" w:rsidRDefault="00B05D8F" w:rsidP="00B05D8F">
            <w:pPr>
              <w:spacing w:after="0" w:line="240" w:lineRule="auto"/>
              <w:rPr>
                <w:sz w:val="20"/>
                <w:szCs w:val="20"/>
              </w:rPr>
            </w:pPr>
          </w:p>
        </w:tc>
        <w:tc>
          <w:tcPr>
            <w:tcW w:w="1170" w:type="dxa"/>
            <w:shd w:val="clear" w:color="auto" w:fill="auto"/>
          </w:tcPr>
          <w:p w:rsidR="00B05D8F" w:rsidRPr="00B05D8F" w:rsidRDefault="00B05D8F" w:rsidP="00B05D8F">
            <w:pPr>
              <w:spacing w:after="0" w:line="240" w:lineRule="auto"/>
              <w:rPr>
                <w:sz w:val="20"/>
                <w:szCs w:val="20"/>
              </w:rPr>
            </w:pPr>
            <w:r w:rsidRPr="00B05D8F">
              <w:rPr>
                <w:sz w:val="20"/>
                <w:szCs w:val="20"/>
              </w:rPr>
              <w:t>High Needs</w:t>
            </w:r>
          </w:p>
        </w:tc>
        <w:tc>
          <w:tcPr>
            <w:tcW w:w="810"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71</w:t>
            </w:r>
          </w:p>
        </w:tc>
        <w:tc>
          <w:tcPr>
            <w:tcW w:w="810"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58</w:t>
            </w:r>
          </w:p>
        </w:tc>
        <w:tc>
          <w:tcPr>
            <w:tcW w:w="765"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42</w:t>
            </w:r>
          </w:p>
        </w:tc>
        <w:tc>
          <w:tcPr>
            <w:tcW w:w="765"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50</w:t>
            </w:r>
          </w:p>
        </w:tc>
        <w:tc>
          <w:tcPr>
            <w:tcW w:w="1170"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51</w:t>
            </w:r>
          </w:p>
        </w:tc>
        <w:tc>
          <w:tcPr>
            <w:tcW w:w="1080" w:type="dxa"/>
            <w:vMerge/>
            <w:shd w:val="clear" w:color="auto" w:fill="auto"/>
          </w:tcPr>
          <w:p w:rsidR="00B05D8F" w:rsidRPr="00B05D8F" w:rsidRDefault="00B05D8F" w:rsidP="00B05D8F">
            <w:pPr>
              <w:spacing w:after="0" w:line="240" w:lineRule="auto"/>
              <w:jc w:val="center"/>
              <w:rPr>
                <w:sz w:val="20"/>
                <w:szCs w:val="20"/>
              </w:rPr>
            </w:pPr>
          </w:p>
        </w:tc>
        <w:tc>
          <w:tcPr>
            <w:tcW w:w="918" w:type="dxa"/>
            <w:vMerge/>
            <w:shd w:val="clear" w:color="auto" w:fill="auto"/>
          </w:tcPr>
          <w:p w:rsidR="00B05D8F" w:rsidRPr="00B05D8F" w:rsidRDefault="00B05D8F" w:rsidP="00B05D8F">
            <w:pPr>
              <w:spacing w:after="0" w:line="240" w:lineRule="auto"/>
              <w:jc w:val="center"/>
              <w:rPr>
                <w:sz w:val="20"/>
                <w:szCs w:val="20"/>
              </w:rPr>
            </w:pPr>
          </w:p>
        </w:tc>
      </w:tr>
    </w:tbl>
    <w:p w:rsidR="00B05D8F" w:rsidRDefault="00B05D8F" w:rsidP="00B05D8F">
      <w:pPr>
        <w:spacing w:after="0" w:line="240" w:lineRule="auto"/>
        <w:rPr>
          <w:rFonts w:eastAsia="Times New Roman" w:cs="Times New Roman"/>
        </w:rPr>
      </w:pPr>
    </w:p>
    <w:p w:rsidR="003F7AAE" w:rsidRDefault="003F7AAE" w:rsidP="00B05D8F">
      <w:pPr>
        <w:spacing w:after="0" w:line="240" w:lineRule="auto"/>
        <w:rPr>
          <w:rFonts w:eastAsia="Times New Roman" w:cs="Times New Roman"/>
        </w:rPr>
      </w:pPr>
    </w:p>
    <w:p w:rsidR="003F7AAE" w:rsidRDefault="003F7AAE" w:rsidP="00B05D8F">
      <w:pPr>
        <w:spacing w:after="0" w:line="240" w:lineRule="auto"/>
        <w:rPr>
          <w:rFonts w:eastAsia="Times New Roman" w:cs="Times New Roman"/>
        </w:rPr>
      </w:pPr>
    </w:p>
    <w:p w:rsidR="00B05D8F" w:rsidRPr="00B05D8F" w:rsidRDefault="00B05D8F" w:rsidP="00B05D8F">
      <w:pPr>
        <w:spacing w:after="0" w:line="240" w:lineRule="auto"/>
        <w:rPr>
          <w:rFonts w:eastAsia="Times New Roman" w:cs="Times New Roman"/>
        </w:rPr>
      </w:pPr>
    </w:p>
    <w:p w:rsidR="00B05D8F" w:rsidRPr="00B05D8F" w:rsidRDefault="00A171DE" w:rsidP="00B05D8F">
      <w:pPr>
        <w:spacing w:after="0" w:line="240" w:lineRule="auto"/>
        <w:contextualSpacing/>
        <w:rPr>
          <w:rFonts w:eastAsia="Times New Roman" w:cs="Times New Roman"/>
          <w:b/>
        </w:rPr>
      </w:pPr>
      <w:r>
        <w:rPr>
          <w:rFonts w:eastAsia="Times New Roman" w:cs="Times New Roman"/>
          <w:b/>
        </w:rPr>
        <w:t>B</w:t>
      </w:r>
      <w:r w:rsidRPr="00B05D8F">
        <w:rPr>
          <w:rFonts w:eastAsia="Times New Roman" w:cs="Times New Roman"/>
          <w:b/>
        </w:rPr>
        <w:t xml:space="preserve">etween 2012 and 2015 </w:t>
      </w:r>
      <w:r w:rsidR="00B05D8F" w:rsidRPr="00B05D8F">
        <w:rPr>
          <w:rFonts w:eastAsia="Times New Roman" w:cs="Times New Roman"/>
          <w:b/>
        </w:rPr>
        <w:t>ELA proficiency rates improved by 2 percentage points for the district as a whole, and declined by 6 and 5 percentage points for high needs students and students with disabilities</w:t>
      </w:r>
      <w:r>
        <w:rPr>
          <w:rFonts w:eastAsia="Times New Roman" w:cs="Times New Roman"/>
          <w:b/>
        </w:rPr>
        <w:t>, respectively</w:t>
      </w:r>
      <w:r w:rsidR="00B05D8F" w:rsidRPr="00B05D8F">
        <w:rPr>
          <w:rFonts w:eastAsia="Times New Roman" w:cs="Times New Roman"/>
          <w:b/>
        </w:rPr>
        <w:t>.</w:t>
      </w:r>
    </w:p>
    <w:p w:rsidR="00B05D8F" w:rsidRPr="00B05D8F" w:rsidRDefault="00B05D8F" w:rsidP="00B05D8F">
      <w:pPr>
        <w:spacing w:after="0" w:line="240" w:lineRule="auto"/>
        <w:contextualSpacing/>
        <w:rPr>
          <w:rFonts w:eastAsia="Times New Roman" w:cs="Times New Roman"/>
          <w:b/>
        </w:rPr>
      </w:pPr>
    </w:p>
    <w:tbl>
      <w:tblPr>
        <w:tblStyle w:val="TableGrid5"/>
        <w:tblW w:w="0" w:type="auto"/>
        <w:tblLayout w:type="fixed"/>
        <w:tblLook w:val="04A0"/>
      </w:tblPr>
      <w:tblGrid>
        <w:gridCol w:w="1638"/>
        <w:gridCol w:w="810"/>
        <w:gridCol w:w="1125"/>
        <w:gridCol w:w="1125"/>
        <w:gridCol w:w="1125"/>
        <w:gridCol w:w="1125"/>
        <w:gridCol w:w="1170"/>
        <w:gridCol w:w="1440"/>
      </w:tblGrid>
      <w:tr w:rsidR="00B05D8F" w:rsidRPr="00B05D8F" w:rsidTr="00873281">
        <w:tc>
          <w:tcPr>
            <w:tcW w:w="9558" w:type="dxa"/>
            <w:gridSpan w:val="8"/>
            <w:tcBorders>
              <w:top w:val="nil"/>
              <w:left w:val="nil"/>
              <w:right w:val="nil"/>
            </w:tcBorders>
            <w:vAlign w:val="center"/>
          </w:tcPr>
          <w:p w:rsidR="00B05D8F" w:rsidRPr="00B05D8F" w:rsidRDefault="00B05D8F" w:rsidP="00B05D8F">
            <w:pPr>
              <w:spacing w:after="0" w:line="240" w:lineRule="auto"/>
              <w:jc w:val="center"/>
              <w:rPr>
                <w:b/>
                <w:sz w:val="20"/>
                <w:szCs w:val="20"/>
              </w:rPr>
            </w:pPr>
            <w:r w:rsidRPr="00B05D8F">
              <w:rPr>
                <w:b/>
                <w:sz w:val="20"/>
                <w:szCs w:val="20"/>
              </w:rPr>
              <w:t>Table 3: Sutton Public Schools</w:t>
            </w:r>
          </w:p>
          <w:p w:rsidR="00B05D8F" w:rsidRPr="00B05D8F" w:rsidRDefault="00B05D8F" w:rsidP="00B05D8F">
            <w:pPr>
              <w:spacing w:after="0" w:line="240" w:lineRule="auto"/>
              <w:jc w:val="center"/>
              <w:rPr>
                <w:b/>
                <w:sz w:val="20"/>
                <w:szCs w:val="20"/>
              </w:rPr>
            </w:pPr>
            <w:r w:rsidRPr="00B05D8F">
              <w:rPr>
                <w:b/>
                <w:sz w:val="20"/>
                <w:szCs w:val="20"/>
              </w:rPr>
              <w:t>ELA Proficiency by Subgroup 2012–2015</w:t>
            </w:r>
          </w:p>
        </w:tc>
      </w:tr>
      <w:tr w:rsidR="00B05D8F" w:rsidRPr="00B05D8F" w:rsidTr="00873281">
        <w:tc>
          <w:tcPr>
            <w:tcW w:w="1638" w:type="dxa"/>
            <w:shd w:val="clear" w:color="auto" w:fill="D9D9D9" w:themeFill="background1" w:themeFillShade="D9"/>
            <w:vAlign w:val="center"/>
          </w:tcPr>
          <w:p w:rsidR="00B05D8F" w:rsidRPr="00B05D8F" w:rsidRDefault="00B05D8F" w:rsidP="00B05D8F">
            <w:pPr>
              <w:spacing w:after="0" w:line="240" w:lineRule="auto"/>
              <w:jc w:val="center"/>
              <w:rPr>
                <w:b/>
                <w:sz w:val="20"/>
                <w:szCs w:val="20"/>
              </w:rPr>
            </w:pPr>
            <w:r w:rsidRPr="00B05D8F">
              <w:rPr>
                <w:b/>
                <w:sz w:val="20"/>
                <w:szCs w:val="20"/>
              </w:rPr>
              <w:t>Group</w:t>
            </w:r>
          </w:p>
        </w:tc>
        <w:tc>
          <w:tcPr>
            <w:tcW w:w="810" w:type="dxa"/>
            <w:shd w:val="clear" w:color="auto" w:fill="D9D9D9" w:themeFill="background1" w:themeFillShade="D9"/>
            <w:vAlign w:val="center"/>
          </w:tcPr>
          <w:p w:rsidR="00B05D8F" w:rsidRPr="00B05D8F" w:rsidRDefault="00B05D8F" w:rsidP="00B05D8F">
            <w:pPr>
              <w:spacing w:after="0" w:line="240" w:lineRule="auto"/>
              <w:jc w:val="center"/>
              <w:rPr>
                <w:b/>
                <w:sz w:val="20"/>
                <w:szCs w:val="20"/>
              </w:rPr>
            </w:pPr>
          </w:p>
        </w:tc>
        <w:tc>
          <w:tcPr>
            <w:tcW w:w="1125" w:type="dxa"/>
            <w:shd w:val="clear" w:color="auto" w:fill="D9D9D9" w:themeFill="background1" w:themeFillShade="D9"/>
            <w:vAlign w:val="center"/>
          </w:tcPr>
          <w:p w:rsidR="00B05D8F" w:rsidRPr="00B05D8F" w:rsidRDefault="00B05D8F" w:rsidP="00B05D8F">
            <w:pPr>
              <w:spacing w:after="0" w:line="240" w:lineRule="auto"/>
              <w:jc w:val="center"/>
              <w:rPr>
                <w:b/>
                <w:sz w:val="20"/>
                <w:szCs w:val="20"/>
              </w:rPr>
            </w:pPr>
            <w:r w:rsidRPr="00B05D8F">
              <w:rPr>
                <w:b/>
                <w:sz w:val="20"/>
                <w:szCs w:val="20"/>
              </w:rPr>
              <w:t>2012</w:t>
            </w:r>
          </w:p>
        </w:tc>
        <w:tc>
          <w:tcPr>
            <w:tcW w:w="1125" w:type="dxa"/>
            <w:shd w:val="clear" w:color="auto" w:fill="D9D9D9" w:themeFill="background1" w:themeFillShade="D9"/>
            <w:vAlign w:val="center"/>
          </w:tcPr>
          <w:p w:rsidR="00B05D8F" w:rsidRPr="00B05D8F" w:rsidRDefault="00B05D8F" w:rsidP="00B05D8F">
            <w:pPr>
              <w:spacing w:after="0" w:line="240" w:lineRule="auto"/>
              <w:jc w:val="center"/>
              <w:rPr>
                <w:b/>
                <w:sz w:val="20"/>
                <w:szCs w:val="20"/>
              </w:rPr>
            </w:pPr>
            <w:r w:rsidRPr="00B05D8F">
              <w:rPr>
                <w:b/>
                <w:sz w:val="20"/>
                <w:szCs w:val="20"/>
              </w:rPr>
              <w:t>2013</w:t>
            </w:r>
          </w:p>
        </w:tc>
        <w:tc>
          <w:tcPr>
            <w:tcW w:w="1125" w:type="dxa"/>
            <w:shd w:val="clear" w:color="auto" w:fill="D9D9D9" w:themeFill="background1" w:themeFillShade="D9"/>
            <w:vAlign w:val="center"/>
          </w:tcPr>
          <w:p w:rsidR="00B05D8F" w:rsidRPr="00B05D8F" w:rsidRDefault="00B05D8F" w:rsidP="00B05D8F">
            <w:pPr>
              <w:spacing w:after="0" w:line="240" w:lineRule="auto"/>
              <w:jc w:val="center"/>
              <w:rPr>
                <w:b/>
                <w:sz w:val="20"/>
                <w:szCs w:val="20"/>
              </w:rPr>
            </w:pPr>
            <w:r w:rsidRPr="00B05D8F">
              <w:rPr>
                <w:b/>
                <w:sz w:val="20"/>
                <w:szCs w:val="20"/>
              </w:rPr>
              <w:t>2014</w:t>
            </w:r>
          </w:p>
        </w:tc>
        <w:tc>
          <w:tcPr>
            <w:tcW w:w="1125" w:type="dxa"/>
            <w:shd w:val="clear" w:color="auto" w:fill="D9D9D9" w:themeFill="background1" w:themeFillShade="D9"/>
            <w:vAlign w:val="center"/>
          </w:tcPr>
          <w:p w:rsidR="00B05D8F" w:rsidRPr="00B05D8F" w:rsidRDefault="00B05D8F" w:rsidP="00B05D8F">
            <w:pPr>
              <w:spacing w:after="0" w:line="240" w:lineRule="auto"/>
              <w:jc w:val="center"/>
              <w:rPr>
                <w:b/>
                <w:sz w:val="20"/>
                <w:szCs w:val="20"/>
              </w:rPr>
            </w:pPr>
            <w:r w:rsidRPr="00B05D8F">
              <w:rPr>
                <w:b/>
                <w:sz w:val="20"/>
                <w:szCs w:val="20"/>
              </w:rPr>
              <w:t>2015</w:t>
            </w:r>
          </w:p>
        </w:tc>
        <w:tc>
          <w:tcPr>
            <w:tcW w:w="1170" w:type="dxa"/>
            <w:shd w:val="clear" w:color="auto" w:fill="D9D9D9" w:themeFill="background1" w:themeFillShade="D9"/>
            <w:vAlign w:val="center"/>
          </w:tcPr>
          <w:p w:rsidR="00B05D8F" w:rsidRPr="00B05D8F" w:rsidRDefault="00B05D8F" w:rsidP="00B05D8F">
            <w:pPr>
              <w:spacing w:after="0" w:line="240" w:lineRule="auto"/>
              <w:jc w:val="center"/>
              <w:rPr>
                <w:b/>
                <w:sz w:val="20"/>
                <w:szCs w:val="20"/>
              </w:rPr>
            </w:pPr>
            <w:r w:rsidRPr="00B05D8F">
              <w:rPr>
                <w:b/>
                <w:sz w:val="20"/>
                <w:szCs w:val="20"/>
              </w:rPr>
              <w:t>4-Year Trend</w:t>
            </w:r>
          </w:p>
        </w:tc>
        <w:tc>
          <w:tcPr>
            <w:tcW w:w="1440" w:type="dxa"/>
            <w:shd w:val="clear" w:color="auto" w:fill="D9D9D9" w:themeFill="background1" w:themeFillShade="D9"/>
            <w:vAlign w:val="center"/>
          </w:tcPr>
          <w:p w:rsidR="00B05D8F" w:rsidRPr="00B05D8F" w:rsidRDefault="00B05D8F" w:rsidP="00B05D8F">
            <w:pPr>
              <w:spacing w:after="0" w:line="240" w:lineRule="auto"/>
              <w:jc w:val="center"/>
              <w:rPr>
                <w:b/>
                <w:sz w:val="20"/>
                <w:szCs w:val="20"/>
              </w:rPr>
            </w:pPr>
            <w:r w:rsidRPr="00B05D8F">
              <w:rPr>
                <w:b/>
                <w:sz w:val="20"/>
                <w:szCs w:val="20"/>
              </w:rPr>
              <w:t>Above/Below State 2014</w:t>
            </w:r>
          </w:p>
        </w:tc>
      </w:tr>
      <w:tr w:rsidR="00B05D8F" w:rsidRPr="00B05D8F" w:rsidTr="00873281">
        <w:tc>
          <w:tcPr>
            <w:tcW w:w="1638" w:type="dxa"/>
            <w:vMerge w:val="restart"/>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All students</w:t>
            </w:r>
          </w:p>
        </w:tc>
        <w:tc>
          <w:tcPr>
            <w:tcW w:w="810" w:type="dxa"/>
            <w:shd w:val="clear" w:color="auto" w:fill="auto"/>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District</w:t>
            </w:r>
          </w:p>
        </w:tc>
        <w:tc>
          <w:tcPr>
            <w:tcW w:w="1125" w:type="dxa"/>
            <w:shd w:val="clear" w:color="auto" w:fill="auto"/>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76%</w:t>
            </w:r>
          </w:p>
        </w:tc>
        <w:tc>
          <w:tcPr>
            <w:tcW w:w="1125" w:type="dxa"/>
            <w:shd w:val="clear" w:color="auto" w:fill="auto"/>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72%</w:t>
            </w:r>
          </w:p>
        </w:tc>
        <w:tc>
          <w:tcPr>
            <w:tcW w:w="1125" w:type="dxa"/>
            <w:shd w:val="clear" w:color="auto" w:fill="auto"/>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73%</w:t>
            </w:r>
          </w:p>
        </w:tc>
        <w:tc>
          <w:tcPr>
            <w:tcW w:w="1125" w:type="dxa"/>
            <w:shd w:val="clear" w:color="auto" w:fill="auto"/>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78%</w:t>
            </w:r>
          </w:p>
        </w:tc>
        <w:tc>
          <w:tcPr>
            <w:tcW w:w="1170" w:type="dxa"/>
            <w:shd w:val="clear" w:color="auto" w:fill="auto"/>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2</w:t>
            </w:r>
          </w:p>
        </w:tc>
        <w:tc>
          <w:tcPr>
            <w:tcW w:w="1440" w:type="dxa"/>
            <w:vMerge w:val="restart"/>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4</w:t>
            </w:r>
          </w:p>
        </w:tc>
      </w:tr>
      <w:tr w:rsidR="00B05D8F" w:rsidRPr="00B05D8F" w:rsidTr="00873281">
        <w:tc>
          <w:tcPr>
            <w:tcW w:w="1638" w:type="dxa"/>
            <w:vMerge/>
            <w:shd w:val="clear" w:color="auto" w:fill="D9D9D9" w:themeFill="background1" w:themeFillShade="D9"/>
            <w:vAlign w:val="center"/>
          </w:tcPr>
          <w:p w:rsidR="00B05D8F" w:rsidRPr="00B05D8F" w:rsidRDefault="00B05D8F" w:rsidP="00B05D8F">
            <w:pPr>
              <w:spacing w:after="0" w:line="240" w:lineRule="auto"/>
              <w:jc w:val="center"/>
              <w:rPr>
                <w:sz w:val="20"/>
                <w:szCs w:val="20"/>
              </w:rPr>
            </w:pPr>
          </w:p>
        </w:tc>
        <w:tc>
          <w:tcPr>
            <w:tcW w:w="810" w:type="dxa"/>
            <w:shd w:val="clear" w:color="auto" w:fill="auto"/>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State</w:t>
            </w:r>
          </w:p>
        </w:tc>
        <w:tc>
          <w:tcPr>
            <w:tcW w:w="1125"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69%</w:t>
            </w:r>
          </w:p>
        </w:tc>
        <w:tc>
          <w:tcPr>
            <w:tcW w:w="1125"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69%</w:t>
            </w:r>
          </w:p>
        </w:tc>
        <w:tc>
          <w:tcPr>
            <w:tcW w:w="1125"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69%</w:t>
            </w:r>
          </w:p>
        </w:tc>
        <w:tc>
          <w:tcPr>
            <w:tcW w:w="1125" w:type="dxa"/>
            <w:shd w:val="clear" w:color="auto" w:fill="auto"/>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w:t>
            </w:r>
          </w:p>
        </w:tc>
        <w:tc>
          <w:tcPr>
            <w:tcW w:w="1170"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440" w:type="dxa"/>
            <w:vMerge/>
            <w:shd w:val="clear" w:color="auto" w:fill="D9D9D9" w:themeFill="background1" w:themeFillShade="D9"/>
            <w:vAlign w:val="center"/>
          </w:tcPr>
          <w:p w:rsidR="00B05D8F" w:rsidRPr="00B05D8F" w:rsidRDefault="00B05D8F" w:rsidP="00B05D8F">
            <w:pPr>
              <w:spacing w:after="0" w:line="240" w:lineRule="auto"/>
              <w:jc w:val="center"/>
              <w:rPr>
                <w:sz w:val="20"/>
                <w:szCs w:val="20"/>
              </w:rPr>
            </w:pPr>
          </w:p>
        </w:tc>
      </w:tr>
      <w:tr w:rsidR="00B05D8F" w:rsidRPr="00B05D8F" w:rsidTr="00873281">
        <w:tc>
          <w:tcPr>
            <w:tcW w:w="1638" w:type="dxa"/>
            <w:vMerge w:val="restart"/>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High Needs</w:t>
            </w:r>
          </w:p>
        </w:tc>
        <w:tc>
          <w:tcPr>
            <w:tcW w:w="810" w:type="dxa"/>
            <w:shd w:val="clear" w:color="auto" w:fill="D9D9D9" w:themeFill="background1" w:themeFillShade="D9"/>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District</w:t>
            </w:r>
          </w:p>
        </w:tc>
        <w:tc>
          <w:tcPr>
            <w:tcW w:w="1125"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48%</w:t>
            </w:r>
          </w:p>
        </w:tc>
        <w:tc>
          <w:tcPr>
            <w:tcW w:w="1125"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42%</w:t>
            </w:r>
          </w:p>
        </w:tc>
        <w:tc>
          <w:tcPr>
            <w:tcW w:w="1125"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44%</w:t>
            </w:r>
          </w:p>
        </w:tc>
        <w:tc>
          <w:tcPr>
            <w:tcW w:w="1125"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42%</w:t>
            </w:r>
          </w:p>
        </w:tc>
        <w:tc>
          <w:tcPr>
            <w:tcW w:w="1170"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-6</w:t>
            </w:r>
          </w:p>
        </w:tc>
        <w:tc>
          <w:tcPr>
            <w:tcW w:w="1440" w:type="dxa"/>
            <w:vMerge w:val="restart"/>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-6</w:t>
            </w:r>
          </w:p>
        </w:tc>
      </w:tr>
      <w:tr w:rsidR="00B05D8F" w:rsidRPr="00B05D8F" w:rsidTr="00873281">
        <w:tc>
          <w:tcPr>
            <w:tcW w:w="1638" w:type="dxa"/>
            <w:vMerge/>
            <w:shd w:val="clear" w:color="auto" w:fill="D9D9D9" w:themeFill="background1" w:themeFillShade="D9"/>
            <w:vAlign w:val="center"/>
          </w:tcPr>
          <w:p w:rsidR="00B05D8F" w:rsidRPr="00B05D8F" w:rsidRDefault="00B05D8F" w:rsidP="00B05D8F">
            <w:pPr>
              <w:spacing w:after="0" w:line="240" w:lineRule="auto"/>
              <w:jc w:val="center"/>
              <w:rPr>
                <w:sz w:val="20"/>
                <w:szCs w:val="20"/>
              </w:rPr>
            </w:pPr>
          </w:p>
        </w:tc>
        <w:tc>
          <w:tcPr>
            <w:tcW w:w="810" w:type="dxa"/>
            <w:shd w:val="clear" w:color="auto" w:fill="D9D9D9" w:themeFill="background1" w:themeFillShade="D9"/>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State</w:t>
            </w:r>
          </w:p>
        </w:tc>
        <w:tc>
          <w:tcPr>
            <w:tcW w:w="1125"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48%</w:t>
            </w:r>
          </w:p>
        </w:tc>
        <w:tc>
          <w:tcPr>
            <w:tcW w:w="1125"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49%</w:t>
            </w:r>
          </w:p>
        </w:tc>
        <w:tc>
          <w:tcPr>
            <w:tcW w:w="1125"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50%</w:t>
            </w:r>
          </w:p>
        </w:tc>
        <w:tc>
          <w:tcPr>
            <w:tcW w:w="1125" w:type="dxa"/>
            <w:shd w:val="clear" w:color="auto" w:fill="D9D9D9" w:themeFill="background1" w:themeFillShade="D9"/>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w:t>
            </w:r>
          </w:p>
        </w:tc>
        <w:tc>
          <w:tcPr>
            <w:tcW w:w="1170"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440" w:type="dxa"/>
            <w:vMerge/>
            <w:shd w:val="clear" w:color="auto" w:fill="D9D9D9" w:themeFill="background1" w:themeFillShade="D9"/>
            <w:vAlign w:val="center"/>
          </w:tcPr>
          <w:p w:rsidR="00B05D8F" w:rsidRPr="00B05D8F" w:rsidRDefault="00B05D8F" w:rsidP="00B05D8F">
            <w:pPr>
              <w:spacing w:after="0" w:line="240" w:lineRule="auto"/>
              <w:jc w:val="center"/>
              <w:rPr>
                <w:sz w:val="20"/>
                <w:szCs w:val="20"/>
              </w:rPr>
            </w:pPr>
          </w:p>
        </w:tc>
      </w:tr>
      <w:tr w:rsidR="00B05D8F" w:rsidRPr="00B05D8F" w:rsidTr="00873281">
        <w:tc>
          <w:tcPr>
            <w:tcW w:w="1638" w:type="dxa"/>
            <w:vMerge w:val="restart"/>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Economically Disadvantaged</w:t>
            </w:r>
          </w:p>
        </w:tc>
        <w:tc>
          <w:tcPr>
            <w:tcW w:w="810" w:type="dxa"/>
            <w:shd w:val="clear" w:color="auto" w:fill="auto"/>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District</w:t>
            </w:r>
          </w:p>
        </w:tc>
        <w:tc>
          <w:tcPr>
            <w:tcW w:w="1125" w:type="dxa"/>
            <w:shd w:val="clear" w:color="auto" w:fill="auto"/>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w:t>
            </w:r>
          </w:p>
        </w:tc>
        <w:tc>
          <w:tcPr>
            <w:tcW w:w="1125" w:type="dxa"/>
            <w:shd w:val="clear" w:color="auto" w:fill="auto"/>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w:t>
            </w:r>
          </w:p>
        </w:tc>
        <w:tc>
          <w:tcPr>
            <w:tcW w:w="1125" w:type="dxa"/>
            <w:shd w:val="clear" w:color="auto" w:fill="auto"/>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w:t>
            </w:r>
          </w:p>
        </w:tc>
        <w:tc>
          <w:tcPr>
            <w:tcW w:w="1125" w:type="dxa"/>
            <w:shd w:val="clear" w:color="auto" w:fill="auto"/>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60%</w:t>
            </w:r>
          </w:p>
        </w:tc>
        <w:tc>
          <w:tcPr>
            <w:tcW w:w="1170"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440" w:type="dxa"/>
            <w:vMerge w:val="restart"/>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w:t>
            </w:r>
          </w:p>
        </w:tc>
      </w:tr>
      <w:tr w:rsidR="00B05D8F" w:rsidRPr="00B05D8F" w:rsidTr="00873281">
        <w:tc>
          <w:tcPr>
            <w:tcW w:w="1638" w:type="dxa"/>
            <w:vMerge/>
            <w:shd w:val="clear" w:color="auto" w:fill="D9D9D9" w:themeFill="background1" w:themeFillShade="D9"/>
            <w:vAlign w:val="center"/>
          </w:tcPr>
          <w:p w:rsidR="00B05D8F" w:rsidRPr="00B05D8F" w:rsidRDefault="00B05D8F" w:rsidP="00B05D8F">
            <w:pPr>
              <w:spacing w:after="0" w:line="240" w:lineRule="auto"/>
              <w:jc w:val="center"/>
              <w:rPr>
                <w:sz w:val="20"/>
                <w:szCs w:val="20"/>
              </w:rPr>
            </w:pPr>
          </w:p>
        </w:tc>
        <w:tc>
          <w:tcPr>
            <w:tcW w:w="810" w:type="dxa"/>
            <w:shd w:val="clear" w:color="auto" w:fill="auto"/>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State</w:t>
            </w:r>
          </w:p>
        </w:tc>
        <w:tc>
          <w:tcPr>
            <w:tcW w:w="1125" w:type="dxa"/>
            <w:shd w:val="clear" w:color="auto" w:fill="auto"/>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w:t>
            </w:r>
          </w:p>
        </w:tc>
        <w:tc>
          <w:tcPr>
            <w:tcW w:w="1125" w:type="dxa"/>
            <w:shd w:val="clear" w:color="auto" w:fill="auto"/>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w:t>
            </w:r>
          </w:p>
        </w:tc>
        <w:tc>
          <w:tcPr>
            <w:tcW w:w="1125" w:type="dxa"/>
            <w:shd w:val="clear" w:color="auto" w:fill="auto"/>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w:t>
            </w:r>
          </w:p>
        </w:tc>
        <w:tc>
          <w:tcPr>
            <w:tcW w:w="1125" w:type="dxa"/>
            <w:shd w:val="clear" w:color="auto" w:fill="auto"/>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w:t>
            </w:r>
          </w:p>
        </w:tc>
        <w:tc>
          <w:tcPr>
            <w:tcW w:w="1170"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440" w:type="dxa"/>
            <w:vMerge/>
            <w:shd w:val="clear" w:color="auto" w:fill="D9D9D9" w:themeFill="background1" w:themeFillShade="D9"/>
            <w:vAlign w:val="center"/>
          </w:tcPr>
          <w:p w:rsidR="00B05D8F" w:rsidRPr="00B05D8F" w:rsidRDefault="00B05D8F" w:rsidP="00B05D8F">
            <w:pPr>
              <w:spacing w:after="0" w:line="240" w:lineRule="auto"/>
              <w:jc w:val="center"/>
              <w:rPr>
                <w:sz w:val="20"/>
                <w:szCs w:val="20"/>
              </w:rPr>
            </w:pPr>
          </w:p>
        </w:tc>
      </w:tr>
      <w:tr w:rsidR="00B05D8F" w:rsidRPr="00B05D8F" w:rsidTr="00873281">
        <w:tc>
          <w:tcPr>
            <w:tcW w:w="1638" w:type="dxa"/>
            <w:vMerge w:val="restart"/>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ELL and former ELL students</w:t>
            </w:r>
          </w:p>
        </w:tc>
        <w:tc>
          <w:tcPr>
            <w:tcW w:w="810" w:type="dxa"/>
            <w:shd w:val="clear" w:color="auto" w:fill="D9D9D9" w:themeFill="background1" w:themeFillShade="D9"/>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District</w:t>
            </w:r>
          </w:p>
        </w:tc>
        <w:tc>
          <w:tcPr>
            <w:tcW w:w="1125"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w:t>
            </w:r>
          </w:p>
        </w:tc>
        <w:tc>
          <w:tcPr>
            <w:tcW w:w="1125"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w:t>
            </w:r>
          </w:p>
        </w:tc>
        <w:tc>
          <w:tcPr>
            <w:tcW w:w="1125"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w:t>
            </w:r>
          </w:p>
        </w:tc>
        <w:tc>
          <w:tcPr>
            <w:tcW w:w="1125"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w:t>
            </w:r>
          </w:p>
        </w:tc>
        <w:tc>
          <w:tcPr>
            <w:tcW w:w="1170"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w:t>
            </w:r>
          </w:p>
        </w:tc>
        <w:tc>
          <w:tcPr>
            <w:tcW w:w="1440" w:type="dxa"/>
            <w:vMerge w:val="restart"/>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w:t>
            </w:r>
          </w:p>
        </w:tc>
      </w:tr>
      <w:tr w:rsidR="00B05D8F" w:rsidRPr="00B05D8F" w:rsidTr="00873281">
        <w:tc>
          <w:tcPr>
            <w:tcW w:w="1638" w:type="dxa"/>
            <w:vMerge/>
            <w:shd w:val="clear" w:color="auto" w:fill="D9D9D9" w:themeFill="background1" w:themeFillShade="D9"/>
            <w:vAlign w:val="center"/>
          </w:tcPr>
          <w:p w:rsidR="00B05D8F" w:rsidRPr="00B05D8F" w:rsidRDefault="00B05D8F" w:rsidP="00B05D8F">
            <w:pPr>
              <w:spacing w:after="0" w:line="240" w:lineRule="auto"/>
              <w:jc w:val="center"/>
              <w:rPr>
                <w:sz w:val="20"/>
                <w:szCs w:val="20"/>
              </w:rPr>
            </w:pPr>
          </w:p>
        </w:tc>
        <w:tc>
          <w:tcPr>
            <w:tcW w:w="810" w:type="dxa"/>
            <w:shd w:val="clear" w:color="auto" w:fill="D9D9D9" w:themeFill="background1" w:themeFillShade="D9"/>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State</w:t>
            </w:r>
          </w:p>
        </w:tc>
        <w:tc>
          <w:tcPr>
            <w:tcW w:w="1125" w:type="dxa"/>
            <w:shd w:val="clear" w:color="auto" w:fill="D9D9D9" w:themeFill="background1" w:themeFillShade="D9"/>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34%</w:t>
            </w:r>
          </w:p>
        </w:tc>
        <w:tc>
          <w:tcPr>
            <w:tcW w:w="1125" w:type="dxa"/>
            <w:shd w:val="clear" w:color="auto" w:fill="D9D9D9" w:themeFill="background1" w:themeFillShade="D9"/>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34%</w:t>
            </w:r>
          </w:p>
        </w:tc>
        <w:tc>
          <w:tcPr>
            <w:tcW w:w="1125" w:type="dxa"/>
            <w:shd w:val="clear" w:color="auto" w:fill="D9D9D9" w:themeFill="background1" w:themeFillShade="D9"/>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36%</w:t>
            </w:r>
          </w:p>
        </w:tc>
        <w:tc>
          <w:tcPr>
            <w:tcW w:w="1125" w:type="dxa"/>
            <w:shd w:val="clear" w:color="auto" w:fill="D9D9D9" w:themeFill="background1" w:themeFillShade="D9"/>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w:t>
            </w:r>
          </w:p>
        </w:tc>
        <w:tc>
          <w:tcPr>
            <w:tcW w:w="1170"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440" w:type="dxa"/>
            <w:vMerge/>
            <w:shd w:val="clear" w:color="auto" w:fill="D9D9D9" w:themeFill="background1" w:themeFillShade="D9"/>
            <w:vAlign w:val="center"/>
          </w:tcPr>
          <w:p w:rsidR="00B05D8F" w:rsidRPr="00B05D8F" w:rsidRDefault="00B05D8F" w:rsidP="00B05D8F">
            <w:pPr>
              <w:spacing w:after="0" w:line="240" w:lineRule="auto"/>
              <w:jc w:val="center"/>
              <w:rPr>
                <w:sz w:val="20"/>
                <w:szCs w:val="20"/>
              </w:rPr>
            </w:pPr>
          </w:p>
        </w:tc>
      </w:tr>
      <w:tr w:rsidR="00B05D8F" w:rsidRPr="00B05D8F" w:rsidTr="00873281">
        <w:tc>
          <w:tcPr>
            <w:tcW w:w="1638" w:type="dxa"/>
            <w:vMerge w:val="restart"/>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Students with disabilities</w:t>
            </w:r>
          </w:p>
        </w:tc>
        <w:tc>
          <w:tcPr>
            <w:tcW w:w="810" w:type="dxa"/>
            <w:shd w:val="clear" w:color="auto" w:fill="auto"/>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District</w:t>
            </w:r>
          </w:p>
        </w:tc>
        <w:tc>
          <w:tcPr>
            <w:tcW w:w="1125" w:type="dxa"/>
            <w:shd w:val="clear" w:color="auto" w:fill="auto"/>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39%</w:t>
            </w:r>
          </w:p>
        </w:tc>
        <w:tc>
          <w:tcPr>
            <w:tcW w:w="1125" w:type="dxa"/>
            <w:shd w:val="clear" w:color="auto" w:fill="auto"/>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33%</w:t>
            </w:r>
          </w:p>
        </w:tc>
        <w:tc>
          <w:tcPr>
            <w:tcW w:w="1125" w:type="dxa"/>
            <w:shd w:val="clear" w:color="auto" w:fill="auto"/>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34%</w:t>
            </w:r>
          </w:p>
        </w:tc>
        <w:tc>
          <w:tcPr>
            <w:tcW w:w="1125" w:type="dxa"/>
            <w:shd w:val="clear" w:color="auto" w:fill="auto"/>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34%</w:t>
            </w:r>
          </w:p>
        </w:tc>
        <w:tc>
          <w:tcPr>
            <w:tcW w:w="1170" w:type="dxa"/>
            <w:shd w:val="clear" w:color="auto" w:fill="auto"/>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-5</w:t>
            </w:r>
          </w:p>
        </w:tc>
        <w:tc>
          <w:tcPr>
            <w:tcW w:w="1440" w:type="dxa"/>
            <w:vMerge w:val="restart"/>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4</w:t>
            </w:r>
          </w:p>
        </w:tc>
      </w:tr>
      <w:tr w:rsidR="00B05D8F" w:rsidRPr="00B05D8F" w:rsidTr="00873281">
        <w:trPr>
          <w:trHeight w:val="98"/>
        </w:trPr>
        <w:tc>
          <w:tcPr>
            <w:tcW w:w="1638" w:type="dxa"/>
            <w:vMerge/>
            <w:shd w:val="clear" w:color="auto" w:fill="BFBFBF" w:themeFill="background1" w:themeFillShade="BF"/>
            <w:vAlign w:val="center"/>
          </w:tcPr>
          <w:p w:rsidR="00B05D8F" w:rsidRPr="00B05D8F" w:rsidRDefault="00B05D8F" w:rsidP="00B05D8F">
            <w:pPr>
              <w:spacing w:after="0" w:line="240" w:lineRule="auto"/>
              <w:jc w:val="center"/>
              <w:rPr>
                <w:sz w:val="20"/>
                <w:szCs w:val="20"/>
              </w:rPr>
            </w:pPr>
          </w:p>
        </w:tc>
        <w:tc>
          <w:tcPr>
            <w:tcW w:w="810" w:type="dxa"/>
            <w:shd w:val="clear" w:color="auto" w:fill="auto"/>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State</w:t>
            </w:r>
          </w:p>
        </w:tc>
        <w:tc>
          <w:tcPr>
            <w:tcW w:w="1125"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31%</w:t>
            </w:r>
          </w:p>
        </w:tc>
        <w:tc>
          <w:tcPr>
            <w:tcW w:w="1125"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29%</w:t>
            </w:r>
          </w:p>
        </w:tc>
        <w:tc>
          <w:tcPr>
            <w:tcW w:w="1125"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30%</w:t>
            </w:r>
          </w:p>
        </w:tc>
        <w:tc>
          <w:tcPr>
            <w:tcW w:w="1125" w:type="dxa"/>
            <w:shd w:val="clear" w:color="auto" w:fill="auto"/>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w:t>
            </w:r>
          </w:p>
        </w:tc>
        <w:tc>
          <w:tcPr>
            <w:tcW w:w="1170"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440" w:type="dxa"/>
            <w:vMerge/>
            <w:shd w:val="clear" w:color="auto" w:fill="BFBFBF" w:themeFill="background1" w:themeFillShade="BF"/>
            <w:vAlign w:val="center"/>
          </w:tcPr>
          <w:p w:rsidR="00B05D8F" w:rsidRPr="00B05D8F" w:rsidRDefault="00B05D8F" w:rsidP="00B05D8F">
            <w:pPr>
              <w:spacing w:after="0" w:line="240" w:lineRule="auto"/>
              <w:jc w:val="center"/>
              <w:rPr>
                <w:color w:val="FF0000"/>
                <w:sz w:val="20"/>
                <w:szCs w:val="20"/>
              </w:rPr>
            </w:pPr>
          </w:p>
        </w:tc>
      </w:tr>
    </w:tbl>
    <w:p w:rsidR="003F7AAE" w:rsidRDefault="003F7AAE" w:rsidP="00B05D8F">
      <w:pPr>
        <w:spacing w:after="0" w:line="240" w:lineRule="auto"/>
        <w:contextualSpacing/>
        <w:rPr>
          <w:rFonts w:eastAsia="Times New Roman" w:cs="Times New Roman"/>
          <w:b/>
        </w:rPr>
      </w:pPr>
    </w:p>
    <w:p w:rsidR="00B05D8F" w:rsidRPr="00B05D8F" w:rsidRDefault="0010489D" w:rsidP="00B05D8F">
      <w:pPr>
        <w:spacing w:after="0" w:line="240" w:lineRule="auto"/>
        <w:contextualSpacing/>
        <w:rPr>
          <w:rFonts w:eastAsia="Times New Roman" w:cs="Times New Roman"/>
          <w:b/>
        </w:rPr>
      </w:pPr>
      <w:r>
        <w:rPr>
          <w:rFonts w:eastAsia="Times New Roman" w:cs="Times New Roman"/>
          <w:b/>
        </w:rPr>
        <w:lastRenderedPageBreak/>
        <w:t>B</w:t>
      </w:r>
      <w:r w:rsidRPr="00B05D8F">
        <w:rPr>
          <w:rFonts w:eastAsia="Times New Roman" w:cs="Times New Roman"/>
          <w:b/>
        </w:rPr>
        <w:t xml:space="preserve">etween 2012 and 2015 </w:t>
      </w:r>
      <w:r>
        <w:rPr>
          <w:rFonts w:eastAsia="Times New Roman" w:cs="Times New Roman"/>
          <w:b/>
        </w:rPr>
        <w:t>t</w:t>
      </w:r>
      <w:r w:rsidRPr="00B05D8F">
        <w:rPr>
          <w:rFonts w:eastAsia="Times New Roman" w:cs="Times New Roman"/>
          <w:b/>
        </w:rPr>
        <w:t xml:space="preserve">he </w:t>
      </w:r>
      <w:r w:rsidR="00B05D8F" w:rsidRPr="00B05D8F">
        <w:rPr>
          <w:rFonts w:eastAsia="Times New Roman" w:cs="Times New Roman"/>
          <w:b/>
        </w:rPr>
        <w:t xml:space="preserve">percentage of students scoring proficient or advanced in math declined by 2 percentage points for all students, and </w:t>
      </w:r>
      <w:r>
        <w:rPr>
          <w:rFonts w:eastAsia="Times New Roman" w:cs="Times New Roman"/>
          <w:b/>
        </w:rPr>
        <w:t xml:space="preserve">by </w:t>
      </w:r>
      <w:r w:rsidR="00B05D8F" w:rsidRPr="00B05D8F">
        <w:rPr>
          <w:rFonts w:eastAsia="Times New Roman" w:cs="Times New Roman"/>
          <w:b/>
        </w:rPr>
        <w:t xml:space="preserve">7 and 8 percentage points </w:t>
      </w:r>
      <w:r>
        <w:rPr>
          <w:rFonts w:eastAsia="Times New Roman" w:cs="Times New Roman"/>
          <w:b/>
        </w:rPr>
        <w:t>for</w:t>
      </w:r>
      <w:r w:rsidRPr="00B05D8F">
        <w:rPr>
          <w:rFonts w:eastAsia="Times New Roman" w:cs="Times New Roman"/>
          <w:b/>
        </w:rPr>
        <w:t xml:space="preserve"> </w:t>
      </w:r>
      <w:r w:rsidR="00B05D8F" w:rsidRPr="00B05D8F">
        <w:rPr>
          <w:rFonts w:eastAsia="Times New Roman" w:cs="Times New Roman"/>
          <w:b/>
        </w:rPr>
        <w:t>high needs students and students with disabilities</w:t>
      </w:r>
      <w:r>
        <w:rPr>
          <w:rFonts w:eastAsia="Times New Roman" w:cs="Times New Roman"/>
          <w:b/>
        </w:rPr>
        <w:t>, respectively</w:t>
      </w:r>
      <w:r w:rsidR="00B05D8F" w:rsidRPr="00B05D8F">
        <w:rPr>
          <w:rFonts w:eastAsia="Times New Roman" w:cs="Times New Roman"/>
          <w:b/>
        </w:rPr>
        <w:t xml:space="preserve">. </w:t>
      </w:r>
    </w:p>
    <w:p w:rsidR="00B05D8F" w:rsidRPr="00B05D8F" w:rsidRDefault="00B05D8F" w:rsidP="00B05D8F">
      <w:pPr>
        <w:spacing w:after="0" w:line="240" w:lineRule="auto"/>
      </w:pPr>
    </w:p>
    <w:tbl>
      <w:tblPr>
        <w:tblStyle w:val="TableGrid5"/>
        <w:tblW w:w="9648" w:type="dxa"/>
        <w:tblLayout w:type="fixed"/>
        <w:tblLook w:val="04A0"/>
      </w:tblPr>
      <w:tblGrid>
        <w:gridCol w:w="1638"/>
        <w:gridCol w:w="900"/>
        <w:gridCol w:w="1035"/>
        <w:gridCol w:w="1125"/>
        <w:gridCol w:w="1125"/>
        <w:gridCol w:w="1125"/>
        <w:gridCol w:w="1170"/>
        <w:gridCol w:w="1530"/>
      </w:tblGrid>
      <w:tr w:rsidR="00B05D8F" w:rsidRPr="00B05D8F" w:rsidTr="00873281">
        <w:tc>
          <w:tcPr>
            <w:tcW w:w="9648" w:type="dxa"/>
            <w:gridSpan w:val="8"/>
            <w:tcBorders>
              <w:top w:val="nil"/>
              <w:left w:val="nil"/>
              <w:right w:val="nil"/>
            </w:tcBorders>
            <w:vAlign w:val="center"/>
          </w:tcPr>
          <w:p w:rsidR="00B05D8F" w:rsidRPr="00B05D8F" w:rsidRDefault="00B05D8F" w:rsidP="00B05D8F">
            <w:pPr>
              <w:spacing w:after="0" w:line="240" w:lineRule="auto"/>
              <w:jc w:val="center"/>
              <w:rPr>
                <w:b/>
                <w:sz w:val="20"/>
                <w:szCs w:val="20"/>
              </w:rPr>
            </w:pPr>
            <w:r w:rsidRPr="00B05D8F">
              <w:rPr>
                <w:b/>
                <w:sz w:val="20"/>
                <w:szCs w:val="20"/>
              </w:rPr>
              <w:t>Table 4: Sutton Public Schools</w:t>
            </w:r>
          </w:p>
          <w:p w:rsidR="00B05D8F" w:rsidRPr="00B05D8F" w:rsidRDefault="00B05D8F" w:rsidP="00B05D8F">
            <w:pPr>
              <w:spacing w:after="0" w:line="240" w:lineRule="auto"/>
              <w:jc w:val="center"/>
              <w:rPr>
                <w:b/>
                <w:sz w:val="20"/>
                <w:szCs w:val="20"/>
              </w:rPr>
            </w:pPr>
            <w:r w:rsidRPr="00B05D8F">
              <w:rPr>
                <w:b/>
                <w:sz w:val="20"/>
                <w:szCs w:val="20"/>
              </w:rPr>
              <w:t>Math Proficiency by Subgroup 2012–2015</w:t>
            </w:r>
          </w:p>
        </w:tc>
      </w:tr>
      <w:tr w:rsidR="00B05D8F" w:rsidRPr="00B05D8F" w:rsidTr="00873281">
        <w:tc>
          <w:tcPr>
            <w:tcW w:w="1638" w:type="dxa"/>
            <w:shd w:val="clear" w:color="auto" w:fill="D9D9D9" w:themeFill="background1" w:themeFillShade="D9"/>
            <w:vAlign w:val="center"/>
          </w:tcPr>
          <w:p w:rsidR="00B05D8F" w:rsidRPr="00B05D8F" w:rsidRDefault="00B05D8F" w:rsidP="00B05D8F">
            <w:pPr>
              <w:spacing w:after="0" w:line="240" w:lineRule="auto"/>
              <w:jc w:val="center"/>
              <w:rPr>
                <w:b/>
                <w:sz w:val="20"/>
                <w:szCs w:val="20"/>
              </w:rPr>
            </w:pPr>
            <w:r w:rsidRPr="00B05D8F">
              <w:rPr>
                <w:b/>
                <w:sz w:val="20"/>
                <w:szCs w:val="20"/>
              </w:rPr>
              <w:t>Group</w:t>
            </w:r>
          </w:p>
        </w:tc>
        <w:tc>
          <w:tcPr>
            <w:tcW w:w="900" w:type="dxa"/>
            <w:shd w:val="clear" w:color="auto" w:fill="D9D9D9" w:themeFill="background1" w:themeFillShade="D9"/>
            <w:vAlign w:val="center"/>
          </w:tcPr>
          <w:p w:rsidR="00B05D8F" w:rsidRPr="00B05D8F" w:rsidRDefault="00B05D8F" w:rsidP="00B05D8F">
            <w:pPr>
              <w:spacing w:after="0" w:line="240" w:lineRule="auto"/>
              <w:jc w:val="center"/>
              <w:rPr>
                <w:b/>
                <w:sz w:val="20"/>
                <w:szCs w:val="20"/>
              </w:rPr>
            </w:pPr>
          </w:p>
        </w:tc>
        <w:tc>
          <w:tcPr>
            <w:tcW w:w="1035" w:type="dxa"/>
            <w:shd w:val="clear" w:color="auto" w:fill="D9D9D9" w:themeFill="background1" w:themeFillShade="D9"/>
            <w:vAlign w:val="center"/>
          </w:tcPr>
          <w:p w:rsidR="00B05D8F" w:rsidRPr="00B05D8F" w:rsidRDefault="00B05D8F" w:rsidP="00B05D8F">
            <w:pPr>
              <w:spacing w:after="0" w:line="240" w:lineRule="auto"/>
              <w:jc w:val="center"/>
              <w:rPr>
                <w:b/>
                <w:sz w:val="20"/>
                <w:szCs w:val="20"/>
              </w:rPr>
            </w:pPr>
            <w:r w:rsidRPr="00B05D8F">
              <w:rPr>
                <w:b/>
                <w:sz w:val="20"/>
                <w:szCs w:val="20"/>
              </w:rPr>
              <w:t>2012</w:t>
            </w:r>
          </w:p>
        </w:tc>
        <w:tc>
          <w:tcPr>
            <w:tcW w:w="1125" w:type="dxa"/>
            <w:shd w:val="clear" w:color="auto" w:fill="D9D9D9" w:themeFill="background1" w:themeFillShade="D9"/>
            <w:vAlign w:val="center"/>
          </w:tcPr>
          <w:p w:rsidR="00B05D8F" w:rsidRPr="00B05D8F" w:rsidRDefault="00B05D8F" w:rsidP="00B05D8F">
            <w:pPr>
              <w:spacing w:after="0" w:line="240" w:lineRule="auto"/>
              <w:jc w:val="center"/>
              <w:rPr>
                <w:b/>
                <w:sz w:val="20"/>
                <w:szCs w:val="20"/>
              </w:rPr>
            </w:pPr>
            <w:r w:rsidRPr="00B05D8F">
              <w:rPr>
                <w:b/>
                <w:sz w:val="20"/>
                <w:szCs w:val="20"/>
              </w:rPr>
              <w:t>2013</w:t>
            </w:r>
          </w:p>
        </w:tc>
        <w:tc>
          <w:tcPr>
            <w:tcW w:w="1125" w:type="dxa"/>
            <w:shd w:val="clear" w:color="auto" w:fill="D9D9D9" w:themeFill="background1" w:themeFillShade="D9"/>
            <w:vAlign w:val="center"/>
          </w:tcPr>
          <w:p w:rsidR="00B05D8F" w:rsidRPr="00B05D8F" w:rsidRDefault="00B05D8F" w:rsidP="00B05D8F">
            <w:pPr>
              <w:spacing w:after="0" w:line="240" w:lineRule="auto"/>
              <w:jc w:val="center"/>
              <w:rPr>
                <w:b/>
                <w:sz w:val="20"/>
                <w:szCs w:val="20"/>
              </w:rPr>
            </w:pPr>
            <w:r w:rsidRPr="00B05D8F">
              <w:rPr>
                <w:b/>
                <w:sz w:val="20"/>
                <w:szCs w:val="20"/>
              </w:rPr>
              <w:t>2014</w:t>
            </w:r>
          </w:p>
        </w:tc>
        <w:tc>
          <w:tcPr>
            <w:tcW w:w="1125" w:type="dxa"/>
            <w:shd w:val="clear" w:color="auto" w:fill="D9D9D9" w:themeFill="background1" w:themeFillShade="D9"/>
            <w:vAlign w:val="center"/>
          </w:tcPr>
          <w:p w:rsidR="00B05D8F" w:rsidRPr="00B05D8F" w:rsidRDefault="00B05D8F" w:rsidP="00B05D8F">
            <w:pPr>
              <w:spacing w:after="0" w:line="240" w:lineRule="auto"/>
              <w:jc w:val="center"/>
              <w:rPr>
                <w:b/>
                <w:sz w:val="20"/>
                <w:szCs w:val="20"/>
              </w:rPr>
            </w:pPr>
            <w:r w:rsidRPr="00B05D8F">
              <w:rPr>
                <w:b/>
                <w:sz w:val="20"/>
                <w:szCs w:val="20"/>
              </w:rPr>
              <w:t>2015</w:t>
            </w:r>
          </w:p>
        </w:tc>
        <w:tc>
          <w:tcPr>
            <w:tcW w:w="1170" w:type="dxa"/>
            <w:shd w:val="clear" w:color="auto" w:fill="D9D9D9" w:themeFill="background1" w:themeFillShade="D9"/>
            <w:vAlign w:val="center"/>
          </w:tcPr>
          <w:p w:rsidR="00B05D8F" w:rsidRPr="00B05D8F" w:rsidRDefault="00B05D8F" w:rsidP="00B05D8F">
            <w:pPr>
              <w:spacing w:after="0" w:line="240" w:lineRule="auto"/>
              <w:jc w:val="center"/>
              <w:rPr>
                <w:b/>
                <w:sz w:val="20"/>
                <w:szCs w:val="20"/>
              </w:rPr>
            </w:pPr>
            <w:r w:rsidRPr="00B05D8F">
              <w:rPr>
                <w:b/>
                <w:sz w:val="20"/>
                <w:szCs w:val="20"/>
              </w:rPr>
              <w:t>4-Year Trend</w:t>
            </w:r>
          </w:p>
        </w:tc>
        <w:tc>
          <w:tcPr>
            <w:tcW w:w="1530" w:type="dxa"/>
            <w:shd w:val="clear" w:color="auto" w:fill="D9D9D9" w:themeFill="background1" w:themeFillShade="D9"/>
            <w:vAlign w:val="center"/>
          </w:tcPr>
          <w:p w:rsidR="00B05D8F" w:rsidRPr="00B05D8F" w:rsidRDefault="00B05D8F" w:rsidP="00B05D8F">
            <w:pPr>
              <w:spacing w:after="0" w:line="240" w:lineRule="auto"/>
              <w:jc w:val="center"/>
              <w:rPr>
                <w:b/>
                <w:sz w:val="20"/>
                <w:szCs w:val="20"/>
              </w:rPr>
            </w:pPr>
            <w:r w:rsidRPr="00B05D8F">
              <w:rPr>
                <w:b/>
                <w:sz w:val="20"/>
                <w:szCs w:val="20"/>
              </w:rPr>
              <w:t>Above/Below State 2014</w:t>
            </w:r>
          </w:p>
        </w:tc>
      </w:tr>
      <w:tr w:rsidR="00B05D8F" w:rsidRPr="00B05D8F" w:rsidTr="00873281">
        <w:tc>
          <w:tcPr>
            <w:tcW w:w="1638" w:type="dxa"/>
            <w:vMerge w:val="restart"/>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All students</w:t>
            </w:r>
          </w:p>
        </w:tc>
        <w:tc>
          <w:tcPr>
            <w:tcW w:w="900" w:type="dxa"/>
            <w:shd w:val="clear" w:color="auto" w:fill="auto"/>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District</w:t>
            </w:r>
          </w:p>
        </w:tc>
        <w:tc>
          <w:tcPr>
            <w:tcW w:w="1035" w:type="dxa"/>
            <w:shd w:val="clear" w:color="auto" w:fill="auto"/>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65%</w:t>
            </w:r>
          </w:p>
        </w:tc>
        <w:tc>
          <w:tcPr>
            <w:tcW w:w="1125" w:type="dxa"/>
            <w:shd w:val="clear" w:color="auto" w:fill="auto"/>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63%</w:t>
            </w:r>
          </w:p>
        </w:tc>
        <w:tc>
          <w:tcPr>
            <w:tcW w:w="1125" w:type="dxa"/>
            <w:shd w:val="clear" w:color="auto" w:fill="auto"/>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63%</w:t>
            </w:r>
          </w:p>
        </w:tc>
        <w:tc>
          <w:tcPr>
            <w:tcW w:w="1125" w:type="dxa"/>
            <w:shd w:val="clear" w:color="auto" w:fill="auto"/>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63%</w:t>
            </w:r>
          </w:p>
        </w:tc>
        <w:tc>
          <w:tcPr>
            <w:tcW w:w="1170" w:type="dxa"/>
            <w:shd w:val="clear" w:color="auto" w:fill="auto"/>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-2</w:t>
            </w:r>
          </w:p>
        </w:tc>
        <w:tc>
          <w:tcPr>
            <w:tcW w:w="1530" w:type="dxa"/>
            <w:vMerge w:val="restart"/>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3</w:t>
            </w:r>
          </w:p>
        </w:tc>
      </w:tr>
      <w:tr w:rsidR="00B05D8F" w:rsidRPr="00B05D8F" w:rsidTr="00873281">
        <w:tc>
          <w:tcPr>
            <w:tcW w:w="1638" w:type="dxa"/>
            <w:vMerge/>
            <w:shd w:val="clear" w:color="auto" w:fill="auto"/>
            <w:vAlign w:val="center"/>
          </w:tcPr>
          <w:p w:rsidR="00B05D8F" w:rsidRPr="00B05D8F" w:rsidRDefault="00B05D8F" w:rsidP="00B05D8F">
            <w:pPr>
              <w:spacing w:after="0" w:line="240" w:lineRule="auto"/>
              <w:jc w:val="center"/>
              <w:rPr>
                <w:sz w:val="20"/>
                <w:szCs w:val="20"/>
              </w:rPr>
            </w:pPr>
          </w:p>
        </w:tc>
        <w:tc>
          <w:tcPr>
            <w:tcW w:w="900" w:type="dxa"/>
            <w:shd w:val="clear" w:color="auto" w:fill="auto"/>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State</w:t>
            </w:r>
          </w:p>
        </w:tc>
        <w:tc>
          <w:tcPr>
            <w:tcW w:w="1035"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59%</w:t>
            </w:r>
          </w:p>
        </w:tc>
        <w:tc>
          <w:tcPr>
            <w:tcW w:w="1125"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61%</w:t>
            </w:r>
          </w:p>
        </w:tc>
        <w:tc>
          <w:tcPr>
            <w:tcW w:w="1125"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60%</w:t>
            </w:r>
          </w:p>
        </w:tc>
        <w:tc>
          <w:tcPr>
            <w:tcW w:w="1125" w:type="dxa"/>
            <w:shd w:val="clear" w:color="auto" w:fill="auto"/>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w:t>
            </w:r>
          </w:p>
        </w:tc>
        <w:tc>
          <w:tcPr>
            <w:tcW w:w="1170"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530" w:type="dxa"/>
            <w:vMerge/>
            <w:shd w:val="clear" w:color="auto" w:fill="auto"/>
            <w:vAlign w:val="center"/>
          </w:tcPr>
          <w:p w:rsidR="00B05D8F" w:rsidRPr="00B05D8F" w:rsidRDefault="00B05D8F" w:rsidP="00B05D8F">
            <w:pPr>
              <w:spacing w:after="0" w:line="240" w:lineRule="auto"/>
              <w:jc w:val="center"/>
              <w:rPr>
                <w:sz w:val="20"/>
                <w:szCs w:val="20"/>
              </w:rPr>
            </w:pPr>
          </w:p>
        </w:tc>
      </w:tr>
      <w:tr w:rsidR="00B05D8F" w:rsidRPr="00B05D8F" w:rsidTr="00873281">
        <w:tc>
          <w:tcPr>
            <w:tcW w:w="1638" w:type="dxa"/>
            <w:vMerge w:val="restart"/>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High Needs</w:t>
            </w:r>
          </w:p>
        </w:tc>
        <w:tc>
          <w:tcPr>
            <w:tcW w:w="900" w:type="dxa"/>
            <w:shd w:val="clear" w:color="auto" w:fill="D9D9D9" w:themeFill="background1" w:themeFillShade="D9"/>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District</w:t>
            </w:r>
          </w:p>
        </w:tc>
        <w:tc>
          <w:tcPr>
            <w:tcW w:w="1035"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36%</w:t>
            </w:r>
          </w:p>
        </w:tc>
        <w:tc>
          <w:tcPr>
            <w:tcW w:w="1125"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31%</w:t>
            </w:r>
          </w:p>
        </w:tc>
        <w:tc>
          <w:tcPr>
            <w:tcW w:w="1125"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33%</w:t>
            </w:r>
          </w:p>
        </w:tc>
        <w:tc>
          <w:tcPr>
            <w:tcW w:w="1125"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29%</w:t>
            </w:r>
          </w:p>
        </w:tc>
        <w:tc>
          <w:tcPr>
            <w:tcW w:w="1170"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-7</w:t>
            </w:r>
          </w:p>
        </w:tc>
        <w:tc>
          <w:tcPr>
            <w:tcW w:w="1530" w:type="dxa"/>
            <w:vMerge w:val="restart"/>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-7</w:t>
            </w:r>
          </w:p>
        </w:tc>
      </w:tr>
      <w:tr w:rsidR="00B05D8F" w:rsidRPr="00B05D8F" w:rsidTr="00873281">
        <w:tc>
          <w:tcPr>
            <w:tcW w:w="1638" w:type="dxa"/>
            <w:vMerge/>
            <w:shd w:val="clear" w:color="auto" w:fill="auto"/>
            <w:vAlign w:val="center"/>
          </w:tcPr>
          <w:p w:rsidR="00B05D8F" w:rsidRPr="00B05D8F" w:rsidRDefault="00B05D8F" w:rsidP="00B05D8F">
            <w:pPr>
              <w:spacing w:after="0" w:line="240" w:lineRule="auto"/>
              <w:jc w:val="center"/>
              <w:rPr>
                <w:sz w:val="20"/>
                <w:szCs w:val="20"/>
              </w:rPr>
            </w:pPr>
          </w:p>
        </w:tc>
        <w:tc>
          <w:tcPr>
            <w:tcW w:w="900" w:type="dxa"/>
            <w:shd w:val="clear" w:color="auto" w:fill="D9D9D9" w:themeFill="background1" w:themeFillShade="D9"/>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State</w:t>
            </w:r>
          </w:p>
        </w:tc>
        <w:tc>
          <w:tcPr>
            <w:tcW w:w="1035"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37%</w:t>
            </w:r>
          </w:p>
        </w:tc>
        <w:tc>
          <w:tcPr>
            <w:tcW w:w="1125"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40%</w:t>
            </w:r>
          </w:p>
        </w:tc>
        <w:tc>
          <w:tcPr>
            <w:tcW w:w="1125"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40%</w:t>
            </w:r>
          </w:p>
        </w:tc>
        <w:tc>
          <w:tcPr>
            <w:tcW w:w="1125" w:type="dxa"/>
            <w:shd w:val="clear" w:color="auto" w:fill="D9D9D9" w:themeFill="background1" w:themeFillShade="D9"/>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w:t>
            </w:r>
          </w:p>
        </w:tc>
        <w:tc>
          <w:tcPr>
            <w:tcW w:w="1170"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530" w:type="dxa"/>
            <w:vMerge/>
            <w:shd w:val="clear" w:color="auto" w:fill="auto"/>
            <w:vAlign w:val="center"/>
          </w:tcPr>
          <w:p w:rsidR="00B05D8F" w:rsidRPr="00B05D8F" w:rsidRDefault="00B05D8F" w:rsidP="00B05D8F">
            <w:pPr>
              <w:spacing w:after="0" w:line="240" w:lineRule="auto"/>
              <w:jc w:val="center"/>
              <w:rPr>
                <w:sz w:val="20"/>
                <w:szCs w:val="20"/>
              </w:rPr>
            </w:pPr>
          </w:p>
        </w:tc>
      </w:tr>
      <w:tr w:rsidR="00B05D8F" w:rsidRPr="00B05D8F" w:rsidTr="00873281">
        <w:tc>
          <w:tcPr>
            <w:tcW w:w="1638" w:type="dxa"/>
            <w:vMerge w:val="restart"/>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Economically Disadvantaged</w:t>
            </w:r>
          </w:p>
        </w:tc>
        <w:tc>
          <w:tcPr>
            <w:tcW w:w="900" w:type="dxa"/>
            <w:shd w:val="clear" w:color="auto" w:fill="auto"/>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District</w:t>
            </w:r>
          </w:p>
        </w:tc>
        <w:tc>
          <w:tcPr>
            <w:tcW w:w="1035" w:type="dxa"/>
            <w:shd w:val="clear" w:color="auto" w:fill="auto"/>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w:t>
            </w:r>
          </w:p>
        </w:tc>
        <w:tc>
          <w:tcPr>
            <w:tcW w:w="1125" w:type="dxa"/>
            <w:shd w:val="clear" w:color="auto" w:fill="auto"/>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w:t>
            </w:r>
          </w:p>
        </w:tc>
        <w:tc>
          <w:tcPr>
            <w:tcW w:w="1125" w:type="dxa"/>
            <w:shd w:val="clear" w:color="auto" w:fill="auto"/>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w:t>
            </w:r>
          </w:p>
        </w:tc>
        <w:tc>
          <w:tcPr>
            <w:tcW w:w="1125" w:type="dxa"/>
            <w:shd w:val="clear" w:color="auto" w:fill="auto"/>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38%</w:t>
            </w:r>
          </w:p>
        </w:tc>
        <w:tc>
          <w:tcPr>
            <w:tcW w:w="1170"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530" w:type="dxa"/>
            <w:vMerge w:val="restart"/>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w:t>
            </w:r>
          </w:p>
        </w:tc>
      </w:tr>
      <w:tr w:rsidR="00B05D8F" w:rsidRPr="00B05D8F" w:rsidTr="00873281">
        <w:tc>
          <w:tcPr>
            <w:tcW w:w="1638" w:type="dxa"/>
            <w:vMerge/>
            <w:shd w:val="clear" w:color="auto" w:fill="auto"/>
            <w:vAlign w:val="center"/>
          </w:tcPr>
          <w:p w:rsidR="00B05D8F" w:rsidRPr="00B05D8F" w:rsidRDefault="00B05D8F" w:rsidP="00B05D8F">
            <w:pPr>
              <w:spacing w:after="0" w:line="240" w:lineRule="auto"/>
              <w:jc w:val="center"/>
              <w:rPr>
                <w:sz w:val="20"/>
                <w:szCs w:val="20"/>
              </w:rPr>
            </w:pPr>
          </w:p>
        </w:tc>
        <w:tc>
          <w:tcPr>
            <w:tcW w:w="900" w:type="dxa"/>
            <w:shd w:val="clear" w:color="auto" w:fill="auto"/>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State</w:t>
            </w:r>
          </w:p>
        </w:tc>
        <w:tc>
          <w:tcPr>
            <w:tcW w:w="1035" w:type="dxa"/>
            <w:shd w:val="clear" w:color="auto" w:fill="auto"/>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w:t>
            </w:r>
          </w:p>
        </w:tc>
        <w:tc>
          <w:tcPr>
            <w:tcW w:w="1125" w:type="dxa"/>
            <w:shd w:val="clear" w:color="auto" w:fill="auto"/>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w:t>
            </w:r>
          </w:p>
        </w:tc>
        <w:tc>
          <w:tcPr>
            <w:tcW w:w="1125" w:type="dxa"/>
            <w:shd w:val="clear" w:color="auto" w:fill="auto"/>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w:t>
            </w:r>
          </w:p>
        </w:tc>
        <w:tc>
          <w:tcPr>
            <w:tcW w:w="1125" w:type="dxa"/>
            <w:shd w:val="clear" w:color="auto" w:fill="auto"/>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w:t>
            </w:r>
          </w:p>
        </w:tc>
        <w:tc>
          <w:tcPr>
            <w:tcW w:w="1170"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530" w:type="dxa"/>
            <w:vMerge/>
            <w:shd w:val="clear" w:color="auto" w:fill="auto"/>
            <w:vAlign w:val="center"/>
          </w:tcPr>
          <w:p w:rsidR="00B05D8F" w:rsidRPr="00B05D8F" w:rsidRDefault="00B05D8F" w:rsidP="00B05D8F">
            <w:pPr>
              <w:spacing w:after="0" w:line="240" w:lineRule="auto"/>
              <w:jc w:val="center"/>
              <w:rPr>
                <w:sz w:val="20"/>
                <w:szCs w:val="20"/>
              </w:rPr>
            </w:pPr>
          </w:p>
        </w:tc>
      </w:tr>
      <w:tr w:rsidR="00B05D8F" w:rsidRPr="00B05D8F" w:rsidTr="00873281">
        <w:tc>
          <w:tcPr>
            <w:tcW w:w="1638" w:type="dxa"/>
            <w:vMerge w:val="restart"/>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ELL and former ELL students</w:t>
            </w:r>
          </w:p>
        </w:tc>
        <w:tc>
          <w:tcPr>
            <w:tcW w:w="900" w:type="dxa"/>
            <w:shd w:val="clear" w:color="auto" w:fill="D9D9D9" w:themeFill="background1" w:themeFillShade="D9"/>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District</w:t>
            </w:r>
          </w:p>
        </w:tc>
        <w:tc>
          <w:tcPr>
            <w:tcW w:w="1035"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w:t>
            </w:r>
          </w:p>
        </w:tc>
        <w:tc>
          <w:tcPr>
            <w:tcW w:w="1125"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w:t>
            </w:r>
          </w:p>
        </w:tc>
        <w:tc>
          <w:tcPr>
            <w:tcW w:w="1125"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w:t>
            </w:r>
          </w:p>
        </w:tc>
        <w:tc>
          <w:tcPr>
            <w:tcW w:w="1125"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w:t>
            </w:r>
          </w:p>
        </w:tc>
        <w:tc>
          <w:tcPr>
            <w:tcW w:w="1170"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w:t>
            </w:r>
          </w:p>
        </w:tc>
        <w:tc>
          <w:tcPr>
            <w:tcW w:w="1530" w:type="dxa"/>
            <w:vMerge w:val="restart"/>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w:t>
            </w:r>
          </w:p>
        </w:tc>
      </w:tr>
      <w:tr w:rsidR="00B05D8F" w:rsidRPr="00B05D8F" w:rsidTr="00873281">
        <w:tc>
          <w:tcPr>
            <w:tcW w:w="1638" w:type="dxa"/>
            <w:vMerge/>
            <w:shd w:val="clear" w:color="auto" w:fill="D9D9D9" w:themeFill="background1" w:themeFillShade="D9"/>
            <w:vAlign w:val="center"/>
          </w:tcPr>
          <w:p w:rsidR="00B05D8F" w:rsidRPr="00B05D8F" w:rsidRDefault="00B05D8F" w:rsidP="00B05D8F">
            <w:pPr>
              <w:spacing w:after="0" w:line="240" w:lineRule="auto"/>
              <w:jc w:val="center"/>
              <w:rPr>
                <w:sz w:val="20"/>
                <w:szCs w:val="20"/>
              </w:rPr>
            </w:pPr>
          </w:p>
        </w:tc>
        <w:tc>
          <w:tcPr>
            <w:tcW w:w="900" w:type="dxa"/>
            <w:shd w:val="clear" w:color="auto" w:fill="D9D9D9" w:themeFill="background1" w:themeFillShade="D9"/>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State</w:t>
            </w:r>
          </w:p>
        </w:tc>
        <w:tc>
          <w:tcPr>
            <w:tcW w:w="1035" w:type="dxa"/>
            <w:shd w:val="clear" w:color="auto" w:fill="D9D9D9" w:themeFill="background1" w:themeFillShade="D9"/>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32%</w:t>
            </w:r>
          </w:p>
        </w:tc>
        <w:tc>
          <w:tcPr>
            <w:tcW w:w="1125" w:type="dxa"/>
            <w:shd w:val="clear" w:color="auto" w:fill="D9D9D9" w:themeFill="background1" w:themeFillShade="D9"/>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35%</w:t>
            </w:r>
          </w:p>
        </w:tc>
        <w:tc>
          <w:tcPr>
            <w:tcW w:w="1125" w:type="dxa"/>
            <w:shd w:val="clear" w:color="auto" w:fill="D9D9D9" w:themeFill="background1" w:themeFillShade="D9"/>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35%</w:t>
            </w:r>
          </w:p>
        </w:tc>
        <w:tc>
          <w:tcPr>
            <w:tcW w:w="1125" w:type="dxa"/>
            <w:shd w:val="clear" w:color="auto" w:fill="D9D9D9" w:themeFill="background1" w:themeFillShade="D9"/>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w:t>
            </w:r>
          </w:p>
        </w:tc>
        <w:tc>
          <w:tcPr>
            <w:tcW w:w="1170"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530" w:type="dxa"/>
            <w:vMerge/>
            <w:shd w:val="clear" w:color="auto" w:fill="D9D9D9" w:themeFill="background1" w:themeFillShade="D9"/>
            <w:vAlign w:val="center"/>
          </w:tcPr>
          <w:p w:rsidR="00B05D8F" w:rsidRPr="00B05D8F" w:rsidRDefault="00B05D8F" w:rsidP="00B05D8F">
            <w:pPr>
              <w:spacing w:after="0" w:line="240" w:lineRule="auto"/>
              <w:jc w:val="center"/>
              <w:rPr>
                <w:sz w:val="20"/>
                <w:szCs w:val="20"/>
              </w:rPr>
            </w:pPr>
          </w:p>
        </w:tc>
      </w:tr>
      <w:tr w:rsidR="00B05D8F" w:rsidRPr="00B05D8F" w:rsidTr="00873281">
        <w:tc>
          <w:tcPr>
            <w:tcW w:w="1638" w:type="dxa"/>
            <w:vMerge w:val="restart"/>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Students with disabilities</w:t>
            </w:r>
          </w:p>
        </w:tc>
        <w:tc>
          <w:tcPr>
            <w:tcW w:w="900" w:type="dxa"/>
            <w:shd w:val="clear" w:color="auto" w:fill="auto"/>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District</w:t>
            </w:r>
          </w:p>
        </w:tc>
        <w:tc>
          <w:tcPr>
            <w:tcW w:w="1035" w:type="dxa"/>
            <w:shd w:val="clear" w:color="auto" w:fill="auto"/>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32%</w:t>
            </w:r>
          </w:p>
        </w:tc>
        <w:tc>
          <w:tcPr>
            <w:tcW w:w="1125" w:type="dxa"/>
            <w:shd w:val="clear" w:color="auto" w:fill="auto"/>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27%</w:t>
            </w:r>
          </w:p>
        </w:tc>
        <w:tc>
          <w:tcPr>
            <w:tcW w:w="1125" w:type="dxa"/>
            <w:shd w:val="clear" w:color="auto" w:fill="auto"/>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26%</w:t>
            </w:r>
          </w:p>
        </w:tc>
        <w:tc>
          <w:tcPr>
            <w:tcW w:w="1125" w:type="dxa"/>
            <w:shd w:val="clear" w:color="auto" w:fill="auto"/>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24%</w:t>
            </w:r>
          </w:p>
        </w:tc>
        <w:tc>
          <w:tcPr>
            <w:tcW w:w="1170" w:type="dxa"/>
            <w:shd w:val="clear" w:color="auto" w:fill="auto"/>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-8</w:t>
            </w:r>
          </w:p>
        </w:tc>
        <w:tc>
          <w:tcPr>
            <w:tcW w:w="1530" w:type="dxa"/>
            <w:vMerge w:val="restart"/>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3</w:t>
            </w:r>
          </w:p>
        </w:tc>
      </w:tr>
      <w:tr w:rsidR="00B05D8F" w:rsidRPr="00B05D8F" w:rsidTr="00873281">
        <w:trPr>
          <w:trHeight w:val="233"/>
        </w:trPr>
        <w:tc>
          <w:tcPr>
            <w:tcW w:w="1638" w:type="dxa"/>
            <w:vMerge/>
            <w:shd w:val="clear" w:color="auto" w:fill="BFBFBF" w:themeFill="background1" w:themeFillShade="BF"/>
            <w:vAlign w:val="center"/>
          </w:tcPr>
          <w:p w:rsidR="00B05D8F" w:rsidRPr="00B05D8F" w:rsidRDefault="00B05D8F" w:rsidP="00B05D8F">
            <w:pPr>
              <w:spacing w:after="0" w:line="240" w:lineRule="auto"/>
              <w:jc w:val="center"/>
              <w:rPr>
                <w:sz w:val="20"/>
                <w:szCs w:val="20"/>
              </w:rPr>
            </w:pPr>
          </w:p>
        </w:tc>
        <w:tc>
          <w:tcPr>
            <w:tcW w:w="900" w:type="dxa"/>
            <w:shd w:val="clear" w:color="auto" w:fill="auto"/>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State</w:t>
            </w:r>
          </w:p>
        </w:tc>
        <w:tc>
          <w:tcPr>
            <w:tcW w:w="1035"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21%</w:t>
            </w:r>
          </w:p>
        </w:tc>
        <w:tc>
          <w:tcPr>
            <w:tcW w:w="1125"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23%</w:t>
            </w:r>
          </w:p>
        </w:tc>
        <w:tc>
          <w:tcPr>
            <w:tcW w:w="1125"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23%</w:t>
            </w:r>
          </w:p>
        </w:tc>
        <w:tc>
          <w:tcPr>
            <w:tcW w:w="1125" w:type="dxa"/>
            <w:shd w:val="clear" w:color="auto" w:fill="auto"/>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w:t>
            </w:r>
          </w:p>
        </w:tc>
        <w:tc>
          <w:tcPr>
            <w:tcW w:w="1170"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530" w:type="dxa"/>
            <w:vMerge/>
            <w:shd w:val="clear" w:color="auto" w:fill="BFBFBF" w:themeFill="background1" w:themeFillShade="BF"/>
            <w:vAlign w:val="center"/>
          </w:tcPr>
          <w:p w:rsidR="00B05D8F" w:rsidRPr="00B05D8F" w:rsidRDefault="00B05D8F" w:rsidP="00B05D8F">
            <w:pPr>
              <w:spacing w:after="0" w:line="240" w:lineRule="auto"/>
              <w:jc w:val="center"/>
              <w:rPr>
                <w:sz w:val="20"/>
                <w:szCs w:val="20"/>
              </w:rPr>
            </w:pPr>
          </w:p>
        </w:tc>
      </w:tr>
    </w:tbl>
    <w:p w:rsidR="00B05D8F" w:rsidRPr="00B05D8F" w:rsidRDefault="00B05D8F" w:rsidP="00B05D8F">
      <w:pPr>
        <w:spacing w:after="0" w:line="240" w:lineRule="auto"/>
      </w:pPr>
    </w:p>
    <w:p w:rsidR="00B05D8F" w:rsidRPr="00B05D8F" w:rsidRDefault="00B05D8F" w:rsidP="00B05D8F">
      <w:pPr>
        <w:spacing w:after="0" w:line="240" w:lineRule="auto"/>
      </w:pPr>
    </w:p>
    <w:p w:rsidR="00B05D8F" w:rsidRDefault="00B05D8F" w:rsidP="00B05D8F">
      <w:pPr>
        <w:spacing w:after="0" w:line="240" w:lineRule="auto"/>
      </w:pPr>
    </w:p>
    <w:p w:rsidR="00B05D8F" w:rsidRPr="00B05D8F" w:rsidRDefault="00326229" w:rsidP="00B05D8F">
      <w:pPr>
        <w:spacing w:after="0" w:line="240" w:lineRule="auto"/>
      </w:pPr>
      <w:r>
        <w:rPr>
          <w:rFonts w:eastAsia="Times New Roman" w:cs="Times New Roman"/>
          <w:b/>
        </w:rPr>
        <w:t>B</w:t>
      </w:r>
      <w:r w:rsidRPr="00B05D8F">
        <w:rPr>
          <w:rFonts w:eastAsia="Times New Roman" w:cs="Times New Roman"/>
          <w:b/>
        </w:rPr>
        <w:t xml:space="preserve">etween 2012 and 2015 </w:t>
      </w:r>
      <w:r>
        <w:rPr>
          <w:rFonts w:eastAsia="Times New Roman" w:cs="Times New Roman"/>
          <w:b/>
        </w:rPr>
        <w:t>t</w:t>
      </w:r>
      <w:r w:rsidRPr="00B05D8F">
        <w:rPr>
          <w:rFonts w:eastAsia="Times New Roman" w:cs="Times New Roman"/>
          <w:b/>
        </w:rPr>
        <w:t xml:space="preserve">he </w:t>
      </w:r>
      <w:r w:rsidR="00B05D8F" w:rsidRPr="00B05D8F">
        <w:rPr>
          <w:rFonts w:eastAsia="Times New Roman" w:cs="Times New Roman"/>
          <w:b/>
        </w:rPr>
        <w:t xml:space="preserve">percentage of students scoring proficient or advanced in science declined by </w:t>
      </w:r>
      <w:r>
        <w:rPr>
          <w:rFonts w:eastAsia="Times New Roman" w:cs="Times New Roman"/>
          <w:b/>
        </w:rPr>
        <w:t>2</w:t>
      </w:r>
      <w:r w:rsidRPr="00B05D8F">
        <w:rPr>
          <w:rFonts w:eastAsia="Times New Roman" w:cs="Times New Roman"/>
          <w:b/>
        </w:rPr>
        <w:t xml:space="preserve"> </w:t>
      </w:r>
      <w:r w:rsidR="00B05D8F" w:rsidRPr="00B05D8F">
        <w:rPr>
          <w:rFonts w:eastAsia="Times New Roman" w:cs="Times New Roman"/>
          <w:b/>
        </w:rPr>
        <w:t>percentage point</w:t>
      </w:r>
      <w:r>
        <w:rPr>
          <w:rFonts w:eastAsia="Times New Roman" w:cs="Times New Roman"/>
          <w:b/>
        </w:rPr>
        <w:t>s</w:t>
      </w:r>
      <w:r w:rsidR="00B05D8F" w:rsidRPr="00B05D8F">
        <w:rPr>
          <w:rFonts w:eastAsia="Times New Roman" w:cs="Times New Roman"/>
          <w:b/>
        </w:rPr>
        <w:t xml:space="preserve"> for the district as a whole, and by 6 percentage points for high needs students, and improved by 3 percentage  points for students with disabilities.</w:t>
      </w:r>
    </w:p>
    <w:p w:rsidR="00B05D8F" w:rsidRPr="00B05D8F" w:rsidRDefault="00B05D8F" w:rsidP="00B05D8F">
      <w:pPr>
        <w:spacing w:after="0" w:line="240" w:lineRule="auto"/>
      </w:pPr>
    </w:p>
    <w:tbl>
      <w:tblPr>
        <w:tblStyle w:val="TableGrid5"/>
        <w:tblW w:w="9648" w:type="dxa"/>
        <w:tblLayout w:type="fixed"/>
        <w:tblLook w:val="04A0"/>
      </w:tblPr>
      <w:tblGrid>
        <w:gridCol w:w="1638"/>
        <w:gridCol w:w="810"/>
        <w:gridCol w:w="1125"/>
        <w:gridCol w:w="1125"/>
        <w:gridCol w:w="1125"/>
        <w:gridCol w:w="1125"/>
        <w:gridCol w:w="1170"/>
        <w:gridCol w:w="1530"/>
      </w:tblGrid>
      <w:tr w:rsidR="00B05D8F" w:rsidRPr="00B05D8F" w:rsidTr="00873281">
        <w:tc>
          <w:tcPr>
            <w:tcW w:w="9648" w:type="dxa"/>
            <w:gridSpan w:val="8"/>
            <w:tcBorders>
              <w:top w:val="nil"/>
              <w:left w:val="nil"/>
              <w:right w:val="nil"/>
            </w:tcBorders>
            <w:vAlign w:val="center"/>
          </w:tcPr>
          <w:p w:rsidR="00B05D8F" w:rsidRPr="00B05D8F" w:rsidRDefault="00B05D8F" w:rsidP="00B05D8F">
            <w:pPr>
              <w:spacing w:after="0" w:line="240" w:lineRule="auto"/>
              <w:jc w:val="center"/>
              <w:rPr>
                <w:b/>
                <w:sz w:val="20"/>
                <w:szCs w:val="20"/>
              </w:rPr>
            </w:pPr>
            <w:r w:rsidRPr="00B05D8F">
              <w:rPr>
                <w:b/>
                <w:sz w:val="20"/>
                <w:szCs w:val="20"/>
              </w:rPr>
              <w:t>Table 5: Sutton Public Schools</w:t>
            </w:r>
          </w:p>
          <w:p w:rsidR="00B05D8F" w:rsidRPr="00B05D8F" w:rsidRDefault="00B05D8F" w:rsidP="00B05D8F">
            <w:pPr>
              <w:spacing w:after="0" w:line="240" w:lineRule="auto"/>
              <w:jc w:val="center"/>
              <w:rPr>
                <w:b/>
                <w:sz w:val="20"/>
                <w:szCs w:val="20"/>
              </w:rPr>
            </w:pPr>
            <w:r w:rsidRPr="00B05D8F">
              <w:rPr>
                <w:b/>
                <w:sz w:val="20"/>
                <w:szCs w:val="20"/>
              </w:rPr>
              <w:t>Science Proficiency by Subgroup 2012–2015</w:t>
            </w:r>
          </w:p>
        </w:tc>
      </w:tr>
      <w:tr w:rsidR="00B05D8F" w:rsidRPr="00B05D8F" w:rsidTr="00873281">
        <w:tc>
          <w:tcPr>
            <w:tcW w:w="1638" w:type="dxa"/>
            <w:shd w:val="clear" w:color="auto" w:fill="D9D9D9" w:themeFill="background1" w:themeFillShade="D9"/>
            <w:vAlign w:val="center"/>
          </w:tcPr>
          <w:p w:rsidR="00B05D8F" w:rsidRPr="00B05D8F" w:rsidRDefault="00B05D8F" w:rsidP="00B05D8F">
            <w:pPr>
              <w:spacing w:after="0" w:line="240" w:lineRule="auto"/>
              <w:jc w:val="center"/>
              <w:rPr>
                <w:b/>
                <w:sz w:val="20"/>
                <w:szCs w:val="20"/>
              </w:rPr>
            </w:pPr>
            <w:r w:rsidRPr="00B05D8F">
              <w:rPr>
                <w:b/>
                <w:sz w:val="20"/>
                <w:szCs w:val="20"/>
              </w:rPr>
              <w:t>Group</w:t>
            </w:r>
          </w:p>
        </w:tc>
        <w:tc>
          <w:tcPr>
            <w:tcW w:w="810" w:type="dxa"/>
            <w:shd w:val="clear" w:color="auto" w:fill="D9D9D9" w:themeFill="background1" w:themeFillShade="D9"/>
            <w:vAlign w:val="center"/>
          </w:tcPr>
          <w:p w:rsidR="00B05D8F" w:rsidRPr="00B05D8F" w:rsidRDefault="00B05D8F" w:rsidP="00B05D8F">
            <w:pPr>
              <w:spacing w:after="0" w:line="240" w:lineRule="auto"/>
              <w:jc w:val="center"/>
              <w:rPr>
                <w:b/>
                <w:sz w:val="20"/>
                <w:szCs w:val="20"/>
              </w:rPr>
            </w:pPr>
          </w:p>
        </w:tc>
        <w:tc>
          <w:tcPr>
            <w:tcW w:w="1125" w:type="dxa"/>
            <w:shd w:val="clear" w:color="auto" w:fill="D9D9D9" w:themeFill="background1" w:themeFillShade="D9"/>
            <w:vAlign w:val="center"/>
          </w:tcPr>
          <w:p w:rsidR="00B05D8F" w:rsidRPr="00B05D8F" w:rsidRDefault="00B05D8F" w:rsidP="00B05D8F">
            <w:pPr>
              <w:spacing w:after="0" w:line="240" w:lineRule="auto"/>
              <w:jc w:val="center"/>
              <w:rPr>
                <w:b/>
                <w:sz w:val="20"/>
                <w:szCs w:val="20"/>
              </w:rPr>
            </w:pPr>
            <w:r w:rsidRPr="00B05D8F">
              <w:rPr>
                <w:b/>
                <w:sz w:val="20"/>
                <w:szCs w:val="20"/>
              </w:rPr>
              <w:t>2012</w:t>
            </w:r>
          </w:p>
        </w:tc>
        <w:tc>
          <w:tcPr>
            <w:tcW w:w="1125" w:type="dxa"/>
            <w:shd w:val="clear" w:color="auto" w:fill="D9D9D9" w:themeFill="background1" w:themeFillShade="D9"/>
            <w:vAlign w:val="center"/>
          </w:tcPr>
          <w:p w:rsidR="00B05D8F" w:rsidRPr="00B05D8F" w:rsidRDefault="00B05D8F" w:rsidP="00B05D8F">
            <w:pPr>
              <w:spacing w:after="0" w:line="240" w:lineRule="auto"/>
              <w:jc w:val="center"/>
              <w:rPr>
                <w:b/>
                <w:sz w:val="20"/>
                <w:szCs w:val="20"/>
              </w:rPr>
            </w:pPr>
            <w:r w:rsidRPr="00B05D8F">
              <w:rPr>
                <w:b/>
                <w:sz w:val="20"/>
                <w:szCs w:val="20"/>
              </w:rPr>
              <w:t>2013</w:t>
            </w:r>
          </w:p>
        </w:tc>
        <w:tc>
          <w:tcPr>
            <w:tcW w:w="1125" w:type="dxa"/>
            <w:shd w:val="clear" w:color="auto" w:fill="D9D9D9" w:themeFill="background1" w:themeFillShade="D9"/>
            <w:vAlign w:val="center"/>
          </w:tcPr>
          <w:p w:rsidR="00B05D8F" w:rsidRPr="00B05D8F" w:rsidRDefault="00B05D8F" w:rsidP="00B05D8F">
            <w:pPr>
              <w:spacing w:after="0" w:line="240" w:lineRule="auto"/>
              <w:jc w:val="center"/>
              <w:rPr>
                <w:b/>
                <w:sz w:val="20"/>
                <w:szCs w:val="20"/>
              </w:rPr>
            </w:pPr>
            <w:r w:rsidRPr="00B05D8F">
              <w:rPr>
                <w:b/>
                <w:sz w:val="20"/>
                <w:szCs w:val="20"/>
              </w:rPr>
              <w:t>2014</w:t>
            </w:r>
          </w:p>
        </w:tc>
        <w:tc>
          <w:tcPr>
            <w:tcW w:w="1125" w:type="dxa"/>
            <w:shd w:val="clear" w:color="auto" w:fill="D9D9D9" w:themeFill="background1" w:themeFillShade="D9"/>
            <w:vAlign w:val="center"/>
          </w:tcPr>
          <w:p w:rsidR="00B05D8F" w:rsidRPr="00B05D8F" w:rsidRDefault="00B05D8F" w:rsidP="00B05D8F">
            <w:pPr>
              <w:spacing w:after="0" w:line="240" w:lineRule="auto"/>
              <w:jc w:val="center"/>
              <w:rPr>
                <w:b/>
                <w:sz w:val="20"/>
                <w:szCs w:val="20"/>
              </w:rPr>
            </w:pPr>
            <w:r w:rsidRPr="00B05D8F">
              <w:rPr>
                <w:b/>
                <w:sz w:val="20"/>
                <w:szCs w:val="20"/>
              </w:rPr>
              <w:t>2015</w:t>
            </w:r>
          </w:p>
        </w:tc>
        <w:tc>
          <w:tcPr>
            <w:tcW w:w="1170" w:type="dxa"/>
            <w:shd w:val="clear" w:color="auto" w:fill="D9D9D9" w:themeFill="background1" w:themeFillShade="D9"/>
            <w:vAlign w:val="center"/>
          </w:tcPr>
          <w:p w:rsidR="00B05D8F" w:rsidRPr="00B05D8F" w:rsidRDefault="00B05D8F" w:rsidP="00B05D8F">
            <w:pPr>
              <w:spacing w:after="0" w:line="240" w:lineRule="auto"/>
              <w:jc w:val="center"/>
              <w:rPr>
                <w:b/>
                <w:sz w:val="20"/>
                <w:szCs w:val="20"/>
              </w:rPr>
            </w:pPr>
            <w:r w:rsidRPr="00B05D8F">
              <w:rPr>
                <w:b/>
                <w:sz w:val="20"/>
                <w:szCs w:val="20"/>
              </w:rPr>
              <w:t>4-Year Trend</w:t>
            </w:r>
          </w:p>
        </w:tc>
        <w:tc>
          <w:tcPr>
            <w:tcW w:w="1530" w:type="dxa"/>
            <w:shd w:val="clear" w:color="auto" w:fill="D9D9D9" w:themeFill="background1" w:themeFillShade="D9"/>
            <w:vAlign w:val="center"/>
          </w:tcPr>
          <w:p w:rsidR="00B05D8F" w:rsidRPr="00B05D8F" w:rsidRDefault="00B05D8F" w:rsidP="00B05D8F">
            <w:pPr>
              <w:spacing w:after="0" w:line="240" w:lineRule="auto"/>
              <w:jc w:val="center"/>
              <w:rPr>
                <w:b/>
                <w:sz w:val="20"/>
                <w:szCs w:val="20"/>
              </w:rPr>
            </w:pPr>
            <w:r w:rsidRPr="00B05D8F">
              <w:rPr>
                <w:b/>
                <w:sz w:val="20"/>
                <w:szCs w:val="20"/>
              </w:rPr>
              <w:t>Above/Below State 2015</w:t>
            </w:r>
          </w:p>
        </w:tc>
      </w:tr>
      <w:tr w:rsidR="00B05D8F" w:rsidRPr="00B05D8F" w:rsidTr="00873281">
        <w:tc>
          <w:tcPr>
            <w:tcW w:w="1638" w:type="dxa"/>
            <w:vMerge w:val="restart"/>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All students</w:t>
            </w:r>
          </w:p>
        </w:tc>
        <w:tc>
          <w:tcPr>
            <w:tcW w:w="810" w:type="dxa"/>
            <w:shd w:val="clear" w:color="auto" w:fill="auto"/>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District</w:t>
            </w:r>
          </w:p>
        </w:tc>
        <w:tc>
          <w:tcPr>
            <w:tcW w:w="1125" w:type="dxa"/>
            <w:shd w:val="clear" w:color="auto" w:fill="auto"/>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60%</w:t>
            </w:r>
          </w:p>
        </w:tc>
        <w:tc>
          <w:tcPr>
            <w:tcW w:w="1125" w:type="dxa"/>
            <w:shd w:val="clear" w:color="auto" w:fill="auto"/>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60%</w:t>
            </w:r>
          </w:p>
        </w:tc>
        <w:tc>
          <w:tcPr>
            <w:tcW w:w="1125" w:type="dxa"/>
            <w:shd w:val="clear" w:color="auto" w:fill="auto"/>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55%</w:t>
            </w:r>
          </w:p>
        </w:tc>
        <w:tc>
          <w:tcPr>
            <w:tcW w:w="1125" w:type="dxa"/>
            <w:shd w:val="clear" w:color="auto" w:fill="auto"/>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58%</w:t>
            </w:r>
          </w:p>
        </w:tc>
        <w:tc>
          <w:tcPr>
            <w:tcW w:w="1170" w:type="dxa"/>
            <w:shd w:val="clear" w:color="auto" w:fill="auto"/>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-2</w:t>
            </w:r>
          </w:p>
        </w:tc>
        <w:tc>
          <w:tcPr>
            <w:tcW w:w="1530" w:type="dxa"/>
            <w:vMerge w:val="restart"/>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4</w:t>
            </w:r>
          </w:p>
        </w:tc>
      </w:tr>
      <w:tr w:rsidR="00B05D8F" w:rsidRPr="00B05D8F" w:rsidTr="00873281">
        <w:tc>
          <w:tcPr>
            <w:tcW w:w="1638" w:type="dxa"/>
            <w:vMerge/>
            <w:shd w:val="clear" w:color="auto" w:fill="auto"/>
            <w:vAlign w:val="center"/>
          </w:tcPr>
          <w:p w:rsidR="00B05D8F" w:rsidRPr="00B05D8F" w:rsidRDefault="00B05D8F" w:rsidP="00B05D8F">
            <w:pPr>
              <w:spacing w:after="0" w:line="240" w:lineRule="auto"/>
              <w:jc w:val="center"/>
              <w:rPr>
                <w:sz w:val="20"/>
                <w:szCs w:val="20"/>
              </w:rPr>
            </w:pPr>
          </w:p>
        </w:tc>
        <w:tc>
          <w:tcPr>
            <w:tcW w:w="810" w:type="dxa"/>
            <w:shd w:val="clear" w:color="auto" w:fill="auto"/>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State</w:t>
            </w:r>
          </w:p>
        </w:tc>
        <w:tc>
          <w:tcPr>
            <w:tcW w:w="1125" w:type="dxa"/>
            <w:shd w:val="clear" w:color="auto" w:fill="auto"/>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54%</w:t>
            </w:r>
          </w:p>
        </w:tc>
        <w:tc>
          <w:tcPr>
            <w:tcW w:w="1125" w:type="dxa"/>
            <w:shd w:val="clear" w:color="auto" w:fill="auto"/>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53%</w:t>
            </w:r>
          </w:p>
        </w:tc>
        <w:tc>
          <w:tcPr>
            <w:tcW w:w="1125" w:type="dxa"/>
            <w:shd w:val="clear" w:color="auto" w:fill="auto"/>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55%</w:t>
            </w:r>
          </w:p>
        </w:tc>
        <w:tc>
          <w:tcPr>
            <w:tcW w:w="1125" w:type="dxa"/>
            <w:shd w:val="clear" w:color="auto" w:fill="auto"/>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54%</w:t>
            </w:r>
          </w:p>
        </w:tc>
        <w:tc>
          <w:tcPr>
            <w:tcW w:w="1170"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0</w:t>
            </w:r>
          </w:p>
        </w:tc>
        <w:tc>
          <w:tcPr>
            <w:tcW w:w="1530" w:type="dxa"/>
            <w:vMerge/>
            <w:shd w:val="clear" w:color="auto" w:fill="auto"/>
            <w:vAlign w:val="center"/>
          </w:tcPr>
          <w:p w:rsidR="00B05D8F" w:rsidRPr="00B05D8F" w:rsidRDefault="00B05D8F" w:rsidP="00B05D8F">
            <w:pPr>
              <w:spacing w:after="0" w:line="240" w:lineRule="auto"/>
              <w:jc w:val="center"/>
              <w:rPr>
                <w:sz w:val="20"/>
                <w:szCs w:val="20"/>
              </w:rPr>
            </w:pPr>
          </w:p>
        </w:tc>
      </w:tr>
      <w:tr w:rsidR="00B05D8F" w:rsidRPr="00B05D8F" w:rsidTr="00873281">
        <w:tc>
          <w:tcPr>
            <w:tcW w:w="1638" w:type="dxa"/>
            <w:vMerge w:val="restart"/>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High Needs</w:t>
            </w:r>
          </w:p>
        </w:tc>
        <w:tc>
          <w:tcPr>
            <w:tcW w:w="810" w:type="dxa"/>
            <w:shd w:val="clear" w:color="auto" w:fill="D9D9D9" w:themeFill="background1" w:themeFillShade="D9"/>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District</w:t>
            </w:r>
          </w:p>
        </w:tc>
        <w:tc>
          <w:tcPr>
            <w:tcW w:w="1125"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33%</w:t>
            </w:r>
          </w:p>
        </w:tc>
        <w:tc>
          <w:tcPr>
            <w:tcW w:w="1125"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31%</w:t>
            </w:r>
          </w:p>
        </w:tc>
        <w:tc>
          <w:tcPr>
            <w:tcW w:w="1125"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26%</w:t>
            </w:r>
          </w:p>
        </w:tc>
        <w:tc>
          <w:tcPr>
            <w:tcW w:w="1125"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27%</w:t>
            </w:r>
          </w:p>
        </w:tc>
        <w:tc>
          <w:tcPr>
            <w:tcW w:w="1170"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-6</w:t>
            </w:r>
          </w:p>
        </w:tc>
        <w:tc>
          <w:tcPr>
            <w:tcW w:w="1530" w:type="dxa"/>
            <w:vMerge w:val="restart"/>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-4</w:t>
            </w:r>
          </w:p>
        </w:tc>
      </w:tr>
      <w:tr w:rsidR="00B05D8F" w:rsidRPr="00B05D8F" w:rsidTr="00873281">
        <w:tc>
          <w:tcPr>
            <w:tcW w:w="1638" w:type="dxa"/>
            <w:vMerge/>
            <w:shd w:val="clear" w:color="auto" w:fill="auto"/>
            <w:vAlign w:val="center"/>
          </w:tcPr>
          <w:p w:rsidR="00B05D8F" w:rsidRPr="00B05D8F" w:rsidRDefault="00B05D8F" w:rsidP="00B05D8F">
            <w:pPr>
              <w:spacing w:after="0" w:line="240" w:lineRule="auto"/>
              <w:jc w:val="center"/>
              <w:rPr>
                <w:sz w:val="20"/>
                <w:szCs w:val="20"/>
              </w:rPr>
            </w:pPr>
          </w:p>
        </w:tc>
        <w:tc>
          <w:tcPr>
            <w:tcW w:w="810" w:type="dxa"/>
            <w:shd w:val="clear" w:color="auto" w:fill="D9D9D9" w:themeFill="background1" w:themeFillShade="D9"/>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State</w:t>
            </w:r>
          </w:p>
        </w:tc>
        <w:tc>
          <w:tcPr>
            <w:tcW w:w="1125"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31%</w:t>
            </w:r>
          </w:p>
        </w:tc>
        <w:tc>
          <w:tcPr>
            <w:tcW w:w="1125"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31%</w:t>
            </w:r>
          </w:p>
        </w:tc>
        <w:tc>
          <w:tcPr>
            <w:tcW w:w="1125"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33%</w:t>
            </w:r>
          </w:p>
        </w:tc>
        <w:tc>
          <w:tcPr>
            <w:tcW w:w="1125"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31%</w:t>
            </w:r>
          </w:p>
        </w:tc>
        <w:tc>
          <w:tcPr>
            <w:tcW w:w="1170"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0</w:t>
            </w:r>
          </w:p>
        </w:tc>
        <w:tc>
          <w:tcPr>
            <w:tcW w:w="1530" w:type="dxa"/>
            <w:vMerge/>
            <w:shd w:val="clear" w:color="auto" w:fill="auto"/>
            <w:vAlign w:val="center"/>
          </w:tcPr>
          <w:p w:rsidR="00B05D8F" w:rsidRPr="00B05D8F" w:rsidRDefault="00B05D8F" w:rsidP="00B05D8F">
            <w:pPr>
              <w:spacing w:after="0" w:line="240" w:lineRule="auto"/>
              <w:jc w:val="center"/>
              <w:rPr>
                <w:sz w:val="20"/>
                <w:szCs w:val="20"/>
              </w:rPr>
            </w:pPr>
          </w:p>
        </w:tc>
      </w:tr>
      <w:tr w:rsidR="00B05D8F" w:rsidRPr="00B05D8F" w:rsidTr="00873281">
        <w:tc>
          <w:tcPr>
            <w:tcW w:w="1638" w:type="dxa"/>
            <w:vMerge w:val="restart"/>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Economically Disadvantaged</w:t>
            </w:r>
          </w:p>
        </w:tc>
        <w:tc>
          <w:tcPr>
            <w:tcW w:w="810" w:type="dxa"/>
            <w:shd w:val="clear" w:color="auto" w:fill="auto"/>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District</w:t>
            </w:r>
          </w:p>
        </w:tc>
        <w:tc>
          <w:tcPr>
            <w:tcW w:w="1125" w:type="dxa"/>
            <w:shd w:val="clear" w:color="auto" w:fill="auto"/>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w:t>
            </w:r>
          </w:p>
        </w:tc>
        <w:tc>
          <w:tcPr>
            <w:tcW w:w="1125" w:type="dxa"/>
            <w:shd w:val="clear" w:color="auto" w:fill="auto"/>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w:t>
            </w:r>
          </w:p>
        </w:tc>
        <w:tc>
          <w:tcPr>
            <w:tcW w:w="1125" w:type="dxa"/>
            <w:shd w:val="clear" w:color="auto" w:fill="auto"/>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w:t>
            </w:r>
          </w:p>
        </w:tc>
        <w:tc>
          <w:tcPr>
            <w:tcW w:w="1125" w:type="dxa"/>
            <w:shd w:val="clear" w:color="auto" w:fill="auto"/>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30%</w:t>
            </w:r>
          </w:p>
        </w:tc>
        <w:tc>
          <w:tcPr>
            <w:tcW w:w="1170"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530" w:type="dxa"/>
            <w:vMerge w:val="restart"/>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-4</w:t>
            </w:r>
          </w:p>
        </w:tc>
      </w:tr>
      <w:tr w:rsidR="00B05D8F" w:rsidRPr="00B05D8F" w:rsidTr="00873281">
        <w:tc>
          <w:tcPr>
            <w:tcW w:w="1638" w:type="dxa"/>
            <w:vMerge/>
            <w:shd w:val="clear" w:color="auto" w:fill="auto"/>
            <w:vAlign w:val="center"/>
          </w:tcPr>
          <w:p w:rsidR="00B05D8F" w:rsidRPr="00B05D8F" w:rsidRDefault="00B05D8F" w:rsidP="00B05D8F">
            <w:pPr>
              <w:spacing w:after="0" w:line="240" w:lineRule="auto"/>
              <w:jc w:val="center"/>
              <w:rPr>
                <w:sz w:val="20"/>
                <w:szCs w:val="20"/>
              </w:rPr>
            </w:pPr>
          </w:p>
        </w:tc>
        <w:tc>
          <w:tcPr>
            <w:tcW w:w="810" w:type="dxa"/>
            <w:shd w:val="clear" w:color="auto" w:fill="auto"/>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State</w:t>
            </w:r>
          </w:p>
        </w:tc>
        <w:tc>
          <w:tcPr>
            <w:tcW w:w="1125" w:type="dxa"/>
            <w:shd w:val="clear" w:color="auto" w:fill="auto"/>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w:t>
            </w:r>
          </w:p>
        </w:tc>
        <w:tc>
          <w:tcPr>
            <w:tcW w:w="1125" w:type="dxa"/>
            <w:shd w:val="clear" w:color="auto" w:fill="auto"/>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w:t>
            </w:r>
          </w:p>
        </w:tc>
        <w:tc>
          <w:tcPr>
            <w:tcW w:w="1125" w:type="dxa"/>
            <w:shd w:val="clear" w:color="auto" w:fill="auto"/>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w:t>
            </w:r>
          </w:p>
        </w:tc>
        <w:tc>
          <w:tcPr>
            <w:tcW w:w="1125" w:type="dxa"/>
            <w:shd w:val="clear" w:color="auto" w:fill="auto"/>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34%</w:t>
            </w:r>
          </w:p>
        </w:tc>
        <w:tc>
          <w:tcPr>
            <w:tcW w:w="1170"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530" w:type="dxa"/>
            <w:vMerge/>
            <w:shd w:val="clear" w:color="auto" w:fill="auto"/>
            <w:vAlign w:val="center"/>
          </w:tcPr>
          <w:p w:rsidR="00B05D8F" w:rsidRPr="00B05D8F" w:rsidRDefault="00B05D8F" w:rsidP="00B05D8F">
            <w:pPr>
              <w:spacing w:after="0" w:line="240" w:lineRule="auto"/>
              <w:jc w:val="center"/>
              <w:rPr>
                <w:sz w:val="20"/>
                <w:szCs w:val="20"/>
              </w:rPr>
            </w:pPr>
          </w:p>
        </w:tc>
      </w:tr>
      <w:tr w:rsidR="00B05D8F" w:rsidRPr="00B05D8F" w:rsidTr="00873281">
        <w:tc>
          <w:tcPr>
            <w:tcW w:w="1638" w:type="dxa"/>
            <w:vMerge w:val="restart"/>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ELL and former ELL students</w:t>
            </w:r>
          </w:p>
        </w:tc>
        <w:tc>
          <w:tcPr>
            <w:tcW w:w="810" w:type="dxa"/>
            <w:shd w:val="clear" w:color="auto" w:fill="D9D9D9" w:themeFill="background1" w:themeFillShade="D9"/>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District</w:t>
            </w:r>
          </w:p>
        </w:tc>
        <w:tc>
          <w:tcPr>
            <w:tcW w:w="1125"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w:t>
            </w:r>
          </w:p>
        </w:tc>
        <w:tc>
          <w:tcPr>
            <w:tcW w:w="1125"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w:t>
            </w:r>
          </w:p>
        </w:tc>
        <w:tc>
          <w:tcPr>
            <w:tcW w:w="1125"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w:t>
            </w:r>
          </w:p>
        </w:tc>
        <w:tc>
          <w:tcPr>
            <w:tcW w:w="1125"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w:t>
            </w:r>
          </w:p>
        </w:tc>
        <w:tc>
          <w:tcPr>
            <w:tcW w:w="1170"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w:t>
            </w:r>
          </w:p>
        </w:tc>
        <w:tc>
          <w:tcPr>
            <w:tcW w:w="1530" w:type="dxa"/>
            <w:vMerge w:val="restart"/>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w:t>
            </w:r>
          </w:p>
        </w:tc>
      </w:tr>
      <w:tr w:rsidR="00B05D8F" w:rsidRPr="00B05D8F" w:rsidTr="00873281">
        <w:tc>
          <w:tcPr>
            <w:tcW w:w="1638" w:type="dxa"/>
            <w:vMerge/>
            <w:shd w:val="clear" w:color="auto" w:fill="D9D9D9" w:themeFill="background1" w:themeFillShade="D9"/>
            <w:vAlign w:val="center"/>
          </w:tcPr>
          <w:p w:rsidR="00B05D8F" w:rsidRPr="00B05D8F" w:rsidRDefault="00B05D8F" w:rsidP="00B05D8F">
            <w:pPr>
              <w:spacing w:after="0" w:line="240" w:lineRule="auto"/>
              <w:jc w:val="center"/>
              <w:rPr>
                <w:sz w:val="20"/>
                <w:szCs w:val="20"/>
              </w:rPr>
            </w:pPr>
          </w:p>
        </w:tc>
        <w:tc>
          <w:tcPr>
            <w:tcW w:w="810" w:type="dxa"/>
            <w:shd w:val="clear" w:color="auto" w:fill="D9D9D9" w:themeFill="background1" w:themeFillShade="D9"/>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State</w:t>
            </w:r>
          </w:p>
        </w:tc>
        <w:tc>
          <w:tcPr>
            <w:tcW w:w="1125"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17%</w:t>
            </w:r>
          </w:p>
        </w:tc>
        <w:tc>
          <w:tcPr>
            <w:tcW w:w="1125"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19%</w:t>
            </w:r>
          </w:p>
        </w:tc>
        <w:tc>
          <w:tcPr>
            <w:tcW w:w="1125"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18%</w:t>
            </w:r>
          </w:p>
        </w:tc>
        <w:tc>
          <w:tcPr>
            <w:tcW w:w="1125"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19%</w:t>
            </w:r>
          </w:p>
        </w:tc>
        <w:tc>
          <w:tcPr>
            <w:tcW w:w="1170"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2</w:t>
            </w:r>
          </w:p>
        </w:tc>
        <w:tc>
          <w:tcPr>
            <w:tcW w:w="1530" w:type="dxa"/>
            <w:vMerge/>
            <w:shd w:val="clear" w:color="auto" w:fill="auto"/>
            <w:vAlign w:val="center"/>
          </w:tcPr>
          <w:p w:rsidR="00B05D8F" w:rsidRPr="00B05D8F" w:rsidRDefault="00B05D8F" w:rsidP="00B05D8F">
            <w:pPr>
              <w:spacing w:after="0" w:line="240" w:lineRule="auto"/>
              <w:jc w:val="center"/>
              <w:rPr>
                <w:sz w:val="20"/>
                <w:szCs w:val="20"/>
              </w:rPr>
            </w:pPr>
          </w:p>
        </w:tc>
      </w:tr>
      <w:tr w:rsidR="00B05D8F" w:rsidRPr="00B05D8F" w:rsidTr="00873281">
        <w:tc>
          <w:tcPr>
            <w:tcW w:w="1638" w:type="dxa"/>
            <w:vMerge w:val="restart"/>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Students with disabilities</w:t>
            </w:r>
          </w:p>
        </w:tc>
        <w:tc>
          <w:tcPr>
            <w:tcW w:w="810" w:type="dxa"/>
            <w:shd w:val="clear" w:color="auto" w:fill="auto"/>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District</w:t>
            </w:r>
          </w:p>
        </w:tc>
        <w:tc>
          <w:tcPr>
            <w:tcW w:w="1125" w:type="dxa"/>
            <w:shd w:val="clear" w:color="auto" w:fill="auto"/>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25%</w:t>
            </w:r>
          </w:p>
        </w:tc>
        <w:tc>
          <w:tcPr>
            <w:tcW w:w="1125" w:type="dxa"/>
            <w:shd w:val="clear" w:color="auto" w:fill="auto"/>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27%</w:t>
            </w:r>
          </w:p>
        </w:tc>
        <w:tc>
          <w:tcPr>
            <w:tcW w:w="1125" w:type="dxa"/>
            <w:shd w:val="clear" w:color="auto" w:fill="auto"/>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11%</w:t>
            </w:r>
          </w:p>
        </w:tc>
        <w:tc>
          <w:tcPr>
            <w:tcW w:w="1125" w:type="dxa"/>
            <w:shd w:val="clear" w:color="auto" w:fill="auto"/>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28%</w:t>
            </w:r>
          </w:p>
        </w:tc>
        <w:tc>
          <w:tcPr>
            <w:tcW w:w="1170" w:type="dxa"/>
            <w:shd w:val="clear" w:color="auto" w:fill="auto"/>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3</w:t>
            </w:r>
          </w:p>
        </w:tc>
        <w:tc>
          <w:tcPr>
            <w:tcW w:w="1530" w:type="dxa"/>
            <w:vMerge w:val="restart"/>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6</w:t>
            </w:r>
          </w:p>
        </w:tc>
      </w:tr>
      <w:tr w:rsidR="00B05D8F" w:rsidRPr="00B05D8F" w:rsidTr="00873281">
        <w:trPr>
          <w:trHeight w:val="242"/>
        </w:trPr>
        <w:tc>
          <w:tcPr>
            <w:tcW w:w="1638" w:type="dxa"/>
            <w:vMerge/>
            <w:shd w:val="clear" w:color="auto" w:fill="BFBFBF" w:themeFill="background1" w:themeFillShade="BF"/>
            <w:vAlign w:val="center"/>
          </w:tcPr>
          <w:p w:rsidR="00B05D8F" w:rsidRPr="00B05D8F" w:rsidRDefault="00B05D8F" w:rsidP="00B05D8F">
            <w:pPr>
              <w:spacing w:after="0" w:line="240" w:lineRule="auto"/>
              <w:jc w:val="center"/>
              <w:rPr>
                <w:sz w:val="20"/>
                <w:szCs w:val="20"/>
              </w:rPr>
            </w:pPr>
          </w:p>
        </w:tc>
        <w:tc>
          <w:tcPr>
            <w:tcW w:w="810" w:type="dxa"/>
            <w:shd w:val="clear" w:color="auto" w:fill="auto"/>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State</w:t>
            </w:r>
          </w:p>
        </w:tc>
        <w:tc>
          <w:tcPr>
            <w:tcW w:w="1125"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20%</w:t>
            </w:r>
          </w:p>
        </w:tc>
        <w:tc>
          <w:tcPr>
            <w:tcW w:w="1125"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21%</w:t>
            </w:r>
          </w:p>
        </w:tc>
        <w:tc>
          <w:tcPr>
            <w:tcW w:w="1125"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21%</w:t>
            </w:r>
          </w:p>
        </w:tc>
        <w:tc>
          <w:tcPr>
            <w:tcW w:w="1125" w:type="dxa"/>
            <w:shd w:val="clear" w:color="auto" w:fill="auto"/>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22%</w:t>
            </w:r>
          </w:p>
        </w:tc>
        <w:tc>
          <w:tcPr>
            <w:tcW w:w="1170"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2</w:t>
            </w:r>
          </w:p>
        </w:tc>
        <w:tc>
          <w:tcPr>
            <w:tcW w:w="1530" w:type="dxa"/>
            <w:vMerge/>
            <w:shd w:val="clear" w:color="auto" w:fill="BFBFBF" w:themeFill="background1" w:themeFillShade="BF"/>
            <w:vAlign w:val="center"/>
          </w:tcPr>
          <w:p w:rsidR="00B05D8F" w:rsidRPr="00B05D8F" w:rsidRDefault="00B05D8F" w:rsidP="00B05D8F">
            <w:pPr>
              <w:spacing w:after="0" w:line="240" w:lineRule="auto"/>
              <w:jc w:val="center"/>
              <w:rPr>
                <w:color w:val="FF0000"/>
                <w:sz w:val="20"/>
                <w:szCs w:val="20"/>
              </w:rPr>
            </w:pPr>
          </w:p>
        </w:tc>
      </w:tr>
    </w:tbl>
    <w:p w:rsidR="00B05D8F" w:rsidRPr="00B05D8F" w:rsidRDefault="00B05D8F" w:rsidP="00B05D8F">
      <w:pPr>
        <w:spacing w:after="0" w:line="240" w:lineRule="auto"/>
      </w:pPr>
    </w:p>
    <w:p w:rsidR="00B05D8F" w:rsidRPr="00B05D8F" w:rsidRDefault="00B05D8F" w:rsidP="00B05D8F">
      <w:pPr>
        <w:spacing w:after="0" w:line="240" w:lineRule="auto"/>
      </w:pPr>
    </w:p>
    <w:p w:rsidR="00B05D8F" w:rsidRDefault="00B05D8F" w:rsidP="00B05D8F">
      <w:pPr>
        <w:spacing w:after="0" w:line="240" w:lineRule="auto"/>
      </w:pPr>
    </w:p>
    <w:p w:rsidR="00444DE7" w:rsidRDefault="00444DE7" w:rsidP="00B05D8F">
      <w:pPr>
        <w:spacing w:after="0" w:line="240" w:lineRule="auto"/>
      </w:pPr>
    </w:p>
    <w:p w:rsidR="00444DE7" w:rsidRDefault="00444DE7" w:rsidP="00B05D8F">
      <w:pPr>
        <w:spacing w:after="0" w:line="240" w:lineRule="auto"/>
      </w:pPr>
    </w:p>
    <w:p w:rsidR="00444DE7" w:rsidRDefault="00444DE7" w:rsidP="00B05D8F">
      <w:pPr>
        <w:spacing w:after="0" w:line="240" w:lineRule="auto"/>
      </w:pPr>
    </w:p>
    <w:p w:rsidR="00444DE7" w:rsidRDefault="00444DE7" w:rsidP="00B05D8F">
      <w:pPr>
        <w:spacing w:after="0" w:line="240" w:lineRule="auto"/>
      </w:pPr>
    </w:p>
    <w:p w:rsidR="00444DE7" w:rsidRDefault="00444DE7" w:rsidP="00B05D8F">
      <w:pPr>
        <w:spacing w:after="0" w:line="240" w:lineRule="auto"/>
      </w:pPr>
    </w:p>
    <w:p w:rsidR="00444DE7" w:rsidRPr="00B05D8F" w:rsidRDefault="00444DE7" w:rsidP="00B05D8F">
      <w:pPr>
        <w:spacing w:after="0" w:line="240" w:lineRule="auto"/>
      </w:pPr>
    </w:p>
    <w:p w:rsidR="00B05D8F" w:rsidRPr="00B05D8F" w:rsidRDefault="00B05D8F" w:rsidP="00B05D8F">
      <w:pPr>
        <w:spacing w:after="0" w:line="240" w:lineRule="auto"/>
      </w:pPr>
    </w:p>
    <w:p w:rsidR="00B05D8F" w:rsidRPr="00B05D8F" w:rsidRDefault="00B05D8F" w:rsidP="00B05D8F">
      <w:pPr>
        <w:spacing w:after="0" w:line="240" w:lineRule="auto"/>
        <w:rPr>
          <w:rFonts w:eastAsia="Times New Roman" w:cs="Times New Roman"/>
          <w:b/>
        </w:rPr>
      </w:pPr>
      <w:r w:rsidRPr="00B05D8F">
        <w:rPr>
          <w:rFonts w:eastAsia="Times New Roman" w:cs="Times New Roman"/>
          <w:b/>
        </w:rPr>
        <w:lastRenderedPageBreak/>
        <w:t xml:space="preserve">The district did not reach its 2015 Composite Performance Index (CPI) targets </w:t>
      </w:r>
      <w:r w:rsidR="00307517" w:rsidRPr="00B05D8F">
        <w:rPr>
          <w:rFonts w:eastAsia="Times New Roman" w:cs="Times New Roman"/>
          <w:b/>
        </w:rPr>
        <w:t xml:space="preserve">in ELA, math, and science </w:t>
      </w:r>
      <w:r w:rsidRPr="00B05D8F">
        <w:rPr>
          <w:rFonts w:eastAsia="Times New Roman" w:cs="Times New Roman"/>
          <w:b/>
        </w:rPr>
        <w:t>for all students, high needs students, and students with disabilities.</w:t>
      </w:r>
    </w:p>
    <w:p w:rsidR="00B05D8F" w:rsidRPr="00B05D8F" w:rsidRDefault="00B05D8F" w:rsidP="00B05D8F">
      <w:pPr>
        <w:spacing w:after="0" w:line="240" w:lineRule="auto"/>
      </w:pPr>
    </w:p>
    <w:tbl>
      <w:tblPr>
        <w:tblStyle w:val="TableGrid5"/>
        <w:tblW w:w="0" w:type="auto"/>
        <w:tblLook w:val="04A0"/>
      </w:tblPr>
      <w:tblGrid>
        <w:gridCol w:w="1609"/>
        <w:gridCol w:w="735"/>
        <w:gridCol w:w="850"/>
        <w:gridCol w:w="1080"/>
        <w:gridCol w:w="735"/>
        <w:gridCol w:w="850"/>
        <w:gridCol w:w="1080"/>
        <w:gridCol w:w="707"/>
        <w:gridCol w:w="850"/>
        <w:gridCol w:w="1080"/>
      </w:tblGrid>
      <w:tr w:rsidR="00B05D8F" w:rsidRPr="00B05D8F" w:rsidTr="00873281">
        <w:tc>
          <w:tcPr>
            <w:tcW w:w="9576" w:type="dxa"/>
            <w:gridSpan w:val="10"/>
            <w:tcBorders>
              <w:top w:val="nil"/>
              <w:left w:val="nil"/>
              <w:right w:val="nil"/>
            </w:tcBorders>
            <w:shd w:val="clear" w:color="auto" w:fill="auto"/>
          </w:tcPr>
          <w:p w:rsidR="00B05D8F" w:rsidRPr="00B05D8F" w:rsidRDefault="00B05D8F" w:rsidP="00B05D8F">
            <w:pPr>
              <w:spacing w:after="0" w:line="240" w:lineRule="auto"/>
              <w:jc w:val="center"/>
              <w:rPr>
                <w:b/>
                <w:sz w:val="20"/>
                <w:szCs w:val="20"/>
              </w:rPr>
            </w:pPr>
            <w:r w:rsidRPr="00B05D8F">
              <w:rPr>
                <w:b/>
                <w:sz w:val="20"/>
                <w:szCs w:val="20"/>
              </w:rPr>
              <w:t>Table 6: Sutton Public Schools</w:t>
            </w:r>
          </w:p>
          <w:p w:rsidR="00B05D8F" w:rsidRPr="00B05D8F" w:rsidRDefault="00B05D8F" w:rsidP="00B05D8F">
            <w:pPr>
              <w:spacing w:after="0" w:line="240" w:lineRule="auto"/>
              <w:jc w:val="center"/>
              <w:rPr>
                <w:b/>
                <w:sz w:val="20"/>
                <w:szCs w:val="20"/>
              </w:rPr>
            </w:pPr>
            <w:r w:rsidRPr="00B05D8F">
              <w:rPr>
                <w:b/>
                <w:sz w:val="20"/>
                <w:szCs w:val="20"/>
              </w:rPr>
              <w:t>2015 CPI and Targets by Subgroup</w:t>
            </w:r>
          </w:p>
        </w:tc>
      </w:tr>
      <w:tr w:rsidR="00B05D8F" w:rsidRPr="00B05D8F" w:rsidTr="00873281">
        <w:tc>
          <w:tcPr>
            <w:tcW w:w="1609" w:type="dxa"/>
            <w:shd w:val="clear" w:color="auto" w:fill="D9D9D9" w:themeFill="background1" w:themeFillShade="D9"/>
          </w:tcPr>
          <w:p w:rsidR="00B05D8F" w:rsidRPr="00B05D8F" w:rsidRDefault="00B05D8F" w:rsidP="00B05D8F">
            <w:pPr>
              <w:spacing w:after="0" w:line="240" w:lineRule="auto"/>
              <w:rPr>
                <w:b/>
                <w:sz w:val="20"/>
                <w:szCs w:val="20"/>
              </w:rPr>
            </w:pPr>
          </w:p>
        </w:tc>
        <w:tc>
          <w:tcPr>
            <w:tcW w:w="2665" w:type="dxa"/>
            <w:gridSpan w:val="3"/>
            <w:shd w:val="clear" w:color="auto" w:fill="D9D9D9" w:themeFill="background1" w:themeFillShade="D9"/>
            <w:vAlign w:val="center"/>
          </w:tcPr>
          <w:p w:rsidR="00B05D8F" w:rsidRPr="00B05D8F" w:rsidRDefault="00B05D8F" w:rsidP="00B05D8F">
            <w:pPr>
              <w:spacing w:after="0" w:line="240" w:lineRule="auto"/>
              <w:jc w:val="center"/>
              <w:rPr>
                <w:b/>
                <w:sz w:val="20"/>
                <w:szCs w:val="20"/>
              </w:rPr>
            </w:pPr>
            <w:r w:rsidRPr="00B05D8F">
              <w:rPr>
                <w:b/>
                <w:sz w:val="20"/>
                <w:szCs w:val="20"/>
              </w:rPr>
              <w:t>ELA</w:t>
            </w:r>
          </w:p>
        </w:tc>
        <w:tc>
          <w:tcPr>
            <w:tcW w:w="2665" w:type="dxa"/>
            <w:gridSpan w:val="3"/>
            <w:shd w:val="clear" w:color="auto" w:fill="D9D9D9" w:themeFill="background1" w:themeFillShade="D9"/>
            <w:vAlign w:val="center"/>
          </w:tcPr>
          <w:p w:rsidR="00B05D8F" w:rsidRPr="00B05D8F" w:rsidRDefault="00B05D8F" w:rsidP="00B05D8F">
            <w:pPr>
              <w:spacing w:after="0" w:line="240" w:lineRule="auto"/>
              <w:jc w:val="center"/>
              <w:rPr>
                <w:b/>
                <w:sz w:val="20"/>
                <w:szCs w:val="20"/>
              </w:rPr>
            </w:pPr>
            <w:r w:rsidRPr="00B05D8F">
              <w:rPr>
                <w:b/>
                <w:sz w:val="20"/>
                <w:szCs w:val="20"/>
              </w:rPr>
              <w:t>Math</w:t>
            </w:r>
          </w:p>
        </w:tc>
        <w:tc>
          <w:tcPr>
            <w:tcW w:w="2637" w:type="dxa"/>
            <w:gridSpan w:val="3"/>
            <w:shd w:val="clear" w:color="auto" w:fill="D9D9D9" w:themeFill="background1" w:themeFillShade="D9"/>
            <w:vAlign w:val="center"/>
          </w:tcPr>
          <w:p w:rsidR="00B05D8F" w:rsidRPr="00B05D8F" w:rsidRDefault="00B05D8F" w:rsidP="00B05D8F">
            <w:pPr>
              <w:spacing w:after="0" w:line="240" w:lineRule="auto"/>
              <w:jc w:val="center"/>
              <w:rPr>
                <w:b/>
                <w:sz w:val="20"/>
                <w:szCs w:val="20"/>
              </w:rPr>
            </w:pPr>
            <w:r w:rsidRPr="00B05D8F">
              <w:rPr>
                <w:b/>
                <w:sz w:val="20"/>
                <w:szCs w:val="20"/>
              </w:rPr>
              <w:t>Science</w:t>
            </w:r>
          </w:p>
        </w:tc>
      </w:tr>
      <w:tr w:rsidR="00B05D8F" w:rsidRPr="00B05D8F" w:rsidTr="00873281">
        <w:tc>
          <w:tcPr>
            <w:tcW w:w="1609" w:type="dxa"/>
            <w:shd w:val="clear" w:color="auto" w:fill="D9D9D9" w:themeFill="background1" w:themeFillShade="D9"/>
            <w:vAlign w:val="center"/>
          </w:tcPr>
          <w:p w:rsidR="00B05D8F" w:rsidRPr="00B05D8F" w:rsidRDefault="00B05D8F" w:rsidP="00B05D8F">
            <w:pPr>
              <w:spacing w:after="0" w:line="240" w:lineRule="auto"/>
              <w:jc w:val="center"/>
              <w:rPr>
                <w:b/>
                <w:sz w:val="20"/>
                <w:szCs w:val="20"/>
              </w:rPr>
            </w:pPr>
            <w:r w:rsidRPr="00B05D8F">
              <w:rPr>
                <w:b/>
                <w:sz w:val="20"/>
                <w:szCs w:val="20"/>
              </w:rPr>
              <w:t>Group</w:t>
            </w:r>
          </w:p>
        </w:tc>
        <w:tc>
          <w:tcPr>
            <w:tcW w:w="735" w:type="dxa"/>
            <w:shd w:val="clear" w:color="auto" w:fill="D9D9D9" w:themeFill="background1" w:themeFillShade="D9"/>
            <w:vAlign w:val="center"/>
          </w:tcPr>
          <w:p w:rsidR="00B05D8F" w:rsidRPr="00B05D8F" w:rsidRDefault="00B05D8F" w:rsidP="00B05D8F">
            <w:pPr>
              <w:spacing w:after="0" w:line="240" w:lineRule="auto"/>
              <w:jc w:val="center"/>
              <w:rPr>
                <w:b/>
                <w:sz w:val="20"/>
                <w:szCs w:val="20"/>
              </w:rPr>
            </w:pPr>
            <w:r w:rsidRPr="00B05D8F">
              <w:rPr>
                <w:b/>
                <w:sz w:val="20"/>
                <w:szCs w:val="20"/>
              </w:rPr>
              <w:t>2015 CPI</w:t>
            </w:r>
          </w:p>
        </w:tc>
        <w:tc>
          <w:tcPr>
            <w:tcW w:w="850" w:type="dxa"/>
            <w:shd w:val="clear" w:color="auto" w:fill="D9D9D9" w:themeFill="background1" w:themeFillShade="D9"/>
            <w:vAlign w:val="center"/>
          </w:tcPr>
          <w:p w:rsidR="00B05D8F" w:rsidRPr="00B05D8F" w:rsidRDefault="00B05D8F" w:rsidP="00B05D8F">
            <w:pPr>
              <w:spacing w:after="0" w:line="240" w:lineRule="auto"/>
              <w:jc w:val="center"/>
              <w:rPr>
                <w:b/>
                <w:sz w:val="20"/>
                <w:szCs w:val="20"/>
              </w:rPr>
            </w:pPr>
            <w:r w:rsidRPr="00B05D8F">
              <w:rPr>
                <w:b/>
                <w:sz w:val="20"/>
                <w:szCs w:val="20"/>
              </w:rPr>
              <w:t>2015 Target</w:t>
            </w:r>
          </w:p>
        </w:tc>
        <w:tc>
          <w:tcPr>
            <w:tcW w:w="1080" w:type="dxa"/>
            <w:shd w:val="clear" w:color="auto" w:fill="D9D9D9" w:themeFill="background1" w:themeFillShade="D9"/>
            <w:vAlign w:val="center"/>
          </w:tcPr>
          <w:p w:rsidR="00B05D8F" w:rsidRPr="00B05D8F" w:rsidRDefault="00B05D8F" w:rsidP="00B05D8F">
            <w:pPr>
              <w:spacing w:after="0" w:line="240" w:lineRule="auto"/>
              <w:jc w:val="center"/>
              <w:rPr>
                <w:b/>
                <w:sz w:val="20"/>
                <w:szCs w:val="20"/>
              </w:rPr>
            </w:pPr>
            <w:r w:rsidRPr="00B05D8F">
              <w:rPr>
                <w:b/>
                <w:sz w:val="20"/>
                <w:szCs w:val="20"/>
              </w:rPr>
              <w:t>Rating</w:t>
            </w:r>
          </w:p>
        </w:tc>
        <w:tc>
          <w:tcPr>
            <w:tcW w:w="735" w:type="dxa"/>
            <w:shd w:val="clear" w:color="auto" w:fill="D9D9D9" w:themeFill="background1" w:themeFillShade="D9"/>
            <w:vAlign w:val="center"/>
          </w:tcPr>
          <w:p w:rsidR="00B05D8F" w:rsidRPr="00B05D8F" w:rsidRDefault="00B05D8F" w:rsidP="00B05D8F">
            <w:pPr>
              <w:spacing w:after="0" w:line="240" w:lineRule="auto"/>
              <w:jc w:val="center"/>
              <w:rPr>
                <w:b/>
                <w:sz w:val="20"/>
                <w:szCs w:val="20"/>
              </w:rPr>
            </w:pPr>
            <w:r w:rsidRPr="00B05D8F">
              <w:rPr>
                <w:b/>
                <w:sz w:val="20"/>
                <w:szCs w:val="20"/>
              </w:rPr>
              <w:t>2015 CPI</w:t>
            </w:r>
          </w:p>
        </w:tc>
        <w:tc>
          <w:tcPr>
            <w:tcW w:w="850" w:type="dxa"/>
            <w:shd w:val="clear" w:color="auto" w:fill="D9D9D9" w:themeFill="background1" w:themeFillShade="D9"/>
            <w:vAlign w:val="center"/>
          </w:tcPr>
          <w:p w:rsidR="00B05D8F" w:rsidRPr="00B05D8F" w:rsidRDefault="00B05D8F" w:rsidP="00B05D8F">
            <w:pPr>
              <w:spacing w:after="0" w:line="240" w:lineRule="auto"/>
              <w:jc w:val="center"/>
              <w:rPr>
                <w:b/>
                <w:sz w:val="20"/>
                <w:szCs w:val="20"/>
              </w:rPr>
            </w:pPr>
            <w:r w:rsidRPr="00B05D8F">
              <w:rPr>
                <w:b/>
                <w:sz w:val="20"/>
                <w:szCs w:val="20"/>
              </w:rPr>
              <w:t>2015 Target</w:t>
            </w:r>
          </w:p>
        </w:tc>
        <w:tc>
          <w:tcPr>
            <w:tcW w:w="1080" w:type="dxa"/>
            <w:shd w:val="clear" w:color="auto" w:fill="D9D9D9" w:themeFill="background1" w:themeFillShade="D9"/>
            <w:vAlign w:val="center"/>
          </w:tcPr>
          <w:p w:rsidR="00B05D8F" w:rsidRPr="00B05D8F" w:rsidRDefault="00B05D8F" w:rsidP="00B05D8F">
            <w:pPr>
              <w:spacing w:after="0" w:line="240" w:lineRule="auto"/>
              <w:jc w:val="center"/>
              <w:rPr>
                <w:b/>
                <w:sz w:val="20"/>
                <w:szCs w:val="20"/>
              </w:rPr>
            </w:pPr>
            <w:r w:rsidRPr="00B05D8F">
              <w:rPr>
                <w:b/>
                <w:sz w:val="20"/>
                <w:szCs w:val="20"/>
              </w:rPr>
              <w:t>Rating</w:t>
            </w:r>
          </w:p>
        </w:tc>
        <w:tc>
          <w:tcPr>
            <w:tcW w:w="707" w:type="dxa"/>
            <w:shd w:val="clear" w:color="auto" w:fill="D9D9D9" w:themeFill="background1" w:themeFillShade="D9"/>
            <w:vAlign w:val="center"/>
          </w:tcPr>
          <w:p w:rsidR="00B05D8F" w:rsidRPr="00B05D8F" w:rsidRDefault="00B05D8F" w:rsidP="00B05D8F">
            <w:pPr>
              <w:spacing w:after="0" w:line="240" w:lineRule="auto"/>
              <w:jc w:val="center"/>
              <w:rPr>
                <w:b/>
                <w:sz w:val="20"/>
                <w:szCs w:val="20"/>
              </w:rPr>
            </w:pPr>
            <w:r w:rsidRPr="00B05D8F">
              <w:rPr>
                <w:b/>
                <w:sz w:val="20"/>
                <w:szCs w:val="20"/>
              </w:rPr>
              <w:t>2015 CPI</w:t>
            </w:r>
          </w:p>
        </w:tc>
        <w:tc>
          <w:tcPr>
            <w:tcW w:w="850" w:type="dxa"/>
            <w:shd w:val="clear" w:color="auto" w:fill="D9D9D9" w:themeFill="background1" w:themeFillShade="D9"/>
            <w:vAlign w:val="center"/>
          </w:tcPr>
          <w:p w:rsidR="00B05D8F" w:rsidRPr="00B05D8F" w:rsidRDefault="00B05D8F" w:rsidP="00B05D8F">
            <w:pPr>
              <w:spacing w:after="0" w:line="240" w:lineRule="auto"/>
              <w:jc w:val="center"/>
              <w:rPr>
                <w:b/>
                <w:sz w:val="20"/>
                <w:szCs w:val="20"/>
              </w:rPr>
            </w:pPr>
            <w:r w:rsidRPr="00B05D8F">
              <w:rPr>
                <w:b/>
                <w:sz w:val="20"/>
                <w:szCs w:val="20"/>
              </w:rPr>
              <w:t>2015 Target</w:t>
            </w:r>
          </w:p>
        </w:tc>
        <w:tc>
          <w:tcPr>
            <w:tcW w:w="1080" w:type="dxa"/>
            <w:shd w:val="clear" w:color="auto" w:fill="D9D9D9" w:themeFill="background1" w:themeFillShade="D9"/>
            <w:vAlign w:val="center"/>
          </w:tcPr>
          <w:p w:rsidR="00B05D8F" w:rsidRPr="00B05D8F" w:rsidRDefault="00B05D8F" w:rsidP="00B05D8F">
            <w:pPr>
              <w:spacing w:after="0" w:line="240" w:lineRule="auto"/>
              <w:jc w:val="center"/>
              <w:rPr>
                <w:b/>
                <w:sz w:val="20"/>
                <w:szCs w:val="20"/>
              </w:rPr>
            </w:pPr>
            <w:r w:rsidRPr="00B05D8F">
              <w:rPr>
                <w:b/>
                <w:sz w:val="20"/>
                <w:szCs w:val="20"/>
              </w:rPr>
              <w:t>Rating</w:t>
            </w:r>
          </w:p>
        </w:tc>
      </w:tr>
      <w:tr w:rsidR="00B05D8F" w:rsidRPr="00B05D8F" w:rsidTr="00873281">
        <w:tc>
          <w:tcPr>
            <w:tcW w:w="1609"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All students</w:t>
            </w:r>
          </w:p>
        </w:tc>
        <w:tc>
          <w:tcPr>
            <w:tcW w:w="735"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90.7</w:t>
            </w:r>
          </w:p>
        </w:tc>
        <w:tc>
          <w:tcPr>
            <w:tcW w:w="850"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93.5</w:t>
            </w:r>
          </w:p>
        </w:tc>
        <w:tc>
          <w:tcPr>
            <w:tcW w:w="1080" w:type="dxa"/>
            <w:shd w:val="clear" w:color="auto" w:fill="auto"/>
            <w:vAlign w:val="center"/>
          </w:tcPr>
          <w:p w:rsidR="00B05D8F" w:rsidRPr="00B05D8F" w:rsidRDefault="00B05D8F" w:rsidP="00B05D8F">
            <w:pPr>
              <w:spacing w:after="0" w:line="240" w:lineRule="auto"/>
              <w:jc w:val="center"/>
            </w:pPr>
            <w:r w:rsidRPr="00B05D8F">
              <w:rPr>
                <w:sz w:val="20"/>
                <w:szCs w:val="20"/>
              </w:rPr>
              <w:t>Improved Below Target</w:t>
            </w:r>
          </w:p>
        </w:tc>
        <w:tc>
          <w:tcPr>
            <w:tcW w:w="735"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83.9</w:t>
            </w:r>
          </w:p>
        </w:tc>
        <w:tc>
          <w:tcPr>
            <w:tcW w:w="850"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89.5</w:t>
            </w:r>
          </w:p>
        </w:tc>
        <w:tc>
          <w:tcPr>
            <w:tcW w:w="1080"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Improved Below Target</w:t>
            </w:r>
          </w:p>
        </w:tc>
        <w:tc>
          <w:tcPr>
            <w:tcW w:w="707"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83.8</w:t>
            </w:r>
          </w:p>
        </w:tc>
        <w:tc>
          <w:tcPr>
            <w:tcW w:w="850"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87.9</w:t>
            </w:r>
          </w:p>
        </w:tc>
        <w:tc>
          <w:tcPr>
            <w:tcW w:w="1080" w:type="dxa"/>
            <w:shd w:val="clear" w:color="auto" w:fill="auto"/>
          </w:tcPr>
          <w:p w:rsidR="00B05D8F" w:rsidRPr="00B05D8F" w:rsidRDefault="00B05D8F" w:rsidP="00B05D8F">
            <w:pPr>
              <w:spacing w:after="0" w:line="240" w:lineRule="auto"/>
              <w:jc w:val="center"/>
            </w:pPr>
            <w:r w:rsidRPr="00B05D8F">
              <w:rPr>
                <w:sz w:val="20"/>
                <w:szCs w:val="20"/>
              </w:rPr>
              <w:t>Improved Below Target</w:t>
            </w:r>
          </w:p>
        </w:tc>
      </w:tr>
      <w:tr w:rsidR="00B05D8F" w:rsidRPr="00B05D8F" w:rsidTr="00873281">
        <w:tc>
          <w:tcPr>
            <w:tcW w:w="1609"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High Needs</w:t>
            </w:r>
          </w:p>
        </w:tc>
        <w:tc>
          <w:tcPr>
            <w:tcW w:w="735"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72.9</w:t>
            </w:r>
          </w:p>
        </w:tc>
        <w:tc>
          <w:tcPr>
            <w:tcW w:w="850"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83.8</w:t>
            </w:r>
          </w:p>
        </w:tc>
        <w:tc>
          <w:tcPr>
            <w:tcW w:w="1080" w:type="dxa"/>
            <w:shd w:val="clear" w:color="auto" w:fill="D9D9D9" w:themeFill="background1" w:themeFillShade="D9"/>
            <w:vAlign w:val="center"/>
          </w:tcPr>
          <w:p w:rsidR="00B05D8F" w:rsidRPr="00B05D8F" w:rsidRDefault="00B05D8F" w:rsidP="00B05D8F">
            <w:pPr>
              <w:spacing w:after="0" w:line="240" w:lineRule="auto"/>
              <w:jc w:val="center"/>
            </w:pPr>
            <w:r w:rsidRPr="00B05D8F">
              <w:rPr>
                <w:sz w:val="20"/>
                <w:szCs w:val="20"/>
              </w:rPr>
              <w:t>No Change</w:t>
            </w:r>
          </w:p>
        </w:tc>
        <w:tc>
          <w:tcPr>
            <w:tcW w:w="735"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63.4</w:t>
            </w:r>
          </w:p>
        </w:tc>
        <w:tc>
          <w:tcPr>
            <w:tcW w:w="850"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77.4</w:t>
            </w:r>
          </w:p>
        </w:tc>
        <w:tc>
          <w:tcPr>
            <w:tcW w:w="1080"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No Change</w:t>
            </w:r>
          </w:p>
        </w:tc>
        <w:tc>
          <w:tcPr>
            <w:tcW w:w="707"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66.7</w:t>
            </w:r>
          </w:p>
        </w:tc>
        <w:tc>
          <w:tcPr>
            <w:tcW w:w="850"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76.5</w:t>
            </w:r>
          </w:p>
        </w:tc>
        <w:tc>
          <w:tcPr>
            <w:tcW w:w="1080" w:type="dxa"/>
            <w:shd w:val="clear" w:color="auto" w:fill="D9D9D9" w:themeFill="background1" w:themeFillShade="D9"/>
          </w:tcPr>
          <w:p w:rsidR="00B05D8F" w:rsidRPr="00B05D8F" w:rsidRDefault="00B05D8F" w:rsidP="00B05D8F">
            <w:pPr>
              <w:spacing w:after="0" w:line="240" w:lineRule="auto"/>
              <w:jc w:val="center"/>
            </w:pPr>
            <w:r w:rsidRPr="00B05D8F">
              <w:rPr>
                <w:sz w:val="20"/>
                <w:szCs w:val="20"/>
              </w:rPr>
              <w:t>Improved Below Target</w:t>
            </w:r>
          </w:p>
        </w:tc>
      </w:tr>
      <w:tr w:rsidR="00B05D8F" w:rsidRPr="00B05D8F" w:rsidTr="00873281">
        <w:tc>
          <w:tcPr>
            <w:tcW w:w="1609"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Economically Disadvantaged</w:t>
            </w:r>
            <w:r w:rsidRPr="00B05D8F">
              <w:rPr>
                <w:sz w:val="20"/>
                <w:vertAlign w:val="superscript"/>
              </w:rPr>
              <w:footnoteReference w:id="1"/>
            </w:r>
          </w:p>
        </w:tc>
        <w:tc>
          <w:tcPr>
            <w:tcW w:w="735"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81.4</w:t>
            </w:r>
          </w:p>
        </w:tc>
        <w:tc>
          <w:tcPr>
            <w:tcW w:w="850"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080"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735"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68.8</w:t>
            </w:r>
          </w:p>
        </w:tc>
        <w:tc>
          <w:tcPr>
            <w:tcW w:w="850"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080"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707"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71.2</w:t>
            </w:r>
          </w:p>
        </w:tc>
        <w:tc>
          <w:tcPr>
            <w:tcW w:w="850"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080"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w:t>
            </w:r>
          </w:p>
        </w:tc>
      </w:tr>
      <w:tr w:rsidR="00B05D8F" w:rsidRPr="00B05D8F" w:rsidTr="00873281">
        <w:tc>
          <w:tcPr>
            <w:tcW w:w="1609"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ELLs</w:t>
            </w:r>
          </w:p>
        </w:tc>
        <w:tc>
          <w:tcPr>
            <w:tcW w:w="735"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850"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080"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735"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850"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080"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707"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850"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080"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w:t>
            </w:r>
          </w:p>
        </w:tc>
      </w:tr>
      <w:tr w:rsidR="00B05D8F" w:rsidRPr="00B05D8F" w:rsidTr="00873281">
        <w:tc>
          <w:tcPr>
            <w:tcW w:w="1609"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Students with disabilities</w:t>
            </w:r>
          </w:p>
        </w:tc>
        <w:tc>
          <w:tcPr>
            <w:tcW w:w="735"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68.1</w:t>
            </w:r>
          </w:p>
        </w:tc>
        <w:tc>
          <w:tcPr>
            <w:tcW w:w="850"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79.6</w:t>
            </w:r>
          </w:p>
        </w:tc>
        <w:tc>
          <w:tcPr>
            <w:tcW w:w="1080"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Improved Below Target</w:t>
            </w:r>
          </w:p>
        </w:tc>
        <w:tc>
          <w:tcPr>
            <w:tcW w:w="735"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59.6</w:t>
            </w:r>
          </w:p>
        </w:tc>
        <w:tc>
          <w:tcPr>
            <w:tcW w:w="850"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73.3</w:t>
            </w:r>
          </w:p>
        </w:tc>
        <w:tc>
          <w:tcPr>
            <w:tcW w:w="1080"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No Change</w:t>
            </w:r>
          </w:p>
        </w:tc>
        <w:tc>
          <w:tcPr>
            <w:tcW w:w="707"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64.3</w:t>
            </w:r>
          </w:p>
        </w:tc>
        <w:tc>
          <w:tcPr>
            <w:tcW w:w="850"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73.7</w:t>
            </w:r>
          </w:p>
        </w:tc>
        <w:tc>
          <w:tcPr>
            <w:tcW w:w="1080"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Improved Below Target</w:t>
            </w:r>
          </w:p>
        </w:tc>
      </w:tr>
    </w:tbl>
    <w:p w:rsidR="00B05D8F" w:rsidRDefault="00B05D8F" w:rsidP="00B05D8F">
      <w:pPr>
        <w:spacing w:after="0" w:line="240" w:lineRule="auto"/>
      </w:pPr>
    </w:p>
    <w:p w:rsidR="00711ADF" w:rsidRDefault="00711ADF" w:rsidP="00B05D8F">
      <w:pPr>
        <w:spacing w:after="0" w:line="240" w:lineRule="auto"/>
      </w:pPr>
    </w:p>
    <w:p w:rsidR="00711ADF" w:rsidRPr="00B05D8F" w:rsidRDefault="00711ADF" w:rsidP="00B05D8F">
      <w:pPr>
        <w:spacing w:after="0" w:line="240" w:lineRule="auto"/>
      </w:pPr>
    </w:p>
    <w:p w:rsidR="00B05D8F" w:rsidRPr="00B05D8F" w:rsidRDefault="00B05D8F" w:rsidP="00B05D8F">
      <w:pPr>
        <w:spacing w:after="0" w:line="240" w:lineRule="auto"/>
      </w:pPr>
    </w:p>
    <w:p w:rsidR="00B05D8F" w:rsidRPr="00B05D8F" w:rsidRDefault="00B05D8F" w:rsidP="00B05D8F">
      <w:pPr>
        <w:spacing w:after="0" w:line="240" w:lineRule="auto"/>
        <w:contextualSpacing/>
        <w:rPr>
          <w:rFonts w:eastAsia="Times New Roman" w:cs="Times New Roman"/>
          <w:b/>
        </w:rPr>
      </w:pPr>
      <w:r w:rsidRPr="00B05D8F">
        <w:rPr>
          <w:rFonts w:eastAsia="Times New Roman" w:cs="Times New Roman"/>
          <w:b/>
        </w:rPr>
        <w:t xml:space="preserve">Students’ growth in ELA and math was moderate compared to their academic peers </w:t>
      </w:r>
      <w:r w:rsidR="00307517">
        <w:rPr>
          <w:rFonts w:eastAsia="Times New Roman" w:cs="Times New Roman"/>
          <w:b/>
        </w:rPr>
        <w:t>state</w:t>
      </w:r>
      <w:r w:rsidRPr="00B05D8F">
        <w:rPr>
          <w:rFonts w:eastAsia="Times New Roman" w:cs="Times New Roman"/>
          <w:b/>
        </w:rPr>
        <w:t>wide for all student</w:t>
      </w:r>
      <w:r w:rsidR="00307517">
        <w:rPr>
          <w:rFonts w:eastAsia="Times New Roman" w:cs="Times New Roman"/>
          <w:b/>
        </w:rPr>
        <w:t>s</w:t>
      </w:r>
      <w:r w:rsidRPr="00B05D8F">
        <w:rPr>
          <w:rFonts w:eastAsia="Times New Roman" w:cs="Times New Roman"/>
          <w:b/>
        </w:rPr>
        <w:t>, high needs students, and students with disabilities.</w:t>
      </w:r>
    </w:p>
    <w:p w:rsidR="00B05D8F" w:rsidRPr="00B05D8F" w:rsidRDefault="00B05D8F" w:rsidP="00B05D8F">
      <w:pPr>
        <w:spacing w:after="0" w:line="240" w:lineRule="auto"/>
      </w:pPr>
    </w:p>
    <w:tbl>
      <w:tblPr>
        <w:tblStyle w:val="TableGrid5"/>
        <w:tblW w:w="0" w:type="auto"/>
        <w:tblLook w:val="04A0"/>
      </w:tblPr>
      <w:tblGrid>
        <w:gridCol w:w="1836"/>
        <w:gridCol w:w="1080"/>
        <w:gridCol w:w="1242"/>
        <w:gridCol w:w="1422"/>
        <w:gridCol w:w="1332"/>
        <w:gridCol w:w="1206"/>
        <w:gridCol w:w="1458"/>
      </w:tblGrid>
      <w:tr w:rsidR="00B05D8F" w:rsidRPr="00B05D8F" w:rsidTr="00873281">
        <w:tc>
          <w:tcPr>
            <w:tcW w:w="9576" w:type="dxa"/>
            <w:gridSpan w:val="7"/>
            <w:tcBorders>
              <w:top w:val="nil"/>
              <w:left w:val="nil"/>
              <w:right w:val="nil"/>
            </w:tcBorders>
            <w:vAlign w:val="center"/>
          </w:tcPr>
          <w:p w:rsidR="00B05D8F" w:rsidRPr="00B05D8F" w:rsidRDefault="00B05D8F" w:rsidP="00B05D8F">
            <w:pPr>
              <w:spacing w:after="0" w:line="240" w:lineRule="auto"/>
              <w:jc w:val="center"/>
              <w:rPr>
                <w:b/>
                <w:sz w:val="20"/>
                <w:szCs w:val="20"/>
              </w:rPr>
            </w:pPr>
            <w:r w:rsidRPr="00B05D8F">
              <w:rPr>
                <w:b/>
                <w:sz w:val="20"/>
                <w:szCs w:val="20"/>
              </w:rPr>
              <w:t>Table 7: Sutton Public Schools</w:t>
            </w:r>
          </w:p>
          <w:p w:rsidR="00B05D8F" w:rsidRPr="00B05D8F" w:rsidRDefault="00B05D8F" w:rsidP="00B05D8F">
            <w:pPr>
              <w:spacing w:after="0" w:line="240" w:lineRule="auto"/>
              <w:jc w:val="center"/>
              <w:rPr>
                <w:b/>
                <w:sz w:val="20"/>
                <w:szCs w:val="20"/>
              </w:rPr>
            </w:pPr>
            <w:r w:rsidRPr="00B05D8F">
              <w:rPr>
                <w:b/>
                <w:sz w:val="20"/>
                <w:szCs w:val="20"/>
              </w:rPr>
              <w:t>2015 Median ELA and Math SGP by Subgroup</w:t>
            </w:r>
          </w:p>
        </w:tc>
      </w:tr>
      <w:tr w:rsidR="00B05D8F" w:rsidRPr="00B05D8F" w:rsidTr="00873281">
        <w:tc>
          <w:tcPr>
            <w:tcW w:w="1836" w:type="dxa"/>
            <w:vMerge w:val="restart"/>
            <w:shd w:val="clear" w:color="auto" w:fill="D9D9D9" w:themeFill="background1" w:themeFillShade="D9"/>
            <w:vAlign w:val="center"/>
          </w:tcPr>
          <w:p w:rsidR="00B05D8F" w:rsidRPr="00B05D8F" w:rsidRDefault="00B05D8F" w:rsidP="00B05D8F">
            <w:pPr>
              <w:spacing w:after="0" w:line="240" w:lineRule="auto"/>
              <w:jc w:val="center"/>
              <w:rPr>
                <w:b/>
                <w:sz w:val="20"/>
                <w:szCs w:val="20"/>
              </w:rPr>
            </w:pPr>
            <w:r w:rsidRPr="00B05D8F">
              <w:rPr>
                <w:b/>
                <w:sz w:val="20"/>
                <w:szCs w:val="20"/>
              </w:rPr>
              <w:t>Group</w:t>
            </w:r>
          </w:p>
        </w:tc>
        <w:tc>
          <w:tcPr>
            <w:tcW w:w="3744" w:type="dxa"/>
            <w:gridSpan w:val="3"/>
            <w:shd w:val="clear" w:color="auto" w:fill="D9D9D9" w:themeFill="background1" w:themeFillShade="D9"/>
            <w:vAlign w:val="center"/>
          </w:tcPr>
          <w:p w:rsidR="00B05D8F" w:rsidRPr="00B05D8F" w:rsidRDefault="00B05D8F" w:rsidP="00B05D8F">
            <w:pPr>
              <w:spacing w:after="0" w:line="240" w:lineRule="auto"/>
              <w:jc w:val="center"/>
              <w:rPr>
                <w:b/>
                <w:sz w:val="20"/>
                <w:szCs w:val="20"/>
              </w:rPr>
            </w:pPr>
            <w:r w:rsidRPr="00B05D8F">
              <w:rPr>
                <w:b/>
                <w:sz w:val="20"/>
                <w:szCs w:val="20"/>
              </w:rPr>
              <w:t>Median ELA SGP</w:t>
            </w:r>
          </w:p>
        </w:tc>
        <w:tc>
          <w:tcPr>
            <w:tcW w:w="3996" w:type="dxa"/>
            <w:gridSpan w:val="3"/>
            <w:shd w:val="clear" w:color="auto" w:fill="D9D9D9" w:themeFill="background1" w:themeFillShade="D9"/>
            <w:vAlign w:val="center"/>
          </w:tcPr>
          <w:p w:rsidR="00B05D8F" w:rsidRPr="00B05D8F" w:rsidRDefault="00B05D8F" w:rsidP="00B05D8F">
            <w:pPr>
              <w:spacing w:after="0" w:line="240" w:lineRule="auto"/>
              <w:jc w:val="center"/>
              <w:rPr>
                <w:b/>
                <w:sz w:val="20"/>
                <w:szCs w:val="20"/>
              </w:rPr>
            </w:pPr>
            <w:r w:rsidRPr="00B05D8F">
              <w:rPr>
                <w:b/>
                <w:sz w:val="20"/>
                <w:szCs w:val="20"/>
              </w:rPr>
              <w:t>Median Math SGP</w:t>
            </w:r>
          </w:p>
        </w:tc>
      </w:tr>
      <w:tr w:rsidR="00B05D8F" w:rsidRPr="00B05D8F" w:rsidTr="00873281">
        <w:tc>
          <w:tcPr>
            <w:tcW w:w="1836" w:type="dxa"/>
            <w:vMerge/>
            <w:shd w:val="clear" w:color="auto" w:fill="D9D9D9" w:themeFill="background1" w:themeFillShade="D9"/>
            <w:vAlign w:val="center"/>
          </w:tcPr>
          <w:p w:rsidR="00B05D8F" w:rsidRPr="00B05D8F" w:rsidRDefault="00B05D8F" w:rsidP="00B05D8F">
            <w:pPr>
              <w:spacing w:after="0" w:line="240" w:lineRule="auto"/>
              <w:jc w:val="center"/>
              <w:rPr>
                <w:b/>
                <w:sz w:val="20"/>
                <w:szCs w:val="20"/>
              </w:rPr>
            </w:pPr>
          </w:p>
        </w:tc>
        <w:tc>
          <w:tcPr>
            <w:tcW w:w="1080" w:type="dxa"/>
            <w:shd w:val="clear" w:color="auto" w:fill="D9D9D9" w:themeFill="background1" w:themeFillShade="D9"/>
            <w:vAlign w:val="center"/>
          </w:tcPr>
          <w:p w:rsidR="00B05D8F" w:rsidRPr="00B05D8F" w:rsidRDefault="00B05D8F" w:rsidP="00B05D8F">
            <w:pPr>
              <w:spacing w:after="0" w:line="240" w:lineRule="auto"/>
              <w:jc w:val="center"/>
              <w:rPr>
                <w:b/>
                <w:sz w:val="20"/>
                <w:szCs w:val="20"/>
              </w:rPr>
            </w:pPr>
            <w:r w:rsidRPr="00B05D8F">
              <w:rPr>
                <w:b/>
                <w:sz w:val="20"/>
                <w:szCs w:val="20"/>
              </w:rPr>
              <w:t>District</w:t>
            </w:r>
          </w:p>
        </w:tc>
        <w:tc>
          <w:tcPr>
            <w:tcW w:w="1242" w:type="dxa"/>
            <w:shd w:val="clear" w:color="auto" w:fill="D9D9D9" w:themeFill="background1" w:themeFillShade="D9"/>
            <w:vAlign w:val="center"/>
          </w:tcPr>
          <w:p w:rsidR="00B05D8F" w:rsidRPr="00B05D8F" w:rsidRDefault="00B05D8F" w:rsidP="00B05D8F">
            <w:pPr>
              <w:spacing w:after="0" w:line="240" w:lineRule="auto"/>
              <w:jc w:val="center"/>
              <w:rPr>
                <w:b/>
                <w:sz w:val="20"/>
                <w:szCs w:val="20"/>
              </w:rPr>
            </w:pPr>
            <w:r w:rsidRPr="00B05D8F">
              <w:rPr>
                <w:b/>
                <w:sz w:val="20"/>
                <w:szCs w:val="20"/>
              </w:rPr>
              <w:t>State</w:t>
            </w:r>
          </w:p>
        </w:tc>
        <w:tc>
          <w:tcPr>
            <w:tcW w:w="1422" w:type="dxa"/>
            <w:shd w:val="clear" w:color="auto" w:fill="D9D9D9" w:themeFill="background1" w:themeFillShade="D9"/>
            <w:vAlign w:val="center"/>
          </w:tcPr>
          <w:p w:rsidR="00B05D8F" w:rsidRPr="00B05D8F" w:rsidRDefault="00B05D8F" w:rsidP="00B05D8F">
            <w:pPr>
              <w:spacing w:after="0" w:line="240" w:lineRule="auto"/>
              <w:jc w:val="center"/>
              <w:rPr>
                <w:b/>
                <w:sz w:val="20"/>
                <w:szCs w:val="20"/>
              </w:rPr>
            </w:pPr>
            <w:r w:rsidRPr="00B05D8F">
              <w:rPr>
                <w:b/>
                <w:sz w:val="20"/>
                <w:szCs w:val="20"/>
              </w:rPr>
              <w:t>Growth Level</w:t>
            </w:r>
          </w:p>
        </w:tc>
        <w:tc>
          <w:tcPr>
            <w:tcW w:w="1332" w:type="dxa"/>
            <w:shd w:val="clear" w:color="auto" w:fill="D9D9D9" w:themeFill="background1" w:themeFillShade="D9"/>
            <w:vAlign w:val="center"/>
          </w:tcPr>
          <w:p w:rsidR="00B05D8F" w:rsidRPr="00B05D8F" w:rsidRDefault="00B05D8F" w:rsidP="00B05D8F">
            <w:pPr>
              <w:spacing w:after="0" w:line="240" w:lineRule="auto"/>
              <w:jc w:val="center"/>
              <w:rPr>
                <w:b/>
                <w:sz w:val="20"/>
                <w:szCs w:val="20"/>
              </w:rPr>
            </w:pPr>
            <w:r w:rsidRPr="00B05D8F">
              <w:rPr>
                <w:b/>
                <w:sz w:val="20"/>
                <w:szCs w:val="20"/>
              </w:rPr>
              <w:t>District</w:t>
            </w:r>
          </w:p>
        </w:tc>
        <w:tc>
          <w:tcPr>
            <w:tcW w:w="1206" w:type="dxa"/>
            <w:shd w:val="clear" w:color="auto" w:fill="D9D9D9" w:themeFill="background1" w:themeFillShade="D9"/>
            <w:vAlign w:val="center"/>
          </w:tcPr>
          <w:p w:rsidR="00B05D8F" w:rsidRPr="00B05D8F" w:rsidRDefault="00B05D8F" w:rsidP="00B05D8F">
            <w:pPr>
              <w:spacing w:after="0" w:line="240" w:lineRule="auto"/>
              <w:jc w:val="center"/>
              <w:rPr>
                <w:b/>
                <w:sz w:val="20"/>
                <w:szCs w:val="20"/>
              </w:rPr>
            </w:pPr>
            <w:r w:rsidRPr="00B05D8F">
              <w:rPr>
                <w:b/>
                <w:sz w:val="20"/>
                <w:szCs w:val="20"/>
              </w:rPr>
              <w:t>State</w:t>
            </w:r>
          </w:p>
        </w:tc>
        <w:tc>
          <w:tcPr>
            <w:tcW w:w="1458" w:type="dxa"/>
            <w:shd w:val="clear" w:color="auto" w:fill="D9D9D9" w:themeFill="background1" w:themeFillShade="D9"/>
            <w:vAlign w:val="center"/>
          </w:tcPr>
          <w:p w:rsidR="00B05D8F" w:rsidRPr="00B05D8F" w:rsidRDefault="00B05D8F" w:rsidP="00B05D8F">
            <w:pPr>
              <w:spacing w:after="0" w:line="240" w:lineRule="auto"/>
              <w:jc w:val="center"/>
              <w:rPr>
                <w:b/>
                <w:sz w:val="20"/>
                <w:szCs w:val="20"/>
              </w:rPr>
            </w:pPr>
            <w:r w:rsidRPr="00B05D8F">
              <w:rPr>
                <w:b/>
                <w:sz w:val="20"/>
                <w:szCs w:val="20"/>
              </w:rPr>
              <w:t>Growth Level</w:t>
            </w:r>
          </w:p>
        </w:tc>
      </w:tr>
      <w:tr w:rsidR="00B05D8F" w:rsidRPr="00B05D8F" w:rsidTr="00873281">
        <w:tc>
          <w:tcPr>
            <w:tcW w:w="1836"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All students</w:t>
            </w:r>
          </w:p>
        </w:tc>
        <w:tc>
          <w:tcPr>
            <w:tcW w:w="1080"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53.0</w:t>
            </w:r>
          </w:p>
        </w:tc>
        <w:tc>
          <w:tcPr>
            <w:tcW w:w="1242"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50.0</w:t>
            </w:r>
          </w:p>
        </w:tc>
        <w:tc>
          <w:tcPr>
            <w:tcW w:w="1422" w:type="dxa"/>
            <w:shd w:val="clear" w:color="auto" w:fill="auto"/>
          </w:tcPr>
          <w:p w:rsidR="00B05D8F" w:rsidRPr="00B05D8F" w:rsidRDefault="00B05D8F" w:rsidP="00B05D8F">
            <w:pPr>
              <w:spacing w:after="0" w:line="240" w:lineRule="auto"/>
              <w:jc w:val="center"/>
            </w:pPr>
            <w:r w:rsidRPr="00B05D8F">
              <w:rPr>
                <w:sz w:val="20"/>
                <w:szCs w:val="20"/>
              </w:rPr>
              <w:t>Moderate</w:t>
            </w:r>
          </w:p>
        </w:tc>
        <w:tc>
          <w:tcPr>
            <w:tcW w:w="1332"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45.0</w:t>
            </w:r>
          </w:p>
        </w:tc>
        <w:tc>
          <w:tcPr>
            <w:tcW w:w="1206"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50.0</w:t>
            </w:r>
          </w:p>
        </w:tc>
        <w:tc>
          <w:tcPr>
            <w:tcW w:w="1458" w:type="dxa"/>
            <w:shd w:val="clear" w:color="auto" w:fill="auto"/>
          </w:tcPr>
          <w:p w:rsidR="00B05D8F" w:rsidRPr="00B05D8F" w:rsidRDefault="00B05D8F" w:rsidP="00B05D8F">
            <w:pPr>
              <w:spacing w:after="0" w:line="240" w:lineRule="auto"/>
              <w:jc w:val="center"/>
            </w:pPr>
            <w:r w:rsidRPr="00B05D8F">
              <w:rPr>
                <w:sz w:val="20"/>
                <w:szCs w:val="20"/>
              </w:rPr>
              <w:t>Moderate</w:t>
            </w:r>
          </w:p>
        </w:tc>
      </w:tr>
      <w:tr w:rsidR="00B05D8F" w:rsidRPr="00B05D8F" w:rsidTr="00873281">
        <w:tc>
          <w:tcPr>
            <w:tcW w:w="1836"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High Needs</w:t>
            </w:r>
          </w:p>
        </w:tc>
        <w:tc>
          <w:tcPr>
            <w:tcW w:w="1080"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50.0</w:t>
            </w:r>
          </w:p>
        </w:tc>
        <w:tc>
          <w:tcPr>
            <w:tcW w:w="1242"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47.0</w:t>
            </w:r>
          </w:p>
        </w:tc>
        <w:tc>
          <w:tcPr>
            <w:tcW w:w="1422" w:type="dxa"/>
            <w:shd w:val="clear" w:color="auto" w:fill="D9D9D9" w:themeFill="background1" w:themeFillShade="D9"/>
          </w:tcPr>
          <w:p w:rsidR="00B05D8F" w:rsidRPr="00B05D8F" w:rsidRDefault="00B05D8F" w:rsidP="00B05D8F">
            <w:pPr>
              <w:spacing w:after="0" w:line="240" w:lineRule="auto"/>
              <w:jc w:val="center"/>
            </w:pPr>
            <w:r w:rsidRPr="00B05D8F">
              <w:rPr>
                <w:sz w:val="20"/>
                <w:szCs w:val="20"/>
              </w:rPr>
              <w:t>Moderate</w:t>
            </w:r>
          </w:p>
        </w:tc>
        <w:tc>
          <w:tcPr>
            <w:tcW w:w="1332"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43.0</w:t>
            </w:r>
          </w:p>
        </w:tc>
        <w:tc>
          <w:tcPr>
            <w:tcW w:w="1206"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46.0</w:t>
            </w:r>
          </w:p>
        </w:tc>
        <w:tc>
          <w:tcPr>
            <w:tcW w:w="1458" w:type="dxa"/>
            <w:shd w:val="clear" w:color="auto" w:fill="D9D9D9" w:themeFill="background1" w:themeFillShade="D9"/>
          </w:tcPr>
          <w:p w:rsidR="00B05D8F" w:rsidRPr="00B05D8F" w:rsidRDefault="00B05D8F" w:rsidP="00B05D8F">
            <w:pPr>
              <w:spacing w:after="0" w:line="240" w:lineRule="auto"/>
              <w:jc w:val="center"/>
            </w:pPr>
            <w:r w:rsidRPr="00B05D8F">
              <w:rPr>
                <w:sz w:val="20"/>
                <w:szCs w:val="20"/>
              </w:rPr>
              <w:t>Moderate</w:t>
            </w:r>
          </w:p>
        </w:tc>
      </w:tr>
      <w:tr w:rsidR="00B05D8F" w:rsidRPr="00B05D8F" w:rsidTr="00873281">
        <w:tc>
          <w:tcPr>
            <w:tcW w:w="1836" w:type="dxa"/>
            <w:shd w:val="clear" w:color="auto" w:fill="auto"/>
            <w:vAlign w:val="center"/>
          </w:tcPr>
          <w:p w:rsidR="00B05D8F" w:rsidRPr="00B05D8F" w:rsidRDefault="00B05D8F" w:rsidP="004F2C6D">
            <w:pPr>
              <w:spacing w:after="0" w:line="240" w:lineRule="auto"/>
              <w:jc w:val="center"/>
              <w:rPr>
                <w:sz w:val="20"/>
                <w:szCs w:val="20"/>
              </w:rPr>
            </w:pPr>
            <w:r w:rsidRPr="00B05D8F">
              <w:rPr>
                <w:sz w:val="20"/>
                <w:szCs w:val="20"/>
              </w:rPr>
              <w:t>Econ. Disad.</w:t>
            </w:r>
          </w:p>
        </w:tc>
        <w:tc>
          <w:tcPr>
            <w:tcW w:w="1080"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242"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422" w:type="dxa"/>
            <w:shd w:val="clear" w:color="auto" w:fill="auto"/>
          </w:tcPr>
          <w:p w:rsidR="00B05D8F" w:rsidRPr="00B05D8F" w:rsidRDefault="00B05D8F" w:rsidP="00B05D8F">
            <w:pPr>
              <w:spacing w:after="0" w:line="240" w:lineRule="auto"/>
              <w:jc w:val="center"/>
            </w:pPr>
            <w:r w:rsidRPr="00B05D8F">
              <w:rPr>
                <w:sz w:val="20"/>
                <w:szCs w:val="20"/>
              </w:rPr>
              <w:t>--</w:t>
            </w:r>
          </w:p>
        </w:tc>
        <w:tc>
          <w:tcPr>
            <w:tcW w:w="1332"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206"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458" w:type="dxa"/>
            <w:shd w:val="clear" w:color="auto" w:fill="auto"/>
          </w:tcPr>
          <w:p w:rsidR="00B05D8F" w:rsidRPr="00B05D8F" w:rsidRDefault="00B05D8F" w:rsidP="00B05D8F">
            <w:pPr>
              <w:spacing w:after="0" w:line="240" w:lineRule="auto"/>
              <w:jc w:val="center"/>
            </w:pPr>
            <w:r w:rsidRPr="00B05D8F">
              <w:rPr>
                <w:sz w:val="20"/>
                <w:szCs w:val="20"/>
              </w:rPr>
              <w:t>--</w:t>
            </w:r>
          </w:p>
        </w:tc>
      </w:tr>
      <w:tr w:rsidR="00B05D8F" w:rsidRPr="00B05D8F" w:rsidTr="00873281">
        <w:tc>
          <w:tcPr>
            <w:tcW w:w="1836"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ELLs</w:t>
            </w:r>
          </w:p>
        </w:tc>
        <w:tc>
          <w:tcPr>
            <w:tcW w:w="1080"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242"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53.0</w:t>
            </w:r>
          </w:p>
        </w:tc>
        <w:tc>
          <w:tcPr>
            <w:tcW w:w="1422" w:type="dxa"/>
            <w:shd w:val="clear" w:color="auto" w:fill="D9D9D9" w:themeFill="background1" w:themeFillShade="D9"/>
          </w:tcPr>
          <w:p w:rsidR="00B05D8F" w:rsidRPr="00B05D8F" w:rsidRDefault="00B05D8F" w:rsidP="00B05D8F">
            <w:pPr>
              <w:spacing w:after="0" w:line="240" w:lineRule="auto"/>
              <w:jc w:val="center"/>
            </w:pPr>
            <w:r w:rsidRPr="00B05D8F">
              <w:rPr>
                <w:sz w:val="20"/>
                <w:szCs w:val="20"/>
              </w:rPr>
              <w:t>--</w:t>
            </w:r>
          </w:p>
        </w:tc>
        <w:tc>
          <w:tcPr>
            <w:tcW w:w="1332"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206"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51.0</w:t>
            </w:r>
          </w:p>
        </w:tc>
        <w:tc>
          <w:tcPr>
            <w:tcW w:w="1458" w:type="dxa"/>
            <w:shd w:val="clear" w:color="auto" w:fill="D9D9D9" w:themeFill="background1" w:themeFillShade="D9"/>
          </w:tcPr>
          <w:p w:rsidR="00B05D8F" w:rsidRPr="00B05D8F" w:rsidRDefault="00B05D8F" w:rsidP="00B05D8F">
            <w:pPr>
              <w:spacing w:after="0" w:line="240" w:lineRule="auto"/>
              <w:jc w:val="center"/>
            </w:pPr>
            <w:r w:rsidRPr="00B05D8F">
              <w:rPr>
                <w:sz w:val="20"/>
                <w:szCs w:val="20"/>
              </w:rPr>
              <w:t>--</w:t>
            </w:r>
          </w:p>
        </w:tc>
      </w:tr>
      <w:tr w:rsidR="00B05D8F" w:rsidRPr="00B05D8F" w:rsidTr="00873281">
        <w:tc>
          <w:tcPr>
            <w:tcW w:w="1836"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SWD</w:t>
            </w:r>
          </w:p>
        </w:tc>
        <w:tc>
          <w:tcPr>
            <w:tcW w:w="1080"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50.0</w:t>
            </w:r>
          </w:p>
        </w:tc>
        <w:tc>
          <w:tcPr>
            <w:tcW w:w="1242"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43.0</w:t>
            </w:r>
          </w:p>
        </w:tc>
        <w:tc>
          <w:tcPr>
            <w:tcW w:w="1422" w:type="dxa"/>
            <w:shd w:val="clear" w:color="auto" w:fill="auto"/>
          </w:tcPr>
          <w:p w:rsidR="00B05D8F" w:rsidRPr="00B05D8F" w:rsidRDefault="00B05D8F" w:rsidP="00B05D8F">
            <w:pPr>
              <w:spacing w:after="0" w:line="240" w:lineRule="auto"/>
              <w:jc w:val="center"/>
            </w:pPr>
            <w:r w:rsidRPr="00B05D8F">
              <w:rPr>
                <w:sz w:val="20"/>
                <w:szCs w:val="20"/>
              </w:rPr>
              <w:t>Moderate</w:t>
            </w:r>
          </w:p>
        </w:tc>
        <w:tc>
          <w:tcPr>
            <w:tcW w:w="1332"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45.0</w:t>
            </w:r>
          </w:p>
        </w:tc>
        <w:tc>
          <w:tcPr>
            <w:tcW w:w="1206"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43.0</w:t>
            </w:r>
          </w:p>
        </w:tc>
        <w:tc>
          <w:tcPr>
            <w:tcW w:w="1458" w:type="dxa"/>
            <w:shd w:val="clear" w:color="auto" w:fill="auto"/>
          </w:tcPr>
          <w:p w:rsidR="00B05D8F" w:rsidRPr="00B05D8F" w:rsidRDefault="00B05D8F" w:rsidP="00B05D8F">
            <w:pPr>
              <w:spacing w:after="0" w:line="240" w:lineRule="auto"/>
              <w:jc w:val="center"/>
            </w:pPr>
            <w:r w:rsidRPr="00B05D8F">
              <w:rPr>
                <w:sz w:val="20"/>
                <w:szCs w:val="20"/>
              </w:rPr>
              <w:t>Moderate</w:t>
            </w:r>
          </w:p>
        </w:tc>
      </w:tr>
    </w:tbl>
    <w:p w:rsidR="00B05D8F" w:rsidRPr="00B05D8F" w:rsidRDefault="00B05D8F" w:rsidP="00B05D8F">
      <w:pPr>
        <w:spacing w:after="0" w:line="240" w:lineRule="auto"/>
      </w:pPr>
    </w:p>
    <w:p w:rsidR="00B05D8F" w:rsidRPr="00B05D8F" w:rsidRDefault="00B05D8F" w:rsidP="00B05D8F">
      <w:pPr>
        <w:spacing w:after="0" w:line="240" w:lineRule="auto"/>
      </w:pPr>
    </w:p>
    <w:p w:rsidR="00B05D8F" w:rsidRPr="00B05D8F" w:rsidRDefault="00B05D8F" w:rsidP="00B05D8F">
      <w:pPr>
        <w:spacing w:after="0" w:line="240" w:lineRule="auto"/>
      </w:pPr>
    </w:p>
    <w:p w:rsidR="00B05D8F" w:rsidRPr="00B05D8F" w:rsidRDefault="00B05D8F" w:rsidP="00B05D8F">
      <w:pPr>
        <w:spacing w:after="0" w:line="240" w:lineRule="auto"/>
      </w:pPr>
    </w:p>
    <w:p w:rsidR="00B05D8F" w:rsidRPr="00B05D8F" w:rsidRDefault="00B05D8F" w:rsidP="00B05D8F">
      <w:pPr>
        <w:spacing w:after="0" w:line="240" w:lineRule="auto"/>
      </w:pPr>
    </w:p>
    <w:p w:rsidR="00B05D8F" w:rsidRDefault="00B05D8F" w:rsidP="00B05D8F">
      <w:pPr>
        <w:spacing w:after="0" w:line="240" w:lineRule="auto"/>
      </w:pPr>
    </w:p>
    <w:p w:rsidR="00444DE7" w:rsidRDefault="00444DE7" w:rsidP="00B05D8F">
      <w:pPr>
        <w:spacing w:after="0" w:line="240" w:lineRule="auto"/>
      </w:pPr>
    </w:p>
    <w:p w:rsidR="00444DE7" w:rsidRDefault="00444DE7" w:rsidP="00B05D8F">
      <w:pPr>
        <w:spacing w:after="0" w:line="240" w:lineRule="auto"/>
      </w:pPr>
    </w:p>
    <w:p w:rsidR="00444DE7" w:rsidRPr="00B05D8F" w:rsidRDefault="00444DE7" w:rsidP="00B05D8F">
      <w:pPr>
        <w:spacing w:after="0" w:line="240" w:lineRule="auto"/>
      </w:pPr>
    </w:p>
    <w:p w:rsidR="00B05D8F" w:rsidRPr="00B05D8F" w:rsidRDefault="00B05D8F" w:rsidP="00B05D8F">
      <w:pPr>
        <w:spacing w:after="0" w:line="240" w:lineRule="auto"/>
      </w:pPr>
    </w:p>
    <w:p w:rsidR="00B05D8F" w:rsidRPr="00B05D8F" w:rsidRDefault="00B05D8F" w:rsidP="00B05D8F">
      <w:pPr>
        <w:spacing w:after="0" w:line="240" w:lineRule="auto"/>
        <w:rPr>
          <w:b/>
        </w:rPr>
      </w:pPr>
      <w:r w:rsidRPr="00B05D8F">
        <w:rPr>
          <w:b/>
        </w:rPr>
        <w:lastRenderedPageBreak/>
        <w:t xml:space="preserve">Sutton did not have a reportable number of </w:t>
      </w:r>
      <w:r w:rsidR="00307517" w:rsidRPr="00B05D8F">
        <w:rPr>
          <w:b/>
        </w:rPr>
        <w:t>out</w:t>
      </w:r>
      <w:r w:rsidR="00307517">
        <w:rPr>
          <w:b/>
        </w:rPr>
        <w:t>-</w:t>
      </w:r>
      <w:r w:rsidR="00307517" w:rsidRPr="00B05D8F">
        <w:rPr>
          <w:b/>
        </w:rPr>
        <w:t>of</w:t>
      </w:r>
      <w:r w:rsidR="00307517">
        <w:rPr>
          <w:b/>
        </w:rPr>
        <w:t>-</w:t>
      </w:r>
      <w:r w:rsidRPr="00B05D8F">
        <w:rPr>
          <w:b/>
        </w:rPr>
        <w:t>school and in-school suspensions</w:t>
      </w:r>
      <w:r w:rsidR="00307517">
        <w:rPr>
          <w:b/>
        </w:rPr>
        <w:t xml:space="preserve"> in 2013 and 2015</w:t>
      </w:r>
      <w:r w:rsidRPr="00B05D8F">
        <w:rPr>
          <w:b/>
        </w:rPr>
        <w:t>.</w:t>
      </w:r>
    </w:p>
    <w:p w:rsidR="00B05D8F" w:rsidRPr="00B05D8F" w:rsidRDefault="00B05D8F" w:rsidP="00B05D8F">
      <w:pPr>
        <w:spacing w:after="0" w:line="240" w:lineRule="auto"/>
      </w:pPr>
    </w:p>
    <w:tbl>
      <w:tblPr>
        <w:tblStyle w:val="TableGrid5"/>
        <w:tblW w:w="0" w:type="auto"/>
        <w:tblLook w:val="04A0"/>
      </w:tblPr>
      <w:tblGrid>
        <w:gridCol w:w="1833"/>
        <w:gridCol w:w="2055"/>
        <w:gridCol w:w="1354"/>
        <w:gridCol w:w="1445"/>
        <w:gridCol w:w="1444"/>
        <w:gridCol w:w="1445"/>
      </w:tblGrid>
      <w:tr w:rsidR="00B05D8F" w:rsidRPr="00B05D8F" w:rsidTr="00873281">
        <w:tc>
          <w:tcPr>
            <w:tcW w:w="9576" w:type="dxa"/>
            <w:gridSpan w:val="6"/>
            <w:tcBorders>
              <w:top w:val="nil"/>
              <w:left w:val="nil"/>
              <w:right w:val="nil"/>
            </w:tcBorders>
            <w:shd w:val="clear" w:color="auto" w:fill="auto"/>
          </w:tcPr>
          <w:p w:rsidR="00B05D8F" w:rsidRPr="00B05D8F" w:rsidRDefault="00B05D8F" w:rsidP="00B05D8F">
            <w:pPr>
              <w:spacing w:after="0" w:line="240" w:lineRule="auto"/>
              <w:jc w:val="center"/>
              <w:rPr>
                <w:b/>
                <w:sz w:val="20"/>
                <w:szCs w:val="20"/>
              </w:rPr>
            </w:pPr>
            <w:r w:rsidRPr="00B05D8F">
              <w:rPr>
                <w:b/>
                <w:sz w:val="20"/>
                <w:szCs w:val="20"/>
              </w:rPr>
              <w:t>Table 8: Sutton Public Schools</w:t>
            </w:r>
          </w:p>
          <w:p w:rsidR="00B05D8F" w:rsidRPr="00B05D8F" w:rsidRDefault="00307517" w:rsidP="00307517">
            <w:pPr>
              <w:spacing w:after="0" w:line="240" w:lineRule="auto"/>
              <w:jc w:val="center"/>
              <w:rPr>
                <w:sz w:val="20"/>
                <w:szCs w:val="20"/>
              </w:rPr>
            </w:pPr>
            <w:r w:rsidRPr="00B05D8F">
              <w:rPr>
                <w:b/>
                <w:sz w:val="20"/>
                <w:szCs w:val="20"/>
              </w:rPr>
              <w:t>Out</w:t>
            </w:r>
            <w:r>
              <w:rPr>
                <w:b/>
                <w:sz w:val="20"/>
                <w:szCs w:val="20"/>
              </w:rPr>
              <w:t>-</w:t>
            </w:r>
            <w:r w:rsidRPr="00B05D8F">
              <w:rPr>
                <w:b/>
                <w:sz w:val="20"/>
                <w:szCs w:val="20"/>
              </w:rPr>
              <w:t>of</w:t>
            </w:r>
            <w:r>
              <w:rPr>
                <w:b/>
                <w:sz w:val="20"/>
                <w:szCs w:val="20"/>
              </w:rPr>
              <w:t>-</w:t>
            </w:r>
            <w:r w:rsidR="00B05D8F" w:rsidRPr="00B05D8F">
              <w:rPr>
                <w:b/>
                <w:sz w:val="20"/>
                <w:szCs w:val="20"/>
              </w:rPr>
              <w:t xml:space="preserve">School and </w:t>
            </w:r>
            <w:r w:rsidRPr="00B05D8F">
              <w:rPr>
                <w:b/>
                <w:sz w:val="20"/>
                <w:szCs w:val="20"/>
              </w:rPr>
              <w:t>In</w:t>
            </w:r>
            <w:r>
              <w:rPr>
                <w:b/>
                <w:sz w:val="20"/>
                <w:szCs w:val="20"/>
              </w:rPr>
              <w:t>-</w:t>
            </w:r>
            <w:r w:rsidR="00B05D8F" w:rsidRPr="00B05D8F">
              <w:rPr>
                <w:b/>
                <w:sz w:val="20"/>
                <w:szCs w:val="20"/>
              </w:rPr>
              <w:t>School Suspensions by Subgroup 2013–2015</w:t>
            </w:r>
          </w:p>
        </w:tc>
      </w:tr>
      <w:tr w:rsidR="00B05D8F" w:rsidRPr="00B05D8F" w:rsidTr="00873281">
        <w:tc>
          <w:tcPr>
            <w:tcW w:w="1833" w:type="dxa"/>
            <w:shd w:val="clear" w:color="auto" w:fill="D9D9D9" w:themeFill="background1" w:themeFillShade="D9"/>
            <w:vAlign w:val="center"/>
          </w:tcPr>
          <w:p w:rsidR="00B05D8F" w:rsidRPr="00B05D8F" w:rsidRDefault="00B05D8F" w:rsidP="00B05D8F">
            <w:pPr>
              <w:spacing w:after="0" w:line="240" w:lineRule="auto"/>
              <w:jc w:val="center"/>
              <w:rPr>
                <w:b/>
                <w:sz w:val="20"/>
                <w:szCs w:val="20"/>
              </w:rPr>
            </w:pPr>
            <w:r w:rsidRPr="00B05D8F">
              <w:rPr>
                <w:b/>
                <w:sz w:val="20"/>
                <w:szCs w:val="20"/>
              </w:rPr>
              <w:t>Group</w:t>
            </w:r>
          </w:p>
        </w:tc>
        <w:tc>
          <w:tcPr>
            <w:tcW w:w="2055" w:type="dxa"/>
            <w:shd w:val="clear" w:color="auto" w:fill="D9D9D9" w:themeFill="background1" w:themeFillShade="D9"/>
            <w:vAlign w:val="center"/>
          </w:tcPr>
          <w:p w:rsidR="00B05D8F" w:rsidRPr="00B05D8F" w:rsidRDefault="00B05D8F" w:rsidP="00B05D8F">
            <w:pPr>
              <w:spacing w:after="0" w:line="240" w:lineRule="auto"/>
              <w:jc w:val="center"/>
              <w:rPr>
                <w:b/>
                <w:sz w:val="20"/>
                <w:szCs w:val="20"/>
              </w:rPr>
            </w:pPr>
            <w:r w:rsidRPr="00B05D8F">
              <w:rPr>
                <w:b/>
                <w:sz w:val="20"/>
                <w:szCs w:val="20"/>
              </w:rPr>
              <w:t>Type of Suspension</w:t>
            </w:r>
          </w:p>
        </w:tc>
        <w:tc>
          <w:tcPr>
            <w:tcW w:w="1354" w:type="dxa"/>
            <w:shd w:val="clear" w:color="auto" w:fill="D9D9D9" w:themeFill="background1" w:themeFillShade="D9"/>
            <w:vAlign w:val="center"/>
          </w:tcPr>
          <w:p w:rsidR="00B05D8F" w:rsidRPr="00B05D8F" w:rsidRDefault="00B05D8F" w:rsidP="00B05D8F">
            <w:pPr>
              <w:spacing w:after="0" w:line="240" w:lineRule="auto"/>
              <w:jc w:val="center"/>
              <w:rPr>
                <w:b/>
                <w:sz w:val="20"/>
                <w:szCs w:val="20"/>
              </w:rPr>
            </w:pPr>
            <w:r w:rsidRPr="00B05D8F">
              <w:rPr>
                <w:b/>
                <w:sz w:val="20"/>
                <w:szCs w:val="20"/>
              </w:rPr>
              <w:t>2013</w:t>
            </w:r>
          </w:p>
        </w:tc>
        <w:tc>
          <w:tcPr>
            <w:tcW w:w="1445" w:type="dxa"/>
            <w:shd w:val="clear" w:color="auto" w:fill="D9D9D9" w:themeFill="background1" w:themeFillShade="D9"/>
            <w:vAlign w:val="center"/>
          </w:tcPr>
          <w:p w:rsidR="00B05D8F" w:rsidRPr="00B05D8F" w:rsidRDefault="00B05D8F" w:rsidP="00B05D8F">
            <w:pPr>
              <w:spacing w:after="0" w:line="240" w:lineRule="auto"/>
              <w:jc w:val="center"/>
              <w:rPr>
                <w:b/>
                <w:sz w:val="20"/>
                <w:szCs w:val="20"/>
              </w:rPr>
            </w:pPr>
            <w:r w:rsidRPr="00B05D8F">
              <w:rPr>
                <w:b/>
                <w:sz w:val="20"/>
                <w:szCs w:val="20"/>
              </w:rPr>
              <w:t>2014</w:t>
            </w:r>
          </w:p>
        </w:tc>
        <w:tc>
          <w:tcPr>
            <w:tcW w:w="1444" w:type="dxa"/>
            <w:shd w:val="clear" w:color="auto" w:fill="D9D9D9" w:themeFill="background1" w:themeFillShade="D9"/>
            <w:vAlign w:val="center"/>
          </w:tcPr>
          <w:p w:rsidR="00B05D8F" w:rsidRPr="00B05D8F" w:rsidRDefault="00B05D8F" w:rsidP="00B05D8F">
            <w:pPr>
              <w:spacing w:after="0" w:line="240" w:lineRule="auto"/>
              <w:jc w:val="center"/>
              <w:rPr>
                <w:b/>
                <w:sz w:val="20"/>
                <w:szCs w:val="20"/>
              </w:rPr>
            </w:pPr>
            <w:r w:rsidRPr="00B05D8F">
              <w:rPr>
                <w:b/>
                <w:sz w:val="20"/>
                <w:szCs w:val="20"/>
              </w:rPr>
              <w:t>2015</w:t>
            </w:r>
          </w:p>
        </w:tc>
        <w:tc>
          <w:tcPr>
            <w:tcW w:w="1445" w:type="dxa"/>
            <w:shd w:val="clear" w:color="auto" w:fill="D9D9D9" w:themeFill="background1" w:themeFillShade="D9"/>
            <w:vAlign w:val="center"/>
          </w:tcPr>
          <w:p w:rsidR="00B05D8F" w:rsidRPr="00B05D8F" w:rsidRDefault="00B05D8F" w:rsidP="00B05D8F">
            <w:pPr>
              <w:spacing w:after="0" w:line="240" w:lineRule="auto"/>
              <w:jc w:val="center"/>
              <w:rPr>
                <w:b/>
                <w:sz w:val="20"/>
                <w:szCs w:val="20"/>
              </w:rPr>
            </w:pPr>
            <w:r w:rsidRPr="00B05D8F">
              <w:rPr>
                <w:b/>
                <w:sz w:val="20"/>
                <w:szCs w:val="20"/>
              </w:rPr>
              <w:t>State 2015</w:t>
            </w:r>
          </w:p>
        </w:tc>
      </w:tr>
      <w:tr w:rsidR="00B05D8F" w:rsidRPr="00B05D8F" w:rsidTr="00873281">
        <w:tc>
          <w:tcPr>
            <w:tcW w:w="1833" w:type="dxa"/>
            <w:vMerge w:val="restart"/>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High Needs</w:t>
            </w:r>
          </w:p>
        </w:tc>
        <w:tc>
          <w:tcPr>
            <w:tcW w:w="2055"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OSS</w:t>
            </w:r>
          </w:p>
        </w:tc>
        <w:tc>
          <w:tcPr>
            <w:tcW w:w="1354"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445"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1.9%</w:t>
            </w:r>
          </w:p>
        </w:tc>
        <w:tc>
          <w:tcPr>
            <w:tcW w:w="1444"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445"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4.8%</w:t>
            </w:r>
          </w:p>
        </w:tc>
      </w:tr>
      <w:tr w:rsidR="00B05D8F" w:rsidRPr="00B05D8F" w:rsidTr="00873281">
        <w:tc>
          <w:tcPr>
            <w:tcW w:w="1833" w:type="dxa"/>
            <w:vMerge/>
            <w:shd w:val="clear" w:color="auto" w:fill="auto"/>
            <w:vAlign w:val="center"/>
          </w:tcPr>
          <w:p w:rsidR="00B05D8F" w:rsidRPr="00B05D8F" w:rsidRDefault="00B05D8F" w:rsidP="00B05D8F">
            <w:pPr>
              <w:spacing w:after="0" w:line="240" w:lineRule="auto"/>
              <w:jc w:val="center"/>
              <w:rPr>
                <w:sz w:val="20"/>
                <w:szCs w:val="20"/>
              </w:rPr>
            </w:pPr>
          </w:p>
        </w:tc>
        <w:tc>
          <w:tcPr>
            <w:tcW w:w="2055"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ISS</w:t>
            </w:r>
          </w:p>
        </w:tc>
        <w:tc>
          <w:tcPr>
            <w:tcW w:w="1354"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445"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0.8%</w:t>
            </w:r>
          </w:p>
        </w:tc>
        <w:tc>
          <w:tcPr>
            <w:tcW w:w="1444"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445"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2.7%</w:t>
            </w:r>
          </w:p>
        </w:tc>
      </w:tr>
      <w:tr w:rsidR="00B05D8F" w:rsidRPr="00B05D8F" w:rsidTr="00873281">
        <w:tc>
          <w:tcPr>
            <w:tcW w:w="1833" w:type="dxa"/>
            <w:vMerge w:val="restart"/>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Economically disadvantaged*</w:t>
            </w:r>
          </w:p>
        </w:tc>
        <w:tc>
          <w:tcPr>
            <w:tcW w:w="2055"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OSS</w:t>
            </w:r>
          </w:p>
        </w:tc>
        <w:tc>
          <w:tcPr>
            <w:tcW w:w="1354"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445"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2.0%</w:t>
            </w:r>
          </w:p>
        </w:tc>
        <w:tc>
          <w:tcPr>
            <w:tcW w:w="1444"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445"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5.4%</w:t>
            </w:r>
          </w:p>
        </w:tc>
      </w:tr>
      <w:tr w:rsidR="00B05D8F" w:rsidRPr="00B05D8F" w:rsidTr="00873281">
        <w:tc>
          <w:tcPr>
            <w:tcW w:w="1833" w:type="dxa"/>
            <w:vMerge/>
            <w:shd w:val="clear" w:color="auto" w:fill="D9D9D9" w:themeFill="background1" w:themeFillShade="D9"/>
            <w:vAlign w:val="center"/>
          </w:tcPr>
          <w:p w:rsidR="00B05D8F" w:rsidRPr="00B05D8F" w:rsidRDefault="00B05D8F" w:rsidP="00B05D8F">
            <w:pPr>
              <w:spacing w:after="0" w:line="240" w:lineRule="auto"/>
              <w:jc w:val="center"/>
              <w:rPr>
                <w:sz w:val="20"/>
                <w:szCs w:val="20"/>
              </w:rPr>
            </w:pPr>
          </w:p>
        </w:tc>
        <w:tc>
          <w:tcPr>
            <w:tcW w:w="2055"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ISS</w:t>
            </w:r>
          </w:p>
        </w:tc>
        <w:tc>
          <w:tcPr>
            <w:tcW w:w="1354"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445"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1.5%</w:t>
            </w:r>
          </w:p>
        </w:tc>
        <w:tc>
          <w:tcPr>
            <w:tcW w:w="1444"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445"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2.9%</w:t>
            </w:r>
          </w:p>
        </w:tc>
      </w:tr>
      <w:tr w:rsidR="00B05D8F" w:rsidRPr="00B05D8F" w:rsidTr="00873281">
        <w:tc>
          <w:tcPr>
            <w:tcW w:w="1833" w:type="dxa"/>
            <w:vMerge w:val="restart"/>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Students with disabilities</w:t>
            </w:r>
          </w:p>
        </w:tc>
        <w:tc>
          <w:tcPr>
            <w:tcW w:w="2055"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OSS</w:t>
            </w:r>
          </w:p>
        </w:tc>
        <w:tc>
          <w:tcPr>
            <w:tcW w:w="1354"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445"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2.1%</w:t>
            </w:r>
          </w:p>
        </w:tc>
        <w:tc>
          <w:tcPr>
            <w:tcW w:w="1444"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445"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6.1%</w:t>
            </w:r>
          </w:p>
        </w:tc>
      </w:tr>
      <w:tr w:rsidR="00B05D8F" w:rsidRPr="00B05D8F" w:rsidTr="00873281">
        <w:tc>
          <w:tcPr>
            <w:tcW w:w="1833" w:type="dxa"/>
            <w:vMerge/>
            <w:shd w:val="clear" w:color="auto" w:fill="auto"/>
            <w:vAlign w:val="center"/>
          </w:tcPr>
          <w:p w:rsidR="00B05D8F" w:rsidRPr="00B05D8F" w:rsidRDefault="00B05D8F" w:rsidP="00B05D8F">
            <w:pPr>
              <w:spacing w:after="0" w:line="240" w:lineRule="auto"/>
              <w:jc w:val="center"/>
              <w:rPr>
                <w:sz w:val="20"/>
                <w:szCs w:val="20"/>
              </w:rPr>
            </w:pPr>
          </w:p>
        </w:tc>
        <w:tc>
          <w:tcPr>
            <w:tcW w:w="2055"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ISS</w:t>
            </w:r>
          </w:p>
        </w:tc>
        <w:tc>
          <w:tcPr>
            <w:tcW w:w="1354"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445"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0.6%</w:t>
            </w:r>
          </w:p>
        </w:tc>
        <w:tc>
          <w:tcPr>
            <w:tcW w:w="1444"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445"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3.4%</w:t>
            </w:r>
          </w:p>
        </w:tc>
      </w:tr>
      <w:tr w:rsidR="00B05D8F" w:rsidRPr="00B05D8F" w:rsidTr="00873281">
        <w:tc>
          <w:tcPr>
            <w:tcW w:w="1833" w:type="dxa"/>
            <w:vMerge w:val="restart"/>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ELLs</w:t>
            </w:r>
          </w:p>
        </w:tc>
        <w:tc>
          <w:tcPr>
            <w:tcW w:w="2055"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OSS</w:t>
            </w:r>
          </w:p>
        </w:tc>
        <w:tc>
          <w:tcPr>
            <w:tcW w:w="1354"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445"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444"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445"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3.8%</w:t>
            </w:r>
          </w:p>
        </w:tc>
      </w:tr>
      <w:tr w:rsidR="00B05D8F" w:rsidRPr="00B05D8F" w:rsidTr="00873281">
        <w:tc>
          <w:tcPr>
            <w:tcW w:w="1833" w:type="dxa"/>
            <w:vMerge/>
            <w:shd w:val="clear" w:color="auto" w:fill="D9D9D9" w:themeFill="background1" w:themeFillShade="D9"/>
            <w:vAlign w:val="center"/>
          </w:tcPr>
          <w:p w:rsidR="00B05D8F" w:rsidRPr="00B05D8F" w:rsidRDefault="00B05D8F" w:rsidP="00B05D8F">
            <w:pPr>
              <w:spacing w:after="0" w:line="240" w:lineRule="auto"/>
              <w:jc w:val="center"/>
              <w:rPr>
                <w:sz w:val="20"/>
                <w:szCs w:val="20"/>
              </w:rPr>
            </w:pPr>
          </w:p>
        </w:tc>
        <w:tc>
          <w:tcPr>
            <w:tcW w:w="2055"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ISS</w:t>
            </w:r>
          </w:p>
        </w:tc>
        <w:tc>
          <w:tcPr>
            <w:tcW w:w="1354"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445"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444"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445"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1.8%</w:t>
            </w:r>
          </w:p>
        </w:tc>
      </w:tr>
      <w:tr w:rsidR="00B05D8F" w:rsidRPr="00B05D8F" w:rsidTr="00873281">
        <w:tc>
          <w:tcPr>
            <w:tcW w:w="1833" w:type="dxa"/>
            <w:vMerge w:val="restart"/>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All Students</w:t>
            </w:r>
          </w:p>
        </w:tc>
        <w:tc>
          <w:tcPr>
            <w:tcW w:w="2055"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OSS</w:t>
            </w:r>
          </w:p>
        </w:tc>
        <w:tc>
          <w:tcPr>
            <w:tcW w:w="1354"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445"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0.9%</w:t>
            </w:r>
          </w:p>
        </w:tc>
        <w:tc>
          <w:tcPr>
            <w:tcW w:w="1444"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445"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2.9%</w:t>
            </w:r>
          </w:p>
        </w:tc>
      </w:tr>
      <w:tr w:rsidR="00B05D8F" w:rsidRPr="00B05D8F" w:rsidTr="00873281">
        <w:tc>
          <w:tcPr>
            <w:tcW w:w="1833" w:type="dxa"/>
            <w:vMerge/>
            <w:shd w:val="clear" w:color="auto" w:fill="auto"/>
            <w:vAlign w:val="center"/>
          </w:tcPr>
          <w:p w:rsidR="00B05D8F" w:rsidRPr="00B05D8F" w:rsidRDefault="00B05D8F" w:rsidP="00B05D8F">
            <w:pPr>
              <w:spacing w:after="0" w:line="240" w:lineRule="auto"/>
              <w:jc w:val="center"/>
              <w:rPr>
                <w:sz w:val="20"/>
                <w:szCs w:val="20"/>
              </w:rPr>
            </w:pPr>
          </w:p>
        </w:tc>
        <w:tc>
          <w:tcPr>
            <w:tcW w:w="2055"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ISS</w:t>
            </w:r>
          </w:p>
        </w:tc>
        <w:tc>
          <w:tcPr>
            <w:tcW w:w="1354"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445"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0.3%</w:t>
            </w:r>
          </w:p>
        </w:tc>
        <w:tc>
          <w:tcPr>
            <w:tcW w:w="1444"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445" w:type="dxa"/>
            <w:shd w:val="clear" w:color="auto" w:fill="auto"/>
            <w:vAlign w:val="center"/>
          </w:tcPr>
          <w:p w:rsidR="00B05D8F" w:rsidRPr="00B05D8F" w:rsidRDefault="00B05D8F" w:rsidP="00B05D8F">
            <w:pPr>
              <w:spacing w:after="0" w:line="240" w:lineRule="auto"/>
              <w:jc w:val="center"/>
              <w:rPr>
                <w:sz w:val="20"/>
                <w:szCs w:val="20"/>
              </w:rPr>
            </w:pPr>
            <w:r w:rsidRPr="00B05D8F">
              <w:rPr>
                <w:sz w:val="20"/>
                <w:szCs w:val="20"/>
              </w:rPr>
              <w:t>1.8%</w:t>
            </w:r>
          </w:p>
        </w:tc>
      </w:tr>
    </w:tbl>
    <w:p w:rsidR="00B05D8F" w:rsidRPr="00B05D8F" w:rsidRDefault="00B05D8F" w:rsidP="00B05D8F">
      <w:pPr>
        <w:spacing w:after="0" w:line="240" w:lineRule="auto"/>
        <w:rPr>
          <w:sz w:val="20"/>
          <w:szCs w:val="20"/>
        </w:rPr>
      </w:pPr>
      <w:r w:rsidRPr="00B05D8F">
        <w:rPr>
          <w:sz w:val="20"/>
          <w:szCs w:val="20"/>
        </w:rPr>
        <w:t>*Low income students’ suspensions used for 2014</w:t>
      </w:r>
      <w:r w:rsidR="00307517">
        <w:rPr>
          <w:sz w:val="20"/>
          <w:szCs w:val="20"/>
        </w:rPr>
        <w:t>.</w:t>
      </w:r>
    </w:p>
    <w:p w:rsidR="00B05D8F" w:rsidRDefault="00B05D8F" w:rsidP="00B05D8F">
      <w:pPr>
        <w:spacing w:after="0" w:line="240" w:lineRule="auto"/>
      </w:pPr>
    </w:p>
    <w:p w:rsidR="00711ADF" w:rsidRDefault="00711ADF" w:rsidP="00B05D8F">
      <w:pPr>
        <w:spacing w:after="0" w:line="240" w:lineRule="auto"/>
      </w:pPr>
    </w:p>
    <w:p w:rsidR="00B05D8F" w:rsidRPr="00B05D8F" w:rsidRDefault="00307517" w:rsidP="00B05D8F">
      <w:pPr>
        <w:spacing w:after="0" w:line="240" w:lineRule="auto"/>
        <w:rPr>
          <w:b/>
        </w:rPr>
      </w:pPr>
      <w:r>
        <w:rPr>
          <w:b/>
        </w:rPr>
        <w:t xml:space="preserve">Between 2012 and 2015 </w:t>
      </w:r>
      <w:r w:rsidR="00B05D8F" w:rsidRPr="00B05D8F">
        <w:rPr>
          <w:b/>
        </w:rPr>
        <w:t>Sutton’s four-year cohort graduation rate for all students was above the state rate by 6.5 percentage points and was higher than the state rate by 5.9 to 9.3 percentage points for high needs students, low income students, and students with disabilities.  Sutton reach</w:t>
      </w:r>
      <w:r w:rsidR="00C60FCD">
        <w:rPr>
          <w:b/>
        </w:rPr>
        <w:t>ed</w:t>
      </w:r>
      <w:r w:rsidR="00B05D8F" w:rsidRPr="00B05D8F">
        <w:rPr>
          <w:b/>
        </w:rPr>
        <w:t xml:space="preserve"> the </w:t>
      </w:r>
      <w:r w:rsidRPr="00B05D8F">
        <w:rPr>
          <w:b/>
        </w:rPr>
        <w:t>four</w:t>
      </w:r>
      <w:r>
        <w:rPr>
          <w:b/>
        </w:rPr>
        <w:t>-</w:t>
      </w:r>
      <w:r w:rsidR="00B05D8F" w:rsidRPr="00B05D8F">
        <w:rPr>
          <w:b/>
        </w:rPr>
        <w:t>year cohort graduation target for all students, high needs students, and low income students</w:t>
      </w:r>
      <w:r>
        <w:rPr>
          <w:b/>
        </w:rPr>
        <w:t>.</w:t>
      </w:r>
      <w:r w:rsidR="00B05D8F" w:rsidRPr="00B05D8F">
        <w:rPr>
          <w:b/>
          <w:vertAlign w:val="superscript"/>
        </w:rPr>
        <w:footnoteReference w:id="2"/>
      </w:r>
    </w:p>
    <w:p w:rsidR="00B05D8F" w:rsidRPr="00B05D8F" w:rsidRDefault="00B05D8F" w:rsidP="00B05D8F">
      <w:pPr>
        <w:tabs>
          <w:tab w:val="left" w:pos="1530"/>
        </w:tabs>
        <w:spacing w:after="0" w:line="240" w:lineRule="auto"/>
      </w:pPr>
    </w:p>
    <w:tbl>
      <w:tblPr>
        <w:tblStyle w:val="TableGrid21"/>
        <w:tblW w:w="9810" w:type="dxa"/>
        <w:tblInd w:w="18" w:type="dxa"/>
        <w:tblLayout w:type="fixed"/>
        <w:tblLook w:val="04A0"/>
      </w:tblPr>
      <w:tblGrid>
        <w:gridCol w:w="990"/>
        <w:gridCol w:w="990"/>
        <w:gridCol w:w="720"/>
        <w:gridCol w:w="720"/>
        <w:gridCol w:w="720"/>
        <w:gridCol w:w="720"/>
        <w:gridCol w:w="1170"/>
        <w:gridCol w:w="900"/>
        <w:gridCol w:w="1170"/>
        <w:gridCol w:w="900"/>
        <w:gridCol w:w="810"/>
      </w:tblGrid>
      <w:tr w:rsidR="00B05D8F" w:rsidRPr="00B05D8F" w:rsidTr="00873281">
        <w:tc>
          <w:tcPr>
            <w:tcW w:w="9810" w:type="dxa"/>
            <w:gridSpan w:val="11"/>
            <w:tcBorders>
              <w:top w:val="nil"/>
              <w:left w:val="nil"/>
              <w:right w:val="nil"/>
            </w:tcBorders>
            <w:shd w:val="clear" w:color="auto" w:fill="auto"/>
            <w:vAlign w:val="center"/>
          </w:tcPr>
          <w:p w:rsidR="00B05D8F" w:rsidRPr="00B05D8F" w:rsidRDefault="00B05D8F" w:rsidP="00B05D8F">
            <w:pPr>
              <w:spacing w:after="0" w:line="240" w:lineRule="auto"/>
              <w:jc w:val="center"/>
              <w:rPr>
                <w:rFonts w:ascii="Calibri" w:eastAsia="Calibri" w:hAnsi="Calibri" w:cs="Times New Roman"/>
                <w:b/>
                <w:sz w:val="20"/>
                <w:szCs w:val="20"/>
              </w:rPr>
            </w:pPr>
            <w:r w:rsidRPr="00B05D8F">
              <w:rPr>
                <w:rFonts w:ascii="Calibri" w:eastAsia="Calibri" w:hAnsi="Calibri" w:cs="Times New Roman"/>
                <w:b/>
                <w:sz w:val="20"/>
                <w:szCs w:val="20"/>
              </w:rPr>
              <w:t xml:space="preserve">Table 9: </w:t>
            </w:r>
            <w:r w:rsidRPr="00B05D8F">
              <w:rPr>
                <w:rFonts w:ascii="Times New Roman" w:eastAsia="Times New Roman" w:hAnsi="Times New Roman" w:cs="Times New Roman"/>
                <w:b/>
                <w:sz w:val="20"/>
                <w:szCs w:val="20"/>
              </w:rPr>
              <w:t>Sutton</w:t>
            </w:r>
            <w:r w:rsidRPr="00B05D8F">
              <w:rPr>
                <w:rFonts w:ascii="Calibri" w:eastAsia="Calibri" w:hAnsi="Calibri" w:cs="Times New Roman"/>
                <w:b/>
                <w:sz w:val="20"/>
                <w:szCs w:val="20"/>
              </w:rPr>
              <w:t xml:space="preserve"> Public Schools</w:t>
            </w:r>
          </w:p>
          <w:p w:rsidR="00B05D8F" w:rsidRPr="00B05D8F" w:rsidRDefault="00B05D8F" w:rsidP="00B05D8F">
            <w:pPr>
              <w:spacing w:after="0" w:line="240" w:lineRule="auto"/>
              <w:jc w:val="center"/>
              <w:rPr>
                <w:rFonts w:ascii="Calibri" w:eastAsia="Calibri" w:hAnsi="Calibri" w:cs="Times New Roman"/>
                <w:b/>
                <w:sz w:val="20"/>
                <w:szCs w:val="20"/>
              </w:rPr>
            </w:pPr>
            <w:r w:rsidRPr="00B05D8F">
              <w:rPr>
                <w:rFonts w:ascii="Calibri" w:eastAsia="Calibri" w:hAnsi="Calibri" w:cs="Times New Roman"/>
                <w:b/>
                <w:sz w:val="20"/>
                <w:szCs w:val="20"/>
              </w:rPr>
              <w:t>Four-Year Cohort Graduation Rates 2012-2015</w:t>
            </w:r>
          </w:p>
        </w:tc>
      </w:tr>
      <w:tr w:rsidR="00B05D8F" w:rsidRPr="00B05D8F" w:rsidTr="00873281">
        <w:tc>
          <w:tcPr>
            <w:tcW w:w="990" w:type="dxa"/>
            <w:vMerge w:val="restart"/>
            <w:shd w:val="clear" w:color="auto" w:fill="D9D9D9" w:themeFill="background1" w:themeFillShade="D9"/>
            <w:vAlign w:val="center"/>
          </w:tcPr>
          <w:p w:rsidR="00B05D8F" w:rsidRPr="00B05D8F" w:rsidRDefault="00B05D8F" w:rsidP="00B05D8F">
            <w:pPr>
              <w:spacing w:after="0" w:line="240" w:lineRule="auto"/>
              <w:jc w:val="center"/>
              <w:rPr>
                <w:rFonts w:ascii="Calibri" w:eastAsia="Times New Roman" w:hAnsi="Calibri" w:cs="Times New Roman"/>
                <w:b/>
                <w:sz w:val="20"/>
                <w:szCs w:val="20"/>
              </w:rPr>
            </w:pPr>
            <w:r w:rsidRPr="00B05D8F">
              <w:rPr>
                <w:rFonts w:ascii="Calibri" w:eastAsia="Times New Roman" w:hAnsi="Calibri" w:cs="Times New Roman"/>
                <w:b/>
                <w:sz w:val="20"/>
                <w:szCs w:val="20"/>
              </w:rPr>
              <w:t>Group</w:t>
            </w:r>
          </w:p>
        </w:tc>
        <w:tc>
          <w:tcPr>
            <w:tcW w:w="990" w:type="dxa"/>
            <w:vMerge w:val="restart"/>
            <w:shd w:val="clear" w:color="auto" w:fill="D9D9D9" w:themeFill="background1" w:themeFillShade="D9"/>
          </w:tcPr>
          <w:p w:rsidR="00B05D8F" w:rsidRPr="00B05D8F" w:rsidRDefault="00B05D8F" w:rsidP="00B05D8F">
            <w:pPr>
              <w:spacing w:after="0" w:line="240" w:lineRule="auto"/>
              <w:jc w:val="center"/>
              <w:rPr>
                <w:rFonts w:ascii="Calibri" w:eastAsia="Times New Roman" w:hAnsi="Calibri" w:cs="Times New Roman"/>
                <w:b/>
                <w:sz w:val="20"/>
                <w:szCs w:val="20"/>
              </w:rPr>
            </w:pPr>
            <w:r w:rsidRPr="00B05D8F">
              <w:rPr>
                <w:rFonts w:ascii="Calibri" w:eastAsia="Times New Roman" w:hAnsi="Calibri" w:cs="Times New Roman"/>
                <w:b/>
                <w:sz w:val="20"/>
                <w:szCs w:val="20"/>
              </w:rPr>
              <w:t>Number Included (2015)</w:t>
            </w:r>
          </w:p>
        </w:tc>
        <w:tc>
          <w:tcPr>
            <w:tcW w:w="2880" w:type="dxa"/>
            <w:gridSpan w:val="4"/>
            <w:shd w:val="clear" w:color="auto" w:fill="D9D9D9" w:themeFill="background1" w:themeFillShade="D9"/>
          </w:tcPr>
          <w:p w:rsidR="00B05D8F" w:rsidRPr="00B05D8F" w:rsidRDefault="00B05D8F" w:rsidP="00B05D8F">
            <w:pPr>
              <w:spacing w:after="0" w:line="240" w:lineRule="auto"/>
              <w:jc w:val="center"/>
              <w:rPr>
                <w:rFonts w:ascii="Calibri" w:eastAsia="Times New Roman" w:hAnsi="Calibri" w:cs="Times New Roman"/>
                <w:b/>
                <w:sz w:val="20"/>
                <w:szCs w:val="20"/>
              </w:rPr>
            </w:pPr>
            <w:r w:rsidRPr="00B05D8F">
              <w:rPr>
                <w:rFonts w:ascii="Calibri" w:eastAsia="Times New Roman" w:hAnsi="Calibri" w:cs="Times New Roman"/>
                <w:b/>
                <w:sz w:val="20"/>
                <w:szCs w:val="20"/>
              </w:rPr>
              <w:t>Cohort Year Ending</w:t>
            </w:r>
          </w:p>
        </w:tc>
        <w:tc>
          <w:tcPr>
            <w:tcW w:w="2070" w:type="dxa"/>
            <w:gridSpan w:val="2"/>
            <w:shd w:val="clear" w:color="auto" w:fill="D9D9D9" w:themeFill="background1" w:themeFillShade="D9"/>
          </w:tcPr>
          <w:p w:rsidR="00B05D8F" w:rsidRPr="00B05D8F" w:rsidRDefault="00B05D8F" w:rsidP="00B05D8F">
            <w:pPr>
              <w:spacing w:after="0" w:line="240" w:lineRule="auto"/>
              <w:rPr>
                <w:rFonts w:ascii="Calibri" w:eastAsia="Times New Roman" w:hAnsi="Calibri" w:cs="Times New Roman"/>
                <w:b/>
                <w:sz w:val="20"/>
                <w:szCs w:val="20"/>
              </w:rPr>
            </w:pPr>
            <w:r w:rsidRPr="00B05D8F">
              <w:rPr>
                <w:rFonts w:ascii="Calibri" w:eastAsia="Times New Roman" w:hAnsi="Calibri" w:cs="Times New Roman"/>
                <w:b/>
                <w:sz w:val="20"/>
                <w:szCs w:val="20"/>
              </w:rPr>
              <w:t>Change 2012-2015</w:t>
            </w:r>
          </w:p>
        </w:tc>
        <w:tc>
          <w:tcPr>
            <w:tcW w:w="2070" w:type="dxa"/>
            <w:gridSpan w:val="2"/>
            <w:shd w:val="clear" w:color="auto" w:fill="D9D9D9" w:themeFill="background1" w:themeFillShade="D9"/>
          </w:tcPr>
          <w:p w:rsidR="00B05D8F" w:rsidRPr="00B05D8F" w:rsidRDefault="00B05D8F" w:rsidP="00B05D8F">
            <w:pPr>
              <w:spacing w:after="0" w:line="240" w:lineRule="auto"/>
              <w:rPr>
                <w:rFonts w:ascii="Calibri" w:eastAsia="Times New Roman" w:hAnsi="Calibri" w:cs="Times New Roman"/>
                <w:b/>
                <w:sz w:val="20"/>
                <w:szCs w:val="20"/>
              </w:rPr>
            </w:pPr>
            <w:r w:rsidRPr="00B05D8F">
              <w:rPr>
                <w:rFonts w:ascii="Calibri" w:eastAsia="Times New Roman" w:hAnsi="Calibri" w:cs="Times New Roman"/>
                <w:b/>
                <w:sz w:val="20"/>
                <w:szCs w:val="20"/>
              </w:rPr>
              <w:t>Change 2014-2015</w:t>
            </w:r>
          </w:p>
        </w:tc>
        <w:tc>
          <w:tcPr>
            <w:tcW w:w="810" w:type="dxa"/>
            <w:vMerge w:val="restart"/>
            <w:shd w:val="clear" w:color="auto" w:fill="D9D9D9" w:themeFill="background1" w:themeFillShade="D9"/>
            <w:vAlign w:val="center"/>
          </w:tcPr>
          <w:p w:rsidR="00B05D8F" w:rsidRPr="00B05D8F" w:rsidRDefault="00B05D8F" w:rsidP="00B05D8F">
            <w:pPr>
              <w:spacing w:after="0" w:line="240" w:lineRule="auto"/>
              <w:jc w:val="center"/>
              <w:rPr>
                <w:rFonts w:ascii="Calibri" w:eastAsia="Times New Roman" w:hAnsi="Calibri" w:cs="Times New Roman"/>
                <w:b/>
                <w:sz w:val="20"/>
                <w:szCs w:val="20"/>
              </w:rPr>
            </w:pPr>
            <w:r w:rsidRPr="00B05D8F">
              <w:rPr>
                <w:rFonts w:ascii="Calibri" w:eastAsia="Times New Roman" w:hAnsi="Calibri" w:cs="Times New Roman"/>
                <w:b/>
                <w:sz w:val="20"/>
                <w:szCs w:val="20"/>
              </w:rPr>
              <w:t>State (2015)</w:t>
            </w:r>
          </w:p>
        </w:tc>
      </w:tr>
      <w:tr w:rsidR="00B05D8F" w:rsidRPr="00B05D8F" w:rsidTr="00873281">
        <w:tc>
          <w:tcPr>
            <w:tcW w:w="990" w:type="dxa"/>
            <w:vMerge/>
          </w:tcPr>
          <w:p w:rsidR="00B05D8F" w:rsidRPr="00B05D8F" w:rsidRDefault="00B05D8F" w:rsidP="00B05D8F">
            <w:pPr>
              <w:spacing w:after="0" w:line="240" w:lineRule="auto"/>
              <w:rPr>
                <w:rFonts w:ascii="Calibri" w:eastAsia="Times New Roman" w:hAnsi="Calibri" w:cs="Times New Roman"/>
                <w:sz w:val="20"/>
                <w:szCs w:val="20"/>
              </w:rPr>
            </w:pPr>
          </w:p>
        </w:tc>
        <w:tc>
          <w:tcPr>
            <w:tcW w:w="990" w:type="dxa"/>
            <w:vMerge/>
            <w:shd w:val="clear" w:color="auto" w:fill="auto"/>
            <w:vAlign w:val="center"/>
          </w:tcPr>
          <w:p w:rsidR="00B05D8F" w:rsidRPr="00B05D8F" w:rsidRDefault="00B05D8F" w:rsidP="00B05D8F">
            <w:pPr>
              <w:spacing w:after="0" w:line="240" w:lineRule="auto"/>
              <w:jc w:val="center"/>
              <w:rPr>
                <w:rFonts w:ascii="Calibri" w:eastAsia="Times New Roman" w:hAnsi="Calibri" w:cs="Times New Roman"/>
                <w:b/>
                <w:sz w:val="20"/>
                <w:szCs w:val="20"/>
              </w:rPr>
            </w:pPr>
          </w:p>
        </w:tc>
        <w:tc>
          <w:tcPr>
            <w:tcW w:w="720" w:type="dxa"/>
            <w:shd w:val="clear" w:color="auto" w:fill="D9D9D9" w:themeFill="background1" w:themeFillShade="D9"/>
            <w:vAlign w:val="center"/>
          </w:tcPr>
          <w:p w:rsidR="00B05D8F" w:rsidRPr="00B05D8F" w:rsidRDefault="00B05D8F" w:rsidP="00B05D8F">
            <w:pPr>
              <w:spacing w:after="0" w:line="240" w:lineRule="auto"/>
              <w:jc w:val="center"/>
              <w:rPr>
                <w:rFonts w:ascii="Calibri" w:eastAsia="Times New Roman" w:hAnsi="Calibri" w:cs="Times New Roman"/>
                <w:b/>
                <w:sz w:val="20"/>
                <w:szCs w:val="20"/>
              </w:rPr>
            </w:pPr>
            <w:r w:rsidRPr="00B05D8F">
              <w:rPr>
                <w:rFonts w:ascii="Calibri" w:eastAsia="Times New Roman" w:hAnsi="Calibri" w:cs="Times New Roman"/>
                <w:b/>
                <w:sz w:val="20"/>
                <w:szCs w:val="20"/>
              </w:rPr>
              <w:t>2012</w:t>
            </w:r>
          </w:p>
        </w:tc>
        <w:tc>
          <w:tcPr>
            <w:tcW w:w="720" w:type="dxa"/>
            <w:shd w:val="clear" w:color="auto" w:fill="D9D9D9" w:themeFill="background1" w:themeFillShade="D9"/>
            <w:vAlign w:val="center"/>
          </w:tcPr>
          <w:p w:rsidR="00B05D8F" w:rsidRPr="00B05D8F" w:rsidRDefault="00B05D8F" w:rsidP="00B05D8F">
            <w:pPr>
              <w:spacing w:after="0" w:line="240" w:lineRule="auto"/>
              <w:jc w:val="center"/>
              <w:rPr>
                <w:rFonts w:ascii="Calibri" w:eastAsia="Times New Roman" w:hAnsi="Calibri" w:cs="Times New Roman"/>
                <w:b/>
                <w:sz w:val="20"/>
                <w:szCs w:val="20"/>
              </w:rPr>
            </w:pPr>
            <w:r w:rsidRPr="00B05D8F">
              <w:rPr>
                <w:rFonts w:ascii="Calibri" w:eastAsia="Times New Roman" w:hAnsi="Calibri" w:cs="Times New Roman"/>
                <w:b/>
                <w:sz w:val="20"/>
                <w:szCs w:val="20"/>
              </w:rPr>
              <w:t>2013</w:t>
            </w:r>
          </w:p>
        </w:tc>
        <w:tc>
          <w:tcPr>
            <w:tcW w:w="720" w:type="dxa"/>
            <w:shd w:val="clear" w:color="auto" w:fill="D9D9D9" w:themeFill="background1" w:themeFillShade="D9"/>
            <w:vAlign w:val="center"/>
          </w:tcPr>
          <w:p w:rsidR="00B05D8F" w:rsidRPr="00B05D8F" w:rsidRDefault="00B05D8F" w:rsidP="00B05D8F">
            <w:pPr>
              <w:spacing w:after="0" w:line="240" w:lineRule="auto"/>
              <w:jc w:val="center"/>
              <w:rPr>
                <w:rFonts w:ascii="Calibri" w:eastAsia="Times New Roman" w:hAnsi="Calibri" w:cs="Times New Roman"/>
                <w:b/>
                <w:sz w:val="20"/>
                <w:szCs w:val="20"/>
              </w:rPr>
            </w:pPr>
            <w:r w:rsidRPr="00B05D8F">
              <w:rPr>
                <w:rFonts w:ascii="Calibri" w:eastAsia="Times New Roman" w:hAnsi="Calibri" w:cs="Times New Roman"/>
                <w:b/>
                <w:sz w:val="20"/>
                <w:szCs w:val="20"/>
              </w:rPr>
              <w:t>2014</w:t>
            </w:r>
          </w:p>
        </w:tc>
        <w:tc>
          <w:tcPr>
            <w:tcW w:w="720" w:type="dxa"/>
            <w:shd w:val="clear" w:color="auto" w:fill="D9D9D9" w:themeFill="background1" w:themeFillShade="D9"/>
            <w:vAlign w:val="center"/>
          </w:tcPr>
          <w:p w:rsidR="00B05D8F" w:rsidRPr="00B05D8F" w:rsidRDefault="00B05D8F" w:rsidP="00B05D8F">
            <w:pPr>
              <w:spacing w:after="0" w:line="240" w:lineRule="auto"/>
              <w:jc w:val="center"/>
              <w:rPr>
                <w:rFonts w:ascii="Calibri" w:eastAsia="Times New Roman" w:hAnsi="Calibri" w:cs="Times New Roman"/>
                <w:b/>
                <w:sz w:val="20"/>
                <w:szCs w:val="20"/>
              </w:rPr>
            </w:pPr>
            <w:r w:rsidRPr="00B05D8F">
              <w:rPr>
                <w:rFonts w:ascii="Calibri" w:eastAsia="Times New Roman" w:hAnsi="Calibri" w:cs="Times New Roman"/>
                <w:b/>
                <w:sz w:val="20"/>
                <w:szCs w:val="20"/>
              </w:rPr>
              <w:t>2015</w:t>
            </w:r>
          </w:p>
        </w:tc>
        <w:tc>
          <w:tcPr>
            <w:tcW w:w="1170" w:type="dxa"/>
            <w:shd w:val="clear" w:color="auto" w:fill="D9D9D9" w:themeFill="background1" w:themeFillShade="D9"/>
          </w:tcPr>
          <w:p w:rsidR="00B05D8F" w:rsidRPr="00B05D8F" w:rsidRDefault="00B05D8F" w:rsidP="00B05D8F">
            <w:pPr>
              <w:spacing w:after="0" w:line="240" w:lineRule="auto"/>
              <w:jc w:val="center"/>
              <w:rPr>
                <w:rFonts w:ascii="Calibri" w:eastAsia="Times New Roman" w:hAnsi="Calibri" w:cs="Times New Roman"/>
                <w:b/>
                <w:sz w:val="20"/>
                <w:szCs w:val="20"/>
              </w:rPr>
            </w:pPr>
            <w:r w:rsidRPr="00B05D8F">
              <w:rPr>
                <w:rFonts w:ascii="Calibri" w:eastAsia="Times New Roman" w:hAnsi="Calibri" w:cs="Times New Roman"/>
                <w:b/>
                <w:sz w:val="20"/>
                <w:szCs w:val="20"/>
              </w:rPr>
              <w:t>Percentage Points</w:t>
            </w:r>
          </w:p>
        </w:tc>
        <w:tc>
          <w:tcPr>
            <w:tcW w:w="900" w:type="dxa"/>
            <w:tcBorders>
              <w:bottom w:val="single" w:sz="4" w:space="0" w:color="auto"/>
            </w:tcBorders>
            <w:shd w:val="clear" w:color="auto" w:fill="D9D9D9" w:themeFill="background1" w:themeFillShade="D9"/>
          </w:tcPr>
          <w:p w:rsidR="00B05D8F" w:rsidRPr="00B05D8F" w:rsidRDefault="00B05D8F" w:rsidP="00B05D8F">
            <w:pPr>
              <w:spacing w:after="0" w:line="240" w:lineRule="auto"/>
              <w:jc w:val="center"/>
              <w:rPr>
                <w:rFonts w:ascii="Calibri" w:eastAsia="Times New Roman" w:hAnsi="Calibri" w:cs="Times New Roman"/>
                <w:b/>
                <w:sz w:val="20"/>
                <w:szCs w:val="20"/>
              </w:rPr>
            </w:pPr>
            <w:r w:rsidRPr="00B05D8F">
              <w:rPr>
                <w:rFonts w:ascii="Calibri" w:eastAsia="Times New Roman" w:hAnsi="Calibri" w:cs="Times New Roman"/>
                <w:b/>
                <w:sz w:val="20"/>
                <w:szCs w:val="20"/>
              </w:rPr>
              <w:t>Percent Change</w:t>
            </w:r>
          </w:p>
        </w:tc>
        <w:tc>
          <w:tcPr>
            <w:tcW w:w="1170" w:type="dxa"/>
            <w:shd w:val="clear" w:color="auto" w:fill="D9D9D9" w:themeFill="background1" w:themeFillShade="D9"/>
          </w:tcPr>
          <w:p w:rsidR="00B05D8F" w:rsidRPr="00B05D8F" w:rsidRDefault="00B05D8F" w:rsidP="00B05D8F">
            <w:pPr>
              <w:spacing w:after="0" w:line="240" w:lineRule="auto"/>
              <w:jc w:val="center"/>
              <w:rPr>
                <w:rFonts w:ascii="Calibri" w:eastAsia="Times New Roman" w:hAnsi="Calibri" w:cs="Times New Roman"/>
                <w:b/>
                <w:sz w:val="20"/>
                <w:szCs w:val="20"/>
              </w:rPr>
            </w:pPr>
            <w:r w:rsidRPr="00B05D8F">
              <w:rPr>
                <w:rFonts w:ascii="Calibri" w:eastAsia="Times New Roman" w:hAnsi="Calibri" w:cs="Times New Roman"/>
                <w:b/>
                <w:sz w:val="20"/>
                <w:szCs w:val="20"/>
              </w:rPr>
              <w:t>Percentage Points</w:t>
            </w:r>
          </w:p>
        </w:tc>
        <w:tc>
          <w:tcPr>
            <w:tcW w:w="900" w:type="dxa"/>
            <w:tcBorders>
              <w:bottom w:val="single" w:sz="4" w:space="0" w:color="auto"/>
            </w:tcBorders>
            <w:shd w:val="clear" w:color="auto" w:fill="D9D9D9" w:themeFill="background1" w:themeFillShade="D9"/>
          </w:tcPr>
          <w:p w:rsidR="00B05D8F" w:rsidRPr="00B05D8F" w:rsidRDefault="00B05D8F" w:rsidP="00B05D8F">
            <w:pPr>
              <w:spacing w:after="0" w:line="240" w:lineRule="auto"/>
              <w:jc w:val="center"/>
              <w:rPr>
                <w:rFonts w:ascii="Calibri" w:eastAsia="Times New Roman" w:hAnsi="Calibri" w:cs="Times New Roman"/>
                <w:b/>
                <w:sz w:val="20"/>
                <w:szCs w:val="20"/>
              </w:rPr>
            </w:pPr>
            <w:r w:rsidRPr="00B05D8F">
              <w:rPr>
                <w:rFonts w:ascii="Calibri" w:eastAsia="Times New Roman" w:hAnsi="Calibri" w:cs="Times New Roman"/>
                <w:b/>
                <w:sz w:val="20"/>
                <w:szCs w:val="20"/>
              </w:rPr>
              <w:t>Percent Change</w:t>
            </w:r>
          </w:p>
        </w:tc>
        <w:tc>
          <w:tcPr>
            <w:tcW w:w="810" w:type="dxa"/>
            <w:vMerge/>
            <w:shd w:val="clear" w:color="auto" w:fill="auto"/>
          </w:tcPr>
          <w:p w:rsidR="00B05D8F" w:rsidRPr="00B05D8F" w:rsidRDefault="00B05D8F" w:rsidP="00B05D8F">
            <w:pPr>
              <w:spacing w:after="0" w:line="240" w:lineRule="auto"/>
              <w:jc w:val="center"/>
              <w:rPr>
                <w:rFonts w:ascii="Calibri" w:eastAsia="Times New Roman" w:hAnsi="Calibri" w:cs="Times New Roman"/>
                <w:sz w:val="20"/>
                <w:szCs w:val="20"/>
              </w:rPr>
            </w:pPr>
          </w:p>
        </w:tc>
      </w:tr>
      <w:tr w:rsidR="00B05D8F" w:rsidRPr="00B05D8F" w:rsidTr="00873281">
        <w:trPr>
          <w:trHeight w:val="488"/>
        </w:trPr>
        <w:tc>
          <w:tcPr>
            <w:tcW w:w="990" w:type="dxa"/>
            <w:vAlign w:val="center"/>
          </w:tcPr>
          <w:p w:rsidR="00B05D8F" w:rsidRPr="00B05D8F" w:rsidRDefault="00B05D8F" w:rsidP="00B05D8F">
            <w:pPr>
              <w:spacing w:after="0" w:line="240" w:lineRule="auto"/>
              <w:jc w:val="center"/>
              <w:rPr>
                <w:rFonts w:ascii="Calibri" w:eastAsia="Times New Roman" w:hAnsi="Calibri" w:cs="Times New Roman"/>
                <w:sz w:val="20"/>
                <w:szCs w:val="20"/>
              </w:rPr>
            </w:pPr>
            <w:r w:rsidRPr="00B05D8F">
              <w:rPr>
                <w:rFonts w:ascii="Calibri" w:eastAsia="Times New Roman" w:hAnsi="Calibri" w:cs="Times New Roman"/>
                <w:sz w:val="20"/>
                <w:szCs w:val="20"/>
              </w:rPr>
              <w:t>High needs</w:t>
            </w:r>
          </w:p>
        </w:tc>
        <w:tc>
          <w:tcPr>
            <w:tcW w:w="990" w:type="dxa"/>
            <w:shd w:val="clear" w:color="auto" w:fill="auto"/>
            <w:vAlign w:val="center"/>
          </w:tcPr>
          <w:p w:rsidR="00B05D8F" w:rsidRPr="00B05D8F" w:rsidRDefault="00B05D8F" w:rsidP="00B05D8F">
            <w:pPr>
              <w:spacing w:after="0" w:line="240" w:lineRule="auto"/>
              <w:jc w:val="center"/>
              <w:rPr>
                <w:rFonts w:ascii="Calibri" w:eastAsia="Times New Roman" w:hAnsi="Calibri" w:cs="Times New Roman"/>
                <w:sz w:val="20"/>
                <w:szCs w:val="20"/>
              </w:rPr>
            </w:pPr>
            <w:r w:rsidRPr="00B05D8F">
              <w:rPr>
                <w:rFonts w:ascii="Calibri" w:eastAsia="Times New Roman" w:hAnsi="Calibri" w:cs="Times New Roman"/>
                <w:sz w:val="20"/>
                <w:szCs w:val="20"/>
              </w:rPr>
              <w:t>32</w:t>
            </w:r>
          </w:p>
        </w:tc>
        <w:tc>
          <w:tcPr>
            <w:tcW w:w="720" w:type="dxa"/>
            <w:shd w:val="clear" w:color="auto" w:fill="auto"/>
            <w:vAlign w:val="center"/>
          </w:tcPr>
          <w:p w:rsidR="00B05D8F" w:rsidRPr="00B05D8F" w:rsidRDefault="00B05D8F" w:rsidP="00B05D8F">
            <w:pPr>
              <w:spacing w:after="0" w:line="240" w:lineRule="auto"/>
              <w:jc w:val="center"/>
              <w:rPr>
                <w:rFonts w:ascii="Calibri" w:eastAsia="Times New Roman" w:hAnsi="Calibri" w:cs="Times New Roman"/>
                <w:sz w:val="20"/>
                <w:szCs w:val="20"/>
              </w:rPr>
            </w:pPr>
            <w:r w:rsidRPr="00B05D8F">
              <w:rPr>
                <w:rFonts w:ascii="Calibri" w:eastAsia="Times New Roman" w:hAnsi="Calibri" w:cs="Times New Roman"/>
                <w:sz w:val="20"/>
                <w:szCs w:val="20"/>
              </w:rPr>
              <w:t>78.3%</w:t>
            </w:r>
          </w:p>
        </w:tc>
        <w:tc>
          <w:tcPr>
            <w:tcW w:w="720" w:type="dxa"/>
            <w:shd w:val="clear" w:color="auto" w:fill="auto"/>
            <w:vAlign w:val="center"/>
          </w:tcPr>
          <w:p w:rsidR="00B05D8F" w:rsidRPr="00B05D8F" w:rsidRDefault="00B05D8F" w:rsidP="00B05D8F">
            <w:pPr>
              <w:spacing w:after="0" w:line="240" w:lineRule="auto"/>
              <w:jc w:val="center"/>
              <w:rPr>
                <w:rFonts w:ascii="Calibri" w:eastAsia="Times New Roman" w:hAnsi="Calibri" w:cs="Times New Roman"/>
                <w:sz w:val="20"/>
                <w:szCs w:val="20"/>
              </w:rPr>
            </w:pPr>
            <w:r w:rsidRPr="00B05D8F">
              <w:rPr>
                <w:rFonts w:ascii="Calibri" w:eastAsia="Times New Roman" w:hAnsi="Calibri" w:cs="Times New Roman"/>
                <w:sz w:val="20"/>
                <w:szCs w:val="20"/>
              </w:rPr>
              <w:t>76.2%</w:t>
            </w:r>
          </w:p>
        </w:tc>
        <w:tc>
          <w:tcPr>
            <w:tcW w:w="720" w:type="dxa"/>
            <w:shd w:val="clear" w:color="auto" w:fill="auto"/>
            <w:vAlign w:val="center"/>
          </w:tcPr>
          <w:p w:rsidR="00B05D8F" w:rsidRPr="00B05D8F" w:rsidRDefault="00B05D8F" w:rsidP="00B05D8F">
            <w:pPr>
              <w:spacing w:after="0" w:line="240" w:lineRule="auto"/>
              <w:jc w:val="center"/>
              <w:rPr>
                <w:rFonts w:ascii="Calibri" w:eastAsia="Times New Roman" w:hAnsi="Calibri" w:cs="Times New Roman"/>
                <w:sz w:val="20"/>
                <w:szCs w:val="20"/>
              </w:rPr>
            </w:pPr>
            <w:r w:rsidRPr="00B05D8F">
              <w:rPr>
                <w:rFonts w:ascii="Calibri" w:eastAsia="Times New Roman" w:hAnsi="Calibri" w:cs="Times New Roman"/>
                <w:sz w:val="20"/>
                <w:szCs w:val="20"/>
              </w:rPr>
              <w:t>81.8%</w:t>
            </w:r>
          </w:p>
        </w:tc>
        <w:tc>
          <w:tcPr>
            <w:tcW w:w="720" w:type="dxa"/>
            <w:shd w:val="clear" w:color="auto" w:fill="auto"/>
            <w:vAlign w:val="center"/>
          </w:tcPr>
          <w:p w:rsidR="00B05D8F" w:rsidRPr="00B05D8F" w:rsidRDefault="00B05D8F" w:rsidP="00B05D8F">
            <w:pPr>
              <w:spacing w:after="0" w:line="240" w:lineRule="auto"/>
              <w:jc w:val="center"/>
              <w:rPr>
                <w:rFonts w:ascii="Calibri" w:eastAsia="Times New Roman" w:hAnsi="Calibri" w:cs="Times New Roman"/>
                <w:sz w:val="20"/>
                <w:szCs w:val="20"/>
              </w:rPr>
            </w:pPr>
            <w:r w:rsidRPr="00B05D8F">
              <w:rPr>
                <w:rFonts w:ascii="Calibri" w:eastAsia="Times New Roman" w:hAnsi="Calibri" w:cs="Times New Roman"/>
                <w:sz w:val="20"/>
                <w:szCs w:val="20"/>
              </w:rPr>
              <w:t>84.4%</w:t>
            </w:r>
          </w:p>
        </w:tc>
        <w:tc>
          <w:tcPr>
            <w:tcW w:w="1170" w:type="dxa"/>
            <w:shd w:val="clear" w:color="auto" w:fill="auto"/>
            <w:vAlign w:val="center"/>
          </w:tcPr>
          <w:p w:rsidR="00B05D8F" w:rsidRPr="00B05D8F" w:rsidRDefault="00B05D8F" w:rsidP="00307517">
            <w:pPr>
              <w:spacing w:after="0" w:line="240" w:lineRule="auto"/>
              <w:jc w:val="center"/>
              <w:rPr>
                <w:rFonts w:ascii="Calibri" w:eastAsia="Times New Roman" w:hAnsi="Calibri" w:cs="Times New Roman"/>
                <w:sz w:val="20"/>
                <w:szCs w:val="20"/>
              </w:rPr>
            </w:pPr>
            <w:r w:rsidRPr="00B05D8F">
              <w:rPr>
                <w:rFonts w:ascii="Calibri" w:eastAsia="Times New Roman" w:hAnsi="Calibri" w:cs="Times New Roman"/>
                <w:sz w:val="20"/>
                <w:szCs w:val="20"/>
              </w:rPr>
              <w:t>6.1</w:t>
            </w:r>
          </w:p>
        </w:tc>
        <w:tc>
          <w:tcPr>
            <w:tcW w:w="900" w:type="dxa"/>
            <w:shd w:val="clear" w:color="auto" w:fill="auto"/>
            <w:vAlign w:val="center"/>
          </w:tcPr>
          <w:p w:rsidR="00B05D8F" w:rsidRPr="00B05D8F" w:rsidRDefault="00B05D8F" w:rsidP="00B05D8F">
            <w:pPr>
              <w:spacing w:after="0" w:line="240" w:lineRule="auto"/>
              <w:jc w:val="center"/>
              <w:rPr>
                <w:rFonts w:ascii="Calibri" w:eastAsia="Times New Roman" w:hAnsi="Calibri" w:cs="Times New Roman"/>
                <w:sz w:val="20"/>
                <w:szCs w:val="20"/>
              </w:rPr>
            </w:pPr>
            <w:r w:rsidRPr="00B05D8F">
              <w:rPr>
                <w:rFonts w:ascii="Calibri" w:eastAsia="Times New Roman" w:hAnsi="Calibri" w:cs="Times New Roman"/>
                <w:sz w:val="20"/>
                <w:szCs w:val="20"/>
              </w:rPr>
              <w:t>7.8%</w:t>
            </w:r>
          </w:p>
        </w:tc>
        <w:tc>
          <w:tcPr>
            <w:tcW w:w="1170" w:type="dxa"/>
            <w:shd w:val="clear" w:color="auto" w:fill="auto"/>
            <w:vAlign w:val="center"/>
          </w:tcPr>
          <w:p w:rsidR="00B05D8F" w:rsidRPr="00B05D8F" w:rsidRDefault="00B05D8F" w:rsidP="00307517">
            <w:pPr>
              <w:spacing w:after="0" w:line="240" w:lineRule="auto"/>
              <w:jc w:val="center"/>
              <w:rPr>
                <w:rFonts w:ascii="Calibri" w:eastAsia="Times New Roman" w:hAnsi="Calibri" w:cs="Times New Roman"/>
                <w:sz w:val="20"/>
                <w:szCs w:val="20"/>
              </w:rPr>
            </w:pPr>
            <w:r w:rsidRPr="00B05D8F">
              <w:rPr>
                <w:rFonts w:ascii="Calibri" w:eastAsia="Times New Roman" w:hAnsi="Calibri" w:cs="Times New Roman"/>
                <w:sz w:val="20"/>
                <w:szCs w:val="20"/>
              </w:rPr>
              <w:t>2.6</w:t>
            </w:r>
          </w:p>
        </w:tc>
        <w:tc>
          <w:tcPr>
            <w:tcW w:w="900" w:type="dxa"/>
            <w:shd w:val="clear" w:color="auto" w:fill="auto"/>
            <w:vAlign w:val="center"/>
          </w:tcPr>
          <w:p w:rsidR="00B05D8F" w:rsidRPr="00B05D8F" w:rsidRDefault="00B05D8F" w:rsidP="00B05D8F">
            <w:pPr>
              <w:spacing w:after="0" w:line="240" w:lineRule="auto"/>
              <w:jc w:val="center"/>
              <w:rPr>
                <w:rFonts w:ascii="Calibri" w:eastAsia="Times New Roman" w:hAnsi="Calibri" w:cs="Times New Roman"/>
                <w:sz w:val="20"/>
                <w:szCs w:val="20"/>
              </w:rPr>
            </w:pPr>
            <w:r w:rsidRPr="00B05D8F">
              <w:rPr>
                <w:rFonts w:ascii="Calibri" w:eastAsia="Times New Roman" w:hAnsi="Calibri" w:cs="Times New Roman"/>
                <w:sz w:val="20"/>
                <w:szCs w:val="20"/>
              </w:rPr>
              <w:t>3.2%</w:t>
            </w:r>
          </w:p>
        </w:tc>
        <w:tc>
          <w:tcPr>
            <w:tcW w:w="810" w:type="dxa"/>
            <w:shd w:val="clear" w:color="auto" w:fill="auto"/>
            <w:vAlign w:val="center"/>
          </w:tcPr>
          <w:p w:rsidR="00B05D8F" w:rsidRPr="00B05D8F" w:rsidRDefault="00B05D8F" w:rsidP="00B05D8F">
            <w:pPr>
              <w:spacing w:after="0" w:line="240" w:lineRule="auto"/>
              <w:jc w:val="center"/>
              <w:rPr>
                <w:rFonts w:ascii="Calibri" w:eastAsia="Times New Roman" w:hAnsi="Calibri" w:cs="Times New Roman"/>
                <w:sz w:val="20"/>
                <w:szCs w:val="20"/>
              </w:rPr>
            </w:pPr>
            <w:r w:rsidRPr="00B05D8F">
              <w:rPr>
                <w:rFonts w:ascii="Calibri" w:eastAsia="Times New Roman" w:hAnsi="Calibri" w:cs="Times New Roman"/>
                <w:sz w:val="20"/>
                <w:szCs w:val="20"/>
              </w:rPr>
              <w:t>78.5%</w:t>
            </w:r>
          </w:p>
        </w:tc>
      </w:tr>
      <w:tr w:rsidR="00B05D8F" w:rsidRPr="00B05D8F" w:rsidTr="00873281">
        <w:trPr>
          <w:trHeight w:val="488"/>
        </w:trPr>
        <w:tc>
          <w:tcPr>
            <w:tcW w:w="990" w:type="dxa"/>
            <w:shd w:val="clear" w:color="auto" w:fill="D9D9D9" w:themeFill="background1" w:themeFillShade="D9"/>
            <w:vAlign w:val="center"/>
          </w:tcPr>
          <w:p w:rsidR="00B05D8F" w:rsidRPr="00B05D8F" w:rsidRDefault="00B05D8F" w:rsidP="00B05D8F">
            <w:pPr>
              <w:spacing w:after="0" w:line="240" w:lineRule="auto"/>
              <w:jc w:val="center"/>
              <w:rPr>
                <w:rFonts w:ascii="Calibri" w:eastAsia="Times New Roman" w:hAnsi="Calibri" w:cs="Times New Roman"/>
                <w:sz w:val="20"/>
                <w:szCs w:val="20"/>
              </w:rPr>
            </w:pPr>
            <w:r w:rsidRPr="00B05D8F">
              <w:rPr>
                <w:rFonts w:ascii="Calibri" w:eastAsia="Times New Roman" w:hAnsi="Calibri" w:cs="Times New Roman"/>
                <w:sz w:val="20"/>
                <w:szCs w:val="20"/>
              </w:rPr>
              <w:t>Low income</w:t>
            </w:r>
          </w:p>
        </w:tc>
        <w:tc>
          <w:tcPr>
            <w:tcW w:w="990" w:type="dxa"/>
            <w:shd w:val="clear" w:color="auto" w:fill="D9D9D9" w:themeFill="background1" w:themeFillShade="D9"/>
            <w:vAlign w:val="center"/>
          </w:tcPr>
          <w:p w:rsidR="00B05D8F" w:rsidRPr="00B05D8F" w:rsidRDefault="00B05D8F" w:rsidP="00B05D8F">
            <w:pPr>
              <w:spacing w:after="0" w:line="240" w:lineRule="auto"/>
              <w:jc w:val="center"/>
              <w:rPr>
                <w:rFonts w:ascii="Calibri" w:eastAsia="Times New Roman" w:hAnsi="Calibri" w:cs="Times New Roman"/>
                <w:sz w:val="20"/>
                <w:szCs w:val="20"/>
              </w:rPr>
            </w:pPr>
            <w:r w:rsidRPr="00B05D8F">
              <w:rPr>
                <w:rFonts w:ascii="Calibri" w:eastAsia="Times New Roman" w:hAnsi="Calibri" w:cs="Times New Roman"/>
                <w:sz w:val="20"/>
                <w:szCs w:val="20"/>
              </w:rPr>
              <w:t>13</w:t>
            </w:r>
          </w:p>
        </w:tc>
        <w:tc>
          <w:tcPr>
            <w:tcW w:w="720" w:type="dxa"/>
            <w:shd w:val="clear" w:color="auto" w:fill="D9D9D9" w:themeFill="background1" w:themeFillShade="D9"/>
            <w:vAlign w:val="center"/>
          </w:tcPr>
          <w:p w:rsidR="00B05D8F" w:rsidRPr="00B05D8F" w:rsidRDefault="00B05D8F" w:rsidP="00B05D8F">
            <w:pPr>
              <w:spacing w:after="0" w:line="240" w:lineRule="auto"/>
              <w:jc w:val="center"/>
              <w:rPr>
                <w:rFonts w:ascii="Calibri" w:eastAsia="Times New Roman" w:hAnsi="Calibri" w:cs="Times New Roman"/>
                <w:sz w:val="20"/>
                <w:szCs w:val="20"/>
              </w:rPr>
            </w:pPr>
            <w:r w:rsidRPr="00B05D8F">
              <w:rPr>
                <w:rFonts w:ascii="Calibri" w:eastAsia="Times New Roman" w:hAnsi="Calibri" w:cs="Times New Roman"/>
                <w:sz w:val="20"/>
                <w:szCs w:val="20"/>
              </w:rPr>
              <w:t>84.6%</w:t>
            </w:r>
          </w:p>
        </w:tc>
        <w:tc>
          <w:tcPr>
            <w:tcW w:w="720" w:type="dxa"/>
            <w:shd w:val="clear" w:color="auto" w:fill="D9D9D9" w:themeFill="background1" w:themeFillShade="D9"/>
            <w:vAlign w:val="center"/>
          </w:tcPr>
          <w:p w:rsidR="00B05D8F" w:rsidRPr="00B05D8F" w:rsidRDefault="00B05D8F" w:rsidP="00B05D8F">
            <w:pPr>
              <w:spacing w:after="0" w:line="240" w:lineRule="auto"/>
              <w:jc w:val="center"/>
              <w:rPr>
                <w:rFonts w:ascii="Calibri" w:eastAsia="Times New Roman" w:hAnsi="Calibri" w:cs="Times New Roman"/>
                <w:sz w:val="20"/>
                <w:szCs w:val="20"/>
              </w:rPr>
            </w:pPr>
            <w:r w:rsidRPr="00B05D8F">
              <w:rPr>
                <w:rFonts w:ascii="Calibri" w:eastAsia="Times New Roman" w:hAnsi="Calibri" w:cs="Times New Roman"/>
                <w:sz w:val="20"/>
                <w:szCs w:val="20"/>
              </w:rPr>
              <w:t>81.8%</w:t>
            </w:r>
          </w:p>
        </w:tc>
        <w:tc>
          <w:tcPr>
            <w:tcW w:w="720" w:type="dxa"/>
            <w:shd w:val="clear" w:color="auto" w:fill="D9D9D9" w:themeFill="background1" w:themeFillShade="D9"/>
            <w:vAlign w:val="center"/>
          </w:tcPr>
          <w:p w:rsidR="00B05D8F" w:rsidRPr="00B05D8F" w:rsidRDefault="00B05D8F" w:rsidP="00B05D8F">
            <w:pPr>
              <w:spacing w:after="0" w:line="240" w:lineRule="auto"/>
              <w:jc w:val="center"/>
              <w:rPr>
                <w:rFonts w:ascii="Calibri" w:eastAsia="Times New Roman" w:hAnsi="Calibri" w:cs="Times New Roman"/>
                <w:sz w:val="20"/>
                <w:szCs w:val="20"/>
              </w:rPr>
            </w:pPr>
            <w:r w:rsidRPr="00B05D8F">
              <w:rPr>
                <w:rFonts w:ascii="Calibri" w:eastAsia="Times New Roman" w:hAnsi="Calibri" w:cs="Times New Roman"/>
                <w:sz w:val="20"/>
                <w:szCs w:val="20"/>
              </w:rPr>
              <w:t>87.5%</w:t>
            </w:r>
          </w:p>
        </w:tc>
        <w:tc>
          <w:tcPr>
            <w:tcW w:w="720" w:type="dxa"/>
            <w:shd w:val="clear" w:color="auto" w:fill="D9D9D9" w:themeFill="background1" w:themeFillShade="D9"/>
            <w:vAlign w:val="center"/>
          </w:tcPr>
          <w:p w:rsidR="00B05D8F" w:rsidRPr="00B05D8F" w:rsidRDefault="00B05D8F" w:rsidP="00B05D8F">
            <w:pPr>
              <w:spacing w:after="0" w:line="240" w:lineRule="auto"/>
              <w:jc w:val="center"/>
              <w:rPr>
                <w:rFonts w:ascii="Calibri" w:eastAsia="Times New Roman" w:hAnsi="Calibri" w:cs="Times New Roman"/>
                <w:sz w:val="20"/>
                <w:szCs w:val="20"/>
              </w:rPr>
            </w:pPr>
            <w:r w:rsidRPr="00B05D8F">
              <w:rPr>
                <w:rFonts w:ascii="Calibri" w:eastAsia="Times New Roman" w:hAnsi="Calibri" w:cs="Times New Roman"/>
                <w:sz w:val="20"/>
                <w:szCs w:val="20"/>
              </w:rPr>
              <w:t>84.6%</w:t>
            </w:r>
          </w:p>
        </w:tc>
        <w:tc>
          <w:tcPr>
            <w:tcW w:w="1170" w:type="dxa"/>
            <w:shd w:val="clear" w:color="auto" w:fill="D9D9D9" w:themeFill="background1" w:themeFillShade="D9"/>
            <w:vAlign w:val="center"/>
          </w:tcPr>
          <w:p w:rsidR="00B05D8F" w:rsidRPr="00B05D8F" w:rsidRDefault="00B05D8F" w:rsidP="00307517">
            <w:pPr>
              <w:spacing w:after="0" w:line="240" w:lineRule="auto"/>
              <w:jc w:val="center"/>
              <w:rPr>
                <w:rFonts w:ascii="Calibri" w:eastAsia="Times New Roman" w:hAnsi="Calibri" w:cs="Times New Roman"/>
                <w:sz w:val="20"/>
                <w:szCs w:val="20"/>
              </w:rPr>
            </w:pPr>
            <w:r w:rsidRPr="00B05D8F">
              <w:rPr>
                <w:rFonts w:ascii="Calibri" w:eastAsia="Times New Roman" w:hAnsi="Calibri" w:cs="Times New Roman"/>
                <w:sz w:val="20"/>
                <w:szCs w:val="20"/>
              </w:rPr>
              <w:t>0.0</w:t>
            </w:r>
          </w:p>
        </w:tc>
        <w:tc>
          <w:tcPr>
            <w:tcW w:w="900" w:type="dxa"/>
            <w:shd w:val="clear" w:color="auto" w:fill="D9D9D9" w:themeFill="background1" w:themeFillShade="D9"/>
            <w:vAlign w:val="center"/>
          </w:tcPr>
          <w:p w:rsidR="00B05D8F" w:rsidRPr="00B05D8F" w:rsidRDefault="00B05D8F" w:rsidP="00B05D8F">
            <w:pPr>
              <w:spacing w:after="0" w:line="240" w:lineRule="auto"/>
              <w:jc w:val="center"/>
              <w:rPr>
                <w:rFonts w:ascii="Calibri" w:eastAsia="Times New Roman" w:hAnsi="Calibri" w:cs="Times New Roman"/>
                <w:sz w:val="20"/>
                <w:szCs w:val="20"/>
              </w:rPr>
            </w:pPr>
            <w:r w:rsidRPr="00B05D8F">
              <w:rPr>
                <w:rFonts w:ascii="Calibri" w:eastAsia="Times New Roman" w:hAnsi="Calibri" w:cs="Times New Roman"/>
                <w:sz w:val="20"/>
                <w:szCs w:val="20"/>
              </w:rPr>
              <w:t>0.0%</w:t>
            </w:r>
          </w:p>
        </w:tc>
        <w:tc>
          <w:tcPr>
            <w:tcW w:w="1170" w:type="dxa"/>
            <w:shd w:val="clear" w:color="auto" w:fill="D9D9D9" w:themeFill="background1" w:themeFillShade="D9"/>
            <w:vAlign w:val="center"/>
          </w:tcPr>
          <w:p w:rsidR="00B05D8F" w:rsidRPr="00B05D8F" w:rsidRDefault="00B05D8F" w:rsidP="00307517">
            <w:pPr>
              <w:spacing w:after="0" w:line="240" w:lineRule="auto"/>
              <w:jc w:val="center"/>
              <w:rPr>
                <w:rFonts w:ascii="Calibri" w:eastAsia="Times New Roman" w:hAnsi="Calibri" w:cs="Times New Roman"/>
                <w:sz w:val="20"/>
                <w:szCs w:val="20"/>
              </w:rPr>
            </w:pPr>
            <w:r w:rsidRPr="00B05D8F">
              <w:rPr>
                <w:rFonts w:ascii="Calibri" w:eastAsia="Times New Roman" w:hAnsi="Calibri" w:cs="Times New Roman"/>
                <w:sz w:val="20"/>
                <w:szCs w:val="20"/>
              </w:rPr>
              <w:t>-2.9</w:t>
            </w:r>
          </w:p>
        </w:tc>
        <w:tc>
          <w:tcPr>
            <w:tcW w:w="900" w:type="dxa"/>
            <w:shd w:val="clear" w:color="auto" w:fill="D9D9D9" w:themeFill="background1" w:themeFillShade="D9"/>
            <w:vAlign w:val="center"/>
          </w:tcPr>
          <w:p w:rsidR="00B05D8F" w:rsidRPr="00B05D8F" w:rsidRDefault="00B05D8F" w:rsidP="00B05D8F">
            <w:pPr>
              <w:spacing w:after="0" w:line="240" w:lineRule="auto"/>
              <w:jc w:val="center"/>
              <w:rPr>
                <w:rFonts w:ascii="Calibri" w:eastAsia="Times New Roman" w:hAnsi="Calibri" w:cs="Times New Roman"/>
                <w:sz w:val="20"/>
                <w:szCs w:val="20"/>
              </w:rPr>
            </w:pPr>
            <w:r w:rsidRPr="00B05D8F">
              <w:rPr>
                <w:rFonts w:ascii="Calibri" w:eastAsia="Times New Roman" w:hAnsi="Calibri" w:cs="Times New Roman"/>
                <w:sz w:val="20"/>
                <w:szCs w:val="20"/>
              </w:rPr>
              <w:t>-3.3%</w:t>
            </w:r>
          </w:p>
        </w:tc>
        <w:tc>
          <w:tcPr>
            <w:tcW w:w="810" w:type="dxa"/>
            <w:shd w:val="clear" w:color="auto" w:fill="D9D9D9" w:themeFill="background1" w:themeFillShade="D9"/>
            <w:vAlign w:val="center"/>
          </w:tcPr>
          <w:p w:rsidR="00B05D8F" w:rsidRPr="00B05D8F" w:rsidRDefault="00B05D8F" w:rsidP="00B05D8F">
            <w:pPr>
              <w:spacing w:after="0" w:line="240" w:lineRule="auto"/>
              <w:jc w:val="center"/>
              <w:rPr>
                <w:rFonts w:ascii="Calibri" w:eastAsia="Times New Roman" w:hAnsi="Calibri" w:cs="Times New Roman"/>
                <w:sz w:val="20"/>
                <w:szCs w:val="20"/>
              </w:rPr>
            </w:pPr>
            <w:r w:rsidRPr="00B05D8F">
              <w:rPr>
                <w:rFonts w:ascii="Calibri" w:eastAsia="Times New Roman" w:hAnsi="Calibri" w:cs="Times New Roman"/>
                <w:sz w:val="20"/>
                <w:szCs w:val="20"/>
              </w:rPr>
              <w:t>78.2%</w:t>
            </w:r>
          </w:p>
        </w:tc>
      </w:tr>
      <w:tr w:rsidR="00B05D8F" w:rsidRPr="00B05D8F" w:rsidTr="00873281">
        <w:trPr>
          <w:trHeight w:val="488"/>
        </w:trPr>
        <w:tc>
          <w:tcPr>
            <w:tcW w:w="990" w:type="dxa"/>
            <w:vAlign w:val="center"/>
          </w:tcPr>
          <w:p w:rsidR="00B05D8F" w:rsidRPr="00B05D8F" w:rsidRDefault="00B05D8F" w:rsidP="00B05D8F">
            <w:pPr>
              <w:spacing w:after="0" w:line="240" w:lineRule="auto"/>
              <w:jc w:val="center"/>
              <w:rPr>
                <w:rFonts w:ascii="Calibri" w:eastAsia="Times New Roman" w:hAnsi="Calibri" w:cs="Times New Roman"/>
                <w:sz w:val="20"/>
                <w:szCs w:val="20"/>
              </w:rPr>
            </w:pPr>
            <w:r w:rsidRPr="00B05D8F">
              <w:rPr>
                <w:rFonts w:ascii="Calibri" w:eastAsia="Times New Roman" w:hAnsi="Calibri" w:cs="Times New Roman"/>
                <w:sz w:val="20"/>
                <w:szCs w:val="20"/>
              </w:rPr>
              <w:t>SWD</w:t>
            </w:r>
          </w:p>
        </w:tc>
        <w:tc>
          <w:tcPr>
            <w:tcW w:w="990" w:type="dxa"/>
            <w:shd w:val="clear" w:color="auto" w:fill="auto"/>
            <w:vAlign w:val="center"/>
          </w:tcPr>
          <w:p w:rsidR="00B05D8F" w:rsidRPr="00B05D8F" w:rsidRDefault="00B05D8F" w:rsidP="00B05D8F">
            <w:pPr>
              <w:spacing w:after="0" w:line="240" w:lineRule="auto"/>
              <w:jc w:val="center"/>
              <w:rPr>
                <w:rFonts w:ascii="Calibri" w:eastAsia="Times New Roman" w:hAnsi="Calibri" w:cs="Times New Roman"/>
                <w:sz w:val="20"/>
                <w:szCs w:val="20"/>
              </w:rPr>
            </w:pPr>
            <w:r w:rsidRPr="00B05D8F">
              <w:rPr>
                <w:rFonts w:ascii="Calibri" w:eastAsia="Times New Roman" w:hAnsi="Calibri" w:cs="Times New Roman"/>
                <w:sz w:val="20"/>
                <w:szCs w:val="20"/>
              </w:rPr>
              <w:t>24</w:t>
            </w:r>
          </w:p>
        </w:tc>
        <w:tc>
          <w:tcPr>
            <w:tcW w:w="720" w:type="dxa"/>
            <w:shd w:val="clear" w:color="auto" w:fill="auto"/>
            <w:vAlign w:val="center"/>
          </w:tcPr>
          <w:p w:rsidR="00B05D8F" w:rsidRPr="00B05D8F" w:rsidRDefault="00B05D8F" w:rsidP="00B05D8F">
            <w:pPr>
              <w:spacing w:after="0" w:line="240" w:lineRule="auto"/>
              <w:jc w:val="center"/>
              <w:rPr>
                <w:rFonts w:ascii="Calibri" w:eastAsia="Times New Roman" w:hAnsi="Calibri" w:cs="Times New Roman"/>
                <w:sz w:val="20"/>
                <w:szCs w:val="20"/>
              </w:rPr>
            </w:pPr>
            <w:r w:rsidRPr="00B05D8F">
              <w:rPr>
                <w:rFonts w:ascii="Calibri" w:eastAsia="Times New Roman" w:hAnsi="Calibri" w:cs="Times New Roman"/>
                <w:sz w:val="20"/>
                <w:szCs w:val="20"/>
              </w:rPr>
              <w:t>69.2%</w:t>
            </w:r>
          </w:p>
        </w:tc>
        <w:tc>
          <w:tcPr>
            <w:tcW w:w="720" w:type="dxa"/>
            <w:shd w:val="clear" w:color="auto" w:fill="auto"/>
            <w:vAlign w:val="center"/>
          </w:tcPr>
          <w:p w:rsidR="00B05D8F" w:rsidRPr="00B05D8F" w:rsidRDefault="00B05D8F" w:rsidP="00B05D8F">
            <w:pPr>
              <w:spacing w:after="0" w:line="240" w:lineRule="auto"/>
              <w:jc w:val="center"/>
              <w:rPr>
                <w:rFonts w:ascii="Calibri" w:eastAsia="Times New Roman" w:hAnsi="Calibri" w:cs="Times New Roman"/>
                <w:sz w:val="20"/>
                <w:szCs w:val="20"/>
              </w:rPr>
            </w:pPr>
            <w:r w:rsidRPr="00B05D8F">
              <w:rPr>
                <w:rFonts w:ascii="Calibri" w:eastAsia="Times New Roman" w:hAnsi="Calibri" w:cs="Times New Roman"/>
                <w:sz w:val="20"/>
                <w:szCs w:val="20"/>
              </w:rPr>
              <w:t>58.3%</w:t>
            </w:r>
          </w:p>
        </w:tc>
        <w:tc>
          <w:tcPr>
            <w:tcW w:w="720" w:type="dxa"/>
            <w:shd w:val="clear" w:color="auto" w:fill="auto"/>
            <w:vAlign w:val="center"/>
          </w:tcPr>
          <w:p w:rsidR="00B05D8F" w:rsidRPr="00B05D8F" w:rsidRDefault="00B05D8F" w:rsidP="00B05D8F">
            <w:pPr>
              <w:spacing w:after="0" w:line="240" w:lineRule="auto"/>
              <w:jc w:val="center"/>
              <w:rPr>
                <w:rFonts w:ascii="Calibri" w:eastAsia="Times New Roman" w:hAnsi="Calibri" w:cs="Times New Roman"/>
                <w:sz w:val="20"/>
                <w:szCs w:val="20"/>
              </w:rPr>
            </w:pPr>
            <w:r w:rsidRPr="00B05D8F">
              <w:rPr>
                <w:rFonts w:ascii="Calibri" w:eastAsia="Times New Roman" w:hAnsi="Calibri" w:cs="Times New Roman"/>
                <w:sz w:val="20"/>
                <w:szCs w:val="20"/>
              </w:rPr>
              <w:t>75.0%</w:t>
            </w:r>
          </w:p>
        </w:tc>
        <w:tc>
          <w:tcPr>
            <w:tcW w:w="720" w:type="dxa"/>
            <w:shd w:val="clear" w:color="auto" w:fill="auto"/>
            <w:vAlign w:val="center"/>
          </w:tcPr>
          <w:p w:rsidR="00B05D8F" w:rsidRPr="00B05D8F" w:rsidRDefault="00B05D8F" w:rsidP="00B05D8F">
            <w:pPr>
              <w:spacing w:after="0" w:line="240" w:lineRule="auto"/>
              <w:jc w:val="center"/>
              <w:rPr>
                <w:rFonts w:ascii="Calibri" w:eastAsia="Times New Roman" w:hAnsi="Calibri" w:cs="Times New Roman"/>
                <w:sz w:val="20"/>
                <w:szCs w:val="20"/>
              </w:rPr>
            </w:pPr>
            <w:r w:rsidRPr="00B05D8F">
              <w:rPr>
                <w:rFonts w:ascii="Calibri" w:eastAsia="Times New Roman" w:hAnsi="Calibri" w:cs="Times New Roman"/>
                <w:sz w:val="20"/>
                <w:szCs w:val="20"/>
              </w:rPr>
              <w:t>79.2%</w:t>
            </w:r>
          </w:p>
        </w:tc>
        <w:tc>
          <w:tcPr>
            <w:tcW w:w="1170" w:type="dxa"/>
            <w:shd w:val="clear" w:color="auto" w:fill="auto"/>
            <w:vAlign w:val="center"/>
          </w:tcPr>
          <w:p w:rsidR="00B05D8F" w:rsidRPr="00B05D8F" w:rsidRDefault="00B05D8F" w:rsidP="00307517">
            <w:pPr>
              <w:spacing w:after="0" w:line="240" w:lineRule="auto"/>
              <w:jc w:val="center"/>
              <w:rPr>
                <w:rFonts w:ascii="Calibri" w:eastAsia="Times New Roman" w:hAnsi="Calibri" w:cs="Times New Roman"/>
                <w:sz w:val="20"/>
                <w:szCs w:val="20"/>
              </w:rPr>
            </w:pPr>
            <w:r w:rsidRPr="00B05D8F">
              <w:rPr>
                <w:rFonts w:ascii="Calibri" w:eastAsia="Times New Roman" w:hAnsi="Calibri" w:cs="Times New Roman"/>
                <w:sz w:val="20"/>
                <w:szCs w:val="20"/>
              </w:rPr>
              <w:t>10.0</w:t>
            </w:r>
          </w:p>
        </w:tc>
        <w:tc>
          <w:tcPr>
            <w:tcW w:w="900" w:type="dxa"/>
            <w:shd w:val="clear" w:color="auto" w:fill="auto"/>
            <w:vAlign w:val="center"/>
          </w:tcPr>
          <w:p w:rsidR="00B05D8F" w:rsidRPr="00B05D8F" w:rsidRDefault="00B05D8F" w:rsidP="00B05D8F">
            <w:pPr>
              <w:spacing w:after="0" w:line="240" w:lineRule="auto"/>
              <w:jc w:val="center"/>
              <w:rPr>
                <w:rFonts w:ascii="Calibri" w:eastAsia="Times New Roman" w:hAnsi="Calibri" w:cs="Times New Roman"/>
                <w:sz w:val="20"/>
                <w:szCs w:val="20"/>
              </w:rPr>
            </w:pPr>
            <w:r w:rsidRPr="00B05D8F">
              <w:rPr>
                <w:rFonts w:ascii="Calibri" w:eastAsia="Times New Roman" w:hAnsi="Calibri" w:cs="Times New Roman"/>
                <w:sz w:val="20"/>
                <w:szCs w:val="20"/>
              </w:rPr>
              <w:t>14.5%</w:t>
            </w:r>
          </w:p>
        </w:tc>
        <w:tc>
          <w:tcPr>
            <w:tcW w:w="1170" w:type="dxa"/>
            <w:shd w:val="clear" w:color="auto" w:fill="auto"/>
            <w:vAlign w:val="center"/>
          </w:tcPr>
          <w:p w:rsidR="00B05D8F" w:rsidRPr="00B05D8F" w:rsidRDefault="00B05D8F" w:rsidP="00307517">
            <w:pPr>
              <w:spacing w:after="0" w:line="240" w:lineRule="auto"/>
              <w:jc w:val="center"/>
              <w:rPr>
                <w:rFonts w:ascii="Calibri" w:eastAsia="Times New Roman" w:hAnsi="Calibri" w:cs="Times New Roman"/>
                <w:sz w:val="20"/>
                <w:szCs w:val="20"/>
              </w:rPr>
            </w:pPr>
            <w:r w:rsidRPr="00B05D8F">
              <w:rPr>
                <w:rFonts w:ascii="Calibri" w:eastAsia="Times New Roman" w:hAnsi="Calibri" w:cs="Times New Roman"/>
                <w:sz w:val="20"/>
                <w:szCs w:val="20"/>
              </w:rPr>
              <w:t>4.2</w:t>
            </w:r>
          </w:p>
        </w:tc>
        <w:tc>
          <w:tcPr>
            <w:tcW w:w="900" w:type="dxa"/>
            <w:shd w:val="clear" w:color="auto" w:fill="auto"/>
            <w:vAlign w:val="center"/>
          </w:tcPr>
          <w:p w:rsidR="00B05D8F" w:rsidRPr="00B05D8F" w:rsidRDefault="00B05D8F" w:rsidP="00B05D8F">
            <w:pPr>
              <w:spacing w:after="0" w:line="240" w:lineRule="auto"/>
              <w:jc w:val="center"/>
              <w:rPr>
                <w:rFonts w:ascii="Calibri" w:eastAsia="Times New Roman" w:hAnsi="Calibri" w:cs="Times New Roman"/>
                <w:sz w:val="20"/>
                <w:szCs w:val="20"/>
              </w:rPr>
            </w:pPr>
            <w:r w:rsidRPr="00B05D8F">
              <w:rPr>
                <w:rFonts w:ascii="Calibri" w:eastAsia="Times New Roman" w:hAnsi="Calibri" w:cs="Times New Roman"/>
                <w:sz w:val="20"/>
                <w:szCs w:val="20"/>
              </w:rPr>
              <w:t>5.6%</w:t>
            </w:r>
          </w:p>
        </w:tc>
        <w:tc>
          <w:tcPr>
            <w:tcW w:w="810" w:type="dxa"/>
            <w:shd w:val="clear" w:color="auto" w:fill="auto"/>
            <w:vAlign w:val="center"/>
          </w:tcPr>
          <w:p w:rsidR="00B05D8F" w:rsidRPr="00B05D8F" w:rsidRDefault="00B05D8F" w:rsidP="00B05D8F">
            <w:pPr>
              <w:spacing w:after="0" w:line="240" w:lineRule="auto"/>
              <w:jc w:val="center"/>
              <w:rPr>
                <w:rFonts w:ascii="Calibri" w:eastAsia="Times New Roman" w:hAnsi="Calibri" w:cs="Times New Roman"/>
                <w:sz w:val="20"/>
                <w:szCs w:val="20"/>
              </w:rPr>
            </w:pPr>
            <w:r w:rsidRPr="00B05D8F">
              <w:rPr>
                <w:rFonts w:ascii="Calibri" w:eastAsia="Times New Roman" w:hAnsi="Calibri" w:cs="Times New Roman"/>
                <w:sz w:val="20"/>
                <w:szCs w:val="20"/>
              </w:rPr>
              <w:t>69.9%</w:t>
            </w:r>
          </w:p>
        </w:tc>
      </w:tr>
      <w:tr w:rsidR="00B05D8F" w:rsidRPr="00B05D8F" w:rsidTr="00873281">
        <w:trPr>
          <w:trHeight w:val="488"/>
        </w:trPr>
        <w:tc>
          <w:tcPr>
            <w:tcW w:w="990" w:type="dxa"/>
            <w:shd w:val="clear" w:color="auto" w:fill="D9D9D9" w:themeFill="background1" w:themeFillShade="D9"/>
            <w:vAlign w:val="center"/>
          </w:tcPr>
          <w:p w:rsidR="00B05D8F" w:rsidRPr="00B05D8F" w:rsidRDefault="00B05D8F" w:rsidP="00B05D8F">
            <w:pPr>
              <w:spacing w:after="0" w:line="240" w:lineRule="auto"/>
              <w:jc w:val="center"/>
              <w:rPr>
                <w:rFonts w:ascii="Calibri" w:eastAsia="Times New Roman" w:hAnsi="Calibri" w:cs="Times New Roman"/>
                <w:sz w:val="20"/>
                <w:szCs w:val="20"/>
              </w:rPr>
            </w:pPr>
            <w:r w:rsidRPr="00B05D8F">
              <w:rPr>
                <w:rFonts w:ascii="Calibri" w:eastAsia="Times New Roman" w:hAnsi="Calibri" w:cs="Times New Roman"/>
                <w:sz w:val="20"/>
                <w:szCs w:val="20"/>
              </w:rPr>
              <w:t>ELLs</w:t>
            </w:r>
          </w:p>
        </w:tc>
        <w:tc>
          <w:tcPr>
            <w:tcW w:w="990" w:type="dxa"/>
            <w:shd w:val="clear" w:color="auto" w:fill="D9D9D9" w:themeFill="background1" w:themeFillShade="D9"/>
            <w:vAlign w:val="center"/>
          </w:tcPr>
          <w:p w:rsidR="00B05D8F" w:rsidRPr="00B05D8F" w:rsidRDefault="00B05D8F" w:rsidP="00B05D8F">
            <w:pPr>
              <w:spacing w:after="0" w:line="240" w:lineRule="auto"/>
              <w:jc w:val="center"/>
              <w:rPr>
                <w:rFonts w:ascii="Calibri" w:eastAsia="Times New Roman" w:hAnsi="Calibri" w:cs="Times New Roman"/>
                <w:sz w:val="20"/>
                <w:szCs w:val="20"/>
              </w:rPr>
            </w:pPr>
            <w:r w:rsidRPr="00B05D8F">
              <w:rPr>
                <w:rFonts w:ascii="Calibri" w:eastAsia="Times New Roman" w:hAnsi="Calibri" w:cs="Times New Roman"/>
                <w:sz w:val="20"/>
                <w:szCs w:val="20"/>
              </w:rPr>
              <w:t>--</w:t>
            </w:r>
          </w:p>
        </w:tc>
        <w:tc>
          <w:tcPr>
            <w:tcW w:w="720" w:type="dxa"/>
            <w:shd w:val="clear" w:color="auto" w:fill="D9D9D9" w:themeFill="background1" w:themeFillShade="D9"/>
            <w:vAlign w:val="center"/>
          </w:tcPr>
          <w:p w:rsidR="00B05D8F" w:rsidRPr="00B05D8F" w:rsidRDefault="00B05D8F" w:rsidP="00B05D8F">
            <w:pPr>
              <w:spacing w:after="0" w:line="240" w:lineRule="auto"/>
              <w:jc w:val="center"/>
              <w:rPr>
                <w:rFonts w:ascii="Calibri" w:eastAsia="Times New Roman" w:hAnsi="Calibri" w:cs="Times New Roman"/>
                <w:sz w:val="20"/>
                <w:szCs w:val="20"/>
              </w:rPr>
            </w:pPr>
            <w:r w:rsidRPr="00B05D8F">
              <w:rPr>
                <w:rFonts w:ascii="Calibri" w:eastAsia="Times New Roman" w:hAnsi="Calibri" w:cs="Times New Roman"/>
                <w:sz w:val="20"/>
                <w:szCs w:val="20"/>
              </w:rPr>
              <w:t>--</w:t>
            </w:r>
          </w:p>
        </w:tc>
        <w:tc>
          <w:tcPr>
            <w:tcW w:w="720" w:type="dxa"/>
            <w:shd w:val="clear" w:color="auto" w:fill="D9D9D9" w:themeFill="background1" w:themeFillShade="D9"/>
            <w:vAlign w:val="center"/>
          </w:tcPr>
          <w:p w:rsidR="00B05D8F" w:rsidRPr="00B05D8F" w:rsidRDefault="00B05D8F" w:rsidP="00B05D8F">
            <w:pPr>
              <w:spacing w:after="0" w:line="240" w:lineRule="auto"/>
              <w:jc w:val="center"/>
              <w:rPr>
                <w:rFonts w:ascii="Calibri" w:eastAsia="Times New Roman" w:hAnsi="Calibri" w:cs="Times New Roman"/>
                <w:sz w:val="20"/>
                <w:szCs w:val="20"/>
              </w:rPr>
            </w:pPr>
            <w:r w:rsidRPr="00B05D8F">
              <w:rPr>
                <w:rFonts w:ascii="Calibri" w:eastAsia="Times New Roman" w:hAnsi="Calibri" w:cs="Times New Roman"/>
                <w:sz w:val="20"/>
                <w:szCs w:val="20"/>
              </w:rPr>
              <w:t>--</w:t>
            </w:r>
          </w:p>
        </w:tc>
        <w:tc>
          <w:tcPr>
            <w:tcW w:w="720" w:type="dxa"/>
            <w:shd w:val="clear" w:color="auto" w:fill="D9D9D9" w:themeFill="background1" w:themeFillShade="D9"/>
            <w:vAlign w:val="center"/>
          </w:tcPr>
          <w:p w:rsidR="00B05D8F" w:rsidRPr="00B05D8F" w:rsidRDefault="00B05D8F" w:rsidP="00B05D8F">
            <w:pPr>
              <w:spacing w:after="0" w:line="240" w:lineRule="auto"/>
              <w:jc w:val="center"/>
              <w:rPr>
                <w:rFonts w:ascii="Calibri" w:eastAsia="Times New Roman" w:hAnsi="Calibri" w:cs="Times New Roman"/>
                <w:sz w:val="20"/>
                <w:szCs w:val="20"/>
              </w:rPr>
            </w:pPr>
            <w:r w:rsidRPr="00B05D8F">
              <w:rPr>
                <w:rFonts w:ascii="Calibri" w:eastAsia="Times New Roman" w:hAnsi="Calibri" w:cs="Times New Roman"/>
                <w:sz w:val="20"/>
                <w:szCs w:val="20"/>
              </w:rPr>
              <w:t>--</w:t>
            </w:r>
          </w:p>
        </w:tc>
        <w:tc>
          <w:tcPr>
            <w:tcW w:w="720" w:type="dxa"/>
            <w:shd w:val="clear" w:color="auto" w:fill="D9D9D9" w:themeFill="background1" w:themeFillShade="D9"/>
            <w:vAlign w:val="center"/>
          </w:tcPr>
          <w:p w:rsidR="00B05D8F" w:rsidRPr="00B05D8F" w:rsidRDefault="00B05D8F" w:rsidP="00B05D8F">
            <w:pPr>
              <w:spacing w:after="0" w:line="240" w:lineRule="auto"/>
              <w:jc w:val="center"/>
              <w:rPr>
                <w:rFonts w:ascii="Calibri" w:eastAsia="Times New Roman" w:hAnsi="Calibri" w:cs="Times New Roman"/>
                <w:sz w:val="20"/>
                <w:szCs w:val="20"/>
              </w:rPr>
            </w:pPr>
            <w:r w:rsidRPr="00B05D8F">
              <w:rPr>
                <w:rFonts w:ascii="Calibri" w:eastAsia="Times New Roman" w:hAnsi="Calibri" w:cs="Times New Roman"/>
                <w:sz w:val="20"/>
                <w:szCs w:val="20"/>
              </w:rPr>
              <w:t>--</w:t>
            </w:r>
          </w:p>
        </w:tc>
        <w:tc>
          <w:tcPr>
            <w:tcW w:w="1170" w:type="dxa"/>
            <w:shd w:val="clear" w:color="auto" w:fill="D9D9D9" w:themeFill="background1" w:themeFillShade="D9"/>
            <w:vAlign w:val="center"/>
          </w:tcPr>
          <w:p w:rsidR="00B05D8F" w:rsidRPr="00B05D8F" w:rsidRDefault="00B05D8F" w:rsidP="00B05D8F">
            <w:pPr>
              <w:spacing w:after="0" w:line="240" w:lineRule="auto"/>
              <w:jc w:val="center"/>
              <w:rPr>
                <w:rFonts w:ascii="Calibri" w:eastAsia="Times New Roman" w:hAnsi="Calibri" w:cs="Times New Roman"/>
                <w:sz w:val="20"/>
                <w:szCs w:val="20"/>
              </w:rPr>
            </w:pPr>
            <w:r w:rsidRPr="00B05D8F">
              <w:rPr>
                <w:rFonts w:ascii="Calibri" w:eastAsia="Times New Roman" w:hAnsi="Calibri" w:cs="Times New Roman"/>
                <w:sz w:val="20"/>
                <w:szCs w:val="20"/>
              </w:rPr>
              <w:t>--</w:t>
            </w:r>
          </w:p>
        </w:tc>
        <w:tc>
          <w:tcPr>
            <w:tcW w:w="900" w:type="dxa"/>
            <w:shd w:val="clear" w:color="auto" w:fill="D9D9D9" w:themeFill="background1" w:themeFillShade="D9"/>
            <w:vAlign w:val="center"/>
          </w:tcPr>
          <w:p w:rsidR="00B05D8F" w:rsidRPr="00B05D8F" w:rsidRDefault="00B05D8F" w:rsidP="00B05D8F">
            <w:pPr>
              <w:spacing w:after="0" w:line="240" w:lineRule="auto"/>
              <w:jc w:val="center"/>
              <w:rPr>
                <w:rFonts w:ascii="Calibri" w:eastAsia="Times New Roman" w:hAnsi="Calibri" w:cs="Times New Roman"/>
                <w:sz w:val="20"/>
                <w:szCs w:val="20"/>
              </w:rPr>
            </w:pPr>
            <w:r w:rsidRPr="00B05D8F">
              <w:rPr>
                <w:rFonts w:ascii="Calibri" w:eastAsia="Times New Roman" w:hAnsi="Calibri" w:cs="Times New Roman"/>
                <w:sz w:val="20"/>
                <w:szCs w:val="20"/>
              </w:rPr>
              <w:t>--</w:t>
            </w:r>
          </w:p>
        </w:tc>
        <w:tc>
          <w:tcPr>
            <w:tcW w:w="1170" w:type="dxa"/>
            <w:shd w:val="clear" w:color="auto" w:fill="D9D9D9" w:themeFill="background1" w:themeFillShade="D9"/>
            <w:vAlign w:val="center"/>
          </w:tcPr>
          <w:p w:rsidR="00B05D8F" w:rsidRPr="00B05D8F" w:rsidRDefault="00B05D8F" w:rsidP="00B05D8F">
            <w:pPr>
              <w:spacing w:after="0" w:line="240" w:lineRule="auto"/>
              <w:jc w:val="center"/>
              <w:rPr>
                <w:rFonts w:ascii="Calibri" w:eastAsia="Times New Roman" w:hAnsi="Calibri" w:cs="Times New Roman"/>
                <w:sz w:val="20"/>
                <w:szCs w:val="20"/>
              </w:rPr>
            </w:pPr>
            <w:r w:rsidRPr="00B05D8F">
              <w:rPr>
                <w:rFonts w:ascii="Calibri" w:eastAsia="Times New Roman" w:hAnsi="Calibri" w:cs="Times New Roman"/>
                <w:sz w:val="20"/>
                <w:szCs w:val="20"/>
              </w:rPr>
              <w:t>--</w:t>
            </w:r>
          </w:p>
        </w:tc>
        <w:tc>
          <w:tcPr>
            <w:tcW w:w="900" w:type="dxa"/>
            <w:shd w:val="clear" w:color="auto" w:fill="D9D9D9" w:themeFill="background1" w:themeFillShade="D9"/>
            <w:vAlign w:val="center"/>
          </w:tcPr>
          <w:p w:rsidR="00B05D8F" w:rsidRPr="00B05D8F" w:rsidRDefault="00B05D8F" w:rsidP="00B05D8F">
            <w:pPr>
              <w:spacing w:after="0" w:line="240" w:lineRule="auto"/>
              <w:jc w:val="center"/>
              <w:rPr>
                <w:rFonts w:ascii="Calibri" w:eastAsia="Times New Roman" w:hAnsi="Calibri" w:cs="Times New Roman"/>
                <w:sz w:val="20"/>
                <w:szCs w:val="20"/>
              </w:rPr>
            </w:pPr>
            <w:r w:rsidRPr="00B05D8F">
              <w:rPr>
                <w:rFonts w:ascii="Calibri" w:eastAsia="Times New Roman" w:hAnsi="Calibri" w:cs="Times New Roman"/>
                <w:sz w:val="20"/>
                <w:szCs w:val="20"/>
              </w:rPr>
              <w:t>--</w:t>
            </w:r>
          </w:p>
        </w:tc>
        <w:tc>
          <w:tcPr>
            <w:tcW w:w="810" w:type="dxa"/>
            <w:shd w:val="clear" w:color="auto" w:fill="D9D9D9" w:themeFill="background1" w:themeFillShade="D9"/>
            <w:vAlign w:val="center"/>
          </w:tcPr>
          <w:p w:rsidR="00B05D8F" w:rsidRPr="00B05D8F" w:rsidRDefault="00B05D8F" w:rsidP="00B05D8F">
            <w:pPr>
              <w:spacing w:after="0" w:line="240" w:lineRule="auto"/>
              <w:jc w:val="center"/>
              <w:rPr>
                <w:rFonts w:ascii="Calibri" w:eastAsia="Times New Roman" w:hAnsi="Calibri" w:cs="Times New Roman"/>
                <w:sz w:val="20"/>
                <w:szCs w:val="20"/>
              </w:rPr>
            </w:pPr>
            <w:r w:rsidRPr="00B05D8F">
              <w:rPr>
                <w:rFonts w:ascii="Calibri" w:eastAsia="Times New Roman" w:hAnsi="Calibri" w:cs="Times New Roman"/>
                <w:sz w:val="20"/>
                <w:szCs w:val="20"/>
              </w:rPr>
              <w:t>64.0%</w:t>
            </w:r>
          </w:p>
        </w:tc>
      </w:tr>
      <w:tr w:rsidR="00B05D8F" w:rsidRPr="00B05D8F" w:rsidTr="00873281">
        <w:trPr>
          <w:trHeight w:val="489"/>
        </w:trPr>
        <w:tc>
          <w:tcPr>
            <w:tcW w:w="990" w:type="dxa"/>
            <w:tcBorders>
              <w:bottom w:val="single" w:sz="4" w:space="0" w:color="auto"/>
            </w:tcBorders>
            <w:vAlign w:val="center"/>
          </w:tcPr>
          <w:p w:rsidR="00B05D8F" w:rsidRPr="00B05D8F" w:rsidRDefault="00B05D8F" w:rsidP="00B05D8F">
            <w:pPr>
              <w:spacing w:after="0" w:line="240" w:lineRule="auto"/>
              <w:jc w:val="center"/>
              <w:rPr>
                <w:rFonts w:ascii="Calibri" w:eastAsia="Times New Roman" w:hAnsi="Calibri" w:cs="Times New Roman"/>
                <w:sz w:val="20"/>
                <w:szCs w:val="20"/>
              </w:rPr>
            </w:pPr>
            <w:r w:rsidRPr="00B05D8F">
              <w:rPr>
                <w:rFonts w:ascii="Calibri" w:eastAsia="Times New Roman" w:hAnsi="Calibri" w:cs="Times New Roman"/>
                <w:sz w:val="20"/>
                <w:szCs w:val="20"/>
              </w:rPr>
              <w:t>All students</w:t>
            </w:r>
          </w:p>
        </w:tc>
        <w:tc>
          <w:tcPr>
            <w:tcW w:w="990" w:type="dxa"/>
            <w:tcBorders>
              <w:bottom w:val="single" w:sz="4" w:space="0" w:color="auto"/>
            </w:tcBorders>
            <w:shd w:val="clear" w:color="auto" w:fill="auto"/>
            <w:vAlign w:val="center"/>
          </w:tcPr>
          <w:p w:rsidR="00B05D8F" w:rsidRPr="00B05D8F" w:rsidRDefault="00B05D8F" w:rsidP="00B05D8F">
            <w:pPr>
              <w:spacing w:after="0" w:line="240" w:lineRule="auto"/>
              <w:jc w:val="center"/>
              <w:rPr>
                <w:rFonts w:ascii="Calibri" w:eastAsia="Times New Roman" w:hAnsi="Calibri" w:cs="Times New Roman"/>
                <w:sz w:val="20"/>
                <w:szCs w:val="20"/>
              </w:rPr>
            </w:pPr>
            <w:r w:rsidRPr="00B05D8F">
              <w:rPr>
                <w:rFonts w:ascii="Calibri" w:eastAsia="Times New Roman" w:hAnsi="Calibri" w:cs="Times New Roman"/>
                <w:sz w:val="20"/>
                <w:szCs w:val="20"/>
              </w:rPr>
              <w:t>112</w:t>
            </w:r>
          </w:p>
        </w:tc>
        <w:tc>
          <w:tcPr>
            <w:tcW w:w="720" w:type="dxa"/>
            <w:tcBorders>
              <w:bottom w:val="single" w:sz="4" w:space="0" w:color="auto"/>
            </w:tcBorders>
            <w:shd w:val="clear" w:color="auto" w:fill="auto"/>
            <w:vAlign w:val="center"/>
          </w:tcPr>
          <w:p w:rsidR="00B05D8F" w:rsidRPr="00B05D8F" w:rsidRDefault="00B05D8F" w:rsidP="00B05D8F">
            <w:pPr>
              <w:spacing w:after="0" w:line="240" w:lineRule="auto"/>
              <w:jc w:val="center"/>
              <w:rPr>
                <w:rFonts w:ascii="Calibri" w:eastAsia="Times New Roman" w:hAnsi="Calibri" w:cs="Times New Roman"/>
                <w:sz w:val="20"/>
                <w:szCs w:val="20"/>
              </w:rPr>
            </w:pPr>
            <w:r w:rsidRPr="00B05D8F">
              <w:rPr>
                <w:rFonts w:ascii="Calibri" w:eastAsia="Times New Roman" w:hAnsi="Calibri" w:cs="Times New Roman"/>
                <w:sz w:val="20"/>
                <w:szCs w:val="20"/>
              </w:rPr>
              <w:t>90.8%</w:t>
            </w:r>
          </w:p>
        </w:tc>
        <w:tc>
          <w:tcPr>
            <w:tcW w:w="720" w:type="dxa"/>
            <w:tcBorders>
              <w:bottom w:val="single" w:sz="4" w:space="0" w:color="auto"/>
            </w:tcBorders>
            <w:shd w:val="clear" w:color="auto" w:fill="auto"/>
            <w:vAlign w:val="center"/>
          </w:tcPr>
          <w:p w:rsidR="00B05D8F" w:rsidRPr="00B05D8F" w:rsidRDefault="00B05D8F" w:rsidP="00B05D8F">
            <w:pPr>
              <w:spacing w:after="0" w:line="240" w:lineRule="auto"/>
              <w:jc w:val="center"/>
              <w:rPr>
                <w:rFonts w:ascii="Calibri" w:eastAsia="Times New Roman" w:hAnsi="Calibri" w:cs="Times New Roman"/>
                <w:sz w:val="20"/>
                <w:szCs w:val="20"/>
              </w:rPr>
            </w:pPr>
            <w:r w:rsidRPr="00B05D8F">
              <w:rPr>
                <w:rFonts w:ascii="Calibri" w:eastAsia="Times New Roman" w:hAnsi="Calibri" w:cs="Times New Roman"/>
                <w:sz w:val="20"/>
                <w:szCs w:val="20"/>
              </w:rPr>
              <w:t>93.1%</w:t>
            </w:r>
          </w:p>
        </w:tc>
        <w:tc>
          <w:tcPr>
            <w:tcW w:w="720" w:type="dxa"/>
            <w:tcBorders>
              <w:bottom w:val="single" w:sz="4" w:space="0" w:color="auto"/>
            </w:tcBorders>
            <w:shd w:val="clear" w:color="auto" w:fill="auto"/>
            <w:vAlign w:val="center"/>
          </w:tcPr>
          <w:p w:rsidR="00B05D8F" w:rsidRPr="00B05D8F" w:rsidRDefault="00B05D8F" w:rsidP="00B05D8F">
            <w:pPr>
              <w:spacing w:after="0" w:line="240" w:lineRule="auto"/>
              <w:jc w:val="center"/>
              <w:rPr>
                <w:rFonts w:ascii="Calibri" w:eastAsia="Times New Roman" w:hAnsi="Calibri" w:cs="Times New Roman"/>
                <w:sz w:val="20"/>
                <w:szCs w:val="20"/>
              </w:rPr>
            </w:pPr>
            <w:r w:rsidRPr="00B05D8F">
              <w:rPr>
                <w:rFonts w:ascii="Calibri" w:eastAsia="Times New Roman" w:hAnsi="Calibri" w:cs="Times New Roman"/>
                <w:sz w:val="20"/>
                <w:szCs w:val="20"/>
              </w:rPr>
              <w:t>95.7%</w:t>
            </w:r>
          </w:p>
        </w:tc>
        <w:tc>
          <w:tcPr>
            <w:tcW w:w="720" w:type="dxa"/>
            <w:tcBorders>
              <w:bottom w:val="single" w:sz="4" w:space="0" w:color="auto"/>
            </w:tcBorders>
            <w:shd w:val="clear" w:color="auto" w:fill="auto"/>
            <w:vAlign w:val="center"/>
          </w:tcPr>
          <w:p w:rsidR="00B05D8F" w:rsidRPr="00B05D8F" w:rsidRDefault="00B05D8F" w:rsidP="00B05D8F">
            <w:pPr>
              <w:spacing w:after="0" w:line="240" w:lineRule="auto"/>
              <w:jc w:val="center"/>
              <w:rPr>
                <w:rFonts w:ascii="Calibri" w:eastAsia="Times New Roman" w:hAnsi="Calibri" w:cs="Times New Roman"/>
                <w:sz w:val="20"/>
                <w:szCs w:val="20"/>
              </w:rPr>
            </w:pPr>
            <w:r w:rsidRPr="00B05D8F">
              <w:rPr>
                <w:rFonts w:ascii="Calibri" w:eastAsia="Times New Roman" w:hAnsi="Calibri" w:cs="Times New Roman"/>
                <w:sz w:val="20"/>
                <w:szCs w:val="20"/>
              </w:rPr>
              <w:t>93.8%</w:t>
            </w:r>
          </w:p>
        </w:tc>
        <w:tc>
          <w:tcPr>
            <w:tcW w:w="1170" w:type="dxa"/>
            <w:tcBorders>
              <w:bottom w:val="single" w:sz="4" w:space="0" w:color="auto"/>
            </w:tcBorders>
            <w:shd w:val="clear" w:color="auto" w:fill="auto"/>
            <w:vAlign w:val="center"/>
          </w:tcPr>
          <w:p w:rsidR="00B05D8F" w:rsidRPr="00B05D8F" w:rsidRDefault="00B05D8F" w:rsidP="00307517">
            <w:pPr>
              <w:spacing w:after="0" w:line="240" w:lineRule="auto"/>
              <w:jc w:val="center"/>
              <w:rPr>
                <w:rFonts w:ascii="Calibri" w:eastAsia="Times New Roman" w:hAnsi="Calibri" w:cs="Times New Roman"/>
                <w:sz w:val="20"/>
                <w:szCs w:val="20"/>
              </w:rPr>
            </w:pPr>
            <w:r w:rsidRPr="00B05D8F">
              <w:rPr>
                <w:rFonts w:ascii="Calibri" w:eastAsia="Times New Roman" w:hAnsi="Calibri" w:cs="Times New Roman"/>
                <w:sz w:val="20"/>
                <w:szCs w:val="20"/>
              </w:rPr>
              <w:t>3.0</w:t>
            </w:r>
          </w:p>
        </w:tc>
        <w:tc>
          <w:tcPr>
            <w:tcW w:w="900" w:type="dxa"/>
            <w:tcBorders>
              <w:bottom w:val="single" w:sz="4" w:space="0" w:color="auto"/>
            </w:tcBorders>
            <w:shd w:val="clear" w:color="auto" w:fill="auto"/>
            <w:vAlign w:val="center"/>
          </w:tcPr>
          <w:p w:rsidR="00B05D8F" w:rsidRPr="00B05D8F" w:rsidRDefault="00B05D8F" w:rsidP="00B05D8F">
            <w:pPr>
              <w:spacing w:after="0" w:line="240" w:lineRule="auto"/>
              <w:jc w:val="center"/>
              <w:rPr>
                <w:rFonts w:ascii="Calibri" w:eastAsia="Times New Roman" w:hAnsi="Calibri" w:cs="Times New Roman"/>
                <w:sz w:val="20"/>
                <w:szCs w:val="20"/>
              </w:rPr>
            </w:pPr>
            <w:r w:rsidRPr="00B05D8F">
              <w:rPr>
                <w:rFonts w:ascii="Calibri" w:eastAsia="Times New Roman" w:hAnsi="Calibri" w:cs="Times New Roman"/>
                <w:sz w:val="20"/>
                <w:szCs w:val="20"/>
              </w:rPr>
              <w:t>3.3%</w:t>
            </w:r>
          </w:p>
        </w:tc>
        <w:tc>
          <w:tcPr>
            <w:tcW w:w="1170" w:type="dxa"/>
            <w:tcBorders>
              <w:bottom w:val="single" w:sz="4" w:space="0" w:color="auto"/>
            </w:tcBorders>
            <w:shd w:val="clear" w:color="auto" w:fill="auto"/>
            <w:vAlign w:val="center"/>
          </w:tcPr>
          <w:p w:rsidR="00B05D8F" w:rsidRPr="00B05D8F" w:rsidRDefault="00B05D8F" w:rsidP="00307517">
            <w:pPr>
              <w:spacing w:after="0" w:line="240" w:lineRule="auto"/>
              <w:jc w:val="center"/>
              <w:rPr>
                <w:rFonts w:ascii="Calibri" w:eastAsia="Times New Roman" w:hAnsi="Calibri" w:cs="Times New Roman"/>
                <w:sz w:val="20"/>
                <w:szCs w:val="20"/>
              </w:rPr>
            </w:pPr>
            <w:r w:rsidRPr="00B05D8F">
              <w:rPr>
                <w:rFonts w:ascii="Calibri" w:eastAsia="Times New Roman" w:hAnsi="Calibri" w:cs="Times New Roman"/>
                <w:sz w:val="20"/>
                <w:szCs w:val="20"/>
              </w:rPr>
              <w:t>-1.9</w:t>
            </w:r>
          </w:p>
        </w:tc>
        <w:tc>
          <w:tcPr>
            <w:tcW w:w="900" w:type="dxa"/>
            <w:tcBorders>
              <w:bottom w:val="single" w:sz="4" w:space="0" w:color="auto"/>
            </w:tcBorders>
            <w:shd w:val="clear" w:color="auto" w:fill="auto"/>
            <w:vAlign w:val="center"/>
          </w:tcPr>
          <w:p w:rsidR="00B05D8F" w:rsidRPr="00B05D8F" w:rsidRDefault="00B05D8F" w:rsidP="00B05D8F">
            <w:pPr>
              <w:spacing w:after="0" w:line="240" w:lineRule="auto"/>
              <w:jc w:val="center"/>
              <w:rPr>
                <w:rFonts w:ascii="Calibri" w:eastAsia="Times New Roman" w:hAnsi="Calibri" w:cs="Times New Roman"/>
                <w:sz w:val="20"/>
                <w:szCs w:val="20"/>
              </w:rPr>
            </w:pPr>
            <w:r w:rsidRPr="00B05D8F">
              <w:rPr>
                <w:rFonts w:ascii="Calibri" w:eastAsia="Times New Roman" w:hAnsi="Calibri" w:cs="Times New Roman"/>
                <w:sz w:val="20"/>
                <w:szCs w:val="20"/>
              </w:rPr>
              <w:t>-2.0%</w:t>
            </w:r>
          </w:p>
        </w:tc>
        <w:tc>
          <w:tcPr>
            <w:tcW w:w="810" w:type="dxa"/>
            <w:tcBorders>
              <w:bottom w:val="single" w:sz="4" w:space="0" w:color="auto"/>
            </w:tcBorders>
            <w:shd w:val="clear" w:color="auto" w:fill="auto"/>
            <w:vAlign w:val="center"/>
          </w:tcPr>
          <w:p w:rsidR="00B05D8F" w:rsidRPr="00B05D8F" w:rsidRDefault="00B05D8F" w:rsidP="00B05D8F">
            <w:pPr>
              <w:spacing w:after="0" w:line="240" w:lineRule="auto"/>
              <w:jc w:val="center"/>
              <w:rPr>
                <w:rFonts w:ascii="Calibri" w:eastAsia="Times New Roman" w:hAnsi="Calibri" w:cs="Times New Roman"/>
                <w:sz w:val="20"/>
                <w:szCs w:val="20"/>
              </w:rPr>
            </w:pPr>
            <w:r w:rsidRPr="00B05D8F">
              <w:rPr>
                <w:rFonts w:ascii="Calibri" w:eastAsia="Times New Roman" w:hAnsi="Calibri" w:cs="Times New Roman"/>
                <w:sz w:val="20"/>
                <w:szCs w:val="20"/>
              </w:rPr>
              <w:t>87.3%</w:t>
            </w:r>
          </w:p>
        </w:tc>
      </w:tr>
    </w:tbl>
    <w:p w:rsidR="00B05D8F" w:rsidRPr="00B05D8F" w:rsidRDefault="00B05D8F" w:rsidP="00B05D8F">
      <w:pPr>
        <w:spacing w:after="0" w:line="240" w:lineRule="auto"/>
      </w:pPr>
    </w:p>
    <w:p w:rsidR="00B05D8F" w:rsidRDefault="00B05D8F" w:rsidP="00B05D8F">
      <w:pPr>
        <w:spacing w:after="0" w:line="240" w:lineRule="auto"/>
      </w:pPr>
    </w:p>
    <w:p w:rsidR="00E83B78" w:rsidRDefault="00E83B78" w:rsidP="00B05D8F">
      <w:pPr>
        <w:spacing w:after="0" w:line="240" w:lineRule="auto"/>
      </w:pPr>
    </w:p>
    <w:p w:rsidR="00E83B78" w:rsidRDefault="00E83B78" w:rsidP="00B05D8F">
      <w:pPr>
        <w:spacing w:after="0" w:line="240" w:lineRule="auto"/>
      </w:pPr>
    </w:p>
    <w:p w:rsidR="00444DE7" w:rsidRDefault="00444DE7" w:rsidP="00B05D8F">
      <w:pPr>
        <w:spacing w:after="0" w:line="240" w:lineRule="auto"/>
      </w:pPr>
    </w:p>
    <w:p w:rsidR="00444DE7" w:rsidRDefault="00444DE7" w:rsidP="00B05D8F">
      <w:pPr>
        <w:spacing w:after="0" w:line="240" w:lineRule="auto"/>
      </w:pPr>
    </w:p>
    <w:p w:rsidR="00444DE7" w:rsidRDefault="00444DE7" w:rsidP="00B05D8F">
      <w:pPr>
        <w:spacing w:after="0" w:line="240" w:lineRule="auto"/>
      </w:pPr>
    </w:p>
    <w:p w:rsidR="00E83B78" w:rsidRPr="00B05D8F" w:rsidRDefault="00E83B78" w:rsidP="00B05D8F">
      <w:pPr>
        <w:spacing w:after="0" w:line="240" w:lineRule="auto"/>
      </w:pPr>
    </w:p>
    <w:p w:rsidR="00B05D8F" w:rsidRPr="00B05D8F" w:rsidRDefault="00307517" w:rsidP="00B05D8F">
      <w:pPr>
        <w:spacing w:after="0" w:line="240" w:lineRule="auto"/>
        <w:rPr>
          <w:b/>
        </w:rPr>
      </w:pPr>
      <w:r>
        <w:rPr>
          <w:b/>
        </w:rPr>
        <w:lastRenderedPageBreak/>
        <w:t xml:space="preserve">Between 2011 and 2014 </w:t>
      </w:r>
      <w:r w:rsidR="00B05D8F" w:rsidRPr="00B05D8F">
        <w:rPr>
          <w:b/>
        </w:rPr>
        <w:t xml:space="preserve">Sutton’s </w:t>
      </w:r>
      <w:r w:rsidRPr="00B05D8F">
        <w:rPr>
          <w:b/>
        </w:rPr>
        <w:t>five</w:t>
      </w:r>
      <w:r>
        <w:rPr>
          <w:b/>
        </w:rPr>
        <w:t>-</w:t>
      </w:r>
      <w:r w:rsidR="00B05D8F" w:rsidRPr="00B05D8F">
        <w:rPr>
          <w:b/>
        </w:rPr>
        <w:t>year cohort graduation rate improved by 2.5 percentage points for all students, and between 7.2 and 22.4 percentage points for high needs students, low income students, and students with disabilities. Sutton reach</w:t>
      </w:r>
      <w:r w:rsidR="00C60FCD">
        <w:rPr>
          <w:b/>
        </w:rPr>
        <w:t>ed</w:t>
      </w:r>
      <w:r w:rsidR="00B05D8F" w:rsidRPr="00B05D8F">
        <w:rPr>
          <w:b/>
        </w:rPr>
        <w:t xml:space="preserve"> the </w:t>
      </w:r>
      <w:r w:rsidRPr="00B05D8F">
        <w:rPr>
          <w:b/>
        </w:rPr>
        <w:t>five</w:t>
      </w:r>
      <w:r>
        <w:rPr>
          <w:b/>
        </w:rPr>
        <w:t>-</w:t>
      </w:r>
      <w:r w:rsidR="00B05D8F" w:rsidRPr="00B05D8F">
        <w:rPr>
          <w:b/>
        </w:rPr>
        <w:t>year cohort graduation target for all students</w:t>
      </w:r>
      <w:r>
        <w:rPr>
          <w:b/>
        </w:rPr>
        <w:t>.</w:t>
      </w:r>
      <w:r w:rsidR="00B05D8F" w:rsidRPr="00B05D8F">
        <w:rPr>
          <w:b/>
          <w:vertAlign w:val="superscript"/>
        </w:rPr>
        <w:footnoteReference w:id="3"/>
      </w:r>
    </w:p>
    <w:p w:rsidR="00B05D8F" w:rsidRPr="00B05D8F" w:rsidRDefault="00B05D8F" w:rsidP="00B05D8F">
      <w:pPr>
        <w:spacing w:after="0" w:line="240" w:lineRule="auto"/>
      </w:pPr>
    </w:p>
    <w:tbl>
      <w:tblPr>
        <w:tblStyle w:val="TableGrid5"/>
        <w:tblW w:w="9973" w:type="dxa"/>
        <w:tblInd w:w="18" w:type="dxa"/>
        <w:tblLayout w:type="fixed"/>
        <w:tblLook w:val="04A0"/>
      </w:tblPr>
      <w:tblGrid>
        <w:gridCol w:w="1006"/>
        <w:gridCol w:w="1006"/>
        <w:gridCol w:w="732"/>
        <w:gridCol w:w="732"/>
        <w:gridCol w:w="732"/>
        <w:gridCol w:w="732"/>
        <w:gridCol w:w="1189"/>
        <w:gridCol w:w="915"/>
        <w:gridCol w:w="1189"/>
        <w:gridCol w:w="915"/>
        <w:gridCol w:w="825"/>
      </w:tblGrid>
      <w:tr w:rsidR="00B05D8F" w:rsidRPr="00B05D8F" w:rsidTr="000F4774">
        <w:trPr>
          <w:trHeight w:val="491"/>
        </w:trPr>
        <w:tc>
          <w:tcPr>
            <w:tcW w:w="9973" w:type="dxa"/>
            <w:gridSpan w:val="11"/>
            <w:tcBorders>
              <w:top w:val="nil"/>
              <w:left w:val="nil"/>
              <w:right w:val="nil"/>
            </w:tcBorders>
            <w:shd w:val="clear" w:color="auto" w:fill="auto"/>
            <w:vAlign w:val="center"/>
          </w:tcPr>
          <w:p w:rsidR="00B05D8F" w:rsidRPr="00B05D8F" w:rsidRDefault="00B05D8F" w:rsidP="00B05D8F">
            <w:pPr>
              <w:spacing w:after="0" w:line="240" w:lineRule="auto"/>
              <w:jc w:val="center"/>
              <w:rPr>
                <w:rFonts w:ascii="Calibri" w:hAnsi="Calibri"/>
                <w:b/>
                <w:sz w:val="20"/>
                <w:szCs w:val="20"/>
              </w:rPr>
            </w:pPr>
            <w:r w:rsidRPr="00B05D8F">
              <w:rPr>
                <w:rFonts w:ascii="Calibri" w:hAnsi="Calibri"/>
                <w:b/>
                <w:sz w:val="20"/>
                <w:szCs w:val="20"/>
              </w:rPr>
              <w:t xml:space="preserve">Table 10: </w:t>
            </w:r>
            <w:r w:rsidRPr="00B05D8F">
              <w:rPr>
                <w:b/>
                <w:sz w:val="20"/>
                <w:szCs w:val="20"/>
              </w:rPr>
              <w:t>Sutton</w:t>
            </w:r>
            <w:r w:rsidRPr="00B05D8F">
              <w:rPr>
                <w:rFonts w:ascii="Calibri" w:hAnsi="Calibri"/>
                <w:b/>
                <w:sz w:val="20"/>
                <w:szCs w:val="20"/>
              </w:rPr>
              <w:t xml:space="preserve"> Public Schools</w:t>
            </w:r>
          </w:p>
          <w:p w:rsidR="00B05D8F" w:rsidRPr="00B05D8F" w:rsidRDefault="00B05D8F" w:rsidP="00B05D8F">
            <w:pPr>
              <w:spacing w:after="0" w:line="240" w:lineRule="auto"/>
              <w:jc w:val="center"/>
              <w:rPr>
                <w:rFonts w:ascii="Calibri" w:hAnsi="Calibri"/>
                <w:b/>
                <w:sz w:val="20"/>
                <w:szCs w:val="20"/>
              </w:rPr>
            </w:pPr>
            <w:r w:rsidRPr="00B05D8F">
              <w:rPr>
                <w:rFonts w:ascii="Calibri" w:hAnsi="Calibri"/>
                <w:b/>
                <w:sz w:val="20"/>
                <w:szCs w:val="20"/>
              </w:rPr>
              <w:t>Five-Year Cohort Graduation Rates 2011-2014</w:t>
            </w:r>
          </w:p>
        </w:tc>
      </w:tr>
      <w:tr w:rsidR="00B05D8F" w:rsidRPr="00B05D8F" w:rsidTr="000F4774">
        <w:trPr>
          <w:trHeight w:val="246"/>
        </w:trPr>
        <w:tc>
          <w:tcPr>
            <w:tcW w:w="1006" w:type="dxa"/>
            <w:vMerge w:val="restart"/>
            <w:shd w:val="clear" w:color="auto" w:fill="D9D9D9" w:themeFill="background1" w:themeFillShade="D9"/>
            <w:vAlign w:val="center"/>
          </w:tcPr>
          <w:p w:rsidR="00B05D8F" w:rsidRPr="00B05D8F" w:rsidRDefault="00B05D8F" w:rsidP="00B05D8F">
            <w:pPr>
              <w:spacing w:after="0" w:line="240" w:lineRule="auto"/>
              <w:rPr>
                <w:rFonts w:ascii="Calibri" w:hAnsi="Calibri"/>
                <w:b/>
                <w:sz w:val="20"/>
                <w:szCs w:val="20"/>
              </w:rPr>
            </w:pPr>
            <w:r w:rsidRPr="00B05D8F">
              <w:rPr>
                <w:rFonts w:ascii="Calibri" w:hAnsi="Calibri"/>
                <w:b/>
                <w:sz w:val="20"/>
                <w:szCs w:val="20"/>
              </w:rPr>
              <w:t>Group</w:t>
            </w:r>
          </w:p>
        </w:tc>
        <w:tc>
          <w:tcPr>
            <w:tcW w:w="1006" w:type="dxa"/>
            <w:vMerge w:val="restart"/>
            <w:shd w:val="clear" w:color="auto" w:fill="D9D9D9" w:themeFill="background1" w:themeFillShade="D9"/>
          </w:tcPr>
          <w:p w:rsidR="00B05D8F" w:rsidRPr="00B05D8F" w:rsidRDefault="00B05D8F" w:rsidP="00B05D8F">
            <w:pPr>
              <w:spacing w:after="0" w:line="240" w:lineRule="auto"/>
              <w:jc w:val="center"/>
              <w:rPr>
                <w:rFonts w:ascii="Calibri" w:hAnsi="Calibri"/>
                <w:b/>
                <w:sz w:val="20"/>
                <w:szCs w:val="20"/>
              </w:rPr>
            </w:pPr>
            <w:r w:rsidRPr="00B05D8F">
              <w:rPr>
                <w:rFonts w:ascii="Calibri" w:hAnsi="Calibri"/>
                <w:b/>
                <w:sz w:val="20"/>
                <w:szCs w:val="20"/>
              </w:rPr>
              <w:t>Number Included (2014)</w:t>
            </w:r>
          </w:p>
        </w:tc>
        <w:tc>
          <w:tcPr>
            <w:tcW w:w="2928" w:type="dxa"/>
            <w:gridSpan w:val="4"/>
            <w:shd w:val="clear" w:color="auto" w:fill="D9D9D9" w:themeFill="background1" w:themeFillShade="D9"/>
          </w:tcPr>
          <w:p w:rsidR="00B05D8F" w:rsidRPr="00B05D8F" w:rsidRDefault="00B05D8F" w:rsidP="00B05D8F">
            <w:pPr>
              <w:spacing w:after="0" w:line="240" w:lineRule="auto"/>
              <w:jc w:val="center"/>
              <w:rPr>
                <w:rFonts w:ascii="Calibri" w:hAnsi="Calibri"/>
                <w:b/>
                <w:sz w:val="20"/>
                <w:szCs w:val="20"/>
              </w:rPr>
            </w:pPr>
            <w:r w:rsidRPr="00B05D8F">
              <w:rPr>
                <w:rFonts w:ascii="Calibri" w:hAnsi="Calibri"/>
                <w:b/>
                <w:sz w:val="20"/>
                <w:szCs w:val="20"/>
              </w:rPr>
              <w:t>Cohort Year Ending</w:t>
            </w:r>
          </w:p>
        </w:tc>
        <w:tc>
          <w:tcPr>
            <w:tcW w:w="2104" w:type="dxa"/>
            <w:gridSpan w:val="2"/>
            <w:shd w:val="clear" w:color="auto" w:fill="D9D9D9" w:themeFill="background1" w:themeFillShade="D9"/>
          </w:tcPr>
          <w:p w:rsidR="00B05D8F" w:rsidRPr="00B05D8F" w:rsidRDefault="00B05D8F" w:rsidP="00B05D8F">
            <w:pPr>
              <w:spacing w:after="0" w:line="240" w:lineRule="auto"/>
              <w:rPr>
                <w:rFonts w:ascii="Calibri" w:hAnsi="Calibri"/>
                <w:b/>
                <w:sz w:val="20"/>
                <w:szCs w:val="20"/>
              </w:rPr>
            </w:pPr>
            <w:r w:rsidRPr="00B05D8F">
              <w:rPr>
                <w:rFonts w:ascii="Calibri" w:hAnsi="Calibri"/>
                <w:b/>
                <w:sz w:val="20"/>
                <w:szCs w:val="20"/>
              </w:rPr>
              <w:t>Change 2011-2014</w:t>
            </w:r>
          </w:p>
        </w:tc>
        <w:tc>
          <w:tcPr>
            <w:tcW w:w="2104" w:type="dxa"/>
            <w:gridSpan w:val="2"/>
            <w:shd w:val="clear" w:color="auto" w:fill="D9D9D9" w:themeFill="background1" w:themeFillShade="D9"/>
          </w:tcPr>
          <w:p w:rsidR="00B05D8F" w:rsidRPr="00B05D8F" w:rsidRDefault="00B05D8F" w:rsidP="00B05D8F">
            <w:pPr>
              <w:spacing w:after="0" w:line="240" w:lineRule="auto"/>
              <w:rPr>
                <w:rFonts w:ascii="Calibri" w:hAnsi="Calibri"/>
                <w:b/>
                <w:sz w:val="20"/>
                <w:szCs w:val="20"/>
              </w:rPr>
            </w:pPr>
            <w:r w:rsidRPr="00B05D8F">
              <w:rPr>
                <w:rFonts w:ascii="Calibri" w:hAnsi="Calibri"/>
                <w:b/>
                <w:sz w:val="20"/>
                <w:szCs w:val="20"/>
              </w:rPr>
              <w:t>Change 2013-2014</w:t>
            </w:r>
          </w:p>
        </w:tc>
        <w:tc>
          <w:tcPr>
            <w:tcW w:w="823" w:type="dxa"/>
            <w:vMerge w:val="restart"/>
            <w:shd w:val="clear" w:color="auto" w:fill="D9D9D9" w:themeFill="background1" w:themeFillShade="D9"/>
            <w:vAlign w:val="center"/>
          </w:tcPr>
          <w:p w:rsidR="00B05D8F" w:rsidRPr="00B05D8F" w:rsidRDefault="00B05D8F" w:rsidP="00B05D8F">
            <w:pPr>
              <w:spacing w:after="0" w:line="240" w:lineRule="auto"/>
              <w:rPr>
                <w:rFonts w:ascii="Calibri" w:hAnsi="Calibri"/>
                <w:b/>
                <w:sz w:val="20"/>
                <w:szCs w:val="20"/>
              </w:rPr>
            </w:pPr>
            <w:r w:rsidRPr="00B05D8F">
              <w:rPr>
                <w:rFonts w:ascii="Calibri" w:hAnsi="Calibri"/>
                <w:b/>
                <w:sz w:val="20"/>
                <w:szCs w:val="20"/>
              </w:rPr>
              <w:t>State (2014)</w:t>
            </w:r>
          </w:p>
        </w:tc>
      </w:tr>
      <w:tr w:rsidR="00B05D8F" w:rsidRPr="00B05D8F" w:rsidTr="000F4774">
        <w:trPr>
          <w:trHeight w:val="145"/>
        </w:trPr>
        <w:tc>
          <w:tcPr>
            <w:tcW w:w="1006" w:type="dxa"/>
            <w:vMerge/>
            <w:shd w:val="clear" w:color="auto" w:fill="auto"/>
          </w:tcPr>
          <w:p w:rsidR="00B05D8F" w:rsidRPr="00B05D8F" w:rsidRDefault="00B05D8F" w:rsidP="00B05D8F">
            <w:pPr>
              <w:spacing w:after="0" w:line="240" w:lineRule="auto"/>
              <w:rPr>
                <w:rFonts w:ascii="Calibri" w:hAnsi="Calibri"/>
                <w:sz w:val="20"/>
                <w:szCs w:val="20"/>
              </w:rPr>
            </w:pPr>
          </w:p>
        </w:tc>
        <w:tc>
          <w:tcPr>
            <w:tcW w:w="1006" w:type="dxa"/>
            <w:vMerge/>
            <w:shd w:val="clear" w:color="auto" w:fill="D9D9D9" w:themeFill="background1" w:themeFillShade="D9"/>
            <w:vAlign w:val="center"/>
          </w:tcPr>
          <w:p w:rsidR="00B05D8F" w:rsidRPr="00B05D8F" w:rsidRDefault="00B05D8F" w:rsidP="00B05D8F">
            <w:pPr>
              <w:spacing w:after="0" w:line="240" w:lineRule="auto"/>
              <w:rPr>
                <w:rFonts w:ascii="Calibri" w:hAnsi="Calibri"/>
                <w:b/>
                <w:sz w:val="20"/>
                <w:szCs w:val="20"/>
              </w:rPr>
            </w:pPr>
          </w:p>
        </w:tc>
        <w:tc>
          <w:tcPr>
            <w:tcW w:w="732" w:type="dxa"/>
            <w:shd w:val="clear" w:color="auto" w:fill="D9D9D9" w:themeFill="background1" w:themeFillShade="D9"/>
            <w:vAlign w:val="center"/>
          </w:tcPr>
          <w:p w:rsidR="00B05D8F" w:rsidRPr="00B05D8F" w:rsidRDefault="00B05D8F" w:rsidP="00B05D8F">
            <w:pPr>
              <w:spacing w:after="0" w:line="240" w:lineRule="auto"/>
              <w:rPr>
                <w:rFonts w:ascii="Calibri" w:hAnsi="Calibri"/>
                <w:b/>
                <w:sz w:val="20"/>
                <w:szCs w:val="20"/>
              </w:rPr>
            </w:pPr>
            <w:r w:rsidRPr="00B05D8F">
              <w:rPr>
                <w:rFonts w:ascii="Calibri" w:hAnsi="Calibri"/>
                <w:b/>
                <w:sz w:val="20"/>
                <w:szCs w:val="20"/>
              </w:rPr>
              <w:t>2011</w:t>
            </w:r>
          </w:p>
        </w:tc>
        <w:tc>
          <w:tcPr>
            <w:tcW w:w="732" w:type="dxa"/>
            <w:shd w:val="clear" w:color="auto" w:fill="D9D9D9" w:themeFill="background1" w:themeFillShade="D9"/>
            <w:vAlign w:val="center"/>
          </w:tcPr>
          <w:p w:rsidR="00B05D8F" w:rsidRPr="00B05D8F" w:rsidRDefault="00B05D8F" w:rsidP="00B05D8F">
            <w:pPr>
              <w:spacing w:after="0" w:line="240" w:lineRule="auto"/>
              <w:rPr>
                <w:rFonts w:ascii="Calibri" w:hAnsi="Calibri"/>
                <w:b/>
                <w:sz w:val="20"/>
                <w:szCs w:val="20"/>
              </w:rPr>
            </w:pPr>
            <w:r w:rsidRPr="00B05D8F">
              <w:rPr>
                <w:rFonts w:ascii="Calibri" w:hAnsi="Calibri"/>
                <w:b/>
                <w:sz w:val="20"/>
                <w:szCs w:val="20"/>
              </w:rPr>
              <w:t>2012</w:t>
            </w:r>
          </w:p>
        </w:tc>
        <w:tc>
          <w:tcPr>
            <w:tcW w:w="732" w:type="dxa"/>
            <w:shd w:val="clear" w:color="auto" w:fill="D9D9D9" w:themeFill="background1" w:themeFillShade="D9"/>
            <w:vAlign w:val="center"/>
          </w:tcPr>
          <w:p w:rsidR="00B05D8F" w:rsidRPr="00B05D8F" w:rsidRDefault="00B05D8F" w:rsidP="00B05D8F">
            <w:pPr>
              <w:spacing w:after="0" w:line="240" w:lineRule="auto"/>
              <w:rPr>
                <w:rFonts w:ascii="Calibri" w:hAnsi="Calibri"/>
                <w:b/>
                <w:sz w:val="20"/>
                <w:szCs w:val="20"/>
              </w:rPr>
            </w:pPr>
            <w:r w:rsidRPr="00B05D8F">
              <w:rPr>
                <w:rFonts w:ascii="Calibri" w:hAnsi="Calibri"/>
                <w:b/>
                <w:sz w:val="20"/>
                <w:szCs w:val="20"/>
              </w:rPr>
              <w:t>2013</w:t>
            </w:r>
          </w:p>
        </w:tc>
        <w:tc>
          <w:tcPr>
            <w:tcW w:w="732" w:type="dxa"/>
            <w:shd w:val="clear" w:color="auto" w:fill="D9D9D9" w:themeFill="background1" w:themeFillShade="D9"/>
            <w:vAlign w:val="center"/>
          </w:tcPr>
          <w:p w:rsidR="00B05D8F" w:rsidRPr="00B05D8F" w:rsidRDefault="00B05D8F" w:rsidP="00B05D8F">
            <w:pPr>
              <w:spacing w:after="0" w:line="240" w:lineRule="auto"/>
              <w:rPr>
                <w:rFonts w:ascii="Calibri" w:hAnsi="Calibri"/>
                <w:b/>
                <w:sz w:val="20"/>
                <w:szCs w:val="20"/>
              </w:rPr>
            </w:pPr>
            <w:r w:rsidRPr="00B05D8F">
              <w:rPr>
                <w:rFonts w:ascii="Calibri" w:hAnsi="Calibri"/>
                <w:b/>
                <w:sz w:val="20"/>
                <w:szCs w:val="20"/>
              </w:rPr>
              <w:t>2014</w:t>
            </w:r>
          </w:p>
        </w:tc>
        <w:tc>
          <w:tcPr>
            <w:tcW w:w="1189" w:type="dxa"/>
            <w:shd w:val="clear" w:color="auto" w:fill="D9D9D9" w:themeFill="background1" w:themeFillShade="D9"/>
            <w:vAlign w:val="center"/>
          </w:tcPr>
          <w:p w:rsidR="00B05D8F" w:rsidRPr="00B05D8F" w:rsidRDefault="00B05D8F" w:rsidP="00B05D8F">
            <w:pPr>
              <w:spacing w:after="0" w:line="240" w:lineRule="auto"/>
              <w:jc w:val="center"/>
              <w:rPr>
                <w:rFonts w:ascii="Calibri" w:hAnsi="Calibri"/>
                <w:b/>
                <w:sz w:val="20"/>
                <w:szCs w:val="20"/>
              </w:rPr>
            </w:pPr>
            <w:r w:rsidRPr="00B05D8F">
              <w:rPr>
                <w:rFonts w:ascii="Calibri" w:hAnsi="Calibri"/>
                <w:b/>
                <w:sz w:val="20"/>
                <w:szCs w:val="20"/>
              </w:rPr>
              <w:t>Percentage Points</w:t>
            </w:r>
          </w:p>
        </w:tc>
        <w:tc>
          <w:tcPr>
            <w:tcW w:w="915" w:type="dxa"/>
            <w:tcBorders>
              <w:bottom w:val="single" w:sz="4" w:space="0" w:color="auto"/>
            </w:tcBorders>
            <w:shd w:val="clear" w:color="auto" w:fill="D9D9D9" w:themeFill="background1" w:themeFillShade="D9"/>
            <w:vAlign w:val="center"/>
          </w:tcPr>
          <w:p w:rsidR="00B05D8F" w:rsidRPr="00B05D8F" w:rsidRDefault="00B05D8F" w:rsidP="00B05D8F">
            <w:pPr>
              <w:spacing w:after="0" w:line="240" w:lineRule="auto"/>
              <w:jc w:val="center"/>
              <w:rPr>
                <w:rFonts w:ascii="Calibri" w:hAnsi="Calibri"/>
                <w:b/>
                <w:sz w:val="20"/>
                <w:szCs w:val="20"/>
              </w:rPr>
            </w:pPr>
            <w:r w:rsidRPr="00B05D8F">
              <w:rPr>
                <w:rFonts w:ascii="Calibri" w:hAnsi="Calibri"/>
                <w:b/>
                <w:sz w:val="20"/>
                <w:szCs w:val="20"/>
              </w:rPr>
              <w:t>Percent Change</w:t>
            </w:r>
          </w:p>
        </w:tc>
        <w:tc>
          <w:tcPr>
            <w:tcW w:w="1189" w:type="dxa"/>
            <w:shd w:val="clear" w:color="auto" w:fill="D9D9D9" w:themeFill="background1" w:themeFillShade="D9"/>
            <w:vAlign w:val="center"/>
          </w:tcPr>
          <w:p w:rsidR="00B05D8F" w:rsidRPr="00B05D8F" w:rsidRDefault="00B05D8F" w:rsidP="00B05D8F">
            <w:pPr>
              <w:spacing w:after="0" w:line="240" w:lineRule="auto"/>
              <w:jc w:val="center"/>
              <w:rPr>
                <w:rFonts w:ascii="Calibri" w:hAnsi="Calibri"/>
                <w:b/>
                <w:sz w:val="20"/>
                <w:szCs w:val="20"/>
              </w:rPr>
            </w:pPr>
            <w:r w:rsidRPr="00B05D8F">
              <w:rPr>
                <w:rFonts w:ascii="Calibri" w:hAnsi="Calibri"/>
                <w:b/>
                <w:sz w:val="20"/>
                <w:szCs w:val="20"/>
              </w:rPr>
              <w:t>Percentage Points</w:t>
            </w:r>
          </w:p>
        </w:tc>
        <w:tc>
          <w:tcPr>
            <w:tcW w:w="915" w:type="dxa"/>
            <w:tcBorders>
              <w:bottom w:val="single" w:sz="4" w:space="0" w:color="auto"/>
            </w:tcBorders>
            <w:shd w:val="clear" w:color="auto" w:fill="D9D9D9" w:themeFill="background1" w:themeFillShade="D9"/>
            <w:vAlign w:val="center"/>
          </w:tcPr>
          <w:p w:rsidR="00B05D8F" w:rsidRPr="00B05D8F" w:rsidRDefault="00B05D8F" w:rsidP="00B05D8F">
            <w:pPr>
              <w:spacing w:after="0" w:line="240" w:lineRule="auto"/>
              <w:jc w:val="center"/>
              <w:rPr>
                <w:rFonts w:ascii="Calibri" w:hAnsi="Calibri"/>
                <w:b/>
                <w:sz w:val="20"/>
                <w:szCs w:val="20"/>
              </w:rPr>
            </w:pPr>
            <w:r w:rsidRPr="00B05D8F">
              <w:rPr>
                <w:rFonts w:ascii="Calibri" w:hAnsi="Calibri"/>
                <w:b/>
                <w:sz w:val="20"/>
                <w:szCs w:val="20"/>
              </w:rPr>
              <w:t>Percent Change</w:t>
            </w:r>
          </w:p>
        </w:tc>
        <w:tc>
          <w:tcPr>
            <w:tcW w:w="823" w:type="dxa"/>
            <w:vMerge/>
            <w:shd w:val="clear" w:color="auto" w:fill="auto"/>
          </w:tcPr>
          <w:p w:rsidR="00B05D8F" w:rsidRPr="00B05D8F" w:rsidRDefault="00B05D8F" w:rsidP="00B05D8F">
            <w:pPr>
              <w:spacing w:after="0" w:line="240" w:lineRule="auto"/>
              <w:rPr>
                <w:rFonts w:ascii="Calibri" w:hAnsi="Calibri"/>
                <w:sz w:val="20"/>
                <w:szCs w:val="20"/>
              </w:rPr>
            </w:pPr>
          </w:p>
        </w:tc>
      </w:tr>
      <w:tr w:rsidR="00B05D8F" w:rsidRPr="00B05D8F" w:rsidTr="000F4774">
        <w:trPr>
          <w:trHeight w:val="490"/>
        </w:trPr>
        <w:tc>
          <w:tcPr>
            <w:tcW w:w="1006" w:type="dxa"/>
            <w:shd w:val="clear" w:color="auto" w:fill="auto"/>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High needs</w:t>
            </w:r>
          </w:p>
        </w:tc>
        <w:tc>
          <w:tcPr>
            <w:tcW w:w="1006" w:type="dxa"/>
            <w:shd w:val="clear" w:color="auto" w:fill="auto"/>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22</w:t>
            </w:r>
          </w:p>
        </w:tc>
        <w:tc>
          <w:tcPr>
            <w:tcW w:w="732" w:type="dxa"/>
            <w:shd w:val="clear" w:color="auto" w:fill="auto"/>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79.2%</w:t>
            </w:r>
          </w:p>
        </w:tc>
        <w:tc>
          <w:tcPr>
            <w:tcW w:w="732" w:type="dxa"/>
            <w:shd w:val="clear" w:color="auto" w:fill="auto"/>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78.3%</w:t>
            </w:r>
          </w:p>
        </w:tc>
        <w:tc>
          <w:tcPr>
            <w:tcW w:w="732" w:type="dxa"/>
            <w:shd w:val="clear" w:color="auto" w:fill="auto"/>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81.0%</w:t>
            </w:r>
          </w:p>
        </w:tc>
        <w:tc>
          <w:tcPr>
            <w:tcW w:w="732" w:type="dxa"/>
            <w:shd w:val="clear" w:color="auto" w:fill="auto"/>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86.4%</w:t>
            </w:r>
          </w:p>
        </w:tc>
        <w:tc>
          <w:tcPr>
            <w:tcW w:w="1189" w:type="dxa"/>
            <w:shd w:val="clear" w:color="auto" w:fill="auto"/>
            <w:vAlign w:val="center"/>
          </w:tcPr>
          <w:p w:rsidR="00B05D8F" w:rsidRPr="00B05D8F" w:rsidRDefault="00B05D8F" w:rsidP="00307517">
            <w:pPr>
              <w:spacing w:after="0" w:line="240" w:lineRule="auto"/>
              <w:jc w:val="center"/>
              <w:rPr>
                <w:rFonts w:ascii="Calibri" w:hAnsi="Calibri"/>
                <w:sz w:val="20"/>
                <w:szCs w:val="20"/>
              </w:rPr>
            </w:pPr>
            <w:r w:rsidRPr="00B05D8F">
              <w:rPr>
                <w:rFonts w:ascii="Calibri" w:hAnsi="Calibri"/>
                <w:sz w:val="20"/>
                <w:szCs w:val="20"/>
              </w:rPr>
              <w:t>7.2</w:t>
            </w:r>
          </w:p>
        </w:tc>
        <w:tc>
          <w:tcPr>
            <w:tcW w:w="915" w:type="dxa"/>
            <w:shd w:val="clear" w:color="auto" w:fill="auto"/>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9.1%</w:t>
            </w:r>
          </w:p>
        </w:tc>
        <w:tc>
          <w:tcPr>
            <w:tcW w:w="1189" w:type="dxa"/>
            <w:shd w:val="clear" w:color="auto" w:fill="auto"/>
            <w:vAlign w:val="center"/>
          </w:tcPr>
          <w:p w:rsidR="00B05D8F" w:rsidRPr="00B05D8F" w:rsidRDefault="00B05D8F" w:rsidP="00307517">
            <w:pPr>
              <w:spacing w:after="0" w:line="240" w:lineRule="auto"/>
              <w:jc w:val="center"/>
              <w:rPr>
                <w:rFonts w:ascii="Calibri" w:hAnsi="Calibri"/>
                <w:sz w:val="20"/>
                <w:szCs w:val="20"/>
              </w:rPr>
            </w:pPr>
            <w:r w:rsidRPr="00B05D8F">
              <w:rPr>
                <w:rFonts w:ascii="Calibri" w:hAnsi="Calibri"/>
                <w:sz w:val="20"/>
                <w:szCs w:val="20"/>
              </w:rPr>
              <w:t>5.4</w:t>
            </w:r>
          </w:p>
        </w:tc>
        <w:tc>
          <w:tcPr>
            <w:tcW w:w="915" w:type="dxa"/>
            <w:shd w:val="clear" w:color="auto" w:fill="auto"/>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6.7%</w:t>
            </w:r>
          </w:p>
        </w:tc>
        <w:tc>
          <w:tcPr>
            <w:tcW w:w="823" w:type="dxa"/>
            <w:shd w:val="clear" w:color="auto" w:fill="auto"/>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80.3%</w:t>
            </w:r>
          </w:p>
        </w:tc>
      </w:tr>
      <w:tr w:rsidR="000F4774" w:rsidRPr="00B05D8F" w:rsidTr="000F4774">
        <w:trPr>
          <w:trHeight w:val="490"/>
        </w:trPr>
        <w:tc>
          <w:tcPr>
            <w:tcW w:w="1006" w:type="dxa"/>
            <w:shd w:val="clear" w:color="auto" w:fill="D9D9D9" w:themeFill="background1" w:themeFillShade="D9"/>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Low income</w:t>
            </w:r>
          </w:p>
        </w:tc>
        <w:tc>
          <w:tcPr>
            <w:tcW w:w="1006" w:type="dxa"/>
            <w:shd w:val="clear" w:color="auto" w:fill="D9D9D9" w:themeFill="background1" w:themeFillShade="D9"/>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16</w:t>
            </w:r>
          </w:p>
        </w:tc>
        <w:tc>
          <w:tcPr>
            <w:tcW w:w="732" w:type="dxa"/>
            <w:shd w:val="clear" w:color="auto" w:fill="D9D9D9" w:themeFill="background1" w:themeFillShade="D9"/>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71.4%</w:t>
            </w:r>
          </w:p>
        </w:tc>
        <w:tc>
          <w:tcPr>
            <w:tcW w:w="732" w:type="dxa"/>
            <w:shd w:val="clear" w:color="auto" w:fill="D9D9D9" w:themeFill="background1" w:themeFillShade="D9"/>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84.6%</w:t>
            </w:r>
          </w:p>
        </w:tc>
        <w:tc>
          <w:tcPr>
            <w:tcW w:w="732" w:type="dxa"/>
            <w:shd w:val="clear" w:color="auto" w:fill="D9D9D9" w:themeFill="background1" w:themeFillShade="D9"/>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81.8%</w:t>
            </w:r>
          </w:p>
        </w:tc>
        <w:tc>
          <w:tcPr>
            <w:tcW w:w="732" w:type="dxa"/>
            <w:shd w:val="clear" w:color="auto" w:fill="D9D9D9" w:themeFill="background1" w:themeFillShade="D9"/>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93.8%</w:t>
            </w:r>
          </w:p>
        </w:tc>
        <w:tc>
          <w:tcPr>
            <w:tcW w:w="1189" w:type="dxa"/>
            <w:shd w:val="clear" w:color="auto" w:fill="D9D9D9" w:themeFill="background1" w:themeFillShade="D9"/>
            <w:vAlign w:val="center"/>
          </w:tcPr>
          <w:p w:rsidR="00B05D8F" w:rsidRPr="00B05D8F" w:rsidRDefault="00B05D8F" w:rsidP="00307517">
            <w:pPr>
              <w:spacing w:after="0" w:line="240" w:lineRule="auto"/>
              <w:jc w:val="center"/>
              <w:rPr>
                <w:rFonts w:ascii="Calibri" w:hAnsi="Calibri"/>
                <w:sz w:val="20"/>
                <w:szCs w:val="20"/>
              </w:rPr>
            </w:pPr>
            <w:r w:rsidRPr="00B05D8F">
              <w:rPr>
                <w:rFonts w:ascii="Calibri" w:hAnsi="Calibri"/>
                <w:sz w:val="20"/>
                <w:szCs w:val="20"/>
              </w:rPr>
              <w:t>22.4</w:t>
            </w:r>
          </w:p>
        </w:tc>
        <w:tc>
          <w:tcPr>
            <w:tcW w:w="915" w:type="dxa"/>
            <w:shd w:val="clear" w:color="auto" w:fill="D9D9D9" w:themeFill="background1" w:themeFillShade="D9"/>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31.4%</w:t>
            </w:r>
          </w:p>
        </w:tc>
        <w:tc>
          <w:tcPr>
            <w:tcW w:w="1189" w:type="dxa"/>
            <w:shd w:val="clear" w:color="auto" w:fill="D9D9D9" w:themeFill="background1" w:themeFillShade="D9"/>
            <w:vAlign w:val="center"/>
          </w:tcPr>
          <w:p w:rsidR="00B05D8F" w:rsidRPr="00B05D8F" w:rsidRDefault="00B05D8F" w:rsidP="00307517">
            <w:pPr>
              <w:spacing w:after="0" w:line="240" w:lineRule="auto"/>
              <w:jc w:val="center"/>
              <w:rPr>
                <w:rFonts w:ascii="Calibri" w:hAnsi="Calibri"/>
                <w:sz w:val="20"/>
                <w:szCs w:val="20"/>
              </w:rPr>
            </w:pPr>
            <w:r w:rsidRPr="00B05D8F">
              <w:rPr>
                <w:rFonts w:ascii="Calibri" w:hAnsi="Calibri"/>
                <w:sz w:val="20"/>
                <w:szCs w:val="20"/>
              </w:rPr>
              <w:t>12.0</w:t>
            </w:r>
          </w:p>
        </w:tc>
        <w:tc>
          <w:tcPr>
            <w:tcW w:w="915" w:type="dxa"/>
            <w:shd w:val="clear" w:color="auto" w:fill="D9D9D9" w:themeFill="background1" w:themeFillShade="D9"/>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14.7%</w:t>
            </w:r>
          </w:p>
        </w:tc>
        <w:tc>
          <w:tcPr>
            <w:tcW w:w="823" w:type="dxa"/>
            <w:shd w:val="clear" w:color="auto" w:fill="D9D9D9" w:themeFill="background1" w:themeFillShade="D9"/>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79.6%</w:t>
            </w:r>
          </w:p>
        </w:tc>
      </w:tr>
      <w:tr w:rsidR="00B05D8F" w:rsidRPr="00B05D8F" w:rsidTr="000F4774">
        <w:trPr>
          <w:trHeight w:val="490"/>
        </w:trPr>
        <w:tc>
          <w:tcPr>
            <w:tcW w:w="1006" w:type="dxa"/>
            <w:shd w:val="clear" w:color="auto" w:fill="auto"/>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SWD</w:t>
            </w:r>
          </w:p>
        </w:tc>
        <w:tc>
          <w:tcPr>
            <w:tcW w:w="1006" w:type="dxa"/>
            <w:shd w:val="clear" w:color="auto" w:fill="auto"/>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12</w:t>
            </w:r>
          </w:p>
        </w:tc>
        <w:tc>
          <w:tcPr>
            <w:tcW w:w="732" w:type="dxa"/>
            <w:shd w:val="clear" w:color="auto" w:fill="auto"/>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75.0%</w:t>
            </w:r>
          </w:p>
        </w:tc>
        <w:tc>
          <w:tcPr>
            <w:tcW w:w="732" w:type="dxa"/>
            <w:shd w:val="clear" w:color="auto" w:fill="auto"/>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69.2%</w:t>
            </w:r>
          </w:p>
        </w:tc>
        <w:tc>
          <w:tcPr>
            <w:tcW w:w="732" w:type="dxa"/>
            <w:shd w:val="clear" w:color="auto" w:fill="auto"/>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66.7%</w:t>
            </w:r>
          </w:p>
        </w:tc>
        <w:tc>
          <w:tcPr>
            <w:tcW w:w="732" w:type="dxa"/>
            <w:shd w:val="clear" w:color="auto" w:fill="auto"/>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83.3%</w:t>
            </w:r>
          </w:p>
        </w:tc>
        <w:tc>
          <w:tcPr>
            <w:tcW w:w="1189" w:type="dxa"/>
            <w:shd w:val="clear" w:color="auto" w:fill="auto"/>
            <w:vAlign w:val="center"/>
          </w:tcPr>
          <w:p w:rsidR="00B05D8F" w:rsidRPr="00B05D8F" w:rsidRDefault="00B05D8F" w:rsidP="00307517">
            <w:pPr>
              <w:spacing w:after="0" w:line="240" w:lineRule="auto"/>
              <w:jc w:val="center"/>
              <w:rPr>
                <w:rFonts w:ascii="Calibri" w:hAnsi="Calibri"/>
                <w:sz w:val="20"/>
                <w:szCs w:val="20"/>
              </w:rPr>
            </w:pPr>
            <w:r w:rsidRPr="00B05D8F">
              <w:rPr>
                <w:rFonts w:ascii="Calibri" w:hAnsi="Calibri"/>
                <w:sz w:val="20"/>
                <w:szCs w:val="20"/>
              </w:rPr>
              <w:t>8.3</w:t>
            </w:r>
          </w:p>
        </w:tc>
        <w:tc>
          <w:tcPr>
            <w:tcW w:w="915" w:type="dxa"/>
            <w:shd w:val="clear" w:color="auto" w:fill="auto"/>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11.1%</w:t>
            </w:r>
          </w:p>
        </w:tc>
        <w:tc>
          <w:tcPr>
            <w:tcW w:w="1189" w:type="dxa"/>
            <w:shd w:val="clear" w:color="auto" w:fill="auto"/>
            <w:vAlign w:val="center"/>
          </w:tcPr>
          <w:p w:rsidR="00B05D8F" w:rsidRPr="00B05D8F" w:rsidRDefault="00B05D8F" w:rsidP="00307517">
            <w:pPr>
              <w:spacing w:after="0" w:line="240" w:lineRule="auto"/>
              <w:jc w:val="center"/>
              <w:rPr>
                <w:rFonts w:ascii="Calibri" w:hAnsi="Calibri"/>
                <w:sz w:val="20"/>
                <w:szCs w:val="20"/>
              </w:rPr>
            </w:pPr>
            <w:r w:rsidRPr="00B05D8F">
              <w:rPr>
                <w:rFonts w:ascii="Calibri" w:hAnsi="Calibri"/>
                <w:sz w:val="20"/>
                <w:szCs w:val="20"/>
              </w:rPr>
              <w:t>16.6</w:t>
            </w:r>
          </w:p>
        </w:tc>
        <w:tc>
          <w:tcPr>
            <w:tcW w:w="915" w:type="dxa"/>
            <w:shd w:val="clear" w:color="auto" w:fill="auto"/>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24.9%</w:t>
            </w:r>
          </w:p>
        </w:tc>
        <w:tc>
          <w:tcPr>
            <w:tcW w:w="823" w:type="dxa"/>
            <w:shd w:val="clear" w:color="auto" w:fill="auto"/>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73.5%</w:t>
            </w:r>
          </w:p>
        </w:tc>
      </w:tr>
      <w:tr w:rsidR="000F4774" w:rsidRPr="00B05D8F" w:rsidTr="000F4774">
        <w:trPr>
          <w:trHeight w:val="490"/>
        </w:trPr>
        <w:tc>
          <w:tcPr>
            <w:tcW w:w="1006" w:type="dxa"/>
            <w:shd w:val="clear" w:color="auto" w:fill="D9D9D9" w:themeFill="background1" w:themeFillShade="D9"/>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ELLs</w:t>
            </w:r>
          </w:p>
        </w:tc>
        <w:tc>
          <w:tcPr>
            <w:tcW w:w="1006" w:type="dxa"/>
            <w:shd w:val="clear" w:color="auto" w:fill="D9D9D9" w:themeFill="background1" w:themeFillShade="D9"/>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w:t>
            </w:r>
          </w:p>
        </w:tc>
        <w:tc>
          <w:tcPr>
            <w:tcW w:w="732" w:type="dxa"/>
            <w:shd w:val="clear" w:color="auto" w:fill="D9D9D9" w:themeFill="background1" w:themeFillShade="D9"/>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w:t>
            </w:r>
          </w:p>
        </w:tc>
        <w:tc>
          <w:tcPr>
            <w:tcW w:w="732" w:type="dxa"/>
            <w:shd w:val="clear" w:color="auto" w:fill="D9D9D9" w:themeFill="background1" w:themeFillShade="D9"/>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w:t>
            </w:r>
          </w:p>
        </w:tc>
        <w:tc>
          <w:tcPr>
            <w:tcW w:w="732" w:type="dxa"/>
            <w:shd w:val="clear" w:color="auto" w:fill="D9D9D9" w:themeFill="background1" w:themeFillShade="D9"/>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w:t>
            </w:r>
          </w:p>
        </w:tc>
        <w:tc>
          <w:tcPr>
            <w:tcW w:w="732" w:type="dxa"/>
            <w:shd w:val="clear" w:color="auto" w:fill="D9D9D9" w:themeFill="background1" w:themeFillShade="D9"/>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w:t>
            </w:r>
          </w:p>
        </w:tc>
        <w:tc>
          <w:tcPr>
            <w:tcW w:w="1189" w:type="dxa"/>
            <w:shd w:val="clear" w:color="auto" w:fill="D9D9D9" w:themeFill="background1" w:themeFillShade="D9"/>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w:t>
            </w:r>
          </w:p>
        </w:tc>
        <w:tc>
          <w:tcPr>
            <w:tcW w:w="915" w:type="dxa"/>
            <w:shd w:val="clear" w:color="auto" w:fill="D9D9D9" w:themeFill="background1" w:themeFillShade="D9"/>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w:t>
            </w:r>
          </w:p>
        </w:tc>
        <w:tc>
          <w:tcPr>
            <w:tcW w:w="1189" w:type="dxa"/>
            <w:shd w:val="clear" w:color="auto" w:fill="D9D9D9" w:themeFill="background1" w:themeFillShade="D9"/>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w:t>
            </w:r>
          </w:p>
        </w:tc>
        <w:tc>
          <w:tcPr>
            <w:tcW w:w="915" w:type="dxa"/>
            <w:shd w:val="clear" w:color="auto" w:fill="D9D9D9" w:themeFill="background1" w:themeFillShade="D9"/>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w:t>
            </w:r>
          </w:p>
        </w:tc>
        <w:tc>
          <w:tcPr>
            <w:tcW w:w="823" w:type="dxa"/>
            <w:shd w:val="clear" w:color="auto" w:fill="D9D9D9" w:themeFill="background1" w:themeFillShade="D9"/>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69.8%</w:t>
            </w:r>
          </w:p>
        </w:tc>
      </w:tr>
      <w:tr w:rsidR="00B05D8F" w:rsidRPr="00B05D8F" w:rsidTr="000F4774">
        <w:trPr>
          <w:trHeight w:val="491"/>
        </w:trPr>
        <w:tc>
          <w:tcPr>
            <w:tcW w:w="1006" w:type="dxa"/>
            <w:tcBorders>
              <w:bottom w:val="single" w:sz="4" w:space="0" w:color="auto"/>
            </w:tcBorders>
            <w:shd w:val="clear" w:color="auto" w:fill="auto"/>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All students</w:t>
            </w:r>
          </w:p>
        </w:tc>
        <w:tc>
          <w:tcPr>
            <w:tcW w:w="1006" w:type="dxa"/>
            <w:tcBorders>
              <w:bottom w:val="single" w:sz="4" w:space="0" w:color="auto"/>
            </w:tcBorders>
            <w:shd w:val="clear" w:color="auto" w:fill="auto"/>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94</w:t>
            </w:r>
          </w:p>
        </w:tc>
        <w:tc>
          <w:tcPr>
            <w:tcW w:w="732" w:type="dxa"/>
            <w:tcBorders>
              <w:bottom w:val="single" w:sz="4" w:space="0" w:color="auto"/>
            </w:tcBorders>
            <w:shd w:val="clear" w:color="auto" w:fill="auto"/>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94.3%</w:t>
            </w:r>
          </w:p>
        </w:tc>
        <w:tc>
          <w:tcPr>
            <w:tcW w:w="732" w:type="dxa"/>
            <w:tcBorders>
              <w:bottom w:val="single" w:sz="4" w:space="0" w:color="auto"/>
            </w:tcBorders>
            <w:shd w:val="clear" w:color="auto" w:fill="auto"/>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90.8%</w:t>
            </w:r>
          </w:p>
        </w:tc>
        <w:tc>
          <w:tcPr>
            <w:tcW w:w="732" w:type="dxa"/>
            <w:tcBorders>
              <w:bottom w:val="single" w:sz="4" w:space="0" w:color="auto"/>
            </w:tcBorders>
            <w:shd w:val="clear" w:color="auto" w:fill="auto"/>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94.1%</w:t>
            </w:r>
          </w:p>
        </w:tc>
        <w:tc>
          <w:tcPr>
            <w:tcW w:w="732" w:type="dxa"/>
            <w:tcBorders>
              <w:bottom w:val="single" w:sz="4" w:space="0" w:color="auto"/>
            </w:tcBorders>
            <w:shd w:val="clear" w:color="auto" w:fill="auto"/>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96.8%</w:t>
            </w:r>
          </w:p>
        </w:tc>
        <w:tc>
          <w:tcPr>
            <w:tcW w:w="1189" w:type="dxa"/>
            <w:tcBorders>
              <w:bottom w:val="single" w:sz="4" w:space="0" w:color="auto"/>
            </w:tcBorders>
            <w:shd w:val="clear" w:color="auto" w:fill="auto"/>
            <w:vAlign w:val="center"/>
          </w:tcPr>
          <w:p w:rsidR="00B05D8F" w:rsidRPr="00B05D8F" w:rsidRDefault="00B05D8F" w:rsidP="00307517">
            <w:pPr>
              <w:spacing w:after="0" w:line="240" w:lineRule="auto"/>
              <w:jc w:val="center"/>
              <w:rPr>
                <w:rFonts w:ascii="Calibri" w:hAnsi="Calibri"/>
                <w:sz w:val="20"/>
                <w:szCs w:val="20"/>
              </w:rPr>
            </w:pPr>
            <w:r w:rsidRPr="00B05D8F">
              <w:rPr>
                <w:rFonts w:ascii="Calibri" w:hAnsi="Calibri"/>
                <w:sz w:val="20"/>
                <w:szCs w:val="20"/>
              </w:rPr>
              <w:t>2.5</w:t>
            </w:r>
          </w:p>
        </w:tc>
        <w:tc>
          <w:tcPr>
            <w:tcW w:w="915" w:type="dxa"/>
            <w:tcBorders>
              <w:bottom w:val="single" w:sz="4" w:space="0" w:color="auto"/>
            </w:tcBorders>
            <w:shd w:val="clear" w:color="auto" w:fill="auto"/>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2.7%</w:t>
            </w:r>
          </w:p>
        </w:tc>
        <w:tc>
          <w:tcPr>
            <w:tcW w:w="1189" w:type="dxa"/>
            <w:tcBorders>
              <w:bottom w:val="single" w:sz="4" w:space="0" w:color="auto"/>
            </w:tcBorders>
            <w:shd w:val="clear" w:color="auto" w:fill="auto"/>
            <w:vAlign w:val="center"/>
          </w:tcPr>
          <w:p w:rsidR="00B05D8F" w:rsidRPr="00B05D8F" w:rsidRDefault="00B05D8F" w:rsidP="00307517">
            <w:pPr>
              <w:spacing w:after="0" w:line="240" w:lineRule="auto"/>
              <w:jc w:val="center"/>
              <w:rPr>
                <w:rFonts w:ascii="Calibri" w:hAnsi="Calibri"/>
                <w:sz w:val="20"/>
                <w:szCs w:val="20"/>
              </w:rPr>
            </w:pPr>
            <w:r w:rsidRPr="00B05D8F">
              <w:rPr>
                <w:rFonts w:ascii="Calibri" w:hAnsi="Calibri"/>
                <w:sz w:val="20"/>
                <w:szCs w:val="20"/>
              </w:rPr>
              <w:t>2.7</w:t>
            </w:r>
          </w:p>
        </w:tc>
        <w:tc>
          <w:tcPr>
            <w:tcW w:w="915" w:type="dxa"/>
            <w:tcBorders>
              <w:bottom w:val="single" w:sz="4" w:space="0" w:color="auto"/>
            </w:tcBorders>
            <w:shd w:val="clear" w:color="auto" w:fill="auto"/>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2.9%</w:t>
            </w:r>
          </w:p>
        </w:tc>
        <w:tc>
          <w:tcPr>
            <w:tcW w:w="823" w:type="dxa"/>
            <w:tcBorders>
              <w:bottom w:val="single" w:sz="4" w:space="0" w:color="auto"/>
            </w:tcBorders>
            <w:shd w:val="clear" w:color="auto" w:fill="auto"/>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88.5%</w:t>
            </w:r>
          </w:p>
        </w:tc>
      </w:tr>
    </w:tbl>
    <w:p w:rsidR="000F4774" w:rsidRDefault="000F4774" w:rsidP="00B05D8F">
      <w:pPr>
        <w:spacing w:after="0" w:line="240" w:lineRule="auto"/>
        <w:rPr>
          <w:rFonts w:eastAsia="Times New Roman" w:cs="Times New Roman"/>
          <w:b/>
        </w:rPr>
      </w:pPr>
    </w:p>
    <w:p w:rsidR="00B05D8F" w:rsidRPr="00B05D8F" w:rsidRDefault="00B05D8F" w:rsidP="00B05D8F">
      <w:pPr>
        <w:spacing w:after="0" w:line="240" w:lineRule="auto"/>
        <w:rPr>
          <w:rFonts w:eastAsia="Times New Roman" w:cs="Times New Roman"/>
          <w:b/>
        </w:rPr>
      </w:pPr>
      <w:r w:rsidRPr="00B05D8F">
        <w:rPr>
          <w:rFonts w:eastAsia="Times New Roman" w:cs="Times New Roman"/>
          <w:b/>
        </w:rPr>
        <w:t>Sutton’s dropout rates for all students, high needs students, and economically disadvantaged students were lower than the state rate for each group.</w:t>
      </w:r>
    </w:p>
    <w:p w:rsidR="00B05D8F" w:rsidRPr="00B05D8F" w:rsidRDefault="00B05D8F" w:rsidP="00B05D8F">
      <w:pPr>
        <w:spacing w:after="0" w:line="240" w:lineRule="auto"/>
        <w:rPr>
          <w:rFonts w:eastAsia="Times New Roman" w:cs="Times New Roman"/>
        </w:rPr>
      </w:pPr>
    </w:p>
    <w:tbl>
      <w:tblPr>
        <w:tblStyle w:val="TableGrid5"/>
        <w:tblW w:w="0" w:type="auto"/>
        <w:tblInd w:w="18" w:type="dxa"/>
        <w:tblLook w:val="04A0"/>
      </w:tblPr>
      <w:tblGrid>
        <w:gridCol w:w="1932"/>
        <w:gridCol w:w="1525"/>
        <w:gridCol w:w="1525"/>
        <w:gridCol w:w="1525"/>
        <w:gridCol w:w="1525"/>
        <w:gridCol w:w="1526"/>
      </w:tblGrid>
      <w:tr w:rsidR="00B05D8F" w:rsidRPr="00B05D8F" w:rsidTr="00873281">
        <w:tc>
          <w:tcPr>
            <w:tcW w:w="9558" w:type="dxa"/>
            <w:gridSpan w:val="6"/>
            <w:tcBorders>
              <w:top w:val="nil"/>
              <w:left w:val="nil"/>
              <w:right w:val="nil"/>
            </w:tcBorders>
          </w:tcPr>
          <w:p w:rsidR="00B05D8F" w:rsidRPr="00B05D8F" w:rsidRDefault="00B05D8F" w:rsidP="00B05D8F">
            <w:pPr>
              <w:spacing w:after="0" w:line="240" w:lineRule="auto"/>
              <w:jc w:val="center"/>
              <w:rPr>
                <w:rFonts w:eastAsia="Times New Roman" w:cs="Times New Roman"/>
                <w:b/>
                <w:sz w:val="20"/>
                <w:szCs w:val="20"/>
              </w:rPr>
            </w:pPr>
            <w:r w:rsidRPr="00B05D8F">
              <w:rPr>
                <w:rFonts w:eastAsia="Times New Roman" w:cs="Times New Roman"/>
                <w:b/>
                <w:sz w:val="20"/>
                <w:szCs w:val="20"/>
              </w:rPr>
              <w:t xml:space="preserve">Table 11: </w:t>
            </w:r>
            <w:r w:rsidRPr="00B05D8F">
              <w:rPr>
                <w:b/>
                <w:sz w:val="20"/>
                <w:szCs w:val="20"/>
              </w:rPr>
              <w:t>Sutton</w:t>
            </w:r>
            <w:r w:rsidRPr="00B05D8F">
              <w:rPr>
                <w:rFonts w:eastAsia="Times New Roman" w:cs="Times New Roman"/>
                <w:b/>
                <w:sz w:val="20"/>
                <w:szCs w:val="20"/>
              </w:rPr>
              <w:t xml:space="preserve"> Public Schools</w:t>
            </w:r>
          </w:p>
          <w:p w:rsidR="00B05D8F" w:rsidRPr="00B05D8F" w:rsidRDefault="00B05D8F" w:rsidP="00B05D8F">
            <w:pPr>
              <w:spacing w:after="0" w:line="240" w:lineRule="auto"/>
              <w:jc w:val="center"/>
              <w:rPr>
                <w:rFonts w:eastAsia="Times New Roman" w:cs="Times New Roman"/>
                <w:b/>
                <w:sz w:val="20"/>
                <w:szCs w:val="20"/>
              </w:rPr>
            </w:pPr>
            <w:r w:rsidRPr="00B05D8F">
              <w:rPr>
                <w:rFonts w:eastAsia="Times New Roman" w:cs="Times New Roman"/>
                <w:b/>
                <w:sz w:val="20"/>
                <w:szCs w:val="20"/>
              </w:rPr>
              <w:t>Dropout Rates by Subgroup 2012–2015</w:t>
            </w:r>
            <w:r w:rsidRPr="00B05D8F">
              <w:rPr>
                <w:rFonts w:eastAsia="Times New Roman" w:cs="Times New Roman"/>
                <w:b/>
                <w:sz w:val="20"/>
                <w:vertAlign w:val="superscript"/>
              </w:rPr>
              <w:footnoteReference w:id="4"/>
            </w:r>
          </w:p>
        </w:tc>
      </w:tr>
      <w:tr w:rsidR="00B05D8F" w:rsidRPr="00B05D8F" w:rsidTr="00873281">
        <w:tc>
          <w:tcPr>
            <w:tcW w:w="1932" w:type="dxa"/>
            <w:shd w:val="clear" w:color="auto" w:fill="D9D9D9" w:themeFill="background1" w:themeFillShade="D9"/>
          </w:tcPr>
          <w:p w:rsidR="00B05D8F" w:rsidRPr="00B05D8F" w:rsidRDefault="00B05D8F" w:rsidP="00B05D8F">
            <w:pPr>
              <w:spacing w:after="0" w:line="240" w:lineRule="auto"/>
              <w:rPr>
                <w:rFonts w:eastAsia="Times New Roman" w:cs="Times New Roman"/>
                <w:sz w:val="20"/>
                <w:szCs w:val="20"/>
              </w:rPr>
            </w:pPr>
          </w:p>
        </w:tc>
        <w:tc>
          <w:tcPr>
            <w:tcW w:w="1525" w:type="dxa"/>
            <w:shd w:val="clear" w:color="auto" w:fill="D9D9D9" w:themeFill="background1" w:themeFillShade="D9"/>
          </w:tcPr>
          <w:p w:rsidR="00B05D8F" w:rsidRPr="00B05D8F" w:rsidRDefault="00B05D8F" w:rsidP="00B05D8F">
            <w:pPr>
              <w:spacing w:after="0" w:line="240" w:lineRule="auto"/>
              <w:jc w:val="center"/>
              <w:rPr>
                <w:rFonts w:eastAsia="Times New Roman" w:cs="Times New Roman"/>
                <w:b/>
                <w:sz w:val="20"/>
                <w:szCs w:val="20"/>
              </w:rPr>
            </w:pPr>
            <w:r w:rsidRPr="00B05D8F">
              <w:rPr>
                <w:rFonts w:eastAsia="Times New Roman" w:cs="Times New Roman"/>
                <w:b/>
                <w:sz w:val="20"/>
                <w:szCs w:val="20"/>
              </w:rPr>
              <w:t>2012</w:t>
            </w:r>
          </w:p>
        </w:tc>
        <w:tc>
          <w:tcPr>
            <w:tcW w:w="1525" w:type="dxa"/>
            <w:shd w:val="clear" w:color="auto" w:fill="D9D9D9" w:themeFill="background1" w:themeFillShade="D9"/>
          </w:tcPr>
          <w:p w:rsidR="00B05D8F" w:rsidRPr="00B05D8F" w:rsidRDefault="00B05D8F" w:rsidP="00B05D8F">
            <w:pPr>
              <w:spacing w:after="0" w:line="240" w:lineRule="auto"/>
              <w:jc w:val="center"/>
              <w:rPr>
                <w:rFonts w:eastAsia="Times New Roman" w:cs="Times New Roman"/>
                <w:b/>
                <w:sz w:val="20"/>
                <w:szCs w:val="20"/>
              </w:rPr>
            </w:pPr>
            <w:r w:rsidRPr="00B05D8F">
              <w:rPr>
                <w:rFonts w:eastAsia="Times New Roman" w:cs="Times New Roman"/>
                <w:b/>
                <w:sz w:val="20"/>
                <w:szCs w:val="20"/>
              </w:rPr>
              <w:t>2013</w:t>
            </w:r>
          </w:p>
        </w:tc>
        <w:tc>
          <w:tcPr>
            <w:tcW w:w="1525" w:type="dxa"/>
            <w:shd w:val="clear" w:color="auto" w:fill="D9D9D9" w:themeFill="background1" w:themeFillShade="D9"/>
          </w:tcPr>
          <w:p w:rsidR="00B05D8F" w:rsidRPr="00B05D8F" w:rsidRDefault="00B05D8F" w:rsidP="00B05D8F">
            <w:pPr>
              <w:spacing w:after="0" w:line="240" w:lineRule="auto"/>
              <w:jc w:val="center"/>
              <w:rPr>
                <w:rFonts w:eastAsia="Times New Roman" w:cs="Times New Roman"/>
                <w:b/>
                <w:sz w:val="20"/>
                <w:szCs w:val="20"/>
              </w:rPr>
            </w:pPr>
            <w:r w:rsidRPr="00B05D8F">
              <w:rPr>
                <w:rFonts w:eastAsia="Times New Roman" w:cs="Times New Roman"/>
                <w:b/>
                <w:sz w:val="20"/>
                <w:szCs w:val="20"/>
              </w:rPr>
              <w:t>2014</w:t>
            </w:r>
          </w:p>
        </w:tc>
        <w:tc>
          <w:tcPr>
            <w:tcW w:w="1525" w:type="dxa"/>
            <w:shd w:val="clear" w:color="auto" w:fill="D9D9D9" w:themeFill="background1" w:themeFillShade="D9"/>
          </w:tcPr>
          <w:p w:rsidR="00B05D8F" w:rsidRPr="00B05D8F" w:rsidRDefault="00B05D8F" w:rsidP="00B05D8F">
            <w:pPr>
              <w:spacing w:after="0" w:line="240" w:lineRule="auto"/>
              <w:jc w:val="center"/>
              <w:rPr>
                <w:rFonts w:eastAsia="Times New Roman" w:cs="Times New Roman"/>
                <w:b/>
                <w:sz w:val="20"/>
                <w:szCs w:val="20"/>
              </w:rPr>
            </w:pPr>
            <w:r w:rsidRPr="00B05D8F">
              <w:rPr>
                <w:rFonts w:eastAsia="Times New Roman" w:cs="Times New Roman"/>
                <w:b/>
                <w:sz w:val="20"/>
                <w:szCs w:val="20"/>
              </w:rPr>
              <w:t>2015</w:t>
            </w:r>
          </w:p>
        </w:tc>
        <w:tc>
          <w:tcPr>
            <w:tcW w:w="1526" w:type="dxa"/>
            <w:shd w:val="clear" w:color="auto" w:fill="D9D9D9" w:themeFill="background1" w:themeFillShade="D9"/>
          </w:tcPr>
          <w:p w:rsidR="00B05D8F" w:rsidRPr="00B05D8F" w:rsidRDefault="00B05D8F" w:rsidP="00B05D8F">
            <w:pPr>
              <w:spacing w:after="0" w:line="240" w:lineRule="auto"/>
              <w:jc w:val="center"/>
              <w:rPr>
                <w:rFonts w:eastAsia="Times New Roman" w:cs="Times New Roman"/>
                <w:b/>
                <w:sz w:val="20"/>
                <w:szCs w:val="20"/>
              </w:rPr>
            </w:pPr>
            <w:r w:rsidRPr="00B05D8F">
              <w:rPr>
                <w:rFonts w:eastAsia="Times New Roman" w:cs="Times New Roman"/>
                <w:b/>
                <w:sz w:val="20"/>
                <w:szCs w:val="20"/>
              </w:rPr>
              <w:t>State 2015</w:t>
            </w:r>
          </w:p>
        </w:tc>
      </w:tr>
      <w:tr w:rsidR="00B05D8F" w:rsidRPr="00B05D8F" w:rsidTr="00873281">
        <w:tc>
          <w:tcPr>
            <w:tcW w:w="1932" w:type="dxa"/>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High Needs</w:t>
            </w:r>
          </w:p>
        </w:tc>
        <w:tc>
          <w:tcPr>
            <w:tcW w:w="1525" w:type="dxa"/>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0.0%</w:t>
            </w:r>
          </w:p>
        </w:tc>
        <w:tc>
          <w:tcPr>
            <w:tcW w:w="1525" w:type="dxa"/>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0.0%</w:t>
            </w:r>
          </w:p>
        </w:tc>
        <w:tc>
          <w:tcPr>
            <w:tcW w:w="1525" w:type="dxa"/>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2.9%</w:t>
            </w:r>
          </w:p>
        </w:tc>
        <w:tc>
          <w:tcPr>
            <w:tcW w:w="1525" w:type="dxa"/>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2.7%</w:t>
            </w:r>
          </w:p>
        </w:tc>
        <w:tc>
          <w:tcPr>
            <w:tcW w:w="1526" w:type="dxa"/>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3.4%</w:t>
            </w:r>
          </w:p>
        </w:tc>
      </w:tr>
      <w:tr w:rsidR="00B05D8F" w:rsidRPr="00B05D8F" w:rsidTr="00873281">
        <w:tc>
          <w:tcPr>
            <w:tcW w:w="1932" w:type="dxa"/>
            <w:shd w:val="clear" w:color="auto" w:fill="D9D9D9" w:themeFill="background1" w:themeFillShade="D9"/>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Eco</w:t>
            </w:r>
            <w:r w:rsidR="00873281">
              <w:rPr>
                <w:rFonts w:eastAsia="Times New Roman" w:cs="Times New Roman"/>
                <w:sz w:val="20"/>
                <w:szCs w:val="20"/>
              </w:rPr>
              <w:t>n.</w:t>
            </w:r>
            <w:r w:rsidRPr="00B05D8F">
              <w:rPr>
                <w:rFonts w:eastAsia="Times New Roman" w:cs="Times New Roman"/>
                <w:sz w:val="20"/>
                <w:szCs w:val="20"/>
              </w:rPr>
              <w:t xml:space="preserve"> Dis</w:t>
            </w:r>
            <w:r w:rsidR="004F2C6D">
              <w:rPr>
                <w:rFonts w:eastAsia="Times New Roman" w:cs="Times New Roman"/>
                <w:sz w:val="20"/>
                <w:szCs w:val="20"/>
              </w:rPr>
              <w:t>ad</w:t>
            </w:r>
            <w:r w:rsidR="00873281">
              <w:rPr>
                <w:rFonts w:eastAsia="Times New Roman" w:cs="Times New Roman"/>
                <w:sz w:val="20"/>
                <w:szCs w:val="20"/>
              </w:rPr>
              <w:t>.</w:t>
            </w:r>
          </w:p>
        </w:tc>
        <w:tc>
          <w:tcPr>
            <w:tcW w:w="1525" w:type="dxa"/>
            <w:shd w:val="clear" w:color="auto" w:fill="D9D9D9" w:themeFill="background1" w:themeFillShade="D9"/>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0.0%</w:t>
            </w:r>
          </w:p>
        </w:tc>
        <w:tc>
          <w:tcPr>
            <w:tcW w:w="1525" w:type="dxa"/>
            <w:shd w:val="clear" w:color="auto" w:fill="D9D9D9" w:themeFill="background1" w:themeFillShade="D9"/>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0.0%</w:t>
            </w:r>
          </w:p>
        </w:tc>
        <w:tc>
          <w:tcPr>
            <w:tcW w:w="1525" w:type="dxa"/>
            <w:shd w:val="clear" w:color="auto" w:fill="D9D9D9" w:themeFill="background1" w:themeFillShade="D9"/>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5.4%</w:t>
            </w:r>
          </w:p>
        </w:tc>
        <w:tc>
          <w:tcPr>
            <w:tcW w:w="1525" w:type="dxa"/>
            <w:shd w:val="clear" w:color="auto" w:fill="D9D9D9" w:themeFill="background1" w:themeFillShade="D9"/>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0.0%</w:t>
            </w:r>
          </w:p>
        </w:tc>
        <w:tc>
          <w:tcPr>
            <w:tcW w:w="1526" w:type="dxa"/>
            <w:shd w:val="clear" w:color="auto" w:fill="D9D9D9" w:themeFill="background1" w:themeFillShade="D9"/>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3.3%</w:t>
            </w:r>
          </w:p>
        </w:tc>
      </w:tr>
      <w:tr w:rsidR="00B05D8F" w:rsidRPr="00B05D8F" w:rsidTr="00873281">
        <w:tc>
          <w:tcPr>
            <w:tcW w:w="1932" w:type="dxa"/>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SWD</w:t>
            </w:r>
          </w:p>
        </w:tc>
        <w:tc>
          <w:tcPr>
            <w:tcW w:w="1525" w:type="dxa"/>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0.0%</w:t>
            </w:r>
          </w:p>
        </w:tc>
        <w:tc>
          <w:tcPr>
            <w:tcW w:w="1525" w:type="dxa"/>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0.0%</w:t>
            </w:r>
          </w:p>
        </w:tc>
        <w:tc>
          <w:tcPr>
            <w:tcW w:w="1525" w:type="dxa"/>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3.2%</w:t>
            </w:r>
          </w:p>
        </w:tc>
        <w:tc>
          <w:tcPr>
            <w:tcW w:w="1525" w:type="dxa"/>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3.8%</w:t>
            </w:r>
          </w:p>
        </w:tc>
        <w:tc>
          <w:tcPr>
            <w:tcW w:w="1526" w:type="dxa"/>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3.5%</w:t>
            </w:r>
          </w:p>
        </w:tc>
      </w:tr>
      <w:tr w:rsidR="00B05D8F" w:rsidRPr="00B05D8F" w:rsidTr="00873281">
        <w:tc>
          <w:tcPr>
            <w:tcW w:w="1932" w:type="dxa"/>
            <w:shd w:val="clear" w:color="auto" w:fill="D9D9D9" w:themeFill="background1" w:themeFillShade="D9"/>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ELLs</w:t>
            </w:r>
          </w:p>
        </w:tc>
        <w:tc>
          <w:tcPr>
            <w:tcW w:w="1525" w:type="dxa"/>
            <w:shd w:val="clear" w:color="auto" w:fill="D9D9D9" w:themeFill="background1" w:themeFillShade="D9"/>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w:t>
            </w:r>
          </w:p>
        </w:tc>
        <w:tc>
          <w:tcPr>
            <w:tcW w:w="1525" w:type="dxa"/>
            <w:shd w:val="clear" w:color="auto" w:fill="D9D9D9" w:themeFill="background1" w:themeFillShade="D9"/>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w:t>
            </w:r>
          </w:p>
        </w:tc>
        <w:tc>
          <w:tcPr>
            <w:tcW w:w="1525" w:type="dxa"/>
            <w:shd w:val="clear" w:color="auto" w:fill="D9D9D9" w:themeFill="background1" w:themeFillShade="D9"/>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w:t>
            </w:r>
          </w:p>
        </w:tc>
        <w:tc>
          <w:tcPr>
            <w:tcW w:w="1525" w:type="dxa"/>
            <w:shd w:val="clear" w:color="auto" w:fill="D9D9D9" w:themeFill="background1" w:themeFillShade="D9"/>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w:t>
            </w:r>
          </w:p>
        </w:tc>
        <w:tc>
          <w:tcPr>
            <w:tcW w:w="1526" w:type="dxa"/>
            <w:shd w:val="clear" w:color="auto" w:fill="D9D9D9" w:themeFill="background1" w:themeFillShade="D9"/>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5.7%</w:t>
            </w:r>
          </w:p>
        </w:tc>
      </w:tr>
      <w:tr w:rsidR="00B05D8F" w:rsidRPr="00B05D8F" w:rsidTr="00873281">
        <w:tc>
          <w:tcPr>
            <w:tcW w:w="1932" w:type="dxa"/>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All students</w:t>
            </w:r>
          </w:p>
        </w:tc>
        <w:tc>
          <w:tcPr>
            <w:tcW w:w="1525" w:type="dxa"/>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0.3%</w:t>
            </w:r>
          </w:p>
        </w:tc>
        <w:tc>
          <w:tcPr>
            <w:tcW w:w="1525" w:type="dxa"/>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0.0%</w:t>
            </w:r>
          </w:p>
        </w:tc>
        <w:tc>
          <w:tcPr>
            <w:tcW w:w="1525" w:type="dxa"/>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0.7%</w:t>
            </w:r>
          </w:p>
        </w:tc>
        <w:tc>
          <w:tcPr>
            <w:tcW w:w="1525" w:type="dxa"/>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0.7%</w:t>
            </w:r>
          </w:p>
        </w:tc>
        <w:tc>
          <w:tcPr>
            <w:tcW w:w="1526" w:type="dxa"/>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1.9%</w:t>
            </w:r>
          </w:p>
        </w:tc>
      </w:tr>
    </w:tbl>
    <w:p w:rsidR="004103D3" w:rsidRPr="00B05D8F" w:rsidRDefault="004103D3" w:rsidP="00B05D8F">
      <w:pPr>
        <w:spacing w:after="0" w:line="240" w:lineRule="auto"/>
        <w:rPr>
          <w:rFonts w:eastAsia="Times New Roman" w:cs="Times New Roman"/>
        </w:rPr>
      </w:pPr>
    </w:p>
    <w:p w:rsidR="00B05D8F" w:rsidRPr="00B05D8F" w:rsidRDefault="00B05D8F" w:rsidP="00B05D8F">
      <w:pPr>
        <w:spacing w:after="0" w:line="240" w:lineRule="auto"/>
        <w:rPr>
          <w:b/>
        </w:rPr>
      </w:pPr>
      <w:r w:rsidRPr="00B05D8F">
        <w:rPr>
          <w:b/>
        </w:rPr>
        <w:t>Grade and School Results</w:t>
      </w:r>
    </w:p>
    <w:p w:rsidR="00B05D8F" w:rsidRPr="00B05D8F" w:rsidRDefault="00B05D8F" w:rsidP="00B05D8F">
      <w:pPr>
        <w:spacing w:after="0" w:line="240" w:lineRule="auto"/>
        <w:jc w:val="center"/>
        <w:rPr>
          <w:b/>
        </w:rPr>
      </w:pPr>
    </w:p>
    <w:p w:rsidR="00B05D8F" w:rsidRPr="00B05D8F" w:rsidRDefault="00873281" w:rsidP="00B05D8F">
      <w:pPr>
        <w:spacing w:after="0" w:line="240" w:lineRule="auto"/>
        <w:rPr>
          <w:rFonts w:eastAsia="Times New Roman" w:cs="Times New Roman"/>
          <w:b/>
        </w:rPr>
      </w:pPr>
      <w:r>
        <w:rPr>
          <w:b/>
        </w:rPr>
        <w:t>B</w:t>
      </w:r>
      <w:r w:rsidRPr="00B05D8F">
        <w:rPr>
          <w:b/>
        </w:rPr>
        <w:t xml:space="preserve">etween 2012 and 2015 </w:t>
      </w:r>
      <w:r w:rsidR="00B05D8F" w:rsidRPr="00B05D8F">
        <w:rPr>
          <w:b/>
        </w:rPr>
        <w:t>ELA proficiency rates improved in the district as a whole and in each tested grade except the 6</w:t>
      </w:r>
      <w:r w:rsidR="00B05D8F" w:rsidRPr="00B05D8F">
        <w:rPr>
          <w:b/>
          <w:vertAlign w:val="superscript"/>
        </w:rPr>
        <w:t>th</w:t>
      </w:r>
      <w:r w:rsidR="00B05D8F" w:rsidRPr="00B05D8F">
        <w:rPr>
          <w:b/>
        </w:rPr>
        <w:t xml:space="preserve"> and the 10</w:t>
      </w:r>
      <w:r w:rsidR="00B05D8F" w:rsidRPr="00B05D8F">
        <w:rPr>
          <w:b/>
          <w:vertAlign w:val="superscript"/>
        </w:rPr>
        <w:t>th</w:t>
      </w:r>
      <w:r w:rsidR="00B05D8F" w:rsidRPr="00B05D8F">
        <w:rPr>
          <w:b/>
        </w:rPr>
        <w:t xml:space="preserve"> grade</w:t>
      </w:r>
      <w:r>
        <w:rPr>
          <w:b/>
        </w:rPr>
        <w:t>s</w:t>
      </w:r>
      <w:r w:rsidR="00B05D8F" w:rsidRPr="00B05D8F">
        <w:rPr>
          <w:rFonts w:eastAsia="Times New Roman" w:cs="Times New Roman"/>
          <w:b/>
        </w:rPr>
        <w:t>.</w:t>
      </w:r>
    </w:p>
    <w:p w:rsidR="00B05D8F" w:rsidRPr="00B05D8F" w:rsidRDefault="00B05D8F" w:rsidP="00B05D8F">
      <w:pPr>
        <w:spacing w:after="0" w:line="240" w:lineRule="auto"/>
        <w:rPr>
          <w:rFonts w:eastAsia="Times New Roman" w:cs="Times New Roman"/>
          <w:b/>
        </w:rPr>
      </w:pPr>
    </w:p>
    <w:p w:rsidR="00B05D8F" w:rsidRPr="00B05D8F" w:rsidRDefault="00B05D8F" w:rsidP="00B05D8F">
      <w:pPr>
        <w:numPr>
          <w:ilvl w:val="0"/>
          <w:numId w:val="20"/>
        </w:numPr>
        <w:spacing w:after="0" w:line="240" w:lineRule="auto"/>
        <w:contextualSpacing/>
      </w:pPr>
      <w:r w:rsidRPr="00B05D8F">
        <w:t>Between 2012 and 2015 ELA proficiency rates improved by 2 percentage points in the district as a whole, and by 6 percentage points in the 3</w:t>
      </w:r>
      <w:r w:rsidRPr="00B05D8F">
        <w:rPr>
          <w:vertAlign w:val="superscript"/>
        </w:rPr>
        <w:t>rd</w:t>
      </w:r>
      <w:r w:rsidRPr="00B05D8F">
        <w:t xml:space="preserve"> grade, and by 1 to 3 percentage points in the 4</w:t>
      </w:r>
      <w:r w:rsidRPr="00B05D8F">
        <w:rPr>
          <w:vertAlign w:val="superscript"/>
        </w:rPr>
        <w:t>th</w:t>
      </w:r>
      <w:r w:rsidRPr="00B05D8F">
        <w:t>, 5</w:t>
      </w:r>
      <w:r w:rsidRPr="00B05D8F">
        <w:rPr>
          <w:vertAlign w:val="superscript"/>
        </w:rPr>
        <w:t>th</w:t>
      </w:r>
      <w:r w:rsidRPr="00B05D8F">
        <w:t>, and 8</w:t>
      </w:r>
      <w:r w:rsidRPr="00B05D8F">
        <w:rPr>
          <w:vertAlign w:val="superscript"/>
        </w:rPr>
        <w:t>th</w:t>
      </w:r>
      <w:r w:rsidRPr="00B05D8F">
        <w:t xml:space="preserve"> grades.</w:t>
      </w:r>
    </w:p>
    <w:p w:rsidR="00B05D8F" w:rsidRPr="00B05D8F" w:rsidRDefault="00B05D8F" w:rsidP="00B05D8F">
      <w:pPr>
        <w:numPr>
          <w:ilvl w:val="1"/>
          <w:numId w:val="21"/>
        </w:numPr>
        <w:spacing w:after="0" w:line="240" w:lineRule="auto"/>
        <w:contextualSpacing/>
      </w:pPr>
      <w:r w:rsidRPr="00B05D8F">
        <w:t>ELA proficiency rates were above the state rate by 12 percentage points in the 4</w:t>
      </w:r>
      <w:r w:rsidRPr="00B05D8F">
        <w:rPr>
          <w:vertAlign w:val="superscript"/>
        </w:rPr>
        <w:t>th</w:t>
      </w:r>
      <w:r w:rsidRPr="00B05D8F">
        <w:t xml:space="preserve"> grade, </w:t>
      </w:r>
      <w:r w:rsidR="00873281">
        <w:t xml:space="preserve">by </w:t>
      </w:r>
      <w:r w:rsidRPr="00B05D8F">
        <w:t>11 percentage points in the 7</w:t>
      </w:r>
      <w:r w:rsidRPr="00B05D8F">
        <w:rPr>
          <w:vertAlign w:val="superscript"/>
        </w:rPr>
        <w:t>th</w:t>
      </w:r>
      <w:r w:rsidRPr="00B05D8F">
        <w:t xml:space="preserve"> and 8</w:t>
      </w:r>
      <w:r w:rsidRPr="00B05D8F">
        <w:rPr>
          <w:vertAlign w:val="superscript"/>
        </w:rPr>
        <w:t>th</w:t>
      </w:r>
      <w:r w:rsidRPr="00B05D8F">
        <w:t xml:space="preserve"> grades, </w:t>
      </w:r>
      <w:r w:rsidR="00873281">
        <w:t xml:space="preserve">by </w:t>
      </w:r>
      <w:r w:rsidRPr="00B05D8F">
        <w:t>9 percentage points in the 3</w:t>
      </w:r>
      <w:r w:rsidRPr="00B05D8F">
        <w:rPr>
          <w:vertAlign w:val="superscript"/>
        </w:rPr>
        <w:t>rd</w:t>
      </w:r>
      <w:r w:rsidRPr="00B05D8F">
        <w:t xml:space="preserve"> grade, and </w:t>
      </w:r>
      <w:r w:rsidR="00873281">
        <w:t xml:space="preserve">by </w:t>
      </w:r>
      <w:r w:rsidRPr="00B05D8F">
        <w:t>1 to 3 percentage point</w:t>
      </w:r>
      <w:r w:rsidR="00873281">
        <w:t>s</w:t>
      </w:r>
      <w:r w:rsidRPr="00B05D8F">
        <w:t xml:space="preserve"> in the 6</w:t>
      </w:r>
      <w:r w:rsidRPr="00B05D8F">
        <w:rPr>
          <w:vertAlign w:val="superscript"/>
        </w:rPr>
        <w:t>th</w:t>
      </w:r>
      <w:r w:rsidRPr="00B05D8F">
        <w:t xml:space="preserve"> and 10</w:t>
      </w:r>
      <w:r w:rsidRPr="00B05D8F">
        <w:rPr>
          <w:vertAlign w:val="superscript"/>
        </w:rPr>
        <w:t>th</w:t>
      </w:r>
      <w:r w:rsidRPr="00B05D8F">
        <w:t xml:space="preserve"> grades.</w:t>
      </w:r>
    </w:p>
    <w:p w:rsidR="00B05D8F" w:rsidRPr="00B05D8F" w:rsidRDefault="00B05D8F" w:rsidP="00B05D8F">
      <w:pPr>
        <w:ind w:left="720"/>
        <w:contextualSpacing/>
      </w:pPr>
    </w:p>
    <w:p w:rsidR="00B05D8F" w:rsidRPr="00B05D8F" w:rsidRDefault="00B05D8F" w:rsidP="00B05D8F">
      <w:pPr>
        <w:numPr>
          <w:ilvl w:val="0"/>
          <w:numId w:val="20"/>
        </w:numPr>
        <w:spacing w:after="0" w:line="240" w:lineRule="auto"/>
        <w:contextualSpacing/>
      </w:pPr>
      <w:r w:rsidRPr="00B05D8F">
        <w:lastRenderedPageBreak/>
        <w:t xml:space="preserve">Between 2012 and 2015 ELA proficiency </w:t>
      </w:r>
      <w:r w:rsidR="00873281">
        <w:t xml:space="preserve">rates </w:t>
      </w:r>
      <w:r w:rsidRPr="00B05D8F">
        <w:t>declined by 3 percentage points in the 10</w:t>
      </w:r>
      <w:r w:rsidRPr="00B05D8F">
        <w:rPr>
          <w:vertAlign w:val="superscript"/>
        </w:rPr>
        <w:t>th</w:t>
      </w:r>
      <w:r w:rsidRPr="00B05D8F">
        <w:t xml:space="preserve"> grade and </w:t>
      </w:r>
      <w:r w:rsidR="00873281">
        <w:t>by 1</w:t>
      </w:r>
      <w:r w:rsidR="00873281" w:rsidRPr="00B05D8F">
        <w:t xml:space="preserve"> </w:t>
      </w:r>
      <w:r w:rsidRPr="00B05D8F">
        <w:t>percentage point in the 6</w:t>
      </w:r>
      <w:r w:rsidRPr="00B05D8F">
        <w:rPr>
          <w:vertAlign w:val="superscript"/>
        </w:rPr>
        <w:t>th</w:t>
      </w:r>
      <w:r w:rsidRPr="00B05D8F">
        <w:t xml:space="preserve"> grade and did not improve in the 7</w:t>
      </w:r>
      <w:r w:rsidRPr="00B05D8F">
        <w:rPr>
          <w:vertAlign w:val="superscript"/>
        </w:rPr>
        <w:t>th</w:t>
      </w:r>
      <w:r w:rsidRPr="00B05D8F">
        <w:t xml:space="preserve"> grade.</w:t>
      </w:r>
    </w:p>
    <w:p w:rsidR="00B05D8F" w:rsidRPr="00B05D8F" w:rsidRDefault="00B05D8F" w:rsidP="00B05D8F">
      <w:pPr>
        <w:numPr>
          <w:ilvl w:val="1"/>
          <w:numId w:val="20"/>
        </w:numPr>
        <w:spacing w:after="0" w:line="240" w:lineRule="auto"/>
        <w:contextualSpacing/>
      </w:pPr>
      <w:r w:rsidRPr="00B05D8F">
        <w:t>ELA proficiency was 71 percent in the 5</w:t>
      </w:r>
      <w:r w:rsidRPr="00B05D8F">
        <w:rPr>
          <w:vertAlign w:val="superscript"/>
        </w:rPr>
        <w:t>th</w:t>
      </w:r>
      <w:r w:rsidRPr="00B05D8F">
        <w:t xml:space="preserve"> grade equal to the state rate of 71 percent.</w:t>
      </w:r>
    </w:p>
    <w:p w:rsidR="00B05D8F" w:rsidRPr="00B05D8F" w:rsidRDefault="00B05D8F" w:rsidP="00B05D8F">
      <w:pPr>
        <w:spacing w:after="0" w:line="240" w:lineRule="auto"/>
        <w:rPr>
          <w:b/>
        </w:rPr>
      </w:pPr>
    </w:p>
    <w:p w:rsidR="00B05D8F" w:rsidRPr="00B05D8F" w:rsidRDefault="00B05D8F" w:rsidP="00B05D8F">
      <w:pPr>
        <w:spacing w:after="0" w:line="240" w:lineRule="auto"/>
        <w:rPr>
          <w:b/>
        </w:rPr>
      </w:pPr>
    </w:p>
    <w:tbl>
      <w:tblPr>
        <w:tblStyle w:val="TableGrid5"/>
        <w:tblW w:w="0" w:type="auto"/>
        <w:tblLook w:val="04A0"/>
      </w:tblPr>
      <w:tblGrid>
        <w:gridCol w:w="957"/>
        <w:gridCol w:w="1077"/>
        <w:gridCol w:w="1077"/>
        <w:gridCol w:w="1078"/>
        <w:gridCol w:w="1077"/>
        <w:gridCol w:w="1077"/>
        <w:gridCol w:w="1078"/>
        <w:gridCol w:w="1077"/>
        <w:gridCol w:w="1078"/>
      </w:tblGrid>
      <w:tr w:rsidR="00B05D8F" w:rsidRPr="00B05D8F" w:rsidTr="00873281">
        <w:tc>
          <w:tcPr>
            <w:tcW w:w="9576" w:type="dxa"/>
            <w:gridSpan w:val="9"/>
            <w:tcBorders>
              <w:top w:val="nil"/>
              <w:left w:val="nil"/>
              <w:right w:val="nil"/>
            </w:tcBorders>
            <w:vAlign w:val="center"/>
          </w:tcPr>
          <w:p w:rsidR="00B05D8F" w:rsidRPr="00B05D8F" w:rsidRDefault="00B05D8F" w:rsidP="00B05D8F">
            <w:pPr>
              <w:spacing w:after="0" w:line="240" w:lineRule="auto"/>
              <w:jc w:val="center"/>
              <w:rPr>
                <w:b/>
                <w:sz w:val="20"/>
                <w:szCs w:val="20"/>
              </w:rPr>
            </w:pPr>
            <w:r w:rsidRPr="00B05D8F">
              <w:rPr>
                <w:b/>
                <w:sz w:val="20"/>
                <w:szCs w:val="20"/>
              </w:rPr>
              <w:t>Table 12: Sutton Public Schools</w:t>
            </w:r>
          </w:p>
          <w:p w:rsidR="00B05D8F" w:rsidRPr="00B05D8F" w:rsidRDefault="00B05D8F" w:rsidP="00B05D8F">
            <w:pPr>
              <w:spacing w:after="0" w:line="240" w:lineRule="auto"/>
              <w:jc w:val="center"/>
              <w:rPr>
                <w:b/>
                <w:sz w:val="20"/>
                <w:szCs w:val="20"/>
              </w:rPr>
            </w:pPr>
            <w:r w:rsidRPr="00B05D8F">
              <w:rPr>
                <w:b/>
                <w:sz w:val="20"/>
                <w:szCs w:val="20"/>
              </w:rPr>
              <w:t>ELA Percent Proficient or Advanced by Grade 2012–2015</w:t>
            </w:r>
          </w:p>
        </w:tc>
      </w:tr>
      <w:tr w:rsidR="00B05D8F" w:rsidRPr="00B05D8F" w:rsidTr="00873281">
        <w:tc>
          <w:tcPr>
            <w:tcW w:w="957" w:type="dxa"/>
            <w:shd w:val="clear" w:color="auto" w:fill="D9D9D9" w:themeFill="background1" w:themeFillShade="D9"/>
            <w:vAlign w:val="center"/>
          </w:tcPr>
          <w:p w:rsidR="00B05D8F" w:rsidRPr="00B05D8F" w:rsidRDefault="00B05D8F" w:rsidP="00B05D8F">
            <w:pPr>
              <w:spacing w:after="0" w:line="240" w:lineRule="auto"/>
              <w:jc w:val="center"/>
              <w:rPr>
                <w:b/>
                <w:sz w:val="20"/>
                <w:szCs w:val="20"/>
              </w:rPr>
            </w:pPr>
            <w:r w:rsidRPr="00B05D8F">
              <w:rPr>
                <w:b/>
                <w:sz w:val="20"/>
                <w:szCs w:val="20"/>
              </w:rPr>
              <w:t>Grade</w:t>
            </w:r>
          </w:p>
        </w:tc>
        <w:tc>
          <w:tcPr>
            <w:tcW w:w="1077" w:type="dxa"/>
            <w:shd w:val="clear" w:color="auto" w:fill="D9D9D9" w:themeFill="background1" w:themeFillShade="D9"/>
            <w:vAlign w:val="center"/>
          </w:tcPr>
          <w:p w:rsidR="00B05D8F" w:rsidRPr="00B05D8F" w:rsidRDefault="00B05D8F" w:rsidP="00B05D8F">
            <w:pPr>
              <w:spacing w:after="0" w:line="240" w:lineRule="auto"/>
              <w:jc w:val="center"/>
              <w:rPr>
                <w:b/>
                <w:sz w:val="20"/>
                <w:szCs w:val="20"/>
              </w:rPr>
            </w:pPr>
            <w:r w:rsidRPr="00B05D8F">
              <w:rPr>
                <w:b/>
                <w:sz w:val="20"/>
                <w:szCs w:val="20"/>
              </w:rPr>
              <w:t>Number</w:t>
            </w:r>
          </w:p>
        </w:tc>
        <w:tc>
          <w:tcPr>
            <w:tcW w:w="1077" w:type="dxa"/>
            <w:shd w:val="clear" w:color="auto" w:fill="D9D9D9" w:themeFill="background1" w:themeFillShade="D9"/>
            <w:vAlign w:val="center"/>
          </w:tcPr>
          <w:p w:rsidR="00B05D8F" w:rsidRPr="00B05D8F" w:rsidRDefault="00B05D8F" w:rsidP="00B05D8F">
            <w:pPr>
              <w:spacing w:after="0" w:line="240" w:lineRule="auto"/>
              <w:jc w:val="center"/>
              <w:rPr>
                <w:b/>
                <w:sz w:val="20"/>
                <w:szCs w:val="20"/>
              </w:rPr>
            </w:pPr>
            <w:r w:rsidRPr="00B05D8F">
              <w:rPr>
                <w:b/>
                <w:sz w:val="20"/>
                <w:szCs w:val="20"/>
              </w:rPr>
              <w:t>2012</w:t>
            </w:r>
          </w:p>
        </w:tc>
        <w:tc>
          <w:tcPr>
            <w:tcW w:w="1078" w:type="dxa"/>
            <w:shd w:val="clear" w:color="auto" w:fill="D9D9D9" w:themeFill="background1" w:themeFillShade="D9"/>
            <w:vAlign w:val="center"/>
          </w:tcPr>
          <w:p w:rsidR="00B05D8F" w:rsidRPr="00B05D8F" w:rsidRDefault="00B05D8F" w:rsidP="00B05D8F">
            <w:pPr>
              <w:spacing w:after="0" w:line="240" w:lineRule="auto"/>
              <w:jc w:val="center"/>
              <w:rPr>
                <w:b/>
                <w:sz w:val="20"/>
                <w:szCs w:val="20"/>
              </w:rPr>
            </w:pPr>
            <w:r w:rsidRPr="00B05D8F">
              <w:rPr>
                <w:b/>
                <w:sz w:val="20"/>
                <w:szCs w:val="20"/>
              </w:rPr>
              <w:t>2013</w:t>
            </w:r>
          </w:p>
        </w:tc>
        <w:tc>
          <w:tcPr>
            <w:tcW w:w="1077" w:type="dxa"/>
            <w:shd w:val="clear" w:color="auto" w:fill="D9D9D9" w:themeFill="background1" w:themeFillShade="D9"/>
            <w:vAlign w:val="center"/>
          </w:tcPr>
          <w:p w:rsidR="00B05D8F" w:rsidRPr="00B05D8F" w:rsidRDefault="00B05D8F" w:rsidP="00B05D8F">
            <w:pPr>
              <w:spacing w:after="0" w:line="240" w:lineRule="auto"/>
              <w:jc w:val="center"/>
              <w:rPr>
                <w:b/>
                <w:sz w:val="20"/>
                <w:szCs w:val="20"/>
              </w:rPr>
            </w:pPr>
            <w:r w:rsidRPr="00B05D8F">
              <w:rPr>
                <w:b/>
                <w:sz w:val="20"/>
                <w:szCs w:val="20"/>
              </w:rPr>
              <w:t>2014</w:t>
            </w:r>
          </w:p>
        </w:tc>
        <w:tc>
          <w:tcPr>
            <w:tcW w:w="1077" w:type="dxa"/>
            <w:shd w:val="clear" w:color="auto" w:fill="D9D9D9" w:themeFill="background1" w:themeFillShade="D9"/>
            <w:vAlign w:val="center"/>
          </w:tcPr>
          <w:p w:rsidR="00B05D8F" w:rsidRPr="00B05D8F" w:rsidRDefault="00B05D8F" w:rsidP="00B05D8F">
            <w:pPr>
              <w:spacing w:after="0" w:line="240" w:lineRule="auto"/>
              <w:jc w:val="center"/>
              <w:rPr>
                <w:b/>
                <w:sz w:val="20"/>
                <w:szCs w:val="20"/>
              </w:rPr>
            </w:pPr>
            <w:r w:rsidRPr="00B05D8F">
              <w:rPr>
                <w:b/>
                <w:sz w:val="20"/>
                <w:szCs w:val="20"/>
              </w:rPr>
              <w:t>2015</w:t>
            </w:r>
          </w:p>
        </w:tc>
        <w:tc>
          <w:tcPr>
            <w:tcW w:w="1078" w:type="dxa"/>
            <w:shd w:val="clear" w:color="auto" w:fill="D9D9D9" w:themeFill="background1" w:themeFillShade="D9"/>
            <w:vAlign w:val="center"/>
          </w:tcPr>
          <w:p w:rsidR="00B05D8F" w:rsidRPr="00B05D8F" w:rsidRDefault="00B05D8F" w:rsidP="00B05D8F">
            <w:pPr>
              <w:spacing w:after="0" w:line="240" w:lineRule="auto"/>
              <w:jc w:val="center"/>
              <w:rPr>
                <w:b/>
                <w:sz w:val="20"/>
                <w:szCs w:val="20"/>
              </w:rPr>
            </w:pPr>
            <w:r w:rsidRPr="00B05D8F">
              <w:rPr>
                <w:b/>
                <w:sz w:val="20"/>
                <w:szCs w:val="20"/>
              </w:rPr>
              <w:t>State</w:t>
            </w:r>
          </w:p>
        </w:tc>
        <w:tc>
          <w:tcPr>
            <w:tcW w:w="1077" w:type="dxa"/>
            <w:shd w:val="clear" w:color="auto" w:fill="D9D9D9" w:themeFill="background1" w:themeFillShade="D9"/>
            <w:vAlign w:val="center"/>
          </w:tcPr>
          <w:p w:rsidR="00B05D8F" w:rsidRPr="00B05D8F" w:rsidRDefault="00B05D8F" w:rsidP="00B05D8F">
            <w:pPr>
              <w:spacing w:after="0" w:line="240" w:lineRule="auto"/>
              <w:jc w:val="center"/>
              <w:rPr>
                <w:b/>
                <w:sz w:val="20"/>
                <w:szCs w:val="20"/>
              </w:rPr>
            </w:pPr>
            <w:r w:rsidRPr="00B05D8F">
              <w:rPr>
                <w:b/>
                <w:sz w:val="20"/>
                <w:szCs w:val="20"/>
              </w:rPr>
              <w:t>4-Year Trend</w:t>
            </w:r>
          </w:p>
        </w:tc>
        <w:tc>
          <w:tcPr>
            <w:tcW w:w="1078" w:type="dxa"/>
            <w:shd w:val="clear" w:color="auto" w:fill="D9D9D9" w:themeFill="background1" w:themeFillShade="D9"/>
            <w:vAlign w:val="center"/>
          </w:tcPr>
          <w:p w:rsidR="00B05D8F" w:rsidRPr="00B05D8F" w:rsidRDefault="00B05D8F" w:rsidP="00B05D8F">
            <w:pPr>
              <w:spacing w:after="0" w:line="240" w:lineRule="auto"/>
              <w:jc w:val="center"/>
              <w:rPr>
                <w:b/>
                <w:sz w:val="20"/>
                <w:szCs w:val="20"/>
              </w:rPr>
            </w:pPr>
            <w:r w:rsidRPr="00B05D8F">
              <w:rPr>
                <w:b/>
                <w:sz w:val="20"/>
                <w:szCs w:val="20"/>
              </w:rPr>
              <w:t>2-Year Trend</w:t>
            </w:r>
          </w:p>
        </w:tc>
      </w:tr>
      <w:tr w:rsidR="00B05D8F" w:rsidRPr="00B05D8F" w:rsidTr="00873281">
        <w:tc>
          <w:tcPr>
            <w:tcW w:w="957" w:type="dxa"/>
            <w:vAlign w:val="center"/>
          </w:tcPr>
          <w:p w:rsidR="00B05D8F" w:rsidRPr="00B05D8F" w:rsidRDefault="00B05D8F" w:rsidP="00B05D8F">
            <w:pPr>
              <w:spacing w:after="0" w:line="240" w:lineRule="auto"/>
              <w:jc w:val="center"/>
              <w:rPr>
                <w:sz w:val="20"/>
                <w:szCs w:val="20"/>
              </w:rPr>
            </w:pPr>
            <w:r w:rsidRPr="00B05D8F">
              <w:rPr>
                <w:sz w:val="20"/>
                <w:szCs w:val="20"/>
              </w:rPr>
              <w:t>3</w:t>
            </w:r>
          </w:p>
        </w:tc>
        <w:tc>
          <w:tcPr>
            <w:tcW w:w="1077" w:type="dxa"/>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109</w:t>
            </w:r>
          </w:p>
        </w:tc>
        <w:tc>
          <w:tcPr>
            <w:tcW w:w="1077" w:type="dxa"/>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63%</w:t>
            </w:r>
          </w:p>
        </w:tc>
        <w:tc>
          <w:tcPr>
            <w:tcW w:w="1078" w:type="dxa"/>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58%</w:t>
            </w:r>
          </w:p>
        </w:tc>
        <w:tc>
          <w:tcPr>
            <w:tcW w:w="1077" w:type="dxa"/>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63%</w:t>
            </w:r>
          </w:p>
        </w:tc>
        <w:tc>
          <w:tcPr>
            <w:tcW w:w="1077" w:type="dxa"/>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69%</w:t>
            </w:r>
          </w:p>
        </w:tc>
        <w:tc>
          <w:tcPr>
            <w:tcW w:w="1078" w:type="dxa"/>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60%</w:t>
            </w:r>
          </w:p>
        </w:tc>
        <w:tc>
          <w:tcPr>
            <w:tcW w:w="1077" w:type="dxa"/>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6%</w:t>
            </w:r>
          </w:p>
        </w:tc>
        <w:tc>
          <w:tcPr>
            <w:tcW w:w="1078" w:type="dxa"/>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6%</w:t>
            </w:r>
          </w:p>
        </w:tc>
      </w:tr>
      <w:tr w:rsidR="00B05D8F" w:rsidRPr="00B05D8F" w:rsidTr="00873281">
        <w:tc>
          <w:tcPr>
            <w:tcW w:w="957"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4</w:t>
            </w:r>
          </w:p>
        </w:tc>
        <w:tc>
          <w:tcPr>
            <w:tcW w:w="1077"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131</w:t>
            </w:r>
          </w:p>
        </w:tc>
        <w:tc>
          <w:tcPr>
            <w:tcW w:w="1077"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64%</w:t>
            </w:r>
          </w:p>
        </w:tc>
        <w:tc>
          <w:tcPr>
            <w:tcW w:w="1078"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43%</w:t>
            </w:r>
          </w:p>
        </w:tc>
        <w:tc>
          <w:tcPr>
            <w:tcW w:w="1077"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52%</w:t>
            </w:r>
          </w:p>
        </w:tc>
        <w:tc>
          <w:tcPr>
            <w:tcW w:w="1077"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65%</w:t>
            </w:r>
          </w:p>
        </w:tc>
        <w:tc>
          <w:tcPr>
            <w:tcW w:w="1078"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53%</w:t>
            </w:r>
          </w:p>
        </w:tc>
        <w:tc>
          <w:tcPr>
            <w:tcW w:w="1077"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1%</w:t>
            </w:r>
          </w:p>
        </w:tc>
        <w:tc>
          <w:tcPr>
            <w:tcW w:w="1078"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13%</w:t>
            </w:r>
          </w:p>
        </w:tc>
      </w:tr>
      <w:tr w:rsidR="00B05D8F" w:rsidRPr="00B05D8F" w:rsidTr="00873281">
        <w:tc>
          <w:tcPr>
            <w:tcW w:w="957" w:type="dxa"/>
            <w:vAlign w:val="center"/>
          </w:tcPr>
          <w:p w:rsidR="00B05D8F" w:rsidRPr="00B05D8F" w:rsidRDefault="00B05D8F" w:rsidP="00B05D8F">
            <w:pPr>
              <w:spacing w:after="0" w:line="240" w:lineRule="auto"/>
              <w:jc w:val="center"/>
              <w:rPr>
                <w:sz w:val="20"/>
                <w:szCs w:val="20"/>
              </w:rPr>
            </w:pPr>
            <w:r w:rsidRPr="00B05D8F">
              <w:rPr>
                <w:sz w:val="20"/>
                <w:szCs w:val="20"/>
              </w:rPr>
              <w:t>5</w:t>
            </w:r>
          </w:p>
        </w:tc>
        <w:tc>
          <w:tcPr>
            <w:tcW w:w="1077" w:type="dxa"/>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126</w:t>
            </w:r>
          </w:p>
        </w:tc>
        <w:tc>
          <w:tcPr>
            <w:tcW w:w="1077" w:type="dxa"/>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68%</w:t>
            </w:r>
          </w:p>
        </w:tc>
        <w:tc>
          <w:tcPr>
            <w:tcW w:w="1078" w:type="dxa"/>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74%</w:t>
            </w:r>
          </w:p>
        </w:tc>
        <w:tc>
          <w:tcPr>
            <w:tcW w:w="1077" w:type="dxa"/>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65%</w:t>
            </w:r>
          </w:p>
        </w:tc>
        <w:tc>
          <w:tcPr>
            <w:tcW w:w="1077" w:type="dxa"/>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71%</w:t>
            </w:r>
          </w:p>
        </w:tc>
        <w:tc>
          <w:tcPr>
            <w:tcW w:w="1078" w:type="dxa"/>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71%</w:t>
            </w:r>
          </w:p>
        </w:tc>
        <w:tc>
          <w:tcPr>
            <w:tcW w:w="1077" w:type="dxa"/>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3%</w:t>
            </w:r>
          </w:p>
        </w:tc>
        <w:tc>
          <w:tcPr>
            <w:tcW w:w="1078" w:type="dxa"/>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6%</w:t>
            </w:r>
          </w:p>
        </w:tc>
      </w:tr>
      <w:tr w:rsidR="00B05D8F" w:rsidRPr="00B05D8F" w:rsidTr="00873281">
        <w:tc>
          <w:tcPr>
            <w:tcW w:w="957"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6</w:t>
            </w:r>
          </w:p>
        </w:tc>
        <w:tc>
          <w:tcPr>
            <w:tcW w:w="1077"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122</w:t>
            </w:r>
          </w:p>
        </w:tc>
        <w:tc>
          <w:tcPr>
            <w:tcW w:w="1077"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73%</w:t>
            </w:r>
          </w:p>
        </w:tc>
        <w:tc>
          <w:tcPr>
            <w:tcW w:w="1078"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79%</w:t>
            </w:r>
          </w:p>
        </w:tc>
        <w:tc>
          <w:tcPr>
            <w:tcW w:w="1077"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79%</w:t>
            </w:r>
          </w:p>
        </w:tc>
        <w:tc>
          <w:tcPr>
            <w:tcW w:w="1077"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72%</w:t>
            </w:r>
          </w:p>
        </w:tc>
        <w:tc>
          <w:tcPr>
            <w:tcW w:w="1078"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71%</w:t>
            </w:r>
          </w:p>
        </w:tc>
        <w:tc>
          <w:tcPr>
            <w:tcW w:w="1077"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-1%</w:t>
            </w:r>
          </w:p>
        </w:tc>
        <w:tc>
          <w:tcPr>
            <w:tcW w:w="1078"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-7%</w:t>
            </w:r>
          </w:p>
        </w:tc>
      </w:tr>
      <w:tr w:rsidR="00B05D8F" w:rsidRPr="00B05D8F" w:rsidTr="00873281">
        <w:tc>
          <w:tcPr>
            <w:tcW w:w="957" w:type="dxa"/>
            <w:vAlign w:val="center"/>
          </w:tcPr>
          <w:p w:rsidR="00B05D8F" w:rsidRPr="00B05D8F" w:rsidRDefault="00B05D8F" w:rsidP="00B05D8F">
            <w:pPr>
              <w:spacing w:after="0" w:line="240" w:lineRule="auto"/>
              <w:jc w:val="center"/>
              <w:rPr>
                <w:sz w:val="20"/>
                <w:szCs w:val="20"/>
              </w:rPr>
            </w:pPr>
            <w:r w:rsidRPr="00B05D8F">
              <w:rPr>
                <w:sz w:val="20"/>
                <w:szCs w:val="20"/>
              </w:rPr>
              <w:t>7</w:t>
            </w:r>
          </w:p>
        </w:tc>
        <w:tc>
          <w:tcPr>
            <w:tcW w:w="1077" w:type="dxa"/>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117</w:t>
            </w:r>
          </w:p>
        </w:tc>
        <w:tc>
          <w:tcPr>
            <w:tcW w:w="1077" w:type="dxa"/>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81%</w:t>
            </w:r>
          </w:p>
        </w:tc>
        <w:tc>
          <w:tcPr>
            <w:tcW w:w="1078" w:type="dxa"/>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73%</w:t>
            </w:r>
          </w:p>
        </w:tc>
        <w:tc>
          <w:tcPr>
            <w:tcW w:w="1077" w:type="dxa"/>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84%</w:t>
            </w:r>
          </w:p>
        </w:tc>
        <w:tc>
          <w:tcPr>
            <w:tcW w:w="1077" w:type="dxa"/>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81%</w:t>
            </w:r>
          </w:p>
        </w:tc>
        <w:tc>
          <w:tcPr>
            <w:tcW w:w="1078" w:type="dxa"/>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70%</w:t>
            </w:r>
          </w:p>
        </w:tc>
        <w:tc>
          <w:tcPr>
            <w:tcW w:w="1077" w:type="dxa"/>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0%</w:t>
            </w:r>
          </w:p>
        </w:tc>
        <w:tc>
          <w:tcPr>
            <w:tcW w:w="1078" w:type="dxa"/>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-3%</w:t>
            </w:r>
          </w:p>
        </w:tc>
      </w:tr>
      <w:tr w:rsidR="00B05D8F" w:rsidRPr="00B05D8F" w:rsidTr="00873281">
        <w:tc>
          <w:tcPr>
            <w:tcW w:w="957"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8</w:t>
            </w:r>
          </w:p>
        </w:tc>
        <w:tc>
          <w:tcPr>
            <w:tcW w:w="1077"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156</w:t>
            </w:r>
          </w:p>
        </w:tc>
        <w:tc>
          <w:tcPr>
            <w:tcW w:w="1077"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90%</w:t>
            </w:r>
          </w:p>
        </w:tc>
        <w:tc>
          <w:tcPr>
            <w:tcW w:w="1078"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80%</w:t>
            </w:r>
          </w:p>
        </w:tc>
        <w:tc>
          <w:tcPr>
            <w:tcW w:w="1077"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77%</w:t>
            </w:r>
          </w:p>
        </w:tc>
        <w:tc>
          <w:tcPr>
            <w:tcW w:w="1077"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91%</w:t>
            </w:r>
          </w:p>
        </w:tc>
        <w:tc>
          <w:tcPr>
            <w:tcW w:w="1078"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80%</w:t>
            </w:r>
          </w:p>
        </w:tc>
        <w:tc>
          <w:tcPr>
            <w:tcW w:w="1077"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1%</w:t>
            </w:r>
          </w:p>
        </w:tc>
        <w:tc>
          <w:tcPr>
            <w:tcW w:w="1078"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14%</w:t>
            </w:r>
          </w:p>
        </w:tc>
      </w:tr>
      <w:tr w:rsidR="00B05D8F" w:rsidRPr="00B05D8F" w:rsidTr="00873281">
        <w:tc>
          <w:tcPr>
            <w:tcW w:w="957" w:type="dxa"/>
            <w:vAlign w:val="center"/>
          </w:tcPr>
          <w:p w:rsidR="00B05D8F" w:rsidRPr="00B05D8F" w:rsidRDefault="00B05D8F" w:rsidP="00B05D8F">
            <w:pPr>
              <w:spacing w:after="0" w:line="240" w:lineRule="auto"/>
              <w:jc w:val="center"/>
              <w:rPr>
                <w:sz w:val="20"/>
                <w:szCs w:val="20"/>
              </w:rPr>
            </w:pPr>
            <w:r w:rsidRPr="00B05D8F">
              <w:rPr>
                <w:sz w:val="20"/>
                <w:szCs w:val="20"/>
              </w:rPr>
              <w:t>10</w:t>
            </w:r>
          </w:p>
        </w:tc>
        <w:tc>
          <w:tcPr>
            <w:tcW w:w="1077" w:type="dxa"/>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101</w:t>
            </w:r>
          </w:p>
        </w:tc>
        <w:tc>
          <w:tcPr>
            <w:tcW w:w="1077" w:type="dxa"/>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97%</w:t>
            </w:r>
          </w:p>
        </w:tc>
        <w:tc>
          <w:tcPr>
            <w:tcW w:w="1078" w:type="dxa"/>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93%</w:t>
            </w:r>
          </w:p>
        </w:tc>
        <w:tc>
          <w:tcPr>
            <w:tcW w:w="1077" w:type="dxa"/>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93%</w:t>
            </w:r>
          </w:p>
        </w:tc>
        <w:tc>
          <w:tcPr>
            <w:tcW w:w="1077" w:type="dxa"/>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94%</w:t>
            </w:r>
          </w:p>
        </w:tc>
        <w:tc>
          <w:tcPr>
            <w:tcW w:w="1078" w:type="dxa"/>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91%</w:t>
            </w:r>
          </w:p>
        </w:tc>
        <w:tc>
          <w:tcPr>
            <w:tcW w:w="1077" w:type="dxa"/>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-3%</w:t>
            </w:r>
          </w:p>
        </w:tc>
        <w:tc>
          <w:tcPr>
            <w:tcW w:w="1078" w:type="dxa"/>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1%</w:t>
            </w:r>
          </w:p>
        </w:tc>
      </w:tr>
      <w:tr w:rsidR="00B05D8F" w:rsidRPr="00B05D8F" w:rsidTr="00873281">
        <w:tc>
          <w:tcPr>
            <w:tcW w:w="957"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All</w:t>
            </w:r>
          </w:p>
        </w:tc>
        <w:tc>
          <w:tcPr>
            <w:tcW w:w="1077"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862</w:t>
            </w:r>
          </w:p>
        </w:tc>
        <w:tc>
          <w:tcPr>
            <w:tcW w:w="1077"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76%</w:t>
            </w:r>
          </w:p>
        </w:tc>
        <w:tc>
          <w:tcPr>
            <w:tcW w:w="1078"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72%</w:t>
            </w:r>
          </w:p>
        </w:tc>
        <w:tc>
          <w:tcPr>
            <w:tcW w:w="1077"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73%</w:t>
            </w:r>
          </w:p>
        </w:tc>
        <w:tc>
          <w:tcPr>
            <w:tcW w:w="1077"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78%</w:t>
            </w:r>
          </w:p>
        </w:tc>
        <w:tc>
          <w:tcPr>
            <w:tcW w:w="1078"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w:t>
            </w:r>
          </w:p>
        </w:tc>
        <w:tc>
          <w:tcPr>
            <w:tcW w:w="1077"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2%</w:t>
            </w:r>
          </w:p>
        </w:tc>
        <w:tc>
          <w:tcPr>
            <w:tcW w:w="1078"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5%</w:t>
            </w:r>
          </w:p>
        </w:tc>
      </w:tr>
    </w:tbl>
    <w:p w:rsidR="00B05D8F" w:rsidRDefault="00B05D8F" w:rsidP="00B05D8F">
      <w:pPr>
        <w:spacing w:after="0" w:line="240" w:lineRule="auto"/>
        <w:rPr>
          <w:sz w:val="20"/>
          <w:szCs w:val="20"/>
        </w:rPr>
      </w:pPr>
    </w:p>
    <w:p w:rsidR="00711ADF" w:rsidRDefault="00711ADF" w:rsidP="00B05D8F">
      <w:pPr>
        <w:spacing w:after="0" w:line="240" w:lineRule="auto"/>
        <w:rPr>
          <w:sz w:val="20"/>
          <w:szCs w:val="20"/>
        </w:rPr>
      </w:pPr>
    </w:p>
    <w:p w:rsidR="00711ADF" w:rsidRPr="00B05D8F" w:rsidRDefault="00711ADF" w:rsidP="00B05D8F">
      <w:pPr>
        <w:spacing w:after="0" w:line="240" w:lineRule="auto"/>
        <w:rPr>
          <w:sz w:val="20"/>
          <w:szCs w:val="20"/>
        </w:rPr>
      </w:pPr>
    </w:p>
    <w:p w:rsidR="00B05D8F" w:rsidRPr="00B05D8F" w:rsidRDefault="00B05D8F" w:rsidP="00B05D8F">
      <w:pPr>
        <w:spacing w:after="0" w:line="240" w:lineRule="auto"/>
        <w:rPr>
          <w:sz w:val="20"/>
          <w:szCs w:val="20"/>
        </w:rPr>
      </w:pPr>
    </w:p>
    <w:p w:rsidR="00B05D8F" w:rsidRPr="00B05D8F" w:rsidRDefault="00B05D8F" w:rsidP="00B05D8F">
      <w:pPr>
        <w:spacing w:after="0" w:line="240" w:lineRule="auto"/>
        <w:rPr>
          <w:b/>
        </w:rPr>
      </w:pPr>
      <w:r w:rsidRPr="00B05D8F">
        <w:rPr>
          <w:b/>
        </w:rPr>
        <w:t>ELA proficiency rates were above the state rate in the 3</w:t>
      </w:r>
      <w:r w:rsidRPr="00B05D8F">
        <w:rPr>
          <w:b/>
          <w:vertAlign w:val="superscript"/>
        </w:rPr>
        <w:t>rd</w:t>
      </w:r>
      <w:r w:rsidRPr="00B05D8F">
        <w:rPr>
          <w:b/>
        </w:rPr>
        <w:t xml:space="preserve"> and 4</w:t>
      </w:r>
      <w:r w:rsidRPr="00B05D8F">
        <w:rPr>
          <w:b/>
          <w:vertAlign w:val="superscript"/>
        </w:rPr>
        <w:t>th</w:t>
      </w:r>
      <w:r w:rsidRPr="00B05D8F">
        <w:rPr>
          <w:b/>
        </w:rPr>
        <w:t xml:space="preserve"> grade</w:t>
      </w:r>
      <w:r w:rsidR="00873281">
        <w:rPr>
          <w:b/>
        </w:rPr>
        <w:t>s</w:t>
      </w:r>
      <w:r w:rsidRPr="00B05D8F">
        <w:rPr>
          <w:b/>
        </w:rPr>
        <w:t xml:space="preserve"> and equal to the state rate in the 5</w:t>
      </w:r>
      <w:r w:rsidRPr="00B05D8F">
        <w:rPr>
          <w:b/>
          <w:vertAlign w:val="superscript"/>
        </w:rPr>
        <w:t>th</w:t>
      </w:r>
      <w:r w:rsidRPr="00B05D8F">
        <w:rPr>
          <w:b/>
        </w:rPr>
        <w:t xml:space="preserve"> grade at Sutton Elementary.  ELA proficiency </w:t>
      </w:r>
      <w:r w:rsidR="00873281">
        <w:rPr>
          <w:b/>
        </w:rPr>
        <w:t xml:space="preserve">rates </w:t>
      </w:r>
      <w:r w:rsidR="00873281" w:rsidRPr="00B05D8F">
        <w:rPr>
          <w:b/>
        </w:rPr>
        <w:t>w</w:t>
      </w:r>
      <w:r w:rsidR="00873281">
        <w:rPr>
          <w:b/>
        </w:rPr>
        <w:t>ere</w:t>
      </w:r>
      <w:r w:rsidR="00873281" w:rsidRPr="00B05D8F">
        <w:rPr>
          <w:b/>
        </w:rPr>
        <w:t xml:space="preserve"> </w:t>
      </w:r>
      <w:r w:rsidRPr="00B05D8F">
        <w:rPr>
          <w:b/>
        </w:rPr>
        <w:t>above the state rate in the 6</w:t>
      </w:r>
      <w:r w:rsidRPr="00B05D8F">
        <w:rPr>
          <w:b/>
          <w:vertAlign w:val="superscript"/>
        </w:rPr>
        <w:t>th</w:t>
      </w:r>
      <w:r w:rsidRPr="00B05D8F">
        <w:rPr>
          <w:b/>
        </w:rPr>
        <w:t>, 7</w:t>
      </w:r>
      <w:r w:rsidRPr="00B05D8F">
        <w:rPr>
          <w:b/>
          <w:vertAlign w:val="superscript"/>
        </w:rPr>
        <w:t>th</w:t>
      </w:r>
      <w:r w:rsidRPr="00B05D8F">
        <w:rPr>
          <w:b/>
        </w:rPr>
        <w:t>, and 8</w:t>
      </w:r>
      <w:r w:rsidRPr="00B05D8F">
        <w:rPr>
          <w:b/>
          <w:vertAlign w:val="superscript"/>
        </w:rPr>
        <w:t>th</w:t>
      </w:r>
      <w:r w:rsidRPr="00B05D8F">
        <w:rPr>
          <w:b/>
        </w:rPr>
        <w:t xml:space="preserve"> grade</w:t>
      </w:r>
      <w:r w:rsidR="00873281">
        <w:rPr>
          <w:b/>
        </w:rPr>
        <w:t>s</w:t>
      </w:r>
      <w:r w:rsidRPr="00B05D8F">
        <w:rPr>
          <w:b/>
        </w:rPr>
        <w:t xml:space="preserve"> at Sutton Middle.  ELA proficiency in the 10</w:t>
      </w:r>
      <w:r w:rsidRPr="00B05D8F">
        <w:rPr>
          <w:b/>
          <w:vertAlign w:val="superscript"/>
        </w:rPr>
        <w:t>th</w:t>
      </w:r>
      <w:r w:rsidRPr="00B05D8F">
        <w:rPr>
          <w:b/>
        </w:rPr>
        <w:t xml:space="preserve"> grade was 94 percent at Sutton High</w:t>
      </w:r>
      <w:r w:rsidR="00873281">
        <w:rPr>
          <w:b/>
        </w:rPr>
        <w:t>,</w:t>
      </w:r>
      <w:r w:rsidRPr="00B05D8F">
        <w:rPr>
          <w:b/>
        </w:rPr>
        <w:t xml:space="preserve"> above the state rate of 91 percent.</w:t>
      </w:r>
    </w:p>
    <w:p w:rsidR="00B05D8F" w:rsidRPr="00B05D8F" w:rsidRDefault="00B05D8F" w:rsidP="00B05D8F">
      <w:pPr>
        <w:spacing w:after="0" w:line="240" w:lineRule="auto"/>
      </w:pPr>
    </w:p>
    <w:tbl>
      <w:tblPr>
        <w:tblStyle w:val="TableGrid5"/>
        <w:tblW w:w="0" w:type="auto"/>
        <w:tblInd w:w="18" w:type="dxa"/>
        <w:tblLayout w:type="fixed"/>
        <w:tblLook w:val="04A0"/>
      </w:tblPr>
      <w:tblGrid>
        <w:gridCol w:w="3330"/>
        <w:gridCol w:w="778"/>
        <w:gridCol w:w="779"/>
        <w:gridCol w:w="778"/>
        <w:gridCol w:w="779"/>
        <w:gridCol w:w="778"/>
        <w:gridCol w:w="779"/>
        <w:gridCol w:w="778"/>
        <w:gridCol w:w="779"/>
      </w:tblGrid>
      <w:tr w:rsidR="00B05D8F" w:rsidRPr="00B05D8F" w:rsidTr="00873281">
        <w:tc>
          <w:tcPr>
            <w:tcW w:w="9558" w:type="dxa"/>
            <w:gridSpan w:val="9"/>
            <w:tcBorders>
              <w:top w:val="nil"/>
              <w:left w:val="nil"/>
              <w:right w:val="nil"/>
            </w:tcBorders>
          </w:tcPr>
          <w:p w:rsidR="00B05D8F" w:rsidRPr="00B05D8F" w:rsidRDefault="00B05D8F" w:rsidP="00B05D8F">
            <w:pPr>
              <w:spacing w:after="0" w:line="240" w:lineRule="auto"/>
              <w:jc w:val="center"/>
              <w:rPr>
                <w:rFonts w:eastAsia="Times New Roman" w:cs="Times New Roman"/>
                <w:b/>
                <w:sz w:val="20"/>
                <w:szCs w:val="20"/>
              </w:rPr>
            </w:pPr>
            <w:r w:rsidRPr="00B05D8F">
              <w:rPr>
                <w:rFonts w:eastAsia="Times New Roman" w:cs="Times New Roman"/>
                <w:b/>
                <w:sz w:val="20"/>
                <w:szCs w:val="20"/>
              </w:rPr>
              <w:t xml:space="preserve">Table 13: </w:t>
            </w:r>
            <w:r w:rsidRPr="00B05D8F">
              <w:rPr>
                <w:b/>
                <w:sz w:val="20"/>
                <w:szCs w:val="20"/>
              </w:rPr>
              <w:t>Sutton</w:t>
            </w:r>
            <w:r w:rsidRPr="00B05D8F">
              <w:rPr>
                <w:rFonts w:eastAsia="Times New Roman" w:cs="Times New Roman"/>
                <w:b/>
                <w:sz w:val="20"/>
                <w:szCs w:val="20"/>
              </w:rPr>
              <w:t xml:space="preserve"> Public Schools</w:t>
            </w:r>
          </w:p>
          <w:p w:rsidR="00B05D8F" w:rsidRPr="00B05D8F" w:rsidRDefault="00B05D8F" w:rsidP="00B05D8F">
            <w:pPr>
              <w:spacing w:after="0" w:line="240" w:lineRule="auto"/>
              <w:jc w:val="center"/>
              <w:rPr>
                <w:rFonts w:eastAsia="Times New Roman" w:cs="Times New Roman"/>
                <w:b/>
                <w:sz w:val="20"/>
                <w:szCs w:val="20"/>
              </w:rPr>
            </w:pPr>
            <w:r w:rsidRPr="00B05D8F">
              <w:rPr>
                <w:rFonts w:eastAsia="Times New Roman" w:cs="Times New Roman"/>
                <w:b/>
                <w:sz w:val="20"/>
                <w:szCs w:val="20"/>
              </w:rPr>
              <w:t>ELA Proficient or Advanced by School and Grade 2014-2015</w:t>
            </w:r>
          </w:p>
        </w:tc>
      </w:tr>
      <w:tr w:rsidR="00B05D8F" w:rsidRPr="00B05D8F" w:rsidTr="00873281">
        <w:tc>
          <w:tcPr>
            <w:tcW w:w="3330" w:type="dxa"/>
            <w:shd w:val="clear" w:color="auto" w:fill="D9D9D9" w:themeFill="background1" w:themeFillShade="D9"/>
          </w:tcPr>
          <w:p w:rsidR="00B05D8F" w:rsidRPr="00B05D8F" w:rsidRDefault="00B05D8F" w:rsidP="00B05D8F">
            <w:pPr>
              <w:spacing w:after="0" w:line="240" w:lineRule="auto"/>
              <w:rPr>
                <w:rFonts w:eastAsia="Times New Roman" w:cs="Times New Roman"/>
                <w:b/>
                <w:sz w:val="20"/>
                <w:szCs w:val="20"/>
              </w:rPr>
            </w:pPr>
            <w:r w:rsidRPr="00B05D8F">
              <w:rPr>
                <w:rFonts w:eastAsia="Times New Roman" w:cs="Times New Roman"/>
                <w:b/>
                <w:sz w:val="20"/>
                <w:szCs w:val="20"/>
              </w:rPr>
              <w:t>School</w:t>
            </w:r>
          </w:p>
        </w:tc>
        <w:tc>
          <w:tcPr>
            <w:tcW w:w="778" w:type="dxa"/>
            <w:shd w:val="clear" w:color="auto" w:fill="D9D9D9" w:themeFill="background1" w:themeFillShade="D9"/>
          </w:tcPr>
          <w:p w:rsidR="00B05D8F" w:rsidRPr="00B05D8F" w:rsidRDefault="00B05D8F" w:rsidP="00B05D8F">
            <w:pPr>
              <w:spacing w:after="0" w:line="240" w:lineRule="auto"/>
              <w:jc w:val="center"/>
              <w:rPr>
                <w:rFonts w:eastAsia="Times New Roman" w:cs="Times New Roman"/>
                <w:b/>
                <w:sz w:val="20"/>
                <w:szCs w:val="20"/>
              </w:rPr>
            </w:pPr>
            <w:r w:rsidRPr="00B05D8F">
              <w:rPr>
                <w:rFonts w:eastAsia="Times New Roman" w:cs="Times New Roman"/>
                <w:b/>
                <w:sz w:val="20"/>
                <w:szCs w:val="20"/>
              </w:rPr>
              <w:t>3</w:t>
            </w:r>
          </w:p>
        </w:tc>
        <w:tc>
          <w:tcPr>
            <w:tcW w:w="779" w:type="dxa"/>
            <w:shd w:val="clear" w:color="auto" w:fill="D9D9D9" w:themeFill="background1" w:themeFillShade="D9"/>
          </w:tcPr>
          <w:p w:rsidR="00B05D8F" w:rsidRPr="00B05D8F" w:rsidRDefault="00B05D8F" w:rsidP="00B05D8F">
            <w:pPr>
              <w:spacing w:after="0" w:line="240" w:lineRule="auto"/>
              <w:jc w:val="center"/>
              <w:rPr>
                <w:rFonts w:eastAsia="Times New Roman" w:cs="Times New Roman"/>
                <w:b/>
                <w:sz w:val="20"/>
                <w:szCs w:val="20"/>
              </w:rPr>
            </w:pPr>
            <w:r w:rsidRPr="00B05D8F">
              <w:rPr>
                <w:rFonts w:eastAsia="Times New Roman" w:cs="Times New Roman"/>
                <w:b/>
                <w:sz w:val="20"/>
                <w:szCs w:val="20"/>
              </w:rPr>
              <w:t>4</w:t>
            </w:r>
          </w:p>
        </w:tc>
        <w:tc>
          <w:tcPr>
            <w:tcW w:w="778" w:type="dxa"/>
            <w:shd w:val="clear" w:color="auto" w:fill="D9D9D9" w:themeFill="background1" w:themeFillShade="D9"/>
          </w:tcPr>
          <w:p w:rsidR="00B05D8F" w:rsidRPr="00B05D8F" w:rsidRDefault="00B05D8F" w:rsidP="00B05D8F">
            <w:pPr>
              <w:spacing w:after="0" w:line="240" w:lineRule="auto"/>
              <w:jc w:val="center"/>
              <w:rPr>
                <w:rFonts w:eastAsia="Times New Roman" w:cs="Times New Roman"/>
                <w:b/>
                <w:sz w:val="20"/>
                <w:szCs w:val="20"/>
              </w:rPr>
            </w:pPr>
            <w:r w:rsidRPr="00B05D8F">
              <w:rPr>
                <w:rFonts w:eastAsia="Times New Roman" w:cs="Times New Roman"/>
                <w:b/>
                <w:sz w:val="20"/>
                <w:szCs w:val="20"/>
              </w:rPr>
              <w:t>5</w:t>
            </w:r>
          </w:p>
        </w:tc>
        <w:tc>
          <w:tcPr>
            <w:tcW w:w="779" w:type="dxa"/>
            <w:shd w:val="clear" w:color="auto" w:fill="D9D9D9" w:themeFill="background1" w:themeFillShade="D9"/>
          </w:tcPr>
          <w:p w:rsidR="00B05D8F" w:rsidRPr="00B05D8F" w:rsidRDefault="00B05D8F" w:rsidP="00B05D8F">
            <w:pPr>
              <w:spacing w:after="0" w:line="240" w:lineRule="auto"/>
              <w:jc w:val="center"/>
              <w:rPr>
                <w:rFonts w:eastAsia="Times New Roman" w:cs="Times New Roman"/>
                <w:b/>
                <w:sz w:val="20"/>
                <w:szCs w:val="20"/>
              </w:rPr>
            </w:pPr>
            <w:r w:rsidRPr="00B05D8F">
              <w:rPr>
                <w:rFonts w:eastAsia="Times New Roman" w:cs="Times New Roman"/>
                <w:b/>
                <w:sz w:val="20"/>
                <w:szCs w:val="20"/>
              </w:rPr>
              <w:t>6</w:t>
            </w:r>
          </w:p>
        </w:tc>
        <w:tc>
          <w:tcPr>
            <w:tcW w:w="778" w:type="dxa"/>
            <w:shd w:val="clear" w:color="auto" w:fill="D9D9D9" w:themeFill="background1" w:themeFillShade="D9"/>
          </w:tcPr>
          <w:p w:rsidR="00B05D8F" w:rsidRPr="00B05D8F" w:rsidRDefault="00B05D8F" w:rsidP="00B05D8F">
            <w:pPr>
              <w:spacing w:after="0" w:line="240" w:lineRule="auto"/>
              <w:jc w:val="center"/>
              <w:rPr>
                <w:rFonts w:eastAsia="Times New Roman" w:cs="Times New Roman"/>
                <w:b/>
                <w:sz w:val="20"/>
                <w:szCs w:val="20"/>
              </w:rPr>
            </w:pPr>
            <w:r w:rsidRPr="00B05D8F">
              <w:rPr>
                <w:rFonts w:eastAsia="Times New Roman" w:cs="Times New Roman"/>
                <w:b/>
                <w:sz w:val="20"/>
                <w:szCs w:val="20"/>
              </w:rPr>
              <w:t>7</w:t>
            </w:r>
          </w:p>
        </w:tc>
        <w:tc>
          <w:tcPr>
            <w:tcW w:w="779" w:type="dxa"/>
            <w:shd w:val="clear" w:color="auto" w:fill="D9D9D9" w:themeFill="background1" w:themeFillShade="D9"/>
          </w:tcPr>
          <w:p w:rsidR="00B05D8F" w:rsidRPr="00B05D8F" w:rsidRDefault="00B05D8F" w:rsidP="00B05D8F">
            <w:pPr>
              <w:spacing w:after="0" w:line="240" w:lineRule="auto"/>
              <w:jc w:val="center"/>
              <w:rPr>
                <w:rFonts w:eastAsia="Times New Roman" w:cs="Times New Roman"/>
                <w:b/>
                <w:sz w:val="20"/>
                <w:szCs w:val="20"/>
              </w:rPr>
            </w:pPr>
            <w:r w:rsidRPr="00B05D8F">
              <w:rPr>
                <w:rFonts w:eastAsia="Times New Roman" w:cs="Times New Roman"/>
                <w:b/>
                <w:sz w:val="20"/>
                <w:szCs w:val="20"/>
              </w:rPr>
              <w:t>8</w:t>
            </w:r>
          </w:p>
        </w:tc>
        <w:tc>
          <w:tcPr>
            <w:tcW w:w="778" w:type="dxa"/>
            <w:shd w:val="clear" w:color="auto" w:fill="D9D9D9" w:themeFill="background1" w:themeFillShade="D9"/>
          </w:tcPr>
          <w:p w:rsidR="00B05D8F" w:rsidRPr="00B05D8F" w:rsidRDefault="00B05D8F" w:rsidP="00B05D8F">
            <w:pPr>
              <w:spacing w:after="0" w:line="240" w:lineRule="auto"/>
              <w:jc w:val="center"/>
              <w:rPr>
                <w:rFonts w:eastAsia="Times New Roman" w:cs="Times New Roman"/>
                <w:b/>
                <w:sz w:val="20"/>
                <w:szCs w:val="20"/>
              </w:rPr>
            </w:pPr>
            <w:r w:rsidRPr="00B05D8F">
              <w:rPr>
                <w:rFonts w:eastAsia="Times New Roman" w:cs="Times New Roman"/>
                <w:b/>
                <w:sz w:val="20"/>
                <w:szCs w:val="20"/>
              </w:rPr>
              <w:t>10</w:t>
            </w:r>
          </w:p>
        </w:tc>
        <w:tc>
          <w:tcPr>
            <w:tcW w:w="779" w:type="dxa"/>
            <w:shd w:val="clear" w:color="auto" w:fill="D9D9D9" w:themeFill="background1" w:themeFillShade="D9"/>
          </w:tcPr>
          <w:p w:rsidR="00B05D8F" w:rsidRPr="00B05D8F" w:rsidRDefault="00B05D8F" w:rsidP="00B05D8F">
            <w:pPr>
              <w:spacing w:after="0" w:line="240" w:lineRule="auto"/>
              <w:jc w:val="center"/>
              <w:rPr>
                <w:rFonts w:eastAsia="Times New Roman" w:cs="Times New Roman"/>
                <w:b/>
                <w:sz w:val="20"/>
                <w:szCs w:val="20"/>
              </w:rPr>
            </w:pPr>
            <w:r w:rsidRPr="00B05D8F">
              <w:rPr>
                <w:rFonts w:eastAsia="Times New Roman" w:cs="Times New Roman"/>
                <w:b/>
                <w:sz w:val="20"/>
                <w:szCs w:val="20"/>
              </w:rPr>
              <w:t>Total</w:t>
            </w:r>
          </w:p>
        </w:tc>
      </w:tr>
      <w:tr w:rsidR="00B05D8F" w:rsidRPr="00B05D8F" w:rsidTr="00873281">
        <w:tc>
          <w:tcPr>
            <w:tcW w:w="3330" w:type="dxa"/>
          </w:tcPr>
          <w:p w:rsidR="00B05D8F" w:rsidRPr="00B05D8F" w:rsidRDefault="00B05D8F" w:rsidP="0042404C">
            <w:pPr>
              <w:spacing w:after="0" w:line="240" w:lineRule="auto"/>
              <w:rPr>
                <w:rFonts w:eastAsia="Times New Roman" w:cs="Times New Roman"/>
                <w:sz w:val="20"/>
                <w:szCs w:val="20"/>
              </w:rPr>
            </w:pPr>
            <w:r w:rsidRPr="00B05D8F">
              <w:rPr>
                <w:rFonts w:eastAsia="Times New Roman" w:cs="Times New Roman"/>
                <w:sz w:val="20"/>
                <w:szCs w:val="20"/>
              </w:rPr>
              <w:t xml:space="preserve">ESS: </w:t>
            </w:r>
            <w:r w:rsidR="0042404C">
              <w:rPr>
                <w:rFonts w:eastAsia="Times New Roman" w:cs="Times New Roman"/>
                <w:sz w:val="20"/>
                <w:szCs w:val="20"/>
              </w:rPr>
              <w:t>Simonian Center for</w:t>
            </w:r>
            <w:r w:rsidR="0042404C" w:rsidRPr="00B05D8F">
              <w:rPr>
                <w:rFonts w:eastAsia="Times New Roman" w:cs="Times New Roman"/>
                <w:sz w:val="20"/>
                <w:szCs w:val="20"/>
              </w:rPr>
              <w:t xml:space="preserve"> </w:t>
            </w:r>
            <w:r w:rsidRPr="00B05D8F">
              <w:rPr>
                <w:rFonts w:eastAsia="Times New Roman" w:cs="Times New Roman"/>
                <w:sz w:val="20"/>
                <w:szCs w:val="20"/>
              </w:rPr>
              <w:t>Early Learning</w:t>
            </w:r>
          </w:p>
        </w:tc>
        <w:tc>
          <w:tcPr>
            <w:tcW w:w="778" w:type="dxa"/>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w:t>
            </w:r>
          </w:p>
        </w:tc>
        <w:tc>
          <w:tcPr>
            <w:tcW w:w="779" w:type="dxa"/>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w:t>
            </w:r>
          </w:p>
        </w:tc>
        <w:tc>
          <w:tcPr>
            <w:tcW w:w="778" w:type="dxa"/>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w:t>
            </w:r>
          </w:p>
        </w:tc>
        <w:tc>
          <w:tcPr>
            <w:tcW w:w="779" w:type="dxa"/>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w:t>
            </w:r>
          </w:p>
        </w:tc>
        <w:tc>
          <w:tcPr>
            <w:tcW w:w="778" w:type="dxa"/>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779" w:type="dxa"/>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w:t>
            </w:r>
          </w:p>
        </w:tc>
        <w:tc>
          <w:tcPr>
            <w:tcW w:w="778" w:type="dxa"/>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w:t>
            </w:r>
          </w:p>
        </w:tc>
        <w:tc>
          <w:tcPr>
            <w:tcW w:w="779" w:type="dxa"/>
            <w:vAlign w:val="center"/>
          </w:tcPr>
          <w:p w:rsidR="00B05D8F" w:rsidRPr="00B05D8F" w:rsidRDefault="00B05D8F" w:rsidP="00B05D8F">
            <w:pPr>
              <w:spacing w:after="0" w:line="240" w:lineRule="auto"/>
              <w:jc w:val="center"/>
              <w:rPr>
                <w:sz w:val="20"/>
                <w:szCs w:val="20"/>
              </w:rPr>
            </w:pPr>
            <w:r w:rsidRPr="00B05D8F">
              <w:rPr>
                <w:sz w:val="20"/>
                <w:szCs w:val="20"/>
              </w:rPr>
              <w:t>--</w:t>
            </w:r>
          </w:p>
        </w:tc>
      </w:tr>
      <w:tr w:rsidR="00B05D8F" w:rsidRPr="00B05D8F" w:rsidTr="00873281">
        <w:tc>
          <w:tcPr>
            <w:tcW w:w="3330" w:type="dxa"/>
            <w:shd w:val="clear" w:color="auto" w:fill="D9D9D9" w:themeFill="background1" w:themeFillShade="D9"/>
          </w:tcPr>
          <w:p w:rsidR="00B05D8F" w:rsidRPr="00B05D8F" w:rsidRDefault="00B05D8F" w:rsidP="00B05D8F">
            <w:pPr>
              <w:spacing w:after="0" w:line="240" w:lineRule="auto"/>
              <w:rPr>
                <w:rFonts w:eastAsia="Times New Roman" w:cs="Times New Roman"/>
                <w:sz w:val="20"/>
                <w:szCs w:val="20"/>
              </w:rPr>
            </w:pPr>
            <w:r w:rsidRPr="00B05D8F">
              <w:rPr>
                <w:rFonts w:eastAsia="Times New Roman" w:cs="Times New Roman"/>
                <w:sz w:val="20"/>
                <w:szCs w:val="20"/>
              </w:rPr>
              <w:t>ES: Sutton Elementary</w:t>
            </w:r>
          </w:p>
        </w:tc>
        <w:tc>
          <w:tcPr>
            <w:tcW w:w="778" w:type="dxa"/>
            <w:shd w:val="clear" w:color="auto" w:fill="D9D9D9" w:themeFill="background1" w:themeFillShade="D9"/>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69%</w:t>
            </w:r>
          </w:p>
        </w:tc>
        <w:tc>
          <w:tcPr>
            <w:tcW w:w="779" w:type="dxa"/>
            <w:shd w:val="clear" w:color="auto" w:fill="D9D9D9" w:themeFill="background1" w:themeFillShade="D9"/>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65%</w:t>
            </w:r>
          </w:p>
        </w:tc>
        <w:tc>
          <w:tcPr>
            <w:tcW w:w="778" w:type="dxa"/>
            <w:shd w:val="clear" w:color="auto" w:fill="D9D9D9" w:themeFill="background1" w:themeFillShade="D9"/>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71%</w:t>
            </w:r>
          </w:p>
        </w:tc>
        <w:tc>
          <w:tcPr>
            <w:tcW w:w="779" w:type="dxa"/>
            <w:shd w:val="clear" w:color="auto" w:fill="D9D9D9" w:themeFill="background1" w:themeFillShade="D9"/>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w:t>
            </w:r>
          </w:p>
        </w:tc>
        <w:tc>
          <w:tcPr>
            <w:tcW w:w="778"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779" w:type="dxa"/>
            <w:shd w:val="clear" w:color="auto" w:fill="D9D9D9" w:themeFill="background1" w:themeFillShade="D9"/>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w:t>
            </w:r>
          </w:p>
        </w:tc>
        <w:tc>
          <w:tcPr>
            <w:tcW w:w="778" w:type="dxa"/>
            <w:shd w:val="clear" w:color="auto" w:fill="D9D9D9" w:themeFill="background1" w:themeFillShade="D9"/>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w:t>
            </w:r>
          </w:p>
        </w:tc>
        <w:tc>
          <w:tcPr>
            <w:tcW w:w="779" w:type="dxa"/>
            <w:shd w:val="clear" w:color="auto" w:fill="D9D9D9" w:themeFill="background1" w:themeFillShade="D9"/>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68%</w:t>
            </w:r>
          </w:p>
        </w:tc>
      </w:tr>
      <w:tr w:rsidR="00B05D8F" w:rsidRPr="00B05D8F" w:rsidTr="00873281">
        <w:tc>
          <w:tcPr>
            <w:tcW w:w="3330" w:type="dxa"/>
            <w:shd w:val="clear" w:color="auto" w:fill="FFFFFF" w:themeFill="background1"/>
          </w:tcPr>
          <w:p w:rsidR="00B05D8F" w:rsidRPr="00B05D8F" w:rsidRDefault="00B05D8F" w:rsidP="00B05D8F">
            <w:pPr>
              <w:spacing w:after="0" w:line="240" w:lineRule="auto"/>
              <w:rPr>
                <w:rFonts w:eastAsia="Times New Roman" w:cs="Times New Roman"/>
                <w:sz w:val="20"/>
                <w:szCs w:val="20"/>
              </w:rPr>
            </w:pPr>
            <w:r w:rsidRPr="00B05D8F">
              <w:rPr>
                <w:rFonts w:eastAsia="Times New Roman" w:cs="Times New Roman"/>
                <w:sz w:val="20"/>
                <w:szCs w:val="20"/>
              </w:rPr>
              <w:t>MS: Sutton Middle School</w:t>
            </w:r>
          </w:p>
        </w:tc>
        <w:tc>
          <w:tcPr>
            <w:tcW w:w="778" w:type="dxa"/>
            <w:shd w:val="clear" w:color="auto" w:fill="FFFFFF" w:themeFill="background1"/>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w:t>
            </w:r>
          </w:p>
        </w:tc>
        <w:tc>
          <w:tcPr>
            <w:tcW w:w="779" w:type="dxa"/>
            <w:shd w:val="clear" w:color="auto" w:fill="FFFFFF" w:themeFill="background1"/>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w:t>
            </w:r>
          </w:p>
        </w:tc>
        <w:tc>
          <w:tcPr>
            <w:tcW w:w="778" w:type="dxa"/>
            <w:shd w:val="clear" w:color="auto" w:fill="FFFFFF" w:themeFill="background1"/>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w:t>
            </w:r>
          </w:p>
        </w:tc>
        <w:tc>
          <w:tcPr>
            <w:tcW w:w="779" w:type="dxa"/>
            <w:shd w:val="clear" w:color="auto" w:fill="FFFFFF" w:themeFill="background1"/>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72%</w:t>
            </w:r>
          </w:p>
        </w:tc>
        <w:tc>
          <w:tcPr>
            <w:tcW w:w="778" w:type="dxa"/>
            <w:shd w:val="clear" w:color="auto" w:fill="FFFFFF" w:themeFill="background1"/>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82%</w:t>
            </w:r>
          </w:p>
        </w:tc>
        <w:tc>
          <w:tcPr>
            <w:tcW w:w="779" w:type="dxa"/>
            <w:shd w:val="clear" w:color="auto" w:fill="FFFFFF" w:themeFill="background1"/>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92%</w:t>
            </w:r>
          </w:p>
        </w:tc>
        <w:tc>
          <w:tcPr>
            <w:tcW w:w="778" w:type="dxa"/>
            <w:shd w:val="clear" w:color="auto" w:fill="FFFFFF" w:themeFill="background1"/>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w:t>
            </w:r>
          </w:p>
        </w:tc>
        <w:tc>
          <w:tcPr>
            <w:tcW w:w="779" w:type="dxa"/>
            <w:shd w:val="clear" w:color="auto" w:fill="FFFFFF" w:themeFill="background1"/>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83%</w:t>
            </w:r>
          </w:p>
        </w:tc>
      </w:tr>
      <w:tr w:rsidR="00B05D8F" w:rsidRPr="00B05D8F" w:rsidTr="00873281">
        <w:tc>
          <w:tcPr>
            <w:tcW w:w="3330" w:type="dxa"/>
            <w:shd w:val="clear" w:color="auto" w:fill="D9D9D9" w:themeFill="background1" w:themeFillShade="D9"/>
          </w:tcPr>
          <w:p w:rsidR="00B05D8F" w:rsidRPr="00B05D8F" w:rsidRDefault="00B05D8F" w:rsidP="00B05D8F">
            <w:pPr>
              <w:spacing w:after="0" w:line="240" w:lineRule="auto"/>
              <w:rPr>
                <w:rFonts w:eastAsia="Times New Roman" w:cs="Times New Roman"/>
                <w:sz w:val="20"/>
                <w:szCs w:val="20"/>
              </w:rPr>
            </w:pPr>
            <w:r w:rsidRPr="00B05D8F">
              <w:rPr>
                <w:rFonts w:eastAsia="Times New Roman" w:cs="Times New Roman"/>
                <w:sz w:val="20"/>
                <w:szCs w:val="20"/>
              </w:rPr>
              <w:t>HS: Sutton High School</w:t>
            </w:r>
          </w:p>
        </w:tc>
        <w:tc>
          <w:tcPr>
            <w:tcW w:w="778" w:type="dxa"/>
            <w:shd w:val="clear" w:color="auto" w:fill="D9D9D9" w:themeFill="background1" w:themeFillShade="D9"/>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w:t>
            </w:r>
          </w:p>
        </w:tc>
        <w:tc>
          <w:tcPr>
            <w:tcW w:w="779" w:type="dxa"/>
            <w:shd w:val="clear" w:color="auto" w:fill="D9D9D9" w:themeFill="background1" w:themeFillShade="D9"/>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w:t>
            </w:r>
          </w:p>
        </w:tc>
        <w:tc>
          <w:tcPr>
            <w:tcW w:w="778" w:type="dxa"/>
            <w:shd w:val="clear" w:color="auto" w:fill="D9D9D9" w:themeFill="background1" w:themeFillShade="D9"/>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w:t>
            </w:r>
          </w:p>
        </w:tc>
        <w:tc>
          <w:tcPr>
            <w:tcW w:w="779" w:type="dxa"/>
            <w:shd w:val="clear" w:color="auto" w:fill="D9D9D9" w:themeFill="background1" w:themeFillShade="D9"/>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w:t>
            </w:r>
          </w:p>
        </w:tc>
        <w:tc>
          <w:tcPr>
            <w:tcW w:w="778" w:type="dxa"/>
            <w:shd w:val="clear" w:color="auto" w:fill="D9D9D9" w:themeFill="background1" w:themeFillShade="D9"/>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w:t>
            </w:r>
          </w:p>
        </w:tc>
        <w:tc>
          <w:tcPr>
            <w:tcW w:w="779" w:type="dxa"/>
            <w:shd w:val="clear" w:color="auto" w:fill="D9D9D9" w:themeFill="background1" w:themeFillShade="D9"/>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w:t>
            </w:r>
          </w:p>
        </w:tc>
        <w:tc>
          <w:tcPr>
            <w:tcW w:w="778" w:type="dxa"/>
            <w:shd w:val="clear" w:color="auto" w:fill="D9D9D9" w:themeFill="background1" w:themeFillShade="D9"/>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94%</w:t>
            </w:r>
          </w:p>
        </w:tc>
        <w:tc>
          <w:tcPr>
            <w:tcW w:w="779" w:type="dxa"/>
            <w:shd w:val="clear" w:color="auto" w:fill="D9D9D9" w:themeFill="background1" w:themeFillShade="D9"/>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94%</w:t>
            </w:r>
          </w:p>
        </w:tc>
      </w:tr>
      <w:tr w:rsidR="00B05D8F" w:rsidRPr="00B05D8F" w:rsidTr="00873281">
        <w:tc>
          <w:tcPr>
            <w:tcW w:w="3330" w:type="dxa"/>
            <w:shd w:val="clear" w:color="auto" w:fill="auto"/>
          </w:tcPr>
          <w:p w:rsidR="00B05D8F" w:rsidRPr="00B05D8F" w:rsidRDefault="00B05D8F" w:rsidP="00B05D8F">
            <w:pPr>
              <w:spacing w:after="0" w:line="240" w:lineRule="auto"/>
              <w:rPr>
                <w:rFonts w:eastAsia="Times New Roman" w:cs="Times New Roman"/>
                <w:sz w:val="20"/>
                <w:szCs w:val="20"/>
              </w:rPr>
            </w:pPr>
            <w:r w:rsidRPr="00B05D8F">
              <w:rPr>
                <w:rFonts w:eastAsia="Times New Roman" w:cs="Times New Roman"/>
                <w:sz w:val="20"/>
                <w:szCs w:val="20"/>
              </w:rPr>
              <w:t>District Total</w:t>
            </w:r>
          </w:p>
        </w:tc>
        <w:tc>
          <w:tcPr>
            <w:tcW w:w="778" w:type="dxa"/>
            <w:shd w:val="clear" w:color="auto" w:fill="auto"/>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69%</w:t>
            </w:r>
          </w:p>
        </w:tc>
        <w:tc>
          <w:tcPr>
            <w:tcW w:w="779" w:type="dxa"/>
            <w:shd w:val="clear" w:color="auto" w:fill="auto"/>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65%</w:t>
            </w:r>
          </w:p>
        </w:tc>
        <w:tc>
          <w:tcPr>
            <w:tcW w:w="778" w:type="dxa"/>
            <w:shd w:val="clear" w:color="auto" w:fill="auto"/>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71%</w:t>
            </w:r>
          </w:p>
        </w:tc>
        <w:tc>
          <w:tcPr>
            <w:tcW w:w="779" w:type="dxa"/>
            <w:shd w:val="clear" w:color="auto" w:fill="auto"/>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72%</w:t>
            </w:r>
          </w:p>
        </w:tc>
        <w:tc>
          <w:tcPr>
            <w:tcW w:w="778" w:type="dxa"/>
            <w:shd w:val="clear" w:color="auto" w:fill="auto"/>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81%</w:t>
            </w:r>
          </w:p>
        </w:tc>
        <w:tc>
          <w:tcPr>
            <w:tcW w:w="779" w:type="dxa"/>
            <w:shd w:val="clear" w:color="auto" w:fill="auto"/>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91%</w:t>
            </w:r>
          </w:p>
        </w:tc>
        <w:tc>
          <w:tcPr>
            <w:tcW w:w="778" w:type="dxa"/>
            <w:shd w:val="clear" w:color="auto" w:fill="auto"/>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94%</w:t>
            </w:r>
          </w:p>
        </w:tc>
        <w:tc>
          <w:tcPr>
            <w:tcW w:w="779" w:type="dxa"/>
            <w:shd w:val="clear" w:color="auto" w:fill="auto"/>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78%</w:t>
            </w:r>
          </w:p>
        </w:tc>
      </w:tr>
      <w:tr w:rsidR="00B05D8F" w:rsidRPr="00B05D8F" w:rsidTr="00873281">
        <w:tc>
          <w:tcPr>
            <w:tcW w:w="3330" w:type="dxa"/>
            <w:shd w:val="clear" w:color="auto" w:fill="D9D9D9" w:themeFill="background1" w:themeFillShade="D9"/>
          </w:tcPr>
          <w:p w:rsidR="00B05D8F" w:rsidRPr="00B05D8F" w:rsidRDefault="00B05D8F" w:rsidP="00B05D8F">
            <w:pPr>
              <w:spacing w:after="0" w:line="240" w:lineRule="auto"/>
              <w:rPr>
                <w:rFonts w:eastAsia="Times New Roman" w:cs="Times New Roman"/>
                <w:sz w:val="20"/>
                <w:szCs w:val="20"/>
              </w:rPr>
            </w:pPr>
            <w:r w:rsidRPr="00B05D8F">
              <w:rPr>
                <w:rFonts w:eastAsia="Times New Roman" w:cs="Times New Roman"/>
                <w:sz w:val="20"/>
                <w:szCs w:val="20"/>
              </w:rPr>
              <w:t>State</w:t>
            </w:r>
          </w:p>
        </w:tc>
        <w:tc>
          <w:tcPr>
            <w:tcW w:w="778" w:type="dxa"/>
            <w:shd w:val="clear" w:color="auto" w:fill="D9D9D9" w:themeFill="background1" w:themeFillShade="D9"/>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60%</w:t>
            </w:r>
          </w:p>
        </w:tc>
        <w:tc>
          <w:tcPr>
            <w:tcW w:w="779" w:type="dxa"/>
            <w:shd w:val="clear" w:color="auto" w:fill="D9D9D9" w:themeFill="background1" w:themeFillShade="D9"/>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53%</w:t>
            </w:r>
          </w:p>
        </w:tc>
        <w:tc>
          <w:tcPr>
            <w:tcW w:w="778" w:type="dxa"/>
            <w:shd w:val="clear" w:color="auto" w:fill="D9D9D9" w:themeFill="background1" w:themeFillShade="D9"/>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71%</w:t>
            </w:r>
          </w:p>
        </w:tc>
        <w:tc>
          <w:tcPr>
            <w:tcW w:w="779" w:type="dxa"/>
            <w:shd w:val="clear" w:color="auto" w:fill="D9D9D9" w:themeFill="background1" w:themeFillShade="D9"/>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71%</w:t>
            </w:r>
          </w:p>
        </w:tc>
        <w:tc>
          <w:tcPr>
            <w:tcW w:w="778" w:type="dxa"/>
            <w:shd w:val="clear" w:color="auto" w:fill="D9D9D9" w:themeFill="background1" w:themeFillShade="D9"/>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70%</w:t>
            </w:r>
          </w:p>
        </w:tc>
        <w:tc>
          <w:tcPr>
            <w:tcW w:w="779" w:type="dxa"/>
            <w:shd w:val="clear" w:color="auto" w:fill="D9D9D9" w:themeFill="background1" w:themeFillShade="D9"/>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80%</w:t>
            </w:r>
          </w:p>
        </w:tc>
        <w:tc>
          <w:tcPr>
            <w:tcW w:w="778" w:type="dxa"/>
            <w:shd w:val="clear" w:color="auto" w:fill="D9D9D9" w:themeFill="background1" w:themeFillShade="D9"/>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91%</w:t>
            </w:r>
          </w:p>
        </w:tc>
        <w:tc>
          <w:tcPr>
            <w:tcW w:w="779" w:type="dxa"/>
            <w:shd w:val="clear" w:color="auto" w:fill="D9D9D9" w:themeFill="background1" w:themeFillShade="D9"/>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w:t>
            </w:r>
          </w:p>
        </w:tc>
      </w:tr>
    </w:tbl>
    <w:p w:rsidR="00B05D8F" w:rsidRPr="00B05D8F" w:rsidRDefault="00B05D8F" w:rsidP="00B05D8F">
      <w:pPr>
        <w:spacing w:after="0" w:line="240" w:lineRule="auto"/>
      </w:pPr>
    </w:p>
    <w:p w:rsidR="00B05D8F" w:rsidRPr="00B05D8F" w:rsidRDefault="00B05D8F" w:rsidP="00B05D8F">
      <w:pPr>
        <w:spacing w:after="0" w:line="240" w:lineRule="auto"/>
      </w:pPr>
    </w:p>
    <w:p w:rsidR="00B05D8F" w:rsidRPr="00B05D8F" w:rsidRDefault="00B05D8F" w:rsidP="00B05D8F">
      <w:pPr>
        <w:spacing w:after="0" w:line="240" w:lineRule="auto"/>
      </w:pPr>
    </w:p>
    <w:p w:rsidR="00B05D8F" w:rsidRDefault="00B05D8F" w:rsidP="00B05D8F">
      <w:pPr>
        <w:spacing w:after="0" w:line="240" w:lineRule="auto"/>
      </w:pPr>
    </w:p>
    <w:p w:rsidR="00444DE7" w:rsidRDefault="00444DE7" w:rsidP="00B05D8F">
      <w:pPr>
        <w:spacing w:after="0" w:line="240" w:lineRule="auto"/>
      </w:pPr>
    </w:p>
    <w:p w:rsidR="00444DE7" w:rsidRDefault="00444DE7" w:rsidP="00B05D8F">
      <w:pPr>
        <w:spacing w:after="0" w:line="240" w:lineRule="auto"/>
      </w:pPr>
    </w:p>
    <w:p w:rsidR="00444DE7" w:rsidRDefault="00444DE7" w:rsidP="00B05D8F">
      <w:pPr>
        <w:spacing w:after="0" w:line="240" w:lineRule="auto"/>
      </w:pPr>
    </w:p>
    <w:p w:rsidR="00444DE7" w:rsidRDefault="00444DE7" w:rsidP="00B05D8F">
      <w:pPr>
        <w:spacing w:after="0" w:line="240" w:lineRule="auto"/>
      </w:pPr>
    </w:p>
    <w:p w:rsidR="00444DE7" w:rsidRDefault="00444DE7" w:rsidP="00B05D8F">
      <w:pPr>
        <w:spacing w:after="0" w:line="240" w:lineRule="auto"/>
      </w:pPr>
    </w:p>
    <w:p w:rsidR="00444DE7" w:rsidRDefault="00444DE7" w:rsidP="00B05D8F">
      <w:pPr>
        <w:spacing w:after="0" w:line="240" w:lineRule="auto"/>
      </w:pPr>
    </w:p>
    <w:p w:rsidR="00F7275D" w:rsidRDefault="00F7275D" w:rsidP="00B05D8F">
      <w:pPr>
        <w:spacing w:after="0" w:line="240" w:lineRule="auto"/>
      </w:pPr>
    </w:p>
    <w:p w:rsidR="00F7275D" w:rsidRDefault="00F7275D" w:rsidP="00B05D8F">
      <w:pPr>
        <w:spacing w:after="0" w:line="240" w:lineRule="auto"/>
      </w:pPr>
    </w:p>
    <w:p w:rsidR="00444DE7" w:rsidRPr="00B05D8F" w:rsidRDefault="00444DE7" w:rsidP="00B05D8F">
      <w:pPr>
        <w:spacing w:after="0" w:line="240" w:lineRule="auto"/>
      </w:pPr>
    </w:p>
    <w:p w:rsidR="00B05D8F" w:rsidRPr="00B05D8F" w:rsidRDefault="00563BDE" w:rsidP="00B05D8F">
      <w:pPr>
        <w:spacing w:after="0" w:line="240" w:lineRule="auto"/>
        <w:rPr>
          <w:b/>
        </w:rPr>
      </w:pPr>
      <w:r>
        <w:rPr>
          <w:b/>
        </w:rPr>
        <w:lastRenderedPageBreak/>
        <w:t>B</w:t>
      </w:r>
      <w:r w:rsidRPr="00B05D8F">
        <w:rPr>
          <w:b/>
        </w:rPr>
        <w:t xml:space="preserve">etween 2012 and 2015 </w:t>
      </w:r>
      <w:r w:rsidR="00B05D8F" w:rsidRPr="00B05D8F">
        <w:rPr>
          <w:b/>
        </w:rPr>
        <w:t xml:space="preserve">ELA proficiency rates improved by 2 percentage points </w:t>
      </w:r>
      <w:r>
        <w:rPr>
          <w:b/>
        </w:rPr>
        <w:t>at</w:t>
      </w:r>
      <w:r w:rsidRPr="00B05D8F">
        <w:rPr>
          <w:b/>
        </w:rPr>
        <w:t xml:space="preserve"> </w:t>
      </w:r>
      <w:r w:rsidR="00B05D8F" w:rsidRPr="00B05D8F">
        <w:rPr>
          <w:b/>
        </w:rPr>
        <w:t xml:space="preserve">Sutton Elementary and </w:t>
      </w:r>
      <w:r>
        <w:rPr>
          <w:b/>
        </w:rPr>
        <w:t xml:space="preserve">by 1 percentage point at </w:t>
      </w:r>
      <w:r w:rsidR="00B05D8F" w:rsidRPr="00B05D8F">
        <w:rPr>
          <w:b/>
        </w:rPr>
        <w:t>Sutton Middle School</w:t>
      </w:r>
      <w:r>
        <w:rPr>
          <w:b/>
        </w:rPr>
        <w:t>,</w:t>
      </w:r>
      <w:r w:rsidR="00B05D8F" w:rsidRPr="00B05D8F">
        <w:rPr>
          <w:b/>
        </w:rPr>
        <w:t xml:space="preserve"> and declined by 3 percentage points at Sutton High.</w:t>
      </w:r>
    </w:p>
    <w:p w:rsidR="00B05D8F" w:rsidRPr="00B05D8F" w:rsidRDefault="00B038D8" w:rsidP="00B05D8F">
      <w:pPr>
        <w:numPr>
          <w:ilvl w:val="0"/>
          <w:numId w:val="25"/>
        </w:numPr>
        <w:spacing w:after="0" w:line="240" w:lineRule="auto"/>
        <w:contextualSpacing/>
      </w:pPr>
      <w:r w:rsidRPr="00B038D8">
        <w:t>Between 2012 and 2015</w:t>
      </w:r>
      <w:r w:rsidR="00563BDE" w:rsidRPr="00B05D8F">
        <w:rPr>
          <w:b/>
        </w:rPr>
        <w:t xml:space="preserve"> </w:t>
      </w:r>
      <w:r w:rsidR="00B05D8F" w:rsidRPr="00B05D8F">
        <w:t xml:space="preserve">ELA proficiency rates </w:t>
      </w:r>
      <w:r w:rsidR="00563BDE">
        <w:t>for H</w:t>
      </w:r>
      <w:r w:rsidR="00563BDE" w:rsidRPr="00B05D8F">
        <w:t xml:space="preserve">igh needs students </w:t>
      </w:r>
      <w:r w:rsidR="00B05D8F" w:rsidRPr="00B05D8F">
        <w:t>declined by 11 percentage points at Sutton Middle and by 9 and 5 percentage points at Sutton High and Sutton Elementary</w:t>
      </w:r>
      <w:r w:rsidR="00563BDE">
        <w:t>, respectively</w:t>
      </w:r>
      <w:r w:rsidR="00B05D8F" w:rsidRPr="00B05D8F">
        <w:t>.</w:t>
      </w:r>
    </w:p>
    <w:p w:rsidR="00B05D8F" w:rsidRPr="00B05D8F" w:rsidRDefault="00B038D8" w:rsidP="00B05D8F">
      <w:pPr>
        <w:numPr>
          <w:ilvl w:val="0"/>
          <w:numId w:val="25"/>
        </w:numPr>
        <w:spacing w:after="0" w:line="240" w:lineRule="auto"/>
        <w:contextualSpacing/>
      </w:pPr>
      <w:r w:rsidRPr="00B038D8">
        <w:t>Between 2012 and 2015</w:t>
      </w:r>
      <w:r w:rsidR="00563BDE" w:rsidRPr="00B05D8F">
        <w:rPr>
          <w:b/>
        </w:rPr>
        <w:t xml:space="preserve"> </w:t>
      </w:r>
      <w:r w:rsidR="00B05D8F" w:rsidRPr="00B05D8F">
        <w:t xml:space="preserve">ELA proficiency rates </w:t>
      </w:r>
      <w:r w:rsidR="00563BDE">
        <w:t>for s</w:t>
      </w:r>
      <w:r w:rsidR="00563BDE" w:rsidRPr="00B05D8F">
        <w:t xml:space="preserve">tudents with disabilities </w:t>
      </w:r>
      <w:r w:rsidR="00B05D8F" w:rsidRPr="00B05D8F">
        <w:t>declined by 11 percentage points at Sutton Elementary and by 4 and 3 percentage point</w:t>
      </w:r>
      <w:r w:rsidR="00563BDE">
        <w:t>s</w:t>
      </w:r>
      <w:r w:rsidR="00B05D8F" w:rsidRPr="00B05D8F">
        <w:t xml:space="preserve"> at Sutton Middle and Sutton High</w:t>
      </w:r>
      <w:r w:rsidR="00563BDE">
        <w:t>, respectively</w:t>
      </w:r>
      <w:r w:rsidR="00B05D8F" w:rsidRPr="00B05D8F">
        <w:t>.</w:t>
      </w:r>
    </w:p>
    <w:p w:rsidR="00B05D8F" w:rsidRPr="00B05D8F" w:rsidRDefault="00B05D8F" w:rsidP="00B05D8F">
      <w:pPr>
        <w:spacing w:after="0" w:line="240" w:lineRule="auto"/>
      </w:pPr>
    </w:p>
    <w:tbl>
      <w:tblPr>
        <w:tblStyle w:val="TableGrid5"/>
        <w:tblW w:w="0" w:type="auto"/>
        <w:tblLook w:val="04A0"/>
      </w:tblPr>
      <w:tblGrid>
        <w:gridCol w:w="3438"/>
        <w:gridCol w:w="1080"/>
        <w:gridCol w:w="1080"/>
        <w:gridCol w:w="1080"/>
        <w:gridCol w:w="1080"/>
        <w:gridCol w:w="1818"/>
      </w:tblGrid>
      <w:tr w:rsidR="00B05D8F" w:rsidRPr="00B05D8F" w:rsidTr="00873281">
        <w:tc>
          <w:tcPr>
            <w:tcW w:w="9576" w:type="dxa"/>
            <w:gridSpan w:val="6"/>
            <w:tcBorders>
              <w:top w:val="nil"/>
              <w:left w:val="nil"/>
              <w:right w:val="nil"/>
            </w:tcBorders>
          </w:tcPr>
          <w:p w:rsidR="00B05D8F" w:rsidRPr="00B05D8F" w:rsidRDefault="00B05D8F" w:rsidP="00B05D8F">
            <w:pPr>
              <w:spacing w:after="0" w:line="240" w:lineRule="auto"/>
              <w:jc w:val="center"/>
              <w:rPr>
                <w:b/>
                <w:sz w:val="20"/>
                <w:szCs w:val="20"/>
              </w:rPr>
            </w:pPr>
            <w:r w:rsidRPr="00B05D8F">
              <w:rPr>
                <w:b/>
                <w:sz w:val="20"/>
                <w:szCs w:val="20"/>
              </w:rPr>
              <w:t>Table 14: Sutton Public Schools</w:t>
            </w:r>
          </w:p>
          <w:p w:rsidR="00B05D8F" w:rsidRPr="00B05D8F" w:rsidRDefault="00B05D8F" w:rsidP="00B05D8F">
            <w:pPr>
              <w:spacing w:after="0" w:line="240" w:lineRule="auto"/>
              <w:jc w:val="center"/>
              <w:rPr>
                <w:b/>
                <w:sz w:val="20"/>
                <w:szCs w:val="20"/>
              </w:rPr>
            </w:pPr>
            <w:r w:rsidRPr="00B05D8F">
              <w:rPr>
                <w:b/>
                <w:sz w:val="20"/>
                <w:szCs w:val="20"/>
              </w:rPr>
              <w:t xml:space="preserve">ELA </w:t>
            </w:r>
            <w:r w:rsidR="00563BDE">
              <w:rPr>
                <w:b/>
                <w:sz w:val="20"/>
                <w:szCs w:val="20"/>
              </w:rPr>
              <w:t xml:space="preserve">Percent </w:t>
            </w:r>
            <w:r w:rsidRPr="00B05D8F">
              <w:rPr>
                <w:b/>
                <w:sz w:val="20"/>
                <w:szCs w:val="20"/>
              </w:rPr>
              <w:t>Proficient or Advanced by School and Subgroup 2012-2015</w:t>
            </w:r>
          </w:p>
        </w:tc>
      </w:tr>
      <w:tr w:rsidR="00B05D8F" w:rsidRPr="00B05D8F" w:rsidTr="00873281">
        <w:tc>
          <w:tcPr>
            <w:tcW w:w="3438" w:type="dxa"/>
            <w:shd w:val="clear" w:color="auto" w:fill="D9D9D9" w:themeFill="background1" w:themeFillShade="D9"/>
          </w:tcPr>
          <w:p w:rsidR="00B05D8F" w:rsidRPr="00B05D8F" w:rsidRDefault="00B05D8F" w:rsidP="00B05D8F">
            <w:pPr>
              <w:spacing w:after="0" w:line="240" w:lineRule="auto"/>
              <w:rPr>
                <w:b/>
                <w:sz w:val="20"/>
                <w:szCs w:val="20"/>
              </w:rPr>
            </w:pPr>
          </w:p>
        </w:tc>
        <w:tc>
          <w:tcPr>
            <w:tcW w:w="1080" w:type="dxa"/>
            <w:shd w:val="clear" w:color="auto" w:fill="D9D9D9" w:themeFill="background1" w:themeFillShade="D9"/>
          </w:tcPr>
          <w:p w:rsidR="00B05D8F" w:rsidRPr="00B05D8F" w:rsidRDefault="00B05D8F" w:rsidP="00B05D8F">
            <w:pPr>
              <w:spacing w:after="0" w:line="240" w:lineRule="auto"/>
              <w:jc w:val="center"/>
              <w:rPr>
                <w:b/>
                <w:sz w:val="20"/>
                <w:szCs w:val="20"/>
              </w:rPr>
            </w:pPr>
            <w:r w:rsidRPr="00B05D8F">
              <w:rPr>
                <w:b/>
                <w:sz w:val="20"/>
                <w:szCs w:val="20"/>
              </w:rPr>
              <w:t>2012</w:t>
            </w:r>
          </w:p>
        </w:tc>
        <w:tc>
          <w:tcPr>
            <w:tcW w:w="1080" w:type="dxa"/>
            <w:shd w:val="clear" w:color="auto" w:fill="D9D9D9" w:themeFill="background1" w:themeFillShade="D9"/>
          </w:tcPr>
          <w:p w:rsidR="00B05D8F" w:rsidRPr="00B05D8F" w:rsidRDefault="00B05D8F" w:rsidP="00B05D8F">
            <w:pPr>
              <w:spacing w:after="0" w:line="240" w:lineRule="auto"/>
              <w:jc w:val="center"/>
              <w:rPr>
                <w:b/>
                <w:sz w:val="20"/>
                <w:szCs w:val="20"/>
              </w:rPr>
            </w:pPr>
            <w:r w:rsidRPr="00B05D8F">
              <w:rPr>
                <w:b/>
                <w:sz w:val="20"/>
                <w:szCs w:val="20"/>
              </w:rPr>
              <w:t>2013</w:t>
            </w:r>
          </w:p>
        </w:tc>
        <w:tc>
          <w:tcPr>
            <w:tcW w:w="1080" w:type="dxa"/>
            <w:shd w:val="clear" w:color="auto" w:fill="D9D9D9" w:themeFill="background1" w:themeFillShade="D9"/>
          </w:tcPr>
          <w:p w:rsidR="00B05D8F" w:rsidRPr="00B05D8F" w:rsidRDefault="00B05D8F" w:rsidP="00B05D8F">
            <w:pPr>
              <w:spacing w:after="0" w:line="240" w:lineRule="auto"/>
              <w:jc w:val="center"/>
              <w:rPr>
                <w:b/>
                <w:sz w:val="20"/>
                <w:szCs w:val="20"/>
              </w:rPr>
            </w:pPr>
            <w:r w:rsidRPr="00B05D8F">
              <w:rPr>
                <w:b/>
                <w:sz w:val="20"/>
                <w:szCs w:val="20"/>
              </w:rPr>
              <w:t>2014</w:t>
            </w:r>
          </w:p>
        </w:tc>
        <w:tc>
          <w:tcPr>
            <w:tcW w:w="1080" w:type="dxa"/>
            <w:shd w:val="clear" w:color="auto" w:fill="D9D9D9" w:themeFill="background1" w:themeFillShade="D9"/>
          </w:tcPr>
          <w:p w:rsidR="00B05D8F" w:rsidRPr="00B05D8F" w:rsidRDefault="00B05D8F" w:rsidP="00B05D8F">
            <w:pPr>
              <w:spacing w:after="0" w:line="240" w:lineRule="auto"/>
              <w:jc w:val="center"/>
              <w:rPr>
                <w:b/>
                <w:sz w:val="20"/>
                <w:szCs w:val="20"/>
              </w:rPr>
            </w:pPr>
            <w:r w:rsidRPr="00B05D8F">
              <w:rPr>
                <w:b/>
                <w:sz w:val="20"/>
                <w:szCs w:val="20"/>
              </w:rPr>
              <w:t>2015</w:t>
            </w:r>
          </w:p>
        </w:tc>
        <w:tc>
          <w:tcPr>
            <w:tcW w:w="1818" w:type="dxa"/>
            <w:shd w:val="clear" w:color="auto" w:fill="D9D9D9" w:themeFill="background1" w:themeFillShade="D9"/>
          </w:tcPr>
          <w:p w:rsidR="00B05D8F" w:rsidRPr="00B05D8F" w:rsidRDefault="00B05D8F" w:rsidP="00B05D8F">
            <w:pPr>
              <w:spacing w:after="0" w:line="240" w:lineRule="auto"/>
              <w:jc w:val="center"/>
              <w:rPr>
                <w:b/>
                <w:sz w:val="20"/>
                <w:szCs w:val="20"/>
              </w:rPr>
            </w:pPr>
            <w:r w:rsidRPr="00B05D8F">
              <w:rPr>
                <w:b/>
                <w:sz w:val="20"/>
                <w:szCs w:val="20"/>
              </w:rPr>
              <w:t>3- or 4-Year Trend</w:t>
            </w:r>
          </w:p>
        </w:tc>
      </w:tr>
      <w:tr w:rsidR="00B05D8F" w:rsidRPr="00B05D8F" w:rsidTr="00873281">
        <w:tc>
          <w:tcPr>
            <w:tcW w:w="3438" w:type="dxa"/>
          </w:tcPr>
          <w:p w:rsidR="00B05D8F" w:rsidRPr="00B05D8F" w:rsidRDefault="00B05D8F" w:rsidP="00B05D8F">
            <w:pPr>
              <w:spacing w:after="0" w:line="240" w:lineRule="auto"/>
              <w:rPr>
                <w:sz w:val="20"/>
                <w:szCs w:val="20"/>
              </w:rPr>
            </w:pPr>
            <w:r w:rsidRPr="00B05D8F">
              <w:rPr>
                <w:sz w:val="20"/>
                <w:szCs w:val="20"/>
              </w:rPr>
              <w:t xml:space="preserve">ESS: </w:t>
            </w:r>
            <w:r w:rsidR="004F5897">
              <w:rPr>
                <w:rFonts w:eastAsia="Times New Roman" w:cs="Times New Roman"/>
                <w:sz w:val="20"/>
                <w:szCs w:val="20"/>
              </w:rPr>
              <w:t>Simonian Center for</w:t>
            </w:r>
            <w:r w:rsidRPr="00B05D8F">
              <w:rPr>
                <w:sz w:val="20"/>
                <w:szCs w:val="20"/>
              </w:rPr>
              <w:t xml:space="preserve"> Early Learning</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818" w:type="dxa"/>
            <w:vAlign w:val="center"/>
          </w:tcPr>
          <w:p w:rsidR="00B05D8F" w:rsidRPr="00B05D8F" w:rsidRDefault="00B05D8F" w:rsidP="00B05D8F">
            <w:pPr>
              <w:spacing w:after="0" w:line="240" w:lineRule="auto"/>
              <w:jc w:val="center"/>
              <w:rPr>
                <w:sz w:val="20"/>
                <w:szCs w:val="20"/>
              </w:rPr>
            </w:pPr>
            <w:r w:rsidRPr="00B05D8F">
              <w:rPr>
                <w:sz w:val="20"/>
                <w:szCs w:val="20"/>
              </w:rPr>
              <w:t>--</w:t>
            </w:r>
          </w:p>
        </w:tc>
      </w:tr>
      <w:tr w:rsidR="00B05D8F" w:rsidRPr="00B05D8F" w:rsidTr="00873281">
        <w:tc>
          <w:tcPr>
            <w:tcW w:w="3438" w:type="dxa"/>
            <w:shd w:val="clear" w:color="auto" w:fill="D9D9D9" w:themeFill="background1" w:themeFillShade="D9"/>
          </w:tcPr>
          <w:p w:rsidR="00B05D8F" w:rsidRPr="00B05D8F" w:rsidRDefault="00B05D8F" w:rsidP="00B05D8F">
            <w:pPr>
              <w:spacing w:after="0" w:line="240" w:lineRule="auto"/>
              <w:rPr>
                <w:rFonts w:eastAsia="Times New Roman" w:cs="Times New Roman"/>
                <w:sz w:val="20"/>
                <w:szCs w:val="20"/>
              </w:rPr>
            </w:pPr>
            <w:r w:rsidRPr="00B05D8F">
              <w:rPr>
                <w:rFonts w:eastAsia="Times New Roman" w:cs="Times New Roman"/>
                <w:sz w:val="20"/>
                <w:szCs w:val="20"/>
              </w:rPr>
              <w:t>ES: Sutton Elementary</w:t>
            </w:r>
          </w:p>
        </w:tc>
        <w:tc>
          <w:tcPr>
            <w:tcW w:w="1080"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66%</w:t>
            </w:r>
          </w:p>
        </w:tc>
        <w:tc>
          <w:tcPr>
            <w:tcW w:w="1080"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59%</w:t>
            </w:r>
          </w:p>
        </w:tc>
        <w:tc>
          <w:tcPr>
            <w:tcW w:w="1080"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61%</w:t>
            </w:r>
          </w:p>
        </w:tc>
        <w:tc>
          <w:tcPr>
            <w:tcW w:w="1080"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68%</w:t>
            </w:r>
          </w:p>
        </w:tc>
        <w:tc>
          <w:tcPr>
            <w:tcW w:w="1818"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2</w:t>
            </w:r>
          </w:p>
        </w:tc>
      </w:tr>
      <w:tr w:rsidR="00B05D8F" w:rsidRPr="00B05D8F" w:rsidTr="00873281">
        <w:tc>
          <w:tcPr>
            <w:tcW w:w="3438" w:type="dxa"/>
          </w:tcPr>
          <w:p w:rsidR="00B05D8F" w:rsidRPr="00B05D8F" w:rsidRDefault="00B05D8F" w:rsidP="00B05D8F">
            <w:pPr>
              <w:spacing w:after="0" w:line="240" w:lineRule="auto"/>
              <w:rPr>
                <w:sz w:val="20"/>
                <w:szCs w:val="20"/>
              </w:rPr>
            </w:pPr>
            <w:r w:rsidRPr="00B05D8F">
              <w:rPr>
                <w:sz w:val="20"/>
                <w:szCs w:val="20"/>
              </w:rPr>
              <w:t>High Needs</w:t>
            </w:r>
          </w:p>
        </w:tc>
        <w:tc>
          <w:tcPr>
            <w:tcW w:w="1080" w:type="dxa"/>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39%</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28%</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26%</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34%</w:t>
            </w:r>
          </w:p>
        </w:tc>
        <w:tc>
          <w:tcPr>
            <w:tcW w:w="1818" w:type="dxa"/>
            <w:vAlign w:val="center"/>
          </w:tcPr>
          <w:p w:rsidR="00B05D8F" w:rsidRPr="00B05D8F" w:rsidRDefault="00B05D8F" w:rsidP="00B05D8F">
            <w:pPr>
              <w:spacing w:after="0" w:line="240" w:lineRule="auto"/>
              <w:jc w:val="center"/>
              <w:rPr>
                <w:sz w:val="20"/>
                <w:szCs w:val="20"/>
              </w:rPr>
            </w:pPr>
            <w:r w:rsidRPr="00B05D8F">
              <w:rPr>
                <w:sz w:val="20"/>
                <w:szCs w:val="20"/>
              </w:rPr>
              <w:t>-5</w:t>
            </w:r>
          </w:p>
        </w:tc>
      </w:tr>
      <w:tr w:rsidR="00B05D8F" w:rsidRPr="00B05D8F" w:rsidTr="00873281">
        <w:tc>
          <w:tcPr>
            <w:tcW w:w="3438" w:type="dxa"/>
          </w:tcPr>
          <w:p w:rsidR="00B05D8F" w:rsidRPr="00B05D8F" w:rsidRDefault="00B05D8F" w:rsidP="00B05D8F">
            <w:pPr>
              <w:spacing w:after="0" w:line="240" w:lineRule="auto"/>
              <w:rPr>
                <w:sz w:val="20"/>
                <w:szCs w:val="20"/>
              </w:rPr>
            </w:pPr>
            <w:r w:rsidRPr="00B05D8F">
              <w:rPr>
                <w:sz w:val="20"/>
                <w:szCs w:val="20"/>
              </w:rPr>
              <w:t>Economically disadvantaged</w:t>
            </w:r>
          </w:p>
        </w:tc>
        <w:tc>
          <w:tcPr>
            <w:tcW w:w="1080" w:type="dxa"/>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w:t>
            </w:r>
          </w:p>
        </w:tc>
        <w:tc>
          <w:tcPr>
            <w:tcW w:w="1080" w:type="dxa"/>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w:t>
            </w:r>
          </w:p>
        </w:tc>
        <w:tc>
          <w:tcPr>
            <w:tcW w:w="1080" w:type="dxa"/>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w:t>
            </w:r>
          </w:p>
        </w:tc>
        <w:tc>
          <w:tcPr>
            <w:tcW w:w="1080" w:type="dxa"/>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59%</w:t>
            </w:r>
          </w:p>
        </w:tc>
        <w:tc>
          <w:tcPr>
            <w:tcW w:w="1818" w:type="dxa"/>
            <w:vAlign w:val="center"/>
          </w:tcPr>
          <w:p w:rsidR="00B05D8F" w:rsidRPr="00B05D8F" w:rsidRDefault="00B05D8F" w:rsidP="00B05D8F">
            <w:pPr>
              <w:spacing w:after="0" w:line="240" w:lineRule="auto"/>
              <w:jc w:val="center"/>
              <w:rPr>
                <w:sz w:val="20"/>
                <w:szCs w:val="20"/>
              </w:rPr>
            </w:pPr>
            <w:r w:rsidRPr="00B05D8F">
              <w:rPr>
                <w:sz w:val="20"/>
                <w:szCs w:val="20"/>
              </w:rPr>
              <w:t>--</w:t>
            </w:r>
          </w:p>
        </w:tc>
      </w:tr>
      <w:tr w:rsidR="00B05D8F" w:rsidRPr="00B05D8F" w:rsidTr="00873281">
        <w:tc>
          <w:tcPr>
            <w:tcW w:w="3438" w:type="dxa"/>
          </w:tcPr>
          <w:p w:rsidR="00B05D8F" w:rsidRPr="00B05D8F" w:rsidRDefault="00B05D8F" w:rsidP="00B05D8F">
            <w:pPr>
              <w:spacing w:after="0" w:line="240" w:lineRule="auto"/>
              <w:rPr>
                <w:sz w:val="20"/>
                <w:szCs w:val="20"/>
              </w:rPr>
            </w:pPr>
            <w:r w:rsidRPr="00B05D8F">
              <w:rPr>
                <w:sz w:val="20"/>
                <w:szCs w:val="20"/>
              </w:rPr>
              <w:t xml:space="preserve">ELL and former ELL </w:t>
            </w:r>
          </w:p>
        </w:tc>
        <w:tc>
          <w:tcPr>
            <w:tcW w:w="1080" w:type="dxa"/>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w:t>
            </w:r>
          </w:p>
        </w:tc>
        <w:tc>
          <w:tcPr>
            <w:tcW w:w="1080" w:type="dxa"/>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w:t>
            </w:r>
          </w:p>
        </w:tc>
        <w:tc>
          <w:tcPr>
            <w:tcW w:w="1080" w:type="dxa"/>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w:t>
            </w:r>
          </w:p>
        </w:tc>
        <w:tc>
          <w:tcPr>
            <w:tcW w:w="1080" w:type="dxa"/>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w:t>
            </w:r>
          </w:p>
        </w:tc>
        <w:tc>
          <w:tcPr>
            <w:tcW w:w="1818" w:type="dxa"/>
            <w:vAlign w:val="center"/>
          </w:tcPr>
          <w:p w:rsidR="00B05D8F" w:rsidRPr="00B05D8F" w:rsidRDefault="00B05D8F" w:rsidP="00B05D8F">
            <w:pPr>
              <w:spacing w:after="0" w:line="240" w:lineRule="auto"/>
              <w:jc w:val="center"/>
              <w:rPr>
                <w:sz w:val="20"/>
                <w:szCs w:val="20"/>
              </w:rPr>
            </w:pPr>
            <w:r w:rsidRPr="00B05D8F">
              <w:rPr>
                <w:sz w:val="20"/>
                <w:szCs w:val="20"/>
              </w:rPr>
              <w:t>--</w:t>
            </w:r>
          </w:p>
        </w:tc>
      </w:tr>
      <w:tr w:rsidR="00B05D8F" w:rsidRPr="00B05D8F" w:rsidTr="00873281">
        <w:tc>
          <w:tcPr>
            <w:tcW w:w="3438" w:type="dxa"/>
          </w:tcPr>
          <w:p w:rsidR="00B05D8F" w:rsidRPr="00B05D8F" w:rsidRDefault="00B05D8F" w:rsidP="00B05D8F">
            <w:pPr>
              <w:spacing w:after="0" w:line="240" w:lineRule="auto"/>
              <w:rPr>
                <w:sz w:val="20"/>
                <w:szCs w:val="20"/>
              </w:rPr>
            </w:pPr>
            <w:r w:rsidRPr="00B05D8F">
              <w:rPr>
                <w:sz w:val="20"/>
                <w:szCs w:val="20"/>
              </w:rPr>
              <w:t>Students with disabilities</w:t>
            </w:r>
          </w:p>
        </w:tc>
        <w:tc>
          <w:tcPr>
            <w:tcW w:w="1080" w:type="dxa"/>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35%</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25%</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17%</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24%</w:t>
            </w:r>
          </w:p>
        </w:tc>
        <w:tc>
          <w:tcPr>
            <w:tcW w:w="1818" w:type="dxa"/>
            <w:vAlign w:val="center"/>
          </w:tcPr>
          <w:p w:rsidR="00B05D8F" w:rsidRPr="00B05D8F" w:rsidRDefault="00B05D8F" w:rsidP="00B05D8F">
            <w:pPr>
              <w:spacing w:after="0" w:line="240" w:lineRule="auto"/>
              <w:jc w:val="center"/>
              <w:rPr>
                <w:sz w:val="20"/>
                <w:szCs w:val="20"/>
              </w:rPr>
            </w:pPr>
            <w:r w:rsidRPr="00B05D8F">
              <w:rPr>
                <w:sz w:val="20"/>
                <w:szCs w:val="20"/>
              </w:rPr>
              <w:t>-11</w:t>
            </w:r>
          </w:p>
        </w:tc>
      </w:tr>
      <w:tr w:rsidR="00B05D8F" w:rsidRPr="00B05D8F" w:rsidTr="00873281">
        <w:tc>
          <w:tcPr>
            <w:tcW w:w="3438" w:type="dxa"/>
            <w:shd w:val="clear" w:color="auto" w:fill="D9D9D9" w:themeFill="background1" w:themeFillShade="D9"/>
          </w:tcPr>
          <w:p w:rsidR="00B05D8F" w:rsidRPr="00B05D8F" w:rsidRDefault="00B05D8F" w:rsidP="00B05D8F">
            <w:pPr>
              <w:spacing w:after="0" w:line="240" w:lineRule="auto"/>
              <w:rPr>
                <w:rFonts w:eastAsia="Times New Roman" w:cs="Times New Roman"/>
                <w:sz w:val="20"/>
                <w:szCs w:val="20"/>
              </w:rPr>
            </w:pPr>
            <w:r w:rsidRPr="00B05D8F">
              <w:rPr>
                <w:rFonts w:eastAsia="Times New Roman" w:cs="Times New Roman"/>
                <w:sz w:val="20"/>
                <w:szCs w:val="20"/>
              </w:rPr>
              <w:t>MS: Sutton Middle School</w:t>
            </w:r>
          </w:p>
        </w:tc>
        <w:tc>
          <w:tcPr>
            <w:tcW w:w="1080" w:type="dxa"/>
            <w:shd w:val="clear" w:color="auto" w:fill="D9D9D9" w:themeFill="background1" w:themeFillShade="D9"/>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82%</w:t>
            </w:r>
          </w:p>
        </w:tc>
        <w:tc>
          <w:tcPr>
            <w:tcW w:w="1080" w:type="dxa"/>
            <w:shd w:val="clear" w:color="auto" w:fill="D9D9D9" w:themeFill="background1" w:themeFillShade="D9"/>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78%</w:t>
            </w:r>
          </w:p>
        </w:tc>
        <w:tc>
          <w:tcPr>
            <w:tcW w:w="1080" w:type="dxa"/>
            <w:shd w:val="clear" w:color="auto" w:fill="D9D9D9" w:themeFill="background1" w:themeFillShade="D9"/>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81%</w:t>
            </w:r>
          </w:p>
        </w:tc>
        <w:tc>
          <w:tcPr>
            <w:tcW w:w="1080" w:type="dxa"/>
            <w:shd w:val="clear" w:color="auto" w:fill="D9D9D9" w:themeFill="background1" w:themeFillShade="D9"/>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83%</w:t>
            </w:r>
          </w:p>
        </w:tc>
        <w:tc>
          <w:tcPr>
            <w:tcW w:w="1818"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1</w:t>
            </w:r>
          </w:p>
        </w:tc>
      </w:tr>
      <w:tr w:rsidR="00B05D8F" w:rsidRPr="00B05D8F" w:rsidTr="00873281">
        <w:tc>
          <w:tcPr>
            <w:tcW w:w="3438" w:type="dxa"/>
          </w:tcPr>
          <w:p w:rsidR="00B05D8F" w:rsidRPr="00B05D8F" w:rsidRDefault="00B05D8F" w:rsidP="00B05D8F">
            <w:pPr>
              <w:spacing w:after="0" w:line="240" w:lineRule="auto"/>
              <w:rPr>
                <w:sz w:val="20"/>
                <w:szCs w:val="20"/>
              </w:rPr>
            </w:pPr>
            <w:r w:rsidRPr="00B05D8F">
              <w:rPr>
                <w:sz w:val="20"/>
                <w:szCs w:val="20"/>
              </w:rPr>
              <w:t>High Needs</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58%</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51%</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55%</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47%</w:t>
            </w:r>
          </w:p>
        </w:tc>
        <w:tc>
          <w:tcPr>
            <w:tcW w:w="1818" w:type="dxa"/>
            <w:vAlign w:val="center"/>
          </w:tcPr>
          <w:p w:rsidR="00B05D8F" w:rsidRPr="00B05D8F" w:rsidRDefault="00B05D8F" w:rsidP="00B05D8F">
            <w:pPr>
              <w:spacing w:after="0" w:line="240" w:lineRule="auto"/>
              <w:jc w:val="center"/>
              <w:rPr>
                <w:sz w:val="20"/>
                <w:szCs w:val="20"/>
              </w:rPr>
            </w:pPr>
            <w:r w:rsidRPr="00B05D8F">
              <w:rPr>
                <w:sz w:val="20"/>
                <w:szCs w:val="20"/>
              </w:rPr>
              <w:t>-11</w:t>
            </w:r>
          </w:p>
        </w:tc>
      </w:tr>
      <w:tr w:rsidR="00B05D8F" w:rsidRPr="00B05D8F" w:rsidTr="00873281">
        <w:tc>
          <w:tcPr>
            <w:tcW w:w="3438" w:type="dxa"/>
          </w:tcPr>
          <w:p w:rsidR="00B05D8F" w:rsidRPr="00B05D8F" w:rsidRDefault="00B05D8F" w:rsidP="00B05D8F">
            <w:pPr>
              <w:spacing w:after="0" w:line="240" w:lineRule="auto"/>
              <w:rPr>
                <w:sz w:val="20"/>
                <w:szCs w:val="20"/>
              </w:rPr>
            </w:pPr>
            <w:r w:rsidRPr="00B05D8F">
              <w:rPr>
                <w:sz w:val="20"/>
                <w:szCs w:val="20"/>
              </w:rPr>
              <w:t>Economically disadvantaged</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61%</w:t>
            </w:r>
          </w:p>
        </w:tc>
        <w:tc>
          <w:tcPr>
            <w:tcW w:w="1818" w:type="dxa"/>
            <w:vAlign w:val="center"/>
          </w:tcPr>
          <w:p w:rsidR="00B05D8F" w:rsidRPr="00B05D8F" w:rsidRDefault="00B05D8F" w:rsidP="00B05D8F">
            <w:pPr>
              <w:spacing w:after="0" w:line="240" w:lineRule="auto"/>
              <w:jc w:val="center"/>
              <w:rPr>
                <w:sz w:val="20"/>
                <w:szCs w:val="20"/>
              </w:rPr>
            </w:pPr>
            <w:r w:rsidRPr="00B05D8F">
              <w:rPr>
                <w:sz w:val="20"/>
                <w:szCs w:val="20"/>
              </w:rPr>
              <w:t>--</w:t>
            </w:r>
          </w:p>
        </w:tc>
      </w:tr>
      <w:tr w:rsidR="00B05D8F" w:rsidRPr="00B05D8F" w:rsidTr="00873281">
        <w:tc>
          <w:tcPr>
            <w:tcW w:w="3438" w:type="dxa"/>
          </w:tcPr>
          <w:p w:rsidR="00B05D8F" w:rsidRPr="00B05D8F" w:rsidRDefault="00B05D8F" w:rsidP="00B05D8F">
            <w:pPr>
              <w:spacing w:after="0" w:line="240" w:lineRule="auto"/>
              <w:rPr>
                <w:sz w:val="20"/>
                <w:szCs w:val="20"/>
              </w:rPr>
            </w:pPr>
            <w:r w:rsidRPr="00B05D8F">
              <w:rPr>
                <w:sz w:val="20"/>
                <w:szCs w:val="20"/>
              </w:rPr>
              <w:t xml:space="preserve">ELL and former ELL </w:t>
            </w:r>
          </w:p>
        </w:tc>
        <w:tc>
          <w:tcPr>
            <w:tcW w:w="1080" w:type="dxa"/>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w:t>
            </w:r>
          </w:p>
        </w:tc>
        <w:tc>
          <w:tcPr>
            <w:tcW w:w="1080" w:type="dxa"/>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w:t>
            </w:r>
          </w:p>
        </w:tc>
        <w:tc>
          <w:tcPr>
            <w:tcW w:w="1080" w:type="dxa"/>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w:t>
            </w:r>
          </w:p>
        </w:tc>
        <w:tc>
          <w:tcPr>
            <w:tcW w:w="1080" w:type="dxa"/>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w:t>
            </w:r>
          </w:p>
        </w:tc>
        <w:tc>
          <w:tcPr>
            <w:tcW w:w="1818" w:type="dxa"/>
            <w:vAlign w:val="center"/>
          </w:tcPr>
          <w:p w:rsidR="00B05D8F" w:rsidRPr="00B05D8F" w:rsidRDefault="00B05D8F" w:rsidP="00B05D8F">
            <w:pPr>
              <w:spacing w:after="0" w:line="240" w:lineRule="auto"/>
              <w:jc w:val="center"/>
              <w:rPr>
                <w:sz w:val="20"/>
                <w:szCs w:val="20"/>
              </w:rPr>
            </w:pPr>
            <w:r w:rsidRPr="00B05D8F">
              <w:rPr>
                <w:sz w:val="20"/>
                <w:szCs w:val="20"/>
              </w:rPr>
              <w:t>--</w:t>
            </w:r>
          </w:p>
        </w:tc>
      </w:tr>
      <w:tr w:rsidR="00B05D8F" w:rsidRPr="00B05D8F" w:rsidTr="00873281">
        <w:tc>
          <w:tcPr>
            <w:tcW w:w="3438" w:type="dxa"/>
          </w:tcPr>
          <w:p w:rsidR="00B05D8F" w:rsidRPr="00B05D8F" w:rsidRDefault="00B05D8F" w:rsidP="00B05D8F">
            <w:pPr>
              <w:spacing w:after="0" w:line="240" w:lineRule="auto"/>
              <w:rPr>
                <w:sz w:val="20"/>
                <w:szCs w:val="20"/>
              </w:rPr>
            </w:pPr>
            <w:r w:rsidRPr="00B05D8F">
              <w:rPr>
                <w:sz w:val="20"/>
                <w:szCs w:val="20"/>
              </w:rPr>
              <w:t>Students with disabilities</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44%</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39%</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44%</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40%</w:t>
            </w:r>
          </w:p>
        </w:tc>
        <w:tc>
          <w:tcPr>
            <w:tcW w:w="1818" w:type="dxa"/>
            <w:vAlign w:val="center"/>
          </w:tcPr>
          <w:p w:rsidR="00B05D8F" w:rsidRPr="00B05D8F" w:rsidRDefault="00B05D8F" w:rsidP="00B05D8F">
            <w:pPr>
              <w:spacing w:after="0" w:line="240" w:lineRule="auto"/>
              <w:jc w:val="center"/>
              <w:rPr>
                <w:sz w:val="20"/>
                <w:szCs w:val="20"/>
              </w:rPr>
            </w:pPr>
            <w:r w:rsidRPr="00B05D8F">
              <w:rPr>
                <w:sz w:val="20"/>
                <w:szCs w:val="20"/>
              </w:rPr>
              <w:t>-4</w:t>
            </w:r>
          </w:p>
        </w:tc>
      </w:tr>
      <w:tr w:rsidR="00B05D8F" w:rsidRPr="00B05D8F" w:rsidTr="00873281">
        <w:tc>
          <w:tcPr>
            <w:tcW w:w="3438" w:type="dxa"/>
            <w:shd w:val="clear" w:color="auto" w:fill="D9D9D9" w:themeFill="background1" w:themeFillShade="D9"/>
          </w:tcPr>
          <w:p w:rsidR="00B05D8F" w:rsidRPr="00B05D8F" w:rsidRDefault="00B05D8F" w:rsidP="00B05D8F">
            <w:pPr>
              <w:spacing w:after="0" w:line="240" w:lineRule="auto"/>
              <w:rPr>
                <w:rFonts w:eastAsia="Times New Roman" w:cs="Times New Roman"/>
                <w:sz w:val="20"/>
                <w:szCs w:val="20"/>
              </w:rPr>
            </w:pPr>
            <w:r w:rsidRPr="00B05D8F">
              <w:rPr>
                <w:rFonts w:eastAsia="Times New Roman" w:cs="Times New Roman"/>
                <w:sz w:val="20"/>
                <w:szCs w:val="20"/>
              </w:rPr>
              <w:t>HS: Sutton High School</w:t>
            </w:r>
          </w:p>
        </w:tc>
        <w:tc>
          <w:tcPr>
            <w:tcW w:w="1080" w:type="dxa"/>
            <w:shd w:val="clear" w:color="auto" w:fill="D9D9D9" w:themeFill="background1" w:themeFillShade="D9"/>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97%</w:t>
            </w:r>
          </w:p>
        </w:tc>
        <w:tc>
          <w:tcPr>
            <w:tcW w:w="1080" w:type="dxa"/>
            <w:shd w:val="clear" w:color="auto" w:fill="D9D9D9" w:themeFill="background1" w:themeFillShade="D9"/>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94%</w:t>
            </w:r>
          </w:p>
        </w:tc>
        <w:tc>
          <w:tcPr>
            <w:tcW w:w="1080" w:type="dxa"/>
            <w:shd w:val="clear" w:color="auto" w:fill="D9D9D9" w:themeFill="background1" w:themeFillShade="D9"/>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94%</w:t>
            </w:r>
          </w:p>
        </w:tc>
        <w:tc>
          <w:tcPr>
            <w:tcW w:w="1080" w:type="dxa"/>
            <w:shd w:val="clear" w:color="auto" w:fill="D9D9D9" w:themeFill="background1" w:themeFillShade="D9"/>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94%</w:t>
            </w:r>
          </w:p>
        </w:tc>
        <w:tc>
          <w:tcPr>
            <w:tcW w:w="1818"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-3</w:t>
            </w:r>
          </w:p>
        </w:tc>
      </w:tr>
      <w:tr w:rsidR="00B05D8F" w:rsidRPr="00B05D8F" w:rsidTr="00873281">
        <w:tc>
          <w:tcPr>
            <w:tcW w:w="3438" w:type="dxa"/>
          </w:tcPr>
          <w:p w:rsidR="00B05D8F" w:rsidRPr="00B05D8F" w:rsidRDefault="00B05D8F" w:rsidP="00B05D8F">
            <w:pPr>
              <w:spacing w:after="0" w:line="240" w:lineRule="auto"/>
              <w:rPr>
                <w:sz w:val="20"/>
                <w:szCs w:val="20"/>
              </w:rPr>
            </w:pPr>
            <w:r w:rsidRPr="00B05D8F">
              <w:rPr>
                <w:sz w:val="20"/>
                <w:szCs w:val="20"/>
              </w:rPr>
              <w:t>High Needs</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83%</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68%</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87%</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74%</w:t>
            </w:r>
          </w:p>
        </w:tc>
        <w:tc>
          <w:tcPr>
            <w:tcW w:w="1818" w:type="dxa"/>
            <w:vAlign w:val="center"/>
          </w:tcPr>
          <w:p w:rsidR="00B05D8F" w:rsidRPr="00B05D8F" w:rsidRDefault="00B05D8F" w:rsidP="00B05D8F">
            <w:pPr>
              <w:spacing w:after="0" w:line="240" w:lineRule="auto"/>
              <w:jc w:val="center"/>
              <w:rPr>
                <w:sz w:val="20"/>
                <w:szCs w:val="20"/>
              </w:rPr>
            </w:pPr>
            <w:r w:rsidRPr="00B05D8F">
              <w:rPr>
                <w:sz w:val="20"/>
                <w:szCs w:val="20"/>
              </w:rPr>
              <w:t>-9</w:t>
            </w:r>
          </w:p>
        </w:tc>
      </w:tr>
      <w:tr w:rsidR="00B05D8F" w:rsidRPr="00B05D8F" w:rsidTr="00873281">
        <w:tc>
          <w:tcPr>
            <w:tcW w:w="3438" w:type="dxa"/>
          </w:tcPr>
          <w:p w:rsidR="00B05D8F" w:rsidRPr="00B05D8F" w:rsidRDefault="00B05D8F" w:rsidP="00B05D8F">
            <w:pPr>
              <w:spacing w:after="0" w:line="240" w:lineRule="auto"/>
              <w:rPr>
                <w:sz w:val="20"/>
                <w:szCs w:val="20"/>
              </w:rPr>
            </w:pPr>
            <w:r w:rsidRPr="00B05D8F">
              <w:rPr>
                <w:sz w:val="20"/>
                <w:szCs w:val="20"/>
              </w:rPr>
              <w:t>Economically disadvantaged</w:t>
            </w:r>
          </w:p>
        </w:tc>
        <w:tc>
          <w:tcPr>
            <w:tcW w:w="1080" w:type="dxa"/>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w:t>
            </w:r>
          </w:p>
        </w:tc>
        <w:tc>
          <w:tcPr>
            <w:tcW w:w="1080" w:type="dxa"/>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w:t>
            </w:r>
          </w:p>
        </w:tc>
        <w:tc>
          <w:tcPr>
            <w:tcW w:w="1080" w:type="dxa"/>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w:t>
            </w:r>
          </w:p>
        </w:tc>
        <w:tc>
          <w:tcPr>
            <w:tcW w:w="1080" w:type="dxa"/>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80%</w:t>
            </w:r>
          </w:p>
        </w:tc>
        <w:tc>
          <w:tcPr>
            <w:tcW w:w="1818" w:type="dxa"/>
            <w:vAlign w:val="center"/>
          </w:tcPr>
          <w:p w:rsidR="00B05D8F" w:rsidRPr="00B05D8F" w:rsidRDefault="00B05D8F" w:rsidP="00B05D8F">
            <w:pPr>
              <w:spacing w:after="0" w:line="240" w:lineRule="auto"/>
              <w:jc w:val="center"/>
              <w:rPr>
                <w:sz w:val="20"/>
                <w:szCs w:val="20"/>
              </w:rPr>
            </w:pPr>
            <w:r w:rsidRPr="00B05D8F">
              <w:rPr>
                <w:sz w:val="20"/>
                <w:szCs w:val="20"/>
              </w:rPr>
              <w:t>--</w:t>
            </w:r>
          </w:p>
        </w:tc>
      </w:tr>
      <w:tr w:rsidR="00B05D8F" w:rsidRPr="00B05D8F" w:rsidTr="00873281">
        <w:tc>
          <w:tcPr>
            <w:tcW w:w="3438" w:type="dxa"/>
          </w:tcPr>
          <w:p w:rsidR="00B05D8F" w:rsidRPr="00B05D8F" w:rsidRDefault="00B05D8F" w:rsidP="00B05D8F">
            <w:pPr>
              <w:spacing w:after="0" w:line="240" w:lineRule="auto"/>
              <w:rPr>
                <w:sz w:val="20"/>
                <w:szCs w:val="20"/>
              </w:rPr>
            </w:pPr>
            <w:r w:rsidRPr="00B05D8F">
              <w:rPr>
                <w:sz w:val="20"/>
                <w:szCs w:val="20"/>
              </w:rPr>
              <w:t xml:space="preserve">ELL and former ELL </w:t>
            </w:r>
          </w:p>
        </w:tc>
        <w:tc>
          <w:tcPr>
            <w:tcW w:w="1080" w:type="dxa"/>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w:t>
            </w:r>
          </w:p>
        </w:tc>
        <w:tc>
          <w:tcPr>
            <w:tcW w:w="1080" w:type="dxa"/>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w:t>
            </w:r>
          </w:p>
        </w:tc>
        <w:tc>
          <w:tcPr>
            <w:tcW w:w="1080" w:type="dxa"/>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w:t>
            </w:r>
          </w:p>
        </w:tc>
        <w:tc>
          <w:tcPr>
            <w:tcW w:w="1080" w:type="dxa"/>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w:t>
            </w:r>
          </w:p>
        </w:tc>
        <w:tc>
          <w:tcPr>
            <w:tcW w:w="1818" w:type="dxa"/>
            <w:vAlign w:val="center"/>
          </w:tcPr>
          <w:p w:rsidR="00B05D8F" w:rsidRPr="00B05D8F" w:rsidRDefault="00B05D8F" w:rsidP="00B05D8F">
            <w:pPr>
              <w:spacing w:after="0" w:line="240" w:lineRule="auto"/>
              <w:jc w:val="center"/>
              <w:rPr>
                <w:sz w:val="20"/>
                <w:szCs w:val="20"/>
              </w:rPr>
            </w:pPr>
            <w:r w:rsidRPr="00B05D8F">
              <w:rPr>
                <w:sz w:val="20"/>
                <w:szCs w:val="20"/>
              </w:rPr>
              <w:t>--</w:t>
            </w:r>
          </w:p>
        </w:tc>
      </w:tr>
      <w:tr w:rsidR="00B05D8F" w:rsidRPr="00B05D8F" w:rsidTr="00873281">
        <w:tc>
          <w:tcPr>
            <w:tcW w:w="3438" w:type="dxa"/>
          </w:tcPr>
          <w:p w:rsidR="00B05D8F" w:rsidRPr="00B05D8F" w:rsidRDefault="00B05D8F" w:rsidP="00B05D8F">
            <w:pPr>
              <w:spacing w:after="0" w:line="240" w:lineRule="auto"/>
              <w:rPr>
                <w:sz w:val="20"/>
                <w:szCs w:val="20"/>
              </w:rPr>
            </w:pPr>
            <w:r w:rsidRPr="00B05D8F">
              <w:rPr>
                <w:sz w:val="20"/>
                <w:szCs w:val="20"/>
              </w:rPr>
              <w:t>Students with disabilities</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73%</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57%</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78%</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70%</w:t>
            </w:r>
          </w:p>
        </w:tc>
        <w:tc>
          <w:tcPr>
            <w:tcW w:w="1818" w:type="dxa"/>
            <w:vAlign w:val="center"/>
          </w:tcPr>
          <w:p w:rsidR="00B05D8F" w:rsidRPr="00B05D8F" w:rsidRDefault="00B05D8F" w:rsidP="00B05D8F">
            <w:pPr>
              <w:spacing w:after="0" w:line="240" w:lineRule="auto"/>
              <w:jc w:val="center"/>
              <w:rPr>
                <w:sz w:val="20"/>
                <w:szCs w:val="20"/>
              </w:rPr>
            </w:pPr>
            <w:r w:rsidRPr="00B05D8F">
              <w:rPr>
                <w:sz w:val="20"/>
                <w:szCs w:val="20"/>
              </w:rPr>
              <w:t>-3</w:t>
            </w:r>
          </w:p>
        </w:tc>
      </w:tr>
    </w:tbl>
    <w:p w:rsidR="00B05D8F" w:rsidRPr="00B05D8F" w:rsidRDefault="00B05D8F" w:rsidP="00B05D8F">
      <w:pPr>
        <w:spacing w:after="0" w:line="240" w:lineRule="auto"/>
        <w:rPr>
          <w:rFonts w:eastAsia="Times New Roman" w:cs="Times New Roman"/>
        </w:rPr>
      </w:pPr>
    </w:p>
    <w:p w:rsidR="00B05D8F" w:rsidRDefault="00B05D8F" w:rsidP="00B05D8F">
      <w:pPr>
        <w:spacing w:after="0" w:line="240" w:lineRule="auto"/>
        <w:rPr>
          <w:rFonts w:eastAsia="Times New Roman" w:cs="Times New Roman"/>
        </w:rPr>
      </w:pPr>
    </w:p>
    <w:p w:rsidR="00B05D8F" w:rsidRPr="00B05D8F" w:rsidRDefault="00563BDE" w:rsidP="00B05D8F">
      <w:pPr>
        <w:spacing w:after="0" w:line="240" w:lineRule="auto"/>
        <w:rPr>
          <w:rFonts w:eastAsia="Times New Roman" w:cs="Times New Roman"/>
          <w:b/>
        </w:rPr>
      </w:pPr>
      <w:r>
        <w:rPr>
          <w:b/>
        </w:rPr>
        <w:t>B</w:t>
      </w:r>
      <w:r w:rsidRPr="00B05D8F">
        <w:rPr>
          <w:b/>
        </w:rPr>
        <w:t xml:space="preserve">etween 2012 and 2015 </w:t>
      </w:r>
      <w:r>
        <w:rPr>
          <w:rFonts w:eastAsia="Times New Roman" w:cs="Times New Roman"/>
          <w:b/>
        </w:rPr>
        <w:t>m</w:t>
      </w:r>
      <w:r w:rsidRPr="00B05D8F">
        <w:rPr>
          <w:rFonts w:eastAsia="Times New Roman" w:cs="Times New Roman"/>
          <w:b/>
        </w:rPr>
        <w:t xml:space="preserve">ath </w:t>
      </w:r>
      <w:r w:rsidR="00B05D8F" w:rsidRPr="00B05D8F">
        <w:rPr>
          <w:rFonts w:eastAsia="Times New Roman" w:cs="Times New Roman"/>
          <w:b/>
        </w:rPr>
        <w:t>proficiency rates did not improve in the district as a whole and declined in the 4</w:t>
      </w:r>
      <w:r w:rsidR="00B05D8F" w:rsidRPr="00B05D8F">
        <w:rPr>
          <w:rFonts w:eastAsia="Times New Roman" w:cs="Times New Roman"/>
          <w:b/>
          <w:vertAlign w:val="superscript"/>
        </w:rPr>
        <w:t>th</w:t>
      </w:r>
      <w:r w:rsidR="00B05D8F" w:rsidRPr="00B05D8F">
        <w:rPr>
          <w:rFonts w:eastAsia="Times New Roman" w:cs="Times New Roman"/>
          <w:b/>
        </w:rPr>
        <w:t>, 5</w:t>
      </w:r>
      <w:r w:rsidR="00B05D8F" w:rsidRPr="00B05D8F">
        <w:rPr>
          <w:rFonts w:eastAsia="Times New Roman" w:cs="Times New Roman"/>
          <w:b/>
          <w:vertAlign w:val="superscript"/>
        </w:rPr>
        <w:t>th</w:t>
      </w:r>
      <w:r w:rsidR="00B05D8F" w:rsidRPr="00B05D8F">
        <w:rPr>
          <w:rFonts w:eastAsia="Times New Roman" w:cs="Times New Roman"/>
          <w:b/>
        </w:rPr>
        <w:t>, 6</w:t>
      </w:r>
      <w:r w:rsidR="00B05D8F" w:rsidRPr="00B05D8F">
        <w:rPr>
          <w:rFonts w:eastAsia="Times New Roman" w:cs="Times New Roman"/>
          <w:b/>
          <w:vertAlign w:val="superscript"/>
        </w:rPr>
        <w:t>th</w:t>
      </w:r>
      <w:r w:rsidR="00B05D8F" w:rsidRPr="00B05D8F">
        <w:rPr>
          <w:rFonts w:eastAsia="Times New Roman" w:cs="Times New Roman"/>
          <w:b/>
        </w:rPr>
        <w:t>, 7</w:t>
      </w:r>
      <w:r w:rsidR="00B05D8F" w:rsidRPr="00B05D8F">
        <w:rPr>
          <w:rFonts w:eastAsia="Times New Roman" w:cs="Times New Roman"/>
          <w:b/>
          <w:vertAlign w:val="superscript"/>
        </w:rPr>
        <w:t>th</w:t>
      </w:r>
      <w:r w:rsidR="00B05D8F" w:rsidRPr="00B05D8F">
        <w:rPr>
          <w:rFonts w:eastAsia="Times New Roman" w:cs="Times New Roman"/>
          <w:b/>
        </w:rPr>
        <w:t xml:space="preserve"> and 10</w:t>
      </w:r>
      <w:r w:rsidR="00B05D8F" w:rsidRPr="00B05D8F">
        <w:rPr>
          <w:rFonts w:eastAsia="Times New Roman" w:cs="Times New Roman"/>
          <w:b/>
          <w:vertAlign w:val="superscript"/>
        </w:rPr>
        <w:t>th</w:t>
      </w:r>
      <w:r w:rsidR="00B05D8F" w:rsidRPr="00B05D8F">
        <w:rPr>
          <w:rFonts w:eastAsia="Times New Roman" w:cs="Times New Roman"/>
          <w:b/>
        </w:rPr>
        <w:t xml:space="preserve"> grades.</w:t>
      </w:r>
    </w:p>
    <w:p w:rsidR="00B05D8F" w:rsidRPr="00B05D8F" w:rsidRDefault="00B05D8F" w:rsidP="00B05D8F">
      <w:pPr>
        <w:spacing w:after="0" w:line="240" w:lineRule="auto"/>
        <w:rPr>
          <w:rFonts w:eastAsia="Times New Roman" w:cs="Times New Roman"/>
        </w:rPr>
      </w:pPr>
    </w:p>
    <w:p w:rsidR="00B05D8F" w:rsidRPr="00B05D8F" w:rsidRDefault="00B05D8F" w:rsidP="00B05D8F">
      <w:pPr>
        <w:numPr>
          <w:ilvl w:val="0"/>
          <w:numId w:val="21"/>
        </w:numPr>
        <w:spacing w:after="0" w:line="240" w:lineRule="auto"/>
        <w:contextualSpacing/>
        <w:rPr>
          <w:rFonts w:eastAsia="Times New Roman" w:cs="Times New Roman"/>
        </w:rPr>
      </w:pPr>
      <w:r w:rsidRPr="00B05D8F">
        <w:rPr>
          <w:rFonts w:eastAsia="Times New Roman" w:cs="Times New Roman"/>
        </w:rPr>
        <w:t xml:space="preserve">Between 2012 and 2015 math proficiency </w:t>
      </w:r>
      <w:r w:rsidR="00D0642A">
        <w:rPr>
          <w:rFonts w:eastAsia="Times New Roman" w:cs="Times New Roman"/>
        </w:rPr>
        <w:t xml:space="preserve">rates </w:t>
      </w:r>
      <w:r w:rsidRPr="00B05D8F">
        <w:rPr>
          <w:rFonts w:eastAsia="Times New Roman" w:cs="Times New Roman"/>
        </w:rPr>
        <w:t xml:space="preserve">declined by </w:t>
      </w:r>
      <w:r w:rsidR="00D0642A">
        <w:rPr>
          <w:rFonts w:eastAsia="Times New Roman" w:cs="Times New Roman"/>
        </w:rPr>
        <w:t>1</w:t>
      </w:r>
      <w:r w:rsidR="00D0642A" w:rsidRPr="00B05D8F">
        <w:rPr>
          <w:rFonts w:eastAsia="Times New Roman" w:cs="Times New Roman"/>
        </w:rPr>
        <w:t xml:space="preserve"> </w:t>
      </w:r>
      <w:r w:rsidRPr="00B05D8F">
        <w:rPr>
          <w:rFonts w:eastAsia="Times New Roman" w:cs="Times New Roman"/>
        </w:rPr>
        <w:t>percentage point in the district as a whole, by 9 percentage points in the 7</w:t>
      </w:r>
      <w:r w:rsidRPr="00B05D8F">
        <w:rPr>
          <w:rFonts w:eastAsia="Times New Roman" w:cs="Times New Roman"/>
          <w:vertAlign w:val="superscript"/>
        </w:rPr>
        <w:t>th</w:t>
      </w:r>
      <w:r w:rsidRPr="00B05D8F">
        <w:rPr>
          <w:rFonts w:eastAsia="Times New Roman" w:cs="Times New Roman"/>
        </w:rPr>
        <w:t xml:space="preserve"> grade, by 6 and 5 percentage points in the 10</w:t>
      </w:r>
      <w:r w:rsidRPr="00B05D8F">
        <w:rPr>
          <w:rFonts w:eastAsia="Times New Roman" w:cs="Times New Roman"/>
          <w:vertAlign w:val="superscript"/>
        </w:rPr>
        <w:t>th</w:t>
      </w:r>
      <w:r w:rsidRPr="00B05D8F">
        <w:rPr>
          <w:rFonts w:eastAsia="Times New Roman" w:cs="Times New Roman"/>
        </w:rPr>
        <w:t xml:space="preserve"> and 4</w:t>
      </w:r>
      <w:r w:rsidRPr="00B05D8F">
        <w:rPr>
          <w:rFonts w:eastAsia="Times New Roman" w:cs="Times New Roman"/>
          <w:vertAlign w:val="superscript"/>
        </w:rPr>
        <w:t>th</w:t>
      </w:r>
      <w:r w:rsidRPr="00B05D8F">
        <w:rPr>
          <w:rFonts w:eastAsia="Times New Roman" w:cs="Times New Roman"/>
        </w:rPr>
        <w:t xml:space="preserve"> grades, </w:t>
      </w:r>
      <w:r w:rsidR="00D0642A">
        <w:t>respectively</w:t>
      </w:r>
      <w:r w:rsidR="00D0642A">
        <w:rPr>
          <w:rFonts w:eastAsia="Times New Roman" w:cs="Times New Roman"/>
        </w:rPr>
        <w:t>,</w:t>
      </w:r>
      <w:r w:rsidR="00E83B78">
        <w:rPr>
          <w:rFonts w:eastAsia="Times New Roman" w:cs="Times New Roman"/>
        </w:rPr>
        <w:t xml:space="preserve"> </w:t>
      </w:r>
      <w:r w:rsidRPr="00B05D8F">
        <w:rPr>
          <w:rFonts w:eastAsia="Times New Roman" w:cs="Times New Roman"/>
        </w:rPr>
        <w:t>and by 3 percentage points in the 5</w:t>
      </w:r>
      <w:r w:rsidRPr="00B05D8F">
        <w:rPr>
          <w:rFonts w:eastAsia="Times New Roman" w:cs="Times New Roman"/>
          <w:vertAlign w:val="superscript"/>
        </w:rPr>
        <w:t>th</w:t>
      </w:r>
      <w:r w:rsidRPr="00B05D8F">
        <w:rPr>
          <w:rFonts w:eastAsia="Times New Roman" w:cs="Times New Roman"/>
        </w:rPr>
        <w:t xml:space="preserve"> and 6</w:t>
      </w:r>
      <w:r w:rsidRPr="00B05D8F">
        <w:rPr>
          <w:rFonts w:eastAsia="Times New Roman" w:cs="Times New Roman"/>
          <w:vertAlign w:val="superscript"/>
        </w:rPr>
        <w:t>th</w:t>
      </w:r>
      <w:r w:rsidRPr="00B05D8F">
        <w:rPr>
          <w:rFonts w:eastAsia="Times New Roman" w:cs="Times New Roman"/>
        </w:rPr>
        <w:t xml:space="preserve"> grades.</w:t>
      </w:r>
    </w:p>
    <w:p w:rsidR="00B05D8F" w:rsidRPr="00B05D8F" w:rsidRDefault="00B05D8F" w:rsidP="00B05D8F">
      <w:pPr>
        <w:numPr>
          <w:ilvl w:val="1"/>
          <w:numId w:val="21"/>
        </w:numPr>
        <w:spacing w:after="0" w:line="240" w:lineRule="auto"/>
        <w:contextualSpacing/>
        <w:rPr>
          <w:rFonts w:eastAsia="Times New Roman" w:cs="Times New Roman"/>
        </w:rPr>
      </w:pPr>
      <w:r w:rsidRPr="00B05D8F">
        <w:rPr>
          <w:rFonts w:eastAsia="Times New Roman" w:cs="Times New Roman"/>
        </w:rPr>
        <w:t>Math proficiency rates in the district were below the state rate by 8 percentage points in the 5</w:t>
      </w:r>
      <w:r w:rsidRPr="00B05D8F">
        <w:rPr>
          <w:rFonts w:eastAsia="Times New Roman" w:cs="Times New Roman"/>
          <w:vertAlign w:val="superscript"/>
        </w:rPr>
        <w:t>th</w:t>
      </w:r>
      <w:r w:rsidRPr="00B05D8F">
        <w:rPr>
          <w:rFonts w:eastAsia="Times New Roman" w:cs="Times New Roman"/>
        </w:rPr>
        <w:t xml:space="preserve"> grade, and were equal to the state rate in the 4</w:t>
      </w:r>
      <w:r w:rsidRPr="00B05D8F">
        <w:rPr>
          <w:rFonts w:eastAsia="Times New Roman" w:cs="Times New Roman"/>
          <w:vertAlign w:val="superscript"/>
        </w:rPr>
        <w:t>th</w:t>
      </w:r>
      <w:r w:rsidRPr="00B05D8F">
        <w:rPr>
          <w:rFonts w:eastAsia="Times New Roman" w:cs="Times New Roman"/>
        </w:rPr>
        <w:t xml:space="preserve"> grade.</w:t>
      </w:r>
    </w:p>
    <w:p w:rsidR="00B05D8F" w:rsidRPr="00B05D8F" w:rsidRDefault="00B05D8F" w:rsidP="00B05D8F">
      <w:pPr>
        <w:spacing w:after="0" w:line="240" w:lineRule="auto"/>
        <w:ind w:left="720"/>
        <w:contextualSpacing/>
        <w:rPr>
          <w:rFonts w:eastAsia="Times New Roman" w:cs="Times New Roman"/>
        </w:rPr>
      </w:pPr>
    </w:p>
    <w:p w:rsidR="00B05D8F" w:rsidRPr="00B05D8F" w:rsidRDefault="00B05D8F" w:rsidP="00B05D8F">
      <w:pPr>
        <w:numPr>
          <w:ilvl w:val="0"/>
          <w:numId w:val="21"/>
        </w:numPr>
        <w:spacing w:after="0" w:line="240" w:lineRule="auto"/>
        <w:contextualSpacing/>
        <w:rPr>
          <w:rFonts w:eastAsia="Times New Roman" w:cs="Times New Roman"/>
        </w:rPr>
      </w:pPr>
      <w:r w:rsidRPr="00B05D8F">
        <w:rPr>
          <w:rFonts w:eastAsia="Times New Roman" w:cs="Times New Roman"/>
        </w:rPr>
        <w:t xml:space="preserve">Between 2012 and 2015 math proficiency </w:t>
      </w:r>
      <w:r w:rsidR="00D0642A">
        <w:rPr>
          <w:rFonts w:eastAsia="Times New Roman" w:cs="Times New Roman"/>
        </w:rPr>
        <w:t xml:space="preserve">rates </w:t>
      </w:r>
      <w:r w:rsidRPr="00B05D8F">
        <w:rPr>
          <w:rFonts w:eastAsia="Times New Roman" w:cs="Times New Roman"/>
        </w:rPr>
        <w:t>improved by 9 percentage points in the 3</w:t>
      </w:r>
      <w:r w:rsidRPr="00B05D8F">
        <w:rPr>
          <w:rFonts w:eastAsia="Times New Roman" w:cs="Times New Roman"/>
          <w:vertAlign w:val="superscript"/>
        </w:rPr>
        <w:t>rd</w:t>
      </w:r>
      <w:r w:rsidRPr="00B05D8F">
        <w:rPr>
          <w:rFonts w:eastAsia="Times New Roman" w:cs="Times New Roman"/>
        </w:rPr>
        <w:t xml:space="preserve"> grade and by 6 percentage points in the 8</w:t>
      </w:r>
      <w:r w:rsidRPr="00B05D8F">
        <w:rPr>
          <w:rFonts w:eastAsia="Times New Roman" w:cs="Times New Roman"/>
          <w:vertAlign w:val="superscript"/>
        </w:rPr>
        <w:t>th</w:t>
      </w:r>
      <w:r w:rsidRPr="00B05D8F">
        <w:rPr>
          <w:rFonts w:eastAsia="Times New Roman" w:cs="Times New Roman"/>
        </w:rPr>
        <w:t xml:space="preserve"> grade.</w:t>
      </w:r>
    </w:p>
    <w:p w:rsidR="00B05D8F" w:rsidRPr="00B05D8F" w:rsidRDefault="00B05D8F" w:rsidP="00B05D8F">
      <w:pPr>
        <w:numPr>
          <w:ilvl w:val="1"/>
          <w:numId w:val="21"/>
        </w:numPr>
        <w:spacing w:after="0" w:line="240" w:lineRule="auto"/>
        <w:contextualSpacing/>
        <w:rPr>
          <w:rFonts w:eastAsia="Times New Roman" w:cs="Times New Roman"/>
        </w:rPr>
      </w:pPr>
      <w:r w:rsidRPr="00B05D8F">
        <w:rPr>
          <w:rFonts w:eastAsia="Times New Roman" w:cs="Times New Roman"/>
        </w:rPr>
        <w:t>Math proficiency rates in the district were above the state rate by 7 percentage points in the 3</w:t>
      </w:r>
      <w:r w:rsidRPr="00B05D8F">
        <w:rPr>
          <w:rFonts w:eastAsia="Times New Roman" w:cs="Times New Roman"/>
          <w:vertAlign w:val="superscript"/>
        </w:rPr>
        <w:t>rd</w:t>
      </w:r>
      <w:r w:rsidRPr="00B05D8F">
        <w:rPr>
          <w:rFonts w:eastAsia="Times New Roman" w:cs="Times New Roman"/>
        </w:rPr>
        <w:t xml:space="preserve"> and 7</w:t>
      </w:r>
      <w:r w:rsidRPr="00B05D8F">
        <w:rPr>
          <w:rFonts w:eastAsia="Times New Roman" w:cs="Times New Roman"/>
          <w:vertAlign w:val="superscript"/>
        </w:rPr>
        <w:t>th</w:t>
      </w:r>
      <w:r w:rsidRPr="00B05D8F">
        <w:rPr>
          <w:rFonts w:eastAsia="Times New Roman" w:cs="Times New Roman"/>
        </w:rPr>
        <w:t xml:space="preserve"> grades, </w:t>
      </w:r>
      <w:r w:rsidR="00D0642A">
        <w:rPr>
          <w:rFonts w:eastAsia="Times New Roman" w:cs="Times New Roman"/>
        </w:rPr>
        <w:t xml:space="preserve">by </w:t>
      </w:r>
      <w:r w:rsidRPr="00B05D8F">
        <w:rPr>
          <w:rFonts w:eastAsia="Times New Roman" w:cs="Times New Roman"/>
        </w:rPr>
        <w:t>6 percentage points in the 8</w:t>
      </w:r>
      <w:r w:rsidRPr="00B05D8F">
        <w:rPr>
          <w:rFonts w:eastAsia="Times New Roman" w:cs="Times New Roman"/>
          <w:vertAlign w:val="superscript"/>
        </w:rPr>
        <w:t>th</w:t>
      </w:r>
      <w:r w:rsidRPr="00B05D8F">
        <w:rPr>
          <w:rFonts w:eastAsia="Times New Roman" w:cs="Times New Roman"/>
        </w:rPr>
        <w:t xml:space="preserve"> grade, </w:t>
      </w:r>
      <w:r w:rsidR="00D0642A">
        <w:rPr>
          <w:rFonts w:eastAsia="Times New Roman" w:cs="Times New Roman"/>
        </w:rPr>
        <w:t xml:space="preserve">by </w:t>
      </w:r>
      <w:r w:rsidRPr="00B05D8F">
        <w:rPr>
          <w:rFonts w:eastAsia="Times New Roman" w:cs="Times New Roman"/>
        </w:rPr>
        <w:t>4 percentage points in the 10</w:t>
      </w:r>
      <w:r w:rsidRPr="00B05D8F">
        <w:rPr>
          <w:rFonts w:eastAsia="Times New Roman" w:cs="Times New Roman"/>
          <w:vertAlign w:val="superscript"/>
        </w:rPr>
        <w:t>th</w:t>
      </w:r>
      <w:r w:rsidRPr="00B05D8F">
        <w:rPr>
          <w:rFonts w:eastAsia="Times New Roman" w:cs="Times New Roman"/>
        </w:rPr>
        <w:t xml:space="preserve"> grade, and by 1 percentage in the 6</w:t>
      </w:r>
      <w:r w:rsidRPr="00B05D8F">
        <w:rPr>
          <w:rFonts w:eastAsia="Times New Roman" w:cs="Times New Roman"/>
          <w:vertAlign w:val="superscript"/>
        </w:rPr>
        <w:t>th</w:t>
      </w:r>
      <w:r w:rsidRPr="00B05D8F">
        <w:rPr>
          <w:rFonts w:eastAsia="Times New Roman" w:cs="Times New Roman"/>
        </w:rPr>
        <w:t xml:space="preserve"> grade.</w:t>
      </w:r>
    </w:p>
    <w:p w:rsidR="00B05D8F" w:rsidRPr="00B05D8F" w:rsidRDefault="00B05D8F" w:rsidP="00B05D8F">
      <w:pPr>
        <w:spacing w:after="0" w:line="240" w:lineRule="auto"/>
      </w:pPr>
    </w:p>
    <w:p w:rsidR="00B05D8F" w:rsidRDefault="00B05D8F" w:rsidP="00B05D8F">
      <w:pPr>
        <w:spacing w:after="0" w:line="240" w:lineRule="auto"/>
      </w:pPr>
    </w:p>
    <w:p w:rsidR="00444DE7" w:rsidRDefault="00444DE7" w:rsidP="00B05D8F">
      <w:pPr>
        <w:spacing w:after="0" w:line="240" w:lineRule="auto"/>
      </w:pPr>
    </w:p>
    <w:p w:rsidR="00444DE7" w:rsidRPr="00B05D8F" w:rsidRDefault="00444DE7" w:rsidP="00B05D8F">
      <w:pPr>
        <w:spacing w:after="0" w:line="240" w:lineRule="auto"/>
      </w:pPr>
    </w:p>
    <w:tbl>
      <w:tblPr>
        <w:tblStyle w:val="TableGrid5"/>
        <w:tblW w:w="0" w:type="auto"/>
        <w:tblLook w:val="04A0"/>
      </w:tblPr>
      <w:tblGrid>
        <w:gridCol w:w="957"/>
        <w:gridCol w:w="1077"/>
        <w:gridCol w:w="1077"/>
        <w:gridCol w:w="1078"/>
        <w:gridCol w:w="1077"/>
        <w:gridCol w:w="1077"/>
        <w:gridCol w:w="1078"/>
        <w:gridCol w:w="1077"/>
        <w:gridCol w:w="1078"/>
      </w:tblGrid>
      <w:tr w:rsidR="00B05D8F" w:rsidRPr="00B05D8F" w:rsidTr="00873281">
        <w:tc>
          <w:tcPr>
            <w:tcW w:w="9576" w:type="dxa"/>
            <w:gridSpan w:val="9"/>
            <w:tcBorders>
              <w:top w:val="nil"/>
              <w:left w:val="nil"/>
              <w:right w:val="nil"/>
            </w:tcBorders>
            <w:vAlign w:val="center"/>
          </w:tcPr>
          <w:p w:rsidR="00B05D8F" w:rsidRPr="00B05D8F" w:rsidRDefault="00B05D8F" w:rsidP="00B05D8F">
            <w:pPr>
              <w:spacing w:after="0" w:line="240" w:lineRule="auto"/>
              <w:jc w:val="center"/>
              <w:rPr>
                <w:b/>
                <w:sz w:val="20"/>
                <w:szCs w:val="20"/>
              </w:rPr>
            </w:pPr>
            <w:r w:rsidRPr="00B05D8F">
              <w:rPr>
                <w:b/>
                <w:sz w:val="20"/>
                <w:szCs w:val="20"/>
              </w:rPr>
              <w:lastRenderedPageBreak/>
              <w:t>Table 15: Sutton Public Schools</w:t>
            </w:r>
          </w:p>
          <w:p w:rsidR="00B05D8F" w:rsidRPr="00B05D8F" w:rsidRDefault="00B05D8F" w:rsidP="00B05D8F">
            <w:pPr>
              <w:spacing w:after="0" w:line="240" w:lineRule="auto"/>
              <w:jc w:val="center"/>
              <w:rPr>
                <w:b/>
                <w:sz w:val="20"/>
                <w:szCs w:val="20"/>
              </w:rPr>
            </w:pPr>
            <w:r w:rsidRPr="00B05D8F">
              <w:rPr>
                <w:b/>
                <w:sz w:val="20"/>
                <w:szCs w:val="20"/>
              </w:rPr>
              <w:t>Math Percent Proficient or Advanced by Grade 2012-2015</w:t>
            </w:r>
          </w:p>
        </w:tc>
      </w:tr>
      <w:tr w:rsidR="00B05D8F" w:rsidRPr="00B05D8F" w:rsidTr="00873281">
        <w:tc>
          <w:tcPr>
            <w:tcW w:w="957" w:type="dxa"/>
            <w:shd w:val="clear" w:color="auto" w:fill="D9D9D9" w:themeFill="background1" w:themeFillShade="D9"/>
            <w:vAlign w:val="center"/>
          </w:tcPr>
          <w:p w:rsidR="00B05D8F" w:rsidRPr="00B05D8F" w:rsidRDefault="00B05D8F" w:rsidP="00B05D8F">
            <w:pPr>
              <w:spacing w:after="0" w:line="240" w:lineRule="auto"/>
              <w:jc w:val="center"/>
              <w:rPr>
                <w:b/>
                <w:sz w:val="20"/>
                <w:szCs w:val="20"/>
              </w:rPr>
            </w:pPr>
            <w:r w:rsidRPr="00B05D8F">
              <w:rPr>
                <w:b/>
                <w:sz w:val="20"/>
                <w:szCs w:val="20"/>
              </w:rPr>
              <w:t>Grade</w:t>
            </w:r>
          </w:p>
        </w:tc>
        <w:tc>
          <w:tcPr>
            <w:tcW w:w="1077" w:type="dxa"/>
            <w:shd w:val="clear" w:color="auto" w:fill="D9D9D9" w:themeFill="background1" w:themeFillShade="D9"/>
            <w:vAlign w:val="center"/>
          </w:tcPr>
          <w:p w:rsidR="00B05D8F" w:rsidRPr="00B05D8F" w:rsidRDefault="00B05D8F" w:rsidP="00B05D8F">
            <w:pPr>
              <w:spacing w:after="0" w:line="240" w:lineRule="auto"/>
              <w:jc w:val="center"/>
              <w:rPr>
                <w:b/>
                <w:sz w:val="20"/>
                <w:szCs w:val="20"/>
              </w:rPr>
            </w:pPr>
            <w:r w:rsidRPr="00B05D8F">
              <w:rPr>
                <w:b/>
                <w:sz w:val="20"/>
                <w:szCs w:val="20"/>
              </w:rPr>
              <w:t>Number</w:t>
            </w:r>
          </w:p>
        </w:tc>
        <w:tc>
          <w:tcPr>
            <w:tcW w:w="1077" w:type="dxa"/>
            <w:shd w:val="clear" w:color="auto" w:fill="D9D9D9" w:themeFill="background1" w:themeFillShade="D9"/>
            <w:vAlign w:val="center"/>
          </w:tcPr>
          <w:p w:rsidR="00B05D8F" w:rsidRPr="00B05D8F" w:rsidRDefault="00B05D8F" w:rsidP="00B05D8F">
            <w:pPr>
              <w:spacing w:after="0" w:line="240" w:lineRule="auto"/>
              <w:jc w:val="center"/>
              <w:rPr>
                <w:b/>
                <w:sz w:val="20"/>
                <w:szCs w:val="20"/>
              </w:rPr>
            </w:pPr>
            <w:r w:rsidRPr="00B05D8F">
              <w:rPr>
                <w:b/>
                <w:sz w:val="20"/>
                <w:szCs w:val="20"/>
              </w:rPr>
              <w:t>2012</w:t>
            </w:r>
          </w:p>
        </w:tc>
        <w:tc>
          <w:tcPr>
            <w:tcW w:w="1078" w:type="dxa"/>
            <w:shd w:val="clear" w:color="auto" w:fill="D9D9D9" w:themeFill="background1" w:themeFillShade="D9"/>
            <w:vAlign w:val="center"/>
          </w:tcPr>
          <w:p w:rsidR="00B05D8F" w:rsidRPr="00B05D8F" w:rsidRDefault="00B05D8F" w:rsidP="00B05D8F">
            <w:pPr>
              <w:spacing w:after="0" w:line="240" w:lineRule="auto"/>
              <w:jc w:val="center"/>
              <w:rPr>
                <w:b/>
                <w:sz w:val="20"/>
                <w:szCs w:val="20"/>
              </w:rPr>
            </w:pPr>
            <w:r w:rsidRPr="00B05D8F">
              <w:rPr>
                <w:b/>
                <w:sz w:val="20"/>
                <w:szCs w:val="20"/>
              </w:rPr>
              <w:t>2013</w:t>
            </w:r>
          </w:p>
        </w:tc>
        <w:tc>
          <w:tcPr>
            <w:tcW w:w="1077" w:type="dxa"/>
            <w:shd w:val="clear" w:color="auto" w:fill="D9D9D9" w:themeFill="background1" w:themeFillShade="D9"/>
            <w:vAlign w:val="center"/>
          </w:tcPr>
          <w:p w:rsidR="00B05D8F" w:rsidRPr="00B05D8F" w:rsidRDefault="00B05D8F" w:rsidP="00B05D8F">
            <w:pPr>
              <w:spacing w:after="0" w:line="240" w:lineRule="auto"/>
              <w:jc w:val="center"/>
              <w:rPr>
                <w:b/>
                <w:sz w:val="20"/>
                <w:szCs w:val="20"/>
              </w:rPr>
            </w:pPr>
            <w:r w:rsidRPr="00B05D8F">
              <w:rPr>
                <w:b/>
                <w:sz w:val="20"/>
                <w:szCs w:val="20"/>
              </w:rPr>
              <w:t>2014</w:t>
            </w:r>
          </w:p>
        </w:tc>
        <w:tc>
          <w:tcPr>
            <w:tcW w:w="1077" w:type="dxa"/>
            <w:shd w:val="clear" w:color="auto" w:fill="D9D9D9" w:themeFill="background1" w:themeFillShade="D9"/>
            <w:vAlign w:val="center"/>
          </w:tcPr>
          <w:p w:rsidR="00B05D8F" w:rsidRPr="00B05D8F" w:rsidRDefault="00B05D8F" w:rsidP="00B05D8F">
            <w:pPr>
              <w:spacing w:after="0" w:line="240" w:lineRule="auto"/>
              <w:jc w:val="center"/>
              <w:rPr>
                <w:b/>
                <w:sz w:val="20"/>
                <w:szCs w:val="20"/>
              </w:rPr>
            </w:pPr>
            <w:r w:rsidRPr="00B05D8F">
              <w:rPr>
                <w:b/>
                <w:sz w:val="20"/>
                <w:szCs w:val="20"/>
              </w:rPr>
              <w:t>2015</w:t>
            </w:r>
          </w:p>
        </w:tc>
        <w:tc>
          <w:tcPr>
            <w:tcW w:w="1078" w:type="dxa"/>
            <w:shd w:val="clear" w:color="auto" w:fill="D9D9D9" w:themeFill="background1" w:themeFillShade="D9"/>
            <w:vAlign w:val="center"/>
          </w:tcPr>
          <w:p w:rsidR="00B05D8F" w:rsidRPr="00B05D8F" w:rsidRDefault="00B05D8F" w:rsidP="00B05D8F">
            <w:pPr>
              <w:spacing w:after="0" w:line="240" w:lineRule="auto"/>
              <w:jc w:val="center"/>
              <w:rPr>
                <w:b/>
                <w:sz w:val="20"/>
                <w:szCs w:val="20"/>
              </w:rPr>
            </w:pPr>
            <w:r w:rsidRPr="00B05D8F">
              <w:rPr>
                <w:b/>
                <w:sz w:val="20"/>
                <w:szCs w:val="20"/>
              </w:rPr>
              <w:t>State</w:t>
            </w:r>
          </w:p>
        </w:tc>
        <w:tc>
          <w:tcPr>
            <w:tcW w:w="1077" w:type="dxa"/>
            <w:shd w:val="clear" w:color="auto" w:fill="D9D9D9" w:themeFill="background1" w:themeFillShade="D9"/>
            <w:vAlign w:val="center"/>
          </w:tcPr>
          <w:p w:rsidR="00B05D8F" w:rsidRPr="00B05D8F" w:rsidRDefault="00B05D8F" w:rsidP="00B05D8F">
            <w:pPr>
              <w:spacing w:after="0" w:line="240" w:lineRule="auto"/>
              <w:jc w:val="center"/>
              <w:rPr>
                <w:b/>
                <w:sz w:val="20"/>
                <w:szCs w:val="20"/>
              </w:rPr>
            </w:pPr>
            <w:r w:rsidRPr="00B05D8F">
              <w:rPr>
                <w:b/>
                <w:sz w:val="20"/>
                <w:szCs w:val="20"/>
              </w:rPr>
              <w:t>4-Year Trend</w:t>
            </w:r>
          </w:p>
        </w:tc>
        <w:tc>
          <w:tcPr>
            <w:tcW w:w="1078" w:type="dxa"/>
            <w:shd w:val="clear" w:color="auto" w:fill="D9D9D9" w:themeFill="background1" w:themeFillShade="D9"/>
            <w:vAlign w:val="center"/>
          </w:tcPr>
          <w:p w:rsidR="00B05D8F" w:rsidRPr="00B05D8F" w:rsidRDefault="00B05D8F" w:rsidP="00B05D8F">
            <w:pPr>
              <w:spacing w:after="0" w:line="240" w:lineRule="auto"/>
              <w:jc w:val="center"/>
              <w:rPr>
                <w:b/>
                <w:sz w:val="20"/>
                <w:szCs w:val="20"/>
              </w:rPr>
            </w:pPr>
            <w:r w:rsidRPr="00B05D8F">
              <w:rPr>
                <w:b/>
                <w:sz w:val="20"/>
                <w:szCs w:val="20"/>
              </w:rPr>
              <w:t>2-Year Trend</w:t>
            </w:r>
          </w:p>
        </w:tc>
      </w:tr>
      <w:tr w:rsidR="00B05D8F" w:rsidRPr="00B05D8F" w:rsidTr="00873281">
        <w:tc>
          <w:tcPr>
            <w:tcW w:w="957" w:type="dxa"/>
            <w:vAlign w:val="center"/>
          </w:tcPr>
          <w:p w:rsidR="00B05D8F" w:rsidRPr="00B05D8F" w:rsidRDefault="00B05D8F" w:rsidP="00B05D8F">
            <w:pPr>
              <w:spacing w:after="0" w:line="240" w:lineRule="auto"/>
              <w:jc w:val="center"/>
              <w:rPr>
                <w:sz w:val="20"/>
                <w:szCs w:val="20"/>
              </w:rPr>
            </w:pPr>
            <w:r w:rsidRPr="00B05D8F">
              <w:rPr>
                <w:sz w:val="20"/>
                <w:szCs w:val="20"/>
              </w:rPr>
              <w:t>3</w:t>
            </w:r>
          </w:p>
        </w:tc>
        <w:tc>
          <w:tcPr>
            <w:tcW w:w="1077" w:type="dxa"/>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109</w:t>
            </w:r>
          </w:p>
        </w:tc>
        <w:tc>
          <w:tcPr>
            <w:tcW w:w="1077" w:type="dxa"/>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68%</w:t>
            </w:r>
          </w:p>
        </w:tc>
        <w:tc>
          <w:tcPr>
            <w:tcW w:w="1078" w:type="dxa"/>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65%</w:t>
            </w:r>
          </w:p>
        </w:tc>
        <w:tc>
          <w:tcPr>
            <w:tcW w:w="1077" w:type="dxa"/>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75%</w:t>
            </w:r>
          </w:p>
        </w:tc>
        <w:tc>
          <w:tcPr>
            <w:tcW w:w="1077" w:type="dxa"/>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77%</w:t>
            </w:r>
          </w:p>
        </w:tc>
        <w:tc>
          <w:tcPr>
            <w:tcW w:w="1078" w:type="dxa"/>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70%</w:t>
            </w:r>
          </w:p>
        </w:tc>
        <w:tc>
          <w:tcPr>
            <w:tcW w:w="1077" w:type="dxa"/>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9%</w:t>
            </w:r>
          </w:p>
        </w:tc>
        <w:tc>
          <w:tcPr>
            <w:tcW w:w="1078" w:type="dxa"/>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2%</w:t>
            </w:r>
          </w:p>
        </w:tc>
      </w:tr>
      <w:tr w:rsidR="00B05D8F" w:rsidRPr="00B05D8F" w:rsidTr="00873281">
        <w:tc>
          <w:tcPr>
            <w:tcW w:w="957"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4</w:t>
            </w:r>
          </w:p>
        </w:tc>
        <w:tc>
          <w:tcPr>
            <w:tcW w:w="1077"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130</w:t>
            </w:r>
          </w:p>
        </w:tc>
        <w:tc>
          <w:tcPr>
            <w:tcW w:w="1077"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52%</w:t>
            </w:r>
          </w:p>
        </w:tc>
        <w:tc>
          <w:tcPr>
            <w:tcW w:w="1078"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43%</w:t>
            </w:r>
          </w:p>
        </w:tc>
        <w:tc>
          <w:tcPr>
            <w:tcW w:w="1077"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50%</w:t>
            </w:r>
          </w:p>
        </w:tc>
        <w:tc>
          <w:tcPr>
            <w:tcW w:w="1077"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47%</w:t>
            </w:r>
          </w:p>
        </w:tc>
        <w:tc>
          <w:tcPr>
            <w:tcW w:w="1078"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47%</w:t>
            </w:r>
          </w:p>
        </w:tc>
        <w:tc>
          <w:tcPr>
            <w:tcW w:w="1077"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-5%</w:t>
            </w:r>
          </w:p>
        </w:tc>
        <w:tc>
          <w:tcPr>
            <w:tcW w:w="1078"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-3%</w:t>
            </w:r>
          </w:p>
        </w:tc>
      </w:tr>
      <w:tr w:rsidR="00B05D8F" w:rsidRPr="00B05D8F" w:rsidTr="00873281">
        <w:tc>
          <w:tcPr>
            <w:tcW w:w="957" w:type="dxa"/>
            <w:vAlign w:val="center"/>
          </w:tcPr>
          <w:p w:rsidR="00B05D8F" w:rsidRPr="00B05D8F" w:rsidRDefault="00B05D8F" w:rsidP="00B05D8F">
            <w:pPr>
              <w:spacing w:after="0" w:line="240" w:lineRule="auto"/>
              <w:jc w:val="center"/>
              <w:rPr>
                <w:sz w:val="20"/>
                <w:szCs w:val="20"/>
              </w:rPr>
            </w:pPr>
            <w:r w:rsidRPr="00B05D8F">
              <w:rPr>
                <w:sz w:val="20"/>
                <w:szCs w:val="20"/>
              </w:rPr>
              <w:t>5</w:t>
            </w:r>
          </w:p>
        </w:tc>
        <w:tc>
          <w:tcPr>
            <w:tcW w:w="1077" w:type="dxa"/>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126</w:t>
            </w:r>
          </w:p>
        </w:tc>
        <w:tc>
          <w:tcPr>
            <w:tcW w:w="1077" w:type="dxa"/>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62%</w:t>
            </w:r>
          </w:p>
        </w:tc>
        <w:tc>
          <w:tcPr>
            <w:tcW w:w="1078" w:type="dxa"/>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67%</w:t>
            </w:r>
          </w:p>
        </w:tc>
        <w:tc>
          <w:tcPr>
            <w:tcW w:w="1077" w:type="dxa"/>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66%</w:t>
            </w:r>
          </w:p>
        </w:tc>
        <w:tc>
          <w:tcPr>
            <w:tcW w:w="1077" w:type="dxa"/>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59%</w:t>
            </w:r>
          </w:p>
        </w:tc>
        <w:tc>
          <w:tcPr>
            <w:tcW w:w="1078" w:type="dxa"/>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67%</w:t>
            </w:r>
          </w:p>
        </w:tc>
        <w:tc>
          <w:tcPr>
            <w:tcW w:w="1077" w:type="dxa"/>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-3%</w:t>
            </w:r>
          </w:p>
        </w:tc>
        <w:tc>
          <w:tcPr>
            <w:tcW w:w="1078" w:type="dxa"/>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-7%</w:t>
            </w:r>
          </w:p>
        </w:tc>
      </w:tr>
      <w:tr w:rsidR="00B05D8F" w:rsidRPr="00B05D8F" w:rsidTr="00873281">
        <w:tc>
          <w:tcPr>
            <w:tcW w:w="957"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6</w:t>
            </w:r>
          </w:p>
        </w:tc>
        <w:tc>
          <w:tcPr>
            <w:tcW w:w="1077"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121</w:t>
            </w:r>
          </w:p>
        </w:tc>
        <w:tc>
          <w:tcPr>
            <w:tcW w:w="1077"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66%</w:t>
            </w:r>
          </w:p>
        </w:tc>
        <w:tc>
          <w:tcPr>
            <w:tcW w:w="1078"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66%</w:t>
            </w:r>
          </w:p>
        </w:tc>
        <w:tc>
          <w:tcPr>
            <w:tcW w:w="1077"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66%</w:t>
            </w:r>
          </w:p>
        </w:tc>
        <w:tc>
          <w:tcPr>
            <w:tcW w:w="1077"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63%</w:t>
            </w:r>
          </w:p>
        </w:tc>
        <w:tc>
          <w:tcPr>
            <w:tcW w:w="1078"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62%</w:t>
            </w:r>
          </w:p>
        </w:tc>
        <w:tc>
          <w:tcPr>
            <w:tcW w:w="1077"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-3%</w:t>
            </w:r>
          </w:p>
        </w:tc>
        <w:tc>
          <w:tcPr>
            <w:tcW w:w="1078"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-3%</w:t>
            </w:r>
          </w:p>
        </w:tc>
      </w:tr>
      <w:tr w:rsidR="00B05D8F" w:rsidRPr="00B05D8F" w:rsidTr="00873281">
        <w:tc>
          <w:tcPr>
            <w:tcW w:w="957" w:type="dxa"/>
            <w:vAlign w:val="center"/>
          </w:tcPr>
          <w:p w:rsidR="00B05D8F" w:rsidRPr="00B05D8F" w:rsidRDefault="00B05D8F" w:rsidP="00B05D8F">
            <w:pPr>
              <w:spacing w:after="0" w:line="240" w:lineRule="auto"/>
              <w:jc w:val="center"/>
              <w:rPr>
                <w:sz w:val="20"/>
                <w:szCs w:val="20"/>
              </w:rPr>
            </w:pPr>
            <w:r w:rsidRPr="00B05D8F">
              <w:rPr>
                <w:sz w:val="20"/>
                <w:szCs w:val="20"/>
              </w:rPr>
              <w:t>7</w:t>
            </w:r>
          </w:p>
        </w:tc>
        <w:tc>
          <w:tcPr>
            <w:tcW w:w="1077" w:type="dxa"/>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117</w:t>
            </w:r>
          </w:p>
        </w:tc>
        <w:tc>
          <w:tcPr>
            <w:tcW w:w="1077" w:type="dxa"/>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67%</w:t>
            </w:r>
          </w:p>
        </w:tc>
        <w:tc>
          <w:tcPr>
            <w:tcW w:w="1078" w:type="dxa"/>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57%</w:t>
            </w:r>
          </w:p>
        </w:tc>
        <w:tc>
          <w:tcPr>
            <w:tcW w:w="1077" w:type="dxa"/>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61%</w:t>
            </w:r>
          </w:p>
        </w:tc>
        <w:tc>
          <w:tcPr>
            <w:tcW w:w="1077" w:type="dxa"/>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58%</w:t>
            </w:r>
          </w:p>
        </w:tc>
        <w:tc>
          <w:tcPr>
            <w:tcW w:w="1078" w:type="dxa"/>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51%</w:t>
            </w:r>
          </w:p>
        </w:tc>
        <w:tc>
          <w:tcPr>
            <w:tcW w:w="1077" w:type="dxa"/>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-9%</w:t>
            </w:r>
          </w:p>
        </w:tc>
        <w:tc>
          <w:tcPr>
            <w:tcW w:w="1078" w:type="dxa"/>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-3%</w:t>
            </w:r>
          </w:p>
        </w:tc>
      </w:tr>
      <w:tr w:rsidR="00B05D8F" w:rsidRPr="00B05D8F" w:rsidTr="00873281">
        <w:tc>
          <w:tcPr>
            <w:tcW w:w="957"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8</w:t>
            </w:r>
          </w:p>
        </w:tc>
        <w:tc>
          <w:tcPr>
            <w:tcW w:w="1077"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156</w:t>
            </w:r>
          </w:p>
        </w:tc>
        <w:tc>
          <w:tcPr>
            <w:tcW w:w="1077"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60%</w:t>
            </w:r>
          </w:p>
        </w:tc>
        <w:tc>
          <w:tcPr>
            <w:tcW w:w="1078"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57%</w:t>
            </w:r>
          </w:p>
        </w:tc>
        <w:tc>
          <w:tcPr>
            <w:tcW w:w="1077"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44%</w:t>
            </w:r>
          </w:p>
        </w:tc>
        <w:tc>
          <w:tcPr>
            <w:tcW w:w="1077"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66%</w:t>
            </w:r>
          </w:p>
        </w:tc>
        <w:tc>
          <w:tcPr>
            <w:tcW w:w="1078"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60%</w:t>
            </w:r>
          </w:p>
        </w:tc>
        <w:tc>
          <w:tcPr>
            <w:tcW w:w="1077"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6%</w:t>
            </w:r>
          </w:p>
        </w:tc>
        <w:tc>
          <w:tcPr>
            <w:tcW w:w="1078"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22%</w:t>
            </w:r>
          </w:p>
        </w:tc>
      </w:tr>
      <w:tr w:rsidR="00B05D8F" w:rsidRPr="00B05D8F" w:rsidTr="00873281">
        <w:tc>
          <w:tcPr>
            <w:tcW w:w="957" w:type="dxa"/>
            <w:vAlign w:val="center"/>
          </w:tcPr>
          <w:p w:rsidR="00B05D8F" w:rsidRPr="00B05D8F" w:rsidRDefault="00B05D8F" w:rsidP="00B05D8F">
            <w:pPr>
              <w:spacing w:after="0" w:line="240" w:lineRule="auto"/>
              <w:jc w:val="center"/>
              <w:rPr>
                <w:sz w:val="20"/>
                <w:szCs w:val="20"/>
              </w:rPr>
            </w:pPr>
            <w:r w:rsidRPr="00B05D8F">
              <w:rPr>
                <w:sz w:val="20"/>
                <w:szCs w:val="20"/>
              </w:rPr>
              <w:t>10</w:t>
            </w:r>
          </w:p>
        </w:tc>
        <w:tc>
          <w:tcPr>
            <w:tcW w:w="1077" w:type="dxa"/>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100</w:t>
            </w:r>
          </w:p>
        </w:tc>
        <w:tc>
          <w:tcPr>
            <w:tcW w:w="1077" w:type="dxa"/>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89%</w:t>
            </w:r>
          </w:p>
        </w:tc>
        <w:tc>
          <w:tcPr>
            <w:tcW w:w="1078" w:type="dxa"/>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89%</w:t>
            </w:r>
          </w:p>
        </w:tc>
        <w:tc>
          <w:tcPr>
            <w:tcW w:w="1077" w:type="dxa"/>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85%</w:t>
            </w:r>
          </w:p>
        </w:tc>
        <w:tc>
          <w:tcPr>
            <w:tcW w:w="1077" w:type="dxa"/>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83%</w:t>
            </w:r>
          </w:p>
        </w:tc>
        <w:tc>
          <w:tcPr>
            <w:tcW w:w="1078" w:type="dxa"/>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79%</w:t>
            </w:r>
          </w:p>
        </w:tc>
        <w:tc>
          <w:tcPr>
            <w:tcW w:w="1077" w:type="dxa"/>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-6%</w:t>
            </w:r>
          </w:p>
        </w:tc>
        <w:tc>
          <w:tcPr>
            <w:tcW w:w="1078" w:type="dxa"/>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-2%</w:t>
            </w:r>
          </w:p>
        </w:tc>
      </w:tr>
      <w:tr w:rsidR="00B05D8F" w:rsidRPr="00B05D8F" w:rsidTr="00873281">
        <w:tc>
          <w:tcPr>
            <w:tcW w:w="957"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All</w:t>
            </w:r>
          </w:p>
        </w:tc>
        <w:tc>
          <w:tcPr>
            <w:tcW w:w="1077"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859</w:t>
            </w:r>
          </w:p>
        </w:tc>
        <w:tc>
          <w:tcPr>
            <w:tcW w:w="1077"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65%</w:t>
            </w:r>
          </w:p>
        </w:tc>
        <w:tc>
          <w:tcPr>
            <w:tcW w:w="1078"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63%</w:t>
            </w:r>
          </w:p>
        </w:tc>
        <w:tc>
          <w:tcPr>
            <w:tcW w:w="1077"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63%</w:t>
            </w:r>
          </w:p>
        </w:tc>
        <w:tc>
          <w:tcPr>
            <w:tcW w:w="1077"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64%</w:t>
            </w:r>
          </w:p>
        </w:tc>
        <w:tc>
          <w:tcPr>
            <w:tcW w:w="1078"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w:t>
            </w:r>
          </w:p>
        </w:tc>
        <w:tc>
          <w:tcPr>
            <w:tcW w:w="1077"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-1%</w:t>
            </w:r>
          </w:p>
        </w:tc>
        <w:tc>
          <w:tcPr>
            <w:tcW w:w="1078"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1%</w:t>
            </w:r>
          </w:p>
        </w:tc>
      </w:tr>
    </w:tbl>
    <w:p w:rsidR="00B05D8F" w:rsidRPr="00B05D8F" w:rsidRDefault="00B05D8F" w:rsidP="00B05D8F">
      <w:pPr>
        <w:spacing w:after="0" w:line="240" w:lineRule="auto"/>
      </w:pPr>
    </w:p>
    <w:p w:rsidR="00B05D8F" w:rsidRPr="00B05D8F" w:rsidRDefault="00B05D8F" w:rsidP="00B05D8F">
      <w:pPr>
        <w:spacing w:after="0" w:line="240" w:lineRule="auto"/>
      </w:pPr>
    </w:p>
    <w:p w:rsidR="00B05D8F" w:rsidRPr="00B05D8F" w:rsidRDefault="00B05D8F" w:rsidP="00B05D8F">
      <w:pPr>
        <w:spacing w:after="0" w:line="240" w:lineRule="auto"/>
        <w:rPr>
          <w:b/>
        </w:rPr>
      </w:pPr>
      <w:r w:rsidRPr="00B05D8F">
        <w:rPr>
          <w:b/>
        </w:rPr>
        <w:t>Math proficiency rates were above the state rate in the 3</w:t>
      </w:r>
      <w:r w:rsidRPr="00B05D8F">
        <w:rPr>
          <w:b/>
          <w:vertAlign w:val="superscript"/>
        </w:rPr>
        <w:t>rd</w:t>
      </w:r>
      <w:r w:rsidRPr="00B05D8F">
        <w:rPr>
          <w:b/>
        </w:rPr>
        <w:t xml:space="preserve"> grade, equal to the state rate in the 4</w:t>
      </w:r>
      <w:r w:rsidRPr="00B05D8F">
        <w:rPr>
          <w:b/>
          <w:vertAlign w:val="superscript"/>
        </w:rPr>
        <w:t>th</w:t>
      </w:r>
      <w:r w:rsidR="00D0642A">
        <w:rPr>
          <w:b/>
        </w:rPr>
        <w:t xml:space="preserve"> grade</w:t>
      </w:r>
      <w:r w:rsidRPr="00B05D8F">
        <w:rPr>
          <w:b/>
        </w:rPr>
        <w:t>, and below the state rate in the 5</w:t>
      </w:r>
      <w:r w:rsidRPr="00B05D8F">
        <w:rPr>
          <w:b/>
          <w:vertAlign w:val="superscript"/>
        </w:rPr>
        <w:t>th</w:t>
      </w:r>
      <w:r w:rsidRPr="00B05D8F">
        <w:rPr>
          <w:b/>
        </w:rPr>
        <w:t xml:space="preserve"> grade </w:t>
      </w:r>
      <w:r w:rsidR="00D0642A">
        <w:rPr>
          <w:b/>
        </w:rPr>
        <w:t>at</w:t>
      </w:r>
      <w:r w:rsidR="00D0642A" w:rsidRPr="00B05D8F">
        <w:rPr>
          <w:b/>
        </w:rPr>
        <w:t xml:space="preserve"> </w:t>
      </w:r>
      <w:r w:rsidRPr="00B05D8F">
        <w:rPr>
          <w:b/>
        </w:rPr>
        <w:t xml:space="preserve">Sutton Elementary.  </w:t>
      </w:r>
      <w:r w:rsidR="00D0642A">
        <w:rPr>
          <w:b/>
        </w:rPr>
        <w:t>M</w:t>
      </w:r>
      <w:r w:rsidR="00D0642A" w:rsidRPr="00B05D8F">
        <w:rPr>
          <w:b/>
        </w:rPr>
        <w:t xml:space="preserve">ath </w:t>
      </w:r>
      <w:r w:rsidRPr="00B05D8F">
        <w:rPr>
          <w:b/>
        </w:rPr>
        <w:t xml:space="preserve">proficiency </w:t>
      </w:r>
      <w:r w:rsidR="00D0642A">
        <w:rPr>
          <w:b/>
        </w:rPr>
        <w:t xml:space="preserve">rates </w:t>
      </w:r>
      <w:r w:rsidR="00D0642A" w:rsidRPr="00B05D8F">
        <w:rPr>
          <w:b/>
        </w:rPr>
        <w:t>w</w:t>
      </w:r>
      <w:r w:rsidR="00D0642A">
        <w:rPr>
          <w:b/>
        </w:rPr>
        <w:t>ere</w:t>
      </w:r>
      <w:r w:rsidR="00D0642A" w:rsidRPr="00B05D8F">
        <w:rPr>
          <w:b/>
        </w:rPr>
        <w:t xml:space="preserve"> </w:t>
      </w:r>
      <w:r w:rsidRPr="00B05D8F">
        <w:rPr>
          <w:b/>
        </w:rPr>
        <w:t>above the state rate in the 6</w:t>
      </w:r>
      <w:r w:rsidRPr="00B05D8F">
        <w:rPr>
          <w:b/>
          <w:vertAlign w:val="superscript"/>
        </w:rPr>
        <w:t>th</w:t>
      </w:r>
      <w:r w:rsidRPr="00B05D8F">
        <w:rPr>
          <w:b/>
        </w:rPr>
        <w:t>, 7</w:t>
      </w:r>
      <w:r w:rsidRPr="00B05D8F">
        <w:rPr>
          <w:b/>
          <w:vertAlign w:val="superscript"/>
        </w:rPr>
        <w:t>th</w:t>
      </w:r>
      <w:r w:rsidRPr="00B05D8F">
        <w:rPr>
          <w:b/>
        </w:rPr>
        <w:t>, and 8</w:t>
      </w:r>
      <w:r w:rsidRPr="00B05D8F">
        <w:rPr>
          <w:b/>
          <w:vertAlign w:val="superscript"/>
        </w:rPr>
        <w:t>th</w:t>
      </w:r>
      <w:r w:rsidRPr="00B05D8F">
        <w:rPr>
          <w:b/>
        </w:rPr>
        <w:t xml:space="preserve"> grades</w:t>
      </w:r>
      <w:r w:rsidR="005170AC">
        <w:rPr>
          <w:b/>
        </w:rPr>
        <w:t xml:space="preserve"> a</w:t>
      </w:r>
      <w:r w:rsidR="005170AC" w:rsidRPr="00B05D8F">
        <w:rPr>
          <w:b/>
        </w:rPr>
        <w:t>t Sutton Middle</w:t>
      </w:r>
      <w:r w:rsidRPr="00B05D8F">
        <w:rPr>
          <w:b/>
        </w:rPr>
        <w:t>.  Math proficiency in the 10</w:t>
      </w:r>
      <w:r w:rsidRPr="00B05D8F">
        <w:rPr>
          <w:b/>
          <w:vertAlign w:val="superscript"/>
        </w:rPr>
        <w:t>th</w:t>
      </w:r>
      <w:r w:rsidRPr="00B05D8F">
        <w:rPr>
          <w:b/>
        </w:rPr>
        <w:t xml:space="preserve"> grade was 83 percent at Sutton High</w:t>
      </w:r>
      <w:r w:rsidR="005170AC">
        <w:rPr>
          <w:b/>
        </w:rPr>
        <w:t>,</w:t>
      </w:r>
      <w:r w:rsidRPr="00B05D8F">
        <w:rPr>
          <w:b/>
        </w:rPr>
        <w:t xml:space="preserve"> above the state rate of 79 percent.</w:t>
      </w:r>
    </w:p>
    <w:p w:rsidR="00B05D8F" w:rsidRPr="00B05D8F" w:rsidRDefault="00B05D8F" w:rsidP="00B05D8F">
      <w:pPr>
        <w:spacing w:after="0" w:line="240" w:lineRule="auto"/>
      </w:pPr>
    </w:p>
    <w:tbl>
      <w:tblPr>
        <w:tblStyle w:val="TableGrid5"/>
        <w:tblW w:w="0" w:type="auto"/>
        <w:tblInd w:w="18" w:type="dxa"/>
        <w:tblLayout w:type="fixed"/>
        <w:tblLook w:val="04A0"/>
      </w:tblPr>
      <w:tblGrid>
        <w:gridCol w:w="3330"/>
        <w:gridCol w:w="778"/>
        <w:gridCol w:w="779"/>
        <w:gridCol w:w="778"/>
        <w:gridCol w:w="779"/>
        <w:gridCol w:w="778"/>
        <w:gridCol w:w="779"/>
        <w:gridCol w:w="778"/>
        <w:gridCol w:w="779"/>
      </w:tblGrid>
      <w:tr w:rsidR="00B05D8F" w:rsidRPr="00B05D8F" w:rsidTr="00873281">
        <w:tc>
          <w:tcPr>
            <w:tcW w:w="9558" w:type="dxa"/>
            <w:gridSpan w:val="9"/>
            <w:tcBorders>
              <w:top w:val="nil"/>
              <w:left w:val="nil"/>
              <w:right w:val="nil"/>
            </w:tcBorders>
          </w:tcPr>
          <w:p w:rsidR="00B05D8F" w:rsidRPr="00B05D8F" w:rsidRDefault="00B05D8F" w:rsidP="00B05D8F">
            <w:pPr>
              <w:spacing w:after="0" w:line="240" w:lineRule="auto"/>
              <w:jc w:val="center"/>
              <w:rPr>
                <w:rFonts w:eastAsia="Times New Roman" w:cs="Times New Roman"/>
                <w:b/>
                <w:sz w:val="20"/>
                <w:szCs w:val="20"/>
              </w:rPr>
            </w:pPr>
            <w:r w:rsidRPr="00B05D8F">
              <w:rPr>
                <w:rFonts w:eastAsia="Times New Roman" w:cs="Times New Roman"/>
                <w:b/>
                <w:sz w:val="20"/>
                <w:szCs w:val="20"/>
              </w:rPr>
              <w:t xml:space="preserve">Table 16: </w:t>
            </w:r>
            <w:r w:rsidRPr="00B05D8F">
              <w:rPr>
                <w:b/>
                <w:sz w:val="20"/>
                <w:szCs w:val="20"/>
              </w:rPr>
              <w:t>Sutton</w:t>
            </w:r>
            <w:r w:rsidRPr="00B05D8F">
              <w:rPr>
                <w:rFonts w:eastAsia="Times New Roman" w:cs="Times New Roman"/>
                <w:b/>
                <w:sz w:val="20"/>
                <w:szCs w:val="20"/>
              </w:rPr>
              <w:t xml:space="preserve"> Public Schools</w:t>
            </w:r>
          </w:p>
          <w:p w:rsidR="00B05D8F" w:rsidRPr="00B05D8F" w:rsidRDefault="00B05D8F" w:rsidP="00B05D8F">
            <w:pPr>
              <w:spacing w:after="0" w:line="240" w:lineRule="auto"/>
              <w:jc w:val="center"/>
              <w:rPr>
                <w:rFonts w:eastAsia="Times New Roman" w:cs="Times New Roman"/>
                <w:b/>
                <w:sz w:val="20"/>
                <w:szCs w:val="20"/>
              </w:rPr>
            </w:pPr>
            <w:r w:rsidRPr="00B05D8F">
              <w:rPr>
                <w:rFonts w:eastAsia="Times New Roman" w:cs="Times New Roman"/>
                <w:b/>
                <w:sz w:val="20"/>
                <w:szCs w:val="20"/>
              </w:rPr>
              <w:t xml:space="preserve">Math </w:t>
            </w:r>
            <w:r w:rsidR="005170AC">
              <w:rPr>
                <w:rFonts w:eastAsia="Times New Roman" w:cs="Times New Roman"/>
                <w:b/>
                <w:sz w:val="20"/>
                <w:szCs w:val="20"/>
              </w:rPr>
              <w:t xml:space="preserve">Percent </w:t>
            </w:r>
            <w:r w:rsidRPr="00B05D8F">
              <w:rPr>
                <w:rFonts w:eastAsia="Times New Roman" w:cs="Times New Roman"/>
                <w:b/>
                <w:sz w:val="20"/>
                <w:szCs w:val="20"/>
              </w:rPr>
              <w:t>Proficient or Advanced by School and Grade 2014-2015</w:t>
            </w:r>
          </w:p>
        </w:tc>
      </w:tr>
      <w:tr w:rsidR="00B05D8F" w:rsidRPr="00B05D8F" w:rsidTr="00873281">
        <w:tc>
          <w:tcPr>
            <w:tcW w:w="3330" w:type="dxa"/>
            <w:shd w:val="clear" w:color="auto" w:fill="D9D9D9" w:themeFill="background1" w:themeFillShade="D9"/>
          </w:tcPr>
          <w:p w:rsidR="00B05D8F" w:rsidRPr="00B05D8F" w:rsidRDefault="00B05D8F" w:rsidP="00B05D8F">
            <w:pPr>
              <w:spacing w:after="0" w:line="240" w:lineRule="auto"/>
              <w:rPr>
                <w:rFonts w:eastAsia="Times New Roman" w:cs="Times New Roman"/>
                <w:b/>
                <w:sz w:val="20"/>
                <w:szCs w:val="20"/>
              </w:rPr>
            </w:pPr>
            <w:r w:rsidRPr="00B05D8F">
              <w:rPr>
                <w:rFonts w:eastAsia="Times New Roman" w:cs="Times New Roman"/>
                <w:b/>
                <w:sz w:val="20"/>
                <w:szCs w:val="20"/>
              </w:rPr>
              <w:t>School</w:t>
            </w:r>
          </w:p>
        </w:tc>
        <w:tc>
          <w:tcPr>
            <w:tcW w:w="778" w:type="dxa"/>
            <w:shd w:val="clear" w:color="auto" w:fill="D9D9D9" w:themeFill="background1" w:themeFillShade="D9"/>
          </w:tcPr>
          <w:p w:rsidR="00B05D8F" w:rsidRPr="00B05D8F" w:rsidRDefault="00B05D8F" w:rsidP="00B05D8F">
            <w:pPr>
              <w:spacing w:after="0" w:line="240" w:lineRule="auto"/>
              <w:jc w:val="center"/>
              <w:rPr>
                <w:rFonts w:eastAsia="Times New Roman" w:cs="Times New Roman"/>
                <w:b/>
                <w:sz w:val="20"/>
                <w:szCs w:val="20"/>
              </w:rPr>
            </w:pPr>
            <w:r w:rsidRPr="00B05D8F">
              <w:rPr>
                <w:rFonts w:eastAsia="Times New Roman" w:cs="Times New Roman"/>
                <w:b/>
                <w:sz w:val="20"/>
                <w:szCs w:val="20"/>
              </w:rPr>
              <w:t>3</w:t>
            </w:r>
          </w:p>
        </w:tc>
        <w:tc>
          <w:tcPr>
            <w:tcW w:w="779" w:type="dxa"/>
            <w:shd w:val="clear" w:color="auto" w:fill="D9D9D9" w:themeFill="background1" w:themeFillShade="D9"/>
          </w:tcPr>
          <w:p w:rsidR="00B05D8F" w:rsidRPr="00B05D8F" w:rsidRDefault="00B05D8F" w:rsidP="00B05D8F">
            <w:pPr>
              <w:spacing w:after="0" w:line="240" w:lineRule="auto"/>
              <w:jc w:val="center"/>
              <w:rPr>
                <w:rFonts w:eastAsia="Times New Roman" w:cs="Times New Roman"/>
                <w:b/>
                <w:sz w:val="20"/>
                <w:szCs w:val="20"/>
              </w:rPr>
            </w:pPr>
            <w:r w:rsidRPr="00B05D8F">
              <w:rPr>
                <w:rFonts w:eastAsia="Times New Roman" w:cs="Times New Roman"/>
                <w:b/>
                <w:sz w:val="20"/>
                <w:szCs w:val="20"/>
              </w:rPr>
              <w:t>4</w:t>
            </w:r>
          </w:p>
        </w:tc>
        <w:tc>
          <w:tcPr>
            <w:tcW w:w="778" w:type="dxa"/>
            <w:shd w:val="clear" w:color="auto" w:fill="D9D9D9" w:themeFill="background1" w:themeFillShade="D9"/>
          </w:tcPr>
          <w:p w:rsidR="00B05D8F" w:rsidRPr="00B05D8F" w:rsidRDefault="00B05D8F" w:rsidP="00B05D8F">
            <w:pPr>
              <w:spacing w:after="0" w:line="240" w:lineRule="auto"/>
              <w:jc w:val="center"/>
              <w:rPr>
                <w:rFonts w:eastAsia="Times New Roman" w:cs="Times New Roman"/>
                <w:b/>
                <w:sz w:val="20"/>
                <w:szCs w:val="20"/>
              </w:rPr>
            </w:pPr>
            <w:r w:rsidRPr="00B05D8F">
              <w:rPr>
                <w:rFonts w:eastAsia="Times New Roman" w:cs="Times New Roman"/>
                <w:b/>
                <w:sz w:val="20"/>
                <w:szCs w:val="20"/>
              </w:rPr>
              <w:t>5</w:t>
            </w:r>
          </w:p>
        </w:tc>
        <w:tc>
          <w:tcPr>
            <w:tcW w:w="779" w:type="dxa"/>
            <w:shd w:val="clear" w:color="auto" w:fill="D9D9D9" w:themeFill="background1" w:themeFillShade="D9"/>
          </w:tcPr>
          <w:p w:rsidR="00B05D8F" w:rsidRPr="00B05D8F" w:rsidRDefault="00B05D8F" w:rsidP="00B05D8F">
            <w:pPr>
              <w:spacing w:after="0" w:line="240" w:lineRule="auto"/>
              <w:jc w:val="center"/>
              <w:rPr>
                <w:rFonts w:eastAsia="Times New Roman" w:cs="Times New Roman"/>
                <w:b/>
                <w:sz w:val="20"/>
                <w:szCs w:val="20"/>
              </w:rPr>
            </w:pPr>
            <w:r w:rsidRPr="00B05D8F">
              <w:rPr>
                <w:rFonts w:eastAsia="Times New Roman" w:cs="Times New Roman"/>
                <w:b/>
                <w:sz w:val="20"/>
                <w:szCs w:val="20"/>
              </w:rPr>
              <w:t>6</w:t>
            </w:r>
          </w:p>
        </w:tc>
        <w:tc>
          <w:tcPr>
            <w:tcW w:w="778" w:type="dxa"/>
            <w:shd w:val="clear" w:color="auto" w:fill="D9D9D9" w:themeFill="background1" w:themeFillShade="D9"/>
          </w:tcPr>
          <w:p w:rsidR="00B05D8F" w:rsidRPr="00B05D8F" w:rsidRDefault="00B05D8F" w:rsidP="00B05D8F">
            <w:pPr>
              <w:spacing w:after="0" w:line="240" w:lineRule="auto"/>
              <w:jc w:val="center"/>
              <w:rPr>
                <w:rFonts w:eastAsia="Times New Roman" w:cs="Times New Roman"/>
                <w:b/>
                <w:sz w:val="20"/>
                <w:szCs w:val="20"/>
              </w:rPr>
            </w:pPr>
            <w:r w:rsidRPr="00B05D8F">
              <w:rPr>
                <w:rFonts w:eastAsia="Times New Roman" w:cs="Times New Roman"/>
                <w:b/>
                <w:sz w:val="20"/>
                <w:szCs w:val="20"/>
              </w:rPr>
              <w:t>7</w:t>
            </w:r>
          </w:p>
        </w:tc>
        <w:tc>
          <w:tcPr>
            <w:tcW w:w="779" w:type="dxa"/>
            <w:shd w:val="clear" w:color="auto" w:fill="D9D9D9" w:themeFill="background1" w:themeFillShade="D9"/>
          </w:tcPr>
          <w:p w:rsidR="00B05D8F" w:rsidRPr="00B05D8F" w:rsidRDefault="00B05D8F" w:rsidP="00B05D8F">
            <w:pPr>
              <w:spacing w:after="0" w:line="240" w:lineRule="auto"/>
              <w:jc w:val="center"/>
              <w:rPr>
                <w:rFonts w:eastAsia="Times New Roman" w:cs="Times New Roman"/>
                <w:b/>
                <w:sz w:val="20"/>
                <w:szCs w:val="20"/>
              </w:rPr>
            </w:pPr>
            <w:r w:rsidRPr="00B05D8F">
              <w:rPr>
                <w:rFonts w:eastAsia="Times New Roman" w:cs="Times New Roman"/>
                <w:b/>
                <w:sz w:val="20"/>
                <w:szCs w:val="20"/>
              </w:rPr>
              <w:t>8</w:t>
            </w:r>
          </w:p>
        </w:tc>
        <w:tc>
          <w:tcPr>
            <w:tcW w:w="778" w:type="dxa"/>
            <w:shd w:val="clear" w:color="auto" w:fill="D9D9D9" w:themeFill="background1" w:themeFillShade="D9"/>
          </w:tcPr>
          <w:p w:rsidR="00B05D8F" w:rsidRPr="00B05D8F" w:rsidRDefault="00B05D8F" w:rsidP="00B05D8F">
            <w:pPr>
              <w:spacing w:after="0" w:line="240" w:lineRule="auto"/>
              <w:jc w:val="center"/>
              <w:rPr>
                <w:rFonts w:eastAsia="Times New Roman" w:cs="Times New Roman"/>
                <w:b/>
                <w:sz w:val="20"/>
                <w:szCs w:val="20"/>
              </w:rPr>
            </w:pPr>
            <w:r w:rsidRPr="00B05D8F">
              <w:rPr>
                <w:rFonts w:eastAsia="Times New Roman" w:cs="Times New Roman"/>
                <w:b/>
                <w:sz w:val="20"/>
                <w:szCs w:val="20"/>
              </w:rPr>
              <w:t>10</w:t>
            </w:r>
          </w:p>
        </w:tc>
        <w:tc>
          <w:tcPr>
            <w:tcW w:w="779" w:type="dxa"/>
            <w:shd w:val="clear" w:color="auto" w:fill="D9D9D9" w:themeFill="background1" w:themeFillShade="D9"/>
          </w:tcPr>
          <w:p w:rsidR="00B05D8F" w:rsidRPr="00B05D8F" w:rsidRDefault="00B05D8F" w:rsidP="00B05D8F">
            <w:pPr>
              <w:spacing w:after="0" w:line="240" w:lineRule="auto"/>
              <w:jc w:val="center"/>
              <w:rPr>
                <w:rFonts w:eastAsia="Times New Roman" w:cs="Times New Roman"/>
                <w:b/>
                <w:sz w:val="20"/>
                <w:szCs w:val="20"/>
              </w:rPr>
            </w:pPr>
            <w:r w:rsidRPr="00B05D8F">
              <w:rPr>
                <w:rFonts w:eastAsia="Times New Roman" w:cs="Times New Roman"/>
                <w:b/>
                <w:sz w:val="20"/>
                <w:szCs w:val="20"/>
              </w:rPr>
              <w:t>Total</w:t>
            </w:r>
          </w:p>
        </w:tc>
      </w:tr>
      <w:tr w:rsidR="00B05D8F" w:rsidRPr="00B05D8F" w:rsidTr="00873281">
        <w:tc>
          <w:tcPr>
            <w:tcW w:w="3330" w:type="dxa"/>
          </w:tcPr>
          <w:p w:rsidR="00B05D8F" w:rsidRPr="00B05D8F" w:rsidRDefault="00B05D8F" w:rsidP="00B05D8F">
            <w:pPr>
              <w:spacing w:after="0" w:line="240" w:lineRule="auto"/>
              <w:rPr>
                <w:rFonts w:eastAsia="Times New Roman" w:cs="Times New Roman"/>
                <w:sz w:val="20"/>
                <w:szCs w:val="20"/>
              </w:rPr>
            </w:pPr>
            <w:r w:rsidRPr="00B05D8F">
              <w:rPr>
                <w:rFonts w:eastAsia="Times New Roman" w:cs="Times New Roman"/>
                <w:sz w:val="20"/>
                <w:szCs w:val="20"/>
              </w:rPr>
              <w:t xml:space="preserve">ESS: </w:t>
            </w:r>
            <w:r w:rsidR="004F5897">
              <w:rPr>
                <w:rFonts w:eastAsia="Times New Roman" w:cs="Times New Roman"/>
                <w:sz w:val="20"/>
                <w:szCs w:val="20"/>
              </w:rPr>
              <w:t>Simonian Center for</w:t>
            </w:r>
            <w:r w:rsidRPr="00B05D8F">
              <w:rPr>
                <w:rFonts w:eastAsia="Times New Roman" w:cs="Times New Roman"/>
                <w:sz w:val="20"/>
                <w:szCs w:val="20"/>
              </w:rPr>
              <w:t xml:space="preserve"> Early Learning</w:t>
            </w:r>
          </w:p>
        </w:tc>
        <w:tc>
          <w:tcPr>
            <w:tcW w:w="778" w:type="dxa"/>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w:t>
            </w:r>
          </w:p>
        </w:tc>
        <w:tc>
          <w:tcPr>
            <w:tcW w:w="779" w:type="dxa"/>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w:t>
            </w:r>
          </w:p>
        </w:tc>
        <w:tc>
          <w:tcPr>
            <w:tcW w:w="778" w:type="dxa"/>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w:t>
            </w:r>
          </w:p>
        </w:tc>
        <w:tc>
          <w:tcPr>
            <w:tcW w:w="779" w:type="dxa"/>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w:t>
            </w:r>
          </w:p>
        </w:tc>
        <w:tc>
          <w:tcPr>
            <w:tcW w:w="778" w:type="dxa"/>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779" w:type="dxa"/>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w:t>
            </w:r>
          </w:p>
        </w:tc>
        <w:tc>
          <w:tcPr>
            <w:tcW w:w="778" w:type="dxa"/>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w:t>
            </w:r>
          </w:p>
        </w:tc>
        <w:tc>
          <w:tcPr>
            <w:tcW w:w="779" w:type="dxa"/>
            <w:vAlign w:val="center"/>
          </w:tcPr>
          <w:p w:rsidR="00B05D8F" w:rsidRPr="00B05D8F" w:rsidRDefault="00B05D8F" w:rsidP="00B05D8F">
            <w:pPr>
              <w:spacing w:after="0" w:line="240" w:lineRule="auto"/>
              <w:jc w:val="center"/>
              <w:rPr>
                <w:sz w:val="20"/>
                <w:szCs w:val="20"/>
              </w:rPr>
            </w:pPr>
            <w:r w:rsidRPr="00B05D8F">
              <w:rPr>
                <w:sz w:val="20"/>
                <w:szCs w:val="20"/>
              </w:rPr>
              <w:t>--</w:t>
            </w:r>
          </w:p>
        </w:tc>
      </w:tr>
      <w:tr w:rsidR="00B05D8F" w:rsidRPr="00B05D8F" w:rsidTr="00873281">
        <w:tc>
          <w:tcPr>
            <w:tcW w:w="3330" w:type="dxa"/>
            <w:shd w:val="clear" w:color="auto" w:fill="D9D9D9" w:themeFill="background1" w:themeFillShade="D9"/>
          </w:tcPr>
          <w:p w:rsidR="00B05D8F" w:rsidRPr="00B05D8F" w:rsidRDefault="00B05D8F" w:rsidP="00B05D8F">
            <w:pPr>
              <w:spacing w:after="0" w:line="240" w:lineRule="auto"/>
              <w:rPr>
                <w:rFonts w:eastAsia="Times New Roman" w:cs="Times New Roman"/>
                <w:sz w:val="20"/>
                <w:szCs w:val="20"/>
              </w:rPr>
            </w:pPr>
            <w:r w:rsidRPr="00B05D8F">
              <w:rPr>
                <w:rFonts w:eastAsia="Times New Roman" w:cs="Times New Roman"/>
                <w:sz w:val="20"/>
                <w:szCs w:val="20"/>
              </w:rPr>
              <w:t>ES: Sutton Elementary</w:t>
            </w:r>
          </w:p>
        </w:tc>
        <w:tc>
          <w:tcPr>
            <w:tcW w:w="778" w:type="dxa"/>
            <w:shd w:val="clear" w:color="auto" w:fill="D9D9D9" w:themeFill="background1" w:themeFillShade="D9"/>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78%</w:t>
            </w:r>
          </w:p>
        </w:tc>
        <w:tc>
          <w:tcPr>
            <w:tcW w:w="779" w:type="dxa"/>
            <w:shd w:val="clear" w:color="auto" w:fill="D9D9D9" w:themeFill="background1" w:themeFillShade="D9"/>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47%</w:t>
            </w:r>
          </w:p>
        </w:tc>
        <w:tc>
          <w:tcPr>
            <w:tcW w:w="778" w:type="dxa"/>
            <w:shd w:val="clear" w:color="auto" w:fill="D9D9D9" w:themeFill="background1" w:themeFillShade="D9"/>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60%</w:t>
            </w:r>
          </w:p>
        </w:tc>
        <w:tc>
          <w:tcPr>
            <w:tcW w:w="779" w:type="dxa"/>
            <w:shd w:val="clear" w:color="auto" w:fill="D9D9D9" w:themeFill="background1" w:themeFillShade="D9"/>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w:t>
            </w:r>
          </w:p>
        </w:tc>
        <w:tc>
          <w:tcPr>
            <w:tcW w:w="778"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779" w:type="dxa"/>
            <w:shd w:val="clear" w:color="auto" w:fill="D9D9D9" w:themeFill="background1" w:themeFillShade="D9"/>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w:t>
            </w:r>
          </w:p>
        </w:tc>
        <w:tc>
          <w:tcPr>
            <w:tcW w:w="778" w:type="dxa"/>
            <w:shd w:val="clear" w:color="auto" w:fill="D9D9D9" w:themeFill="background1" w:themeFillShade="D9"/>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w:t>
            </w:r>
          </w:p>
        </w:tc>
        <w:tc>
          <w:tcPr>
            <w:tcW w:w="779" w:type="dxa"/>
            <w:shd w:val="clear" w:color="auto" w:fill="D9D9D9" w:themeFill="background1" w:themeFillShade="D9"/>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60%</w:t>
            </w:r>
          </w:p>
        </w:tc>
      </w:tr>
      <w:tr w:rsidR="00B05D8F" w:rsidRPr="00B05D8F" w:rsidTr="00873281">
        <w:tc>
          <w:tcPr>
            <w:tcW w:w="3330" w:type="dxa"/>
          </w:tcPr>
          <w:p w:rsidR="00B05D8F" w:rsidRPr="00B05D8F" w:rsidRDefault="00B05D8F" w:rsidP="00B05D8F">
            <w:pPr>
              <w:spacing w:after="0" w:line="240" w:lineRule="auto"/>
              <w:rPr>
                <w:rFonts w:eastAsia="Times New Roman" w:cs="Times New Roman"/>
                <w:sz w:val="20"/>
                <w:szCs w:val="20"/>
              </w:rPr>
            </w:pPr>
            <w:r w:rsidRPr="00B05D8F">
              <w:rPr>
                <w:rFonts w:eastAsia="Times New Roman" w:cs="Times New Roman"/>
                <w:sz w:val="20"/>
                <w:szCs w:val="20"/>
              </w:rPr>
              <w:t>MS: Sutton Middle School</w:t>
            </w:r>
          </w:p>
        </w:tc>
        <w:tc>
          <w:tcPr>
            <w:tcW w:w="778" w:type="dxa"/>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w:t>
            </w:r>
          </w:p>
        </w:tc>
        <w:tc>
          <w:tcPr>
            <w:tcW w:w="779" w:type="dxa"/>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w:t>
            </w:r>
          </w:p>
        </w:tc>
        <w:tc>
          <w:tcPr>
            <w:tcW w:w="778" w:type="dxa"/>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w:t>
            </w:r>
          </w:p>
        </w:tc>
        <w:tc>
          <w:tcPr>
            <w:tcW w:w="779" w:type="dxa"/>
            <w:vAlign w:val="center"/>
          </w:tcPr>
          <w:p w:rsidR="00B05D8F" w:rsidRPr="00B05D8F" w:rsidRDefault="00B05D8F" w:rsidP="00B05D8F">
            <w:pPr>
              <w:spacing w:after="0" w:line="240" w:lineRule="auto"/>
              <w:jc w:val="center"/>
              <w:rPr>
                <w:sz w:val="20"/>
                <w:szCs w:val="20"/>
              </w:rPr>
            </w:pPr>
            <w:r w:rsidRPr="00B05D8F">
              <w:rPr>
                <w:sz w:val="20"/>
                <w:szCs w:val="20"/>
              </w:rPr>
              <w:t>63%</w:t>
            </w:r>
          </w:p>
        </w:tc>
        <w:tc>
          <w:tcPr>
            <w:tcW w:w="778" w:type="dxa"/>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59%</w:t>
            </w:r>
          </w:p>
        </w:tc>
        <w:tc>
          <w:tcPr>
            <w:tcW w:w="779" w:type="dxa"/>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67%</w:t>
            </w:r>
          </w:p>
        </w:tc>
        <w:tc>
          <w:tcPr>
            <w:tcW w:w="778" w:type="dxa"/>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779" w:type="dxa"/>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63%</w:t>
            </w:r>
          </w:p>
        </w:tc>
      </w:tr>
      <w:tr w:rsidR="00B05D8F" w:rsidRPr="00B05D8F" w:rsidTr="00873281">
        <w:tc>
          <w:tcPr>
            <w:tcW w:w="3330" w:type="dxa"/>
            <w:shd w:val="clear" w:color="auto" w:fill="D9D9D9" w:themeFill="background1" w:themeFillShade="D9"/>
          </w:tcPr>
          <w:p w:rsidR="00B05D8F" w:rsidRPr="00B05D8F" w:rsidRDefault="00B05D8F" w:rsidP="00B05D8F">
            <w:pPr>
              <w:spacing w:after="0" w:line="240" w:lineRule="auto"/>
              <w:rPr>
                <w:rFonts w:eastAsia="Times New Roman" w:cs="Times New Roman"/>
                <w:sz w:val="20"/>
                <w:szCs w:val="20"/>
              </w:rPr>
            </w:pPr>
            <w:r w:rsidRPr="00B05D8F">
              <w:rPr>
                <w:rFonts w:eastAsia="Times New Roman" w:cs="Times New Roman"/>
                <w:sz w:val="20"/>
                <w:szCs w:val="20"/>
              </w:rPr>
              <w:t>HS: Sutton High School</w:t>
            </w:r>
          </w:p>
        </w:tc>
        <w:tc>
          <w:tcPr>
            <w:tcW w:w="778" w:type="dxa"/>
            <w:shd w:val="clear" w:color="auto" w:fill="D9D9D9" w:themeFill="background1" w:themeFillShade="D9"/>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w:t>
            </w:r>
          </w:p>
        </w:tc>
        <w:tc>
          <w:tcPr>
            <w:tcW w:w="779" w:type="dxa"/>
            <w:shd w:val="clear" w:color="auto" w:fill="D9D9D9" w:themeFill="background1" w:themeFillShade="D9"/>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w:t>
            </w:r>
          </w:p>
        </w:tc>
        <w:tc>
          <w:tcPr>
            <w:tcW w:w="778" w:type="dxa"/>
            <w:shd w:val="clear" w:color="auto" w:fill="D9D9D9" w:themeFill="background1" w:themeFillShade="D9"/>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w:t>
            </w:r>
          </w:p>
        </w:tc>
        <w:tc>
          <w:tcPr>
            <w:tcW w:w="779"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778" w:type="dxa"/>
            <w:shd w:val="clear" w:color="auto" w:fill="D9D9D9" w:themeFill="background1" w:themeFillShade="D9"/>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w:t>
            </w:r>
          </w:p>
        </w:tc>
        <w:tc>
          <w:tcPr>
            <w:tcW w:w="779" w:type="dxa"/>
            <w:shd w:val="clear" w:color="auto" w:fill="D9D9D9" w:themeFill="background1" w:themeFillShade="D9"/>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w:t>
            </w:r>
          </w:p>
        </w:tc>
        <w:tc>
          <w:tcPr>
            <w:tcW w:w="778" w:type="dxa"/>
            <w:shd w:val="clear" w:color="auto" w:fill="D9D9D9" w:themeFill="background1" w:themeFillShade="D9"/>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83%</w:t>
            </w:r>
          </w:p>
        </w:tc>
        <w:tc>
          <w:tcPr>
            <w:tcW w:w="779" w:type="dxa"/>
            <w:shd w:val="clear" w:color="auto" w:fill="D9D9D9" w:themeFill="background1" w:themeFillShade="D9"/>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83%</w:t>
            </w:r>
          </w:p>
        </w:tc>
      </w:tr>
      <w:tr w:rsidR="00B05D8F" w:rsidRPr="00B05D8F" w:rsidTr="00873281">
        <w:tc>
          <w:tcPr>
            <w:tcW w:w="3330" w:type="dxa"/>
            <w:shd w:val="clear" w:color="auto" w:fill="auto"/>
          </w:tcPr>
          <w:p w:rsidR="00B05D8F" w:rsidRPr="00B05D8F" w:rsidRDefault="00B05D8F" w:rsidP="00B05D8F">
            <w:pPr>
              <w:spacing w:after="0" w:line="240" w:lineRule="auto"/>
              <w:rPr>
                <w:rFonts w:eastAsia="Times New Roman" w:cs="Times New Roman"/>
                <w:sz w:val="20"/>
                <w:szCs w:val="20"/>
              </w:rPr>
            </w:pPr>
            <w:r w:rsidRPr="00B05D8F">
              <w:rPr>
                <w:rFonts w:eastAsia="Times New Roman" w:cs="Times New Roman"/>
                <w:sz w:val="20"/>
                <w:szCs w:val="20"/>
              </w:rPr>
              <w:t>District Total</w:t>
            </w:r>
          </w:p>
        </w:tc>
        <w:tc>
          <w:tcPr>
            <w:tcW w:w="778" w:type="dxa"/>
            <w:shd w:val="clear" w:color="auto" w:fill="auto"/>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77%</w:t>
            </w:r>
          </w:p>
        </w:tc>
        <w:tc>
          <w:tcPr>
            <w:tcW w:w="779" w:type="dxa"/>
            <w:shd w:val="clear" w:color="auto" w:fill="auto"/>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47%</w:t>
            </w:r>
          </w:p>
        </w:tc>
        <w:tc>
          <w:tcPr>
            <w:tcW w:w="778" w:type="dxa"/>
            <w:shd w:val="clear" w:color="auto" w:fill="auto"/>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59%</w:t>
            </w:r>
          </w:p>
        </w:tc>
        <w:tc>
          <w:tcPr>
            <w:tcW w:w="779" w:type="dxa"/>
            <w:shd w:val="clear" w:color="auto" w:fill="auto"/>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63%</w:t>
            </w:r>
          </w:p>
        </w:tc>
        <w:tc>
          <w:tcPr>
            <w:tcW w:w="778" w:type="dxa"/>
            <w:shd w:val="clear" w:color="auto" w:fill="auto"/>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58%</w:t>
            </w:r>
          </w:p>
        </w:tc>
        <w:tc>
          <w:tcPr>
            <w:tcW w:w="779" w:type="dxa"/>
            <w:shd w:val="clear" w:color="auto" w:fill="auto"/>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66%</w:t>
            </w:r>
          </w:p>
        </w:tc>
        <w:tc>
          <w:tcPr>
            <w:tcW w:w="778" w:type="dxa"/>
            <w:shd w:val="clear" w:color="auto" w:fill="auto"/>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83%</w:t>
            </w:r>
          </w:p>
        </w:tc>
        <w:tc>
          <w:tcPr>
            <w:tcW w:w="779" w:type="dxa"/>
            <w:shd w:val="clear" w:color="auto" w:fill="auto"/>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64%</w:t>
            </w:r>
          </w:p>
        </w:tc>
      </w:tr>
      <w:tr w:rsidR="00B05D8F" w:rsidRPr="00B05D8F" w:rsidTr="00873281">
        <w:tc>
          <w:tcPr>
            <w:tcW w:w="3330" w:type="dxa"/>
            <w:shd w:val="clear" w:color="auto" w:fill="D9D9D9" w:themeFill="background1" w:themeFillShade="D9"/>
          </w:tcPr>
          <w:p w:rsidR="00B05D8F" w:rsidRPr="00B05D8F" w:rsidRDefault="00B05D8F" w:rsidP="00B05D8F">
            <w:pPr>
              <w:spacing w:after="0" w:line="240" w:lineRule="auto"/>
              <w:rPr>
                <w:rFonts w:eastAsia="Times New Roman" w:cs="Times New Roman"/>
                <w:sz w:val="20"/>
                <w:szCs w:val="20"/>
              </w:rPr>
            </w:pPr>
            <w:r w:rsidRPr="00B05D8F">
              <w:rPr>
                <w:rFonts w:eastAsia="Times New Roman" w:cs="Times New Roman"/>
                <w:sz w:val="20"/>
                <w:szCs w:val="20"/>
              </w:rPr>
              <w:t>State</w:t>
            </w:r>
          </w:p>
        </w:tc>
        <w:tc>
          <w:tcPr>
            <w:tcW w:w="778" w:type="dxa"/>
            <w:shd w:val="clear" w:color="auto" w:fill="D9D9D9" w:themeFill="background1" w:themeFillShade="D9"/>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70%</w:t>
            </w:r>
          </w:p>
        </w:tc>
        <w:tc>
          <w:tcPr>
            <w:tcW w:w="779" w:type="dxa"/>
            <w:shd w:val="clear" w:color="auto" w:fill="D9D9D9" w:themeFill="background1" w:themeFillShade="D9"/>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47%</w:t>
            </w:r>
          </w:p>
        </w:tc>
        <w:tc>
          <w:tcPr>
            <w:tcW w:w="778" w:type="dxa"/>
            <w:shd w:val="clear" w:color="auto" w:fill="D9D9D9" w:themeFill="background1" w:themeFillShade="D9"/>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67%</w:t>
            </w:r>
          </w:p>
        </w:tc>
        <w:tc>
          <w:tcPr>
            <w:tcW w:w="779" w:type="dxa"/>
            <w:shd w:val="clear" w:color="auto" w:fill="D9D9D9" w:themeFill="background1" w:themeFillShade="D9"/>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62%</w:t>
            </w:r>
          </w:p>
        </w:tc>
        <w:tc>
          <w:tcPr>
            <w:tcW w:w="778" w:type="dxa"/>
            <w:shd w:val="clear" w:color="auto" w:fill="D9D9D9" w:themeFill="background1" w:themeFillShade="D9"/>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51%</w:t>
            </w:r>
          </w:p>
        </w:tc>
        <w:tc>
          <w:tcPr>
            <w:tcW w:w="779" w:type="dxa"/>
            <w:shd w:val="clear" w:color="auto" w:fill="D9D9D9" w:themeFill="background1" w:themeFillShade="D9"/>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60%</w:t>
            </w:r>
          </w:p>
        </w:tc>
        <w:tc>
          <w:tcPr>
            <w:tcW w:w="778" w:type="dxa"/>
            <w:shd w:val="clear" w:color="auto" w:fill="D9D9D9" w:themeFill="background1" w:themeFillShade="D9"/>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79%</w:t>
            </w:r>
          </w:p>
        </w:tc>
        <w:tc>
          <w:tcPr>
            <w:tcW w:w="779" w:type="dxa"/>
            <w:shd w:val="clear" w:color="auto" w:fill="D9D9D9" w:themeFill="background1" w:themeFillShade="D9"/>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w:t>
            </w:r>
          </w:p>
        </w:tc>
      </w:tr>
    </w:tbl>
    <w:p w:rsidR="00B05D8F" w:rsidRPr="00B05D8F" w:rsidRDefault="00B05D8F" w:rsidP="00B05D8F">
      <w:pPr>
        <w:spacing w:after="0" w:line="240" w:lineRule="auto"/>
      </w:pPr>
    </w:p>
    <w:p w:rsidR="00B05D8F" w:rsidRPr="00B05D8F" w:rsidRDefault="00B05D8F" w:rsidP="00B05D8F">
      <w:pPr>
        <w:spacing w:after="0" w:line="240" w:lineRule="auto"/>
      </w:pPr>
    </w:p>
    <w:p w:rsidR="00B05D8F" w:rsidRPr="00B05D8F" w:rsidRDefault="00B05D8F" w:rsidP="00B05D8F">
      <w:pPr>
        <w:spacing w:after="0" w:line="240" w:lineRule="auto"/>
      </w:pPr>
    </w:p>
    <w:p w:rsidR="00B05D8F" w:rsidRPr="00B05D8F" w:rsidRDefault="00B05D8F" w:rsidP="00B05D8F">
      <w:pPr>
        <w:spacing w:after="0" w:line="240" w:lineRule="auto"/>
      </w:pPr>
    </w:p>
    <w:p w:rsidR="00B05D8F" w:rsidRPr="00B05D8F" w:rsidRDefault="00B05D8F" w:rsidP="00B05D8F">
      <w:pPr>
        <w:spacing w:after="0" w:line="240" w:lineRule="auto"/>
      </w:pPr>
    </w:p>
    <w:p w:rsidR="00B05D8F" w:rsidRPr="00B05D8F" w:rsidRDefault="005170AC" w:rsidP="00B05D8F">
      <w:pPr>
        <w:spacing w:after="0" w:line="240" w:lineRule="auto"/>
        <w:rPr>
          <w:b/>
        </w:rPr>
      </w:pPr>
      <w:r>
        <w:rPr>
          <w:b/>
        </w:rPr>
        <w:t>B</w:t>
      </w:r>
      <w:r w:rsidRPr="00B05D8F">
        <w:rPr>
          <w:b/>
        </w:rPr>
        <w:t xml:space="preserve">etween 2012 and 2015 </w:t>
      </w:r>
      <w:r>
        <w:rPr>
          <w:b/>
        </w:rPr>
        <w:t>m</w:t>
      </w:r>
      <w:r w:rsidRPr="00B05D8F">
        <w:rPr>
          <w:b/>
        </w:rPr>
        <w:t xml:space="preserve">ath </w:t>
      </w:r>
      <w:r w:rsidR="00B05D8F" w:rsidRPr="00B05D8F">
        <w:rPr>
          <w:b/>
        </w:rPr>
        <w:t>proficiency rates declined by 6 percentage points at Sutton High and by 2 percentage points at Sutton Elementary and Sutton Middle School.</w:t>
      </w:r>
    </w:p>
    <w:p w:rsidR="00B05D8F" w:rsidRPr="00B05D8F" w:rsidRDefault="005170AC" w:rsidP="00B05D8F">
      <w:pPr>
        <w:numPr>
          <w:ilvl w:val="0"/>
          <w:numId w:val="25"/>
        </w:numPr>
        <w:spacing w:after="0" w:line="240" w:lineRule="auto"/>
        <w:contextualSpacing/>
      </w:pPr>
      <w:r>
        <w:t>B</w:t>
      </w:r>
      <w:r w:rsidRPr="00B05D8F">
        <w:t>etween 2012 and 2015</w:t>
      </w:r>
      <w:r>
        <w:t xml:space="preserve"> </w:t>
      </w:r>
      <w:r w:rsidR="00B05D8F" w:rsidRPr="00B05D8F">
        <w:t xml:space="preserve">math proficiency rates </w:t>
      </w:r>
      <w:r>
        <w:t>for h</w:t>
      </w:r>
      <w:r w:rsidRPr="00B05D8F">
        <w:t>igh needs students</w:t>
      </w:r>
      <w:r>
        <w:t xml:space="preserve"> </w:t>
      </w:r>
      <w:r w:rsidR="00B05D8F" w:rsidRPr="00B05D8F">
        <w:t xml:space="preserve">declined by 18 percentage points at Sutton </w:t>
      </w:r>
      <w:r>
        <w:t>Middle</w:t>
      </w:r>
      <w:r w:rsidRPr="00B05D8F">
        <w:t xml:space="preserve"> </w:t>
      </w:r>
      <w:r w:rsidR="00B05D8F" w:rsidRPr="00B05D8F">
        <w:t xml:space="preserve">and </w:t>
      </w:r>
      <w:r>
        <w:t xml:space="preserve">by </w:t>
      </w:r>
      <w:r w:rsidR="00B05D8F" w:rsidRPr="00B05D8F">
        <w:t>8 percentage points at Sutton High.</w:t>
      </w:r>
    </w:p>
    <w:p w:rsidR="00B05D8F" w:rsidRPr="00B05D8F" w:rsidRDefault="005170AC" w:rsidP="00B05D8F">
      <w:pPr>
        <w:numPr>
          <w:ilvl w:val="0"/>
          <w:numId w:val="25"/>
        </w:numPr>
        <w:spacing w:after="0" w:line="240" w:lineRule="auto"/>
        <w:contextualSpacing/>
      </w:pPr>
      <w:r>
        <w:t>B</w:t>
      </w:r>
      <w:r w:rsidRPr="00B05D8F">
        <w:t>etween 2012 and 2015</w:t>
      </w:r>
      <w:r>
        <w:t xml:space="preserve"> </w:t>
      </w:r>
      <w:r w:rsidR="00B05D8F" w:rsidRPr="00B05D8F">
        <w:t xml:space="preserve">math proficiency rates </w:t>
      </w:r>
      <w:r>
        <w:t>for s</w:t>
      </w:r>
      <w:r w:rsidRPr="00B05D8F">
        <w:t xml:space="preserve">tudents with disabilities </w:t>
      </w:r>
      <w:r w:rsidR="00B05D8F" w:rsidRPr="00B05D8F">
        <w:t>declined by 13 percentage points at Sutton Middle School and by 3 percentage points at Sutton Elementary.</w:t>
      </w:r>
    </w:p>
    <w:p w:rsidR="00B05D8F" w:rsidRDefault="00B05D8F" w:rsidP="00B05D8F">
      <w:pPr>
        <w:spacing w:after="0" w:line="240" w:lineRule="auto"/>
      </w:pPr>
    </w:p>
    <w:p w:rsidR="00444DE7" w:rsidRDefault="00444DE7" w:rsidP="00B05D8F">
      <w:pPr>
        <w:spacing w:after="0" w:line="240" w:lineRule="auto"/>
      </w:pPr>
    </w:p>
    <w:p w:rsidR="00444DE7" w:rsidRDefault="00444DE7" w:rsidP="00B05D8F">
      <w:pPr>
        <w:spacing w:after="0" w:line="240" w:lineRule="auto"/>
      </w:pPr>
    </w:p>
    <w:p w:rsidR="00444DE7" w:rsidRDefault="00444DE7" w:rsidP="00B05D8F">
      <w:pPr>
        <w:spacing w:after="0" w:line="240" w:lineRule="auto"/>
      </w:pPr>
    </w:p>
    <w:p w:rsidR="00444DE7" w:rsidRDefault="00444DE7" w:rsidP="00B05D8F">
      <w:pPr>
        <w:spacing w:after="0" w:line="240" w:lineRule="auto"/>
      </w:pPr>
    </w:p>
    <w:p w:rsidR="00444DE7" w:rsidRDefault="00444DE7" w:rsidP="00B05D8F">
      <w:pPr>
        <w:spacing w:after="0" w:line="240" w:lineRule="auto"/>
      </w:pPr>
    </w:p>
    <w:p w:rsidR="00444DE7" w:rsidRDefault="00444DE7" w:rsidP="00B05D8F">
      <w:pPr>
        <w:spacing w:after="0" w:line="240" w:lineRule="auto"/>
      </w:pPr>
    </w:p>
    <w:p w:rsidR="00444DE7" w:rsidRDefault="00444DE7" w:rsidP="00B05D8F">
      <w:pPr>
        <w:spacing w:after="0" w:line="240" w:lineRule="auto"/>
      </w:pPr>
    </w:p>
    <w:p w:rsidR="00F7275D" w:rsidRDefault="00F7275D" w:rsidP="00B05D8F">
      <w:pPr>
        <w:spacing w:after="0" w:line="240" w:lineRule="auto"/>
      </w:pPr>
    </w:p>
    <w:p w:rsidR="00F7275D" w:rsidRDefault="00F7275D" w:rsidP="00B05D8F">
      <w:pPr>
        <w:spacing w:after="0" w:line="240" w:lineRule="auto"/>
      </w:pPr>
    </w:p>
    <w:p w:rsidR="00F7275D" w:rsidRDefault="00F7275D" w:rsidP="00B05D8F">
      <w:pPr>
        <w:spacing w:after="0" w:line="240" w:lineRule="auto"/>
      </w:pPr>
    </w:p>
    <w:p w:rsidR="00444DE7" w:rsidRPr="00B05D8F" w:rsidRDefault="00444DE7" w:rsidP="00B05D8F">
      <w:pPr>
        <w:spacing w:after="0" w:line="240" w:lineRule="auto"/>
      </w:pPr>
    </w:p>
    <w:tbl>
      <w:tblPr>
        <w:tblStyle w:val="TableGrid5"/>
        <w:tblW w:w="0" w:type="auto"/>
        <w:tblLook w:val="04A0"/>
      </w:tblPr>
      <w:tblGrid>
        <w:gridCol w:w="3438"/>
        <w:gridCol w:w="1080"/>
        <w:gridCol w:w="1080"/>
        <w:gridCol w:w="1080"/>
        <w:gridCol w:w="1080"/>
        <w:gridCol w:w="1818"/>
      </w:tblGrid>
      <w:tr w:rsidR="00B05D8F" w:rsidRPr="00B05D8F" w:rsidTr="00873281">
        <w:tc>
          <w:tcPr>
            <w:tcW w:w="9576" w:type="dxa"/>
            <w:gridSpan w:val="6"/>
            <w:tcBorders>
              <w:top w:val="nil"/>
              <w:left w:val="nil"/>
              <w:right w:val="nil"/>
            </w:tcBorders>
          </w:tcPr>
          <w:p w:rsidR="00B05D8F" w:rsidRPr="00B05D8F" w:rsidRDefault="00B05D8F" w:rsidP="00B05D8F">
            <w:pPr>
              <w:spacing w:after="0" w:line="240" w:lineRule="auto"/>
              <w:jc w:val="center"/>
              <w:rPr>
                <w:b/>
                <w:sz w:val="20"/>
                <w:szCs w:val="20"/>
              </w:rPr>
            </w:pPr>
            <w:r w:rsidRPr="00B05D8F">
              <w:rPr>
                <w:b/>
                <w:sz w:val="20"/>
                <w:szCs w:val="20"/>
              </w:rPr>
              <w:t>Table 17: Sutton Public Schools</w:t>
            </w:r>
          </w:p>
          <w:p w:rsidR="00B05D8F" w:rsidRPr="00B05D8F" w:rsidRDefault="00B05D8F" w:rsidP="00B05D8F">
            <w:pPr>
              <w:spacing w:after="0" w:line="240" w:lineRule="auto"/>
              <w:jc w:val="center"/>
              <w:rPr>
                <w:b/>
                <w:sz w:val="20"/>
                <w:szCs w:val="20"/>
              </w:rPr>
            </w:pPr>
            <w:r w:rsidRPr="00B05D8F">
              <w:rPr>
                <w:b/>
                <w:sz w:val="20"/>
                <w:szCs w:val="20"/>
              </w:rPr>
              <w:t>Math Proficient or Advanced by School and Subgroup 2012-2015</w:t>
            </w:r>
          </w:p>
        </w:tc>
      </w:tr>
      <w:tr w:rsidR="00B05D8F" w:rsidRPr="00B05D8F" w:rsidTr="00873281">
        <w:tc>
          <w:tcPr>
            <w:tcW w:w="3438" w:type="dxa"/>
            <w:shd w:val="clear" w:color="auto" w:fill="D9D9D9" w:themeFill="background1" w:themeFillShade="D9"/>
          </w:tcPr>
          <w:p w:rsidR="00B05D8F" w:rsidRPr="00B05D8F" w:rsidRDefault="00B05D8F" w:rsidP="00B05D8F">
            <w:pPr>
              <w:spacing w:after="0" w:line="240" w:lineRule="auto"/>
              <w:rPr>
                <w:b/>
                <w:sz w:val="20"/>
                <w:szCs w:val="20"/>
              </w:rPr>
            </w:pPr>
          </w:p>
        </w:tc>
        <w:tc>
          <w:tcPr>
            <w:tcW w:w="1080" w:type="dxa"/>
            <w:shd w:val="clear" w:color="auto" w:fill="D9D9D9" w:themeFill="background1" w:themeFillShade="D9"/>
          </w:tcPr>
          <w:p w:rsidR="00B05D8F" w:rsidRPr="00B05D8F" w:rsidRDefault="00B05D8F" w:rsidP="00B05D8F">
            <w:pPr>
              <w:spacing w:after="0" w:line="240" w:lineRule="auto"/>
              <w:jc w:val="center"/>
              <w:rPr>
                <w:b/>
                <w:sz w:val="20"/>
                <w:szCs w:val="20"/>
              </w:rPr>
            </w:pPr>
            <w:r w:rsidRPr="00B05D8F">
              <w:rPr>
                <w:b/>
                <w:sz w:val="20"/>
                <w:szCs w:val="20"/>
              </w:rPr>
              <w:t>2012</w:t>
            </w:r>
          </w:p>
        </w:tc>
        <w:tc>
          <w:tcPr>
            <w:tcW w:w="1080" w:type="dxa"/>
            <w:shd w:val="clear" w:color="auto" w:fill="D9D9D9" w:themeFill="background1" w:themeFillShade="D9"/>
          </w:tcPr>
          <w:p w:rsidR="00B05D8F" w:rsidRPr="00B05D8F" w:rsidRDefault="00B05D8F" w:rsidP="00B05D8F">
            <w:pPr>
              <w:spacing w:after="0" w:line="240" w:lineRule="auto"/>
              <w:jc w:val="center"/>
              <w:rPr>
                <w:b/>
                <w:sz w:val="20"/>
                <w:szCs w:val="20"/>
              </w:rPr>
            </w:pPr>
            <w:r w:rsidRPr="00B05D8F">
              <w:rPr>
                <w:b/>
                <w:sz w:val="20"/>
                <w:szCs w:val="20"/>
              </w:rPr>
              <w:t>2013</w:t>
            </w:r>
          </w:p>
        </w:tc>
        <w:tc>
          <w:tcPr>
            <w:tcW w:w="1080" w:type="dxa"/>
            <w:shd w:val="clear" w:color="auto" w:fill="D9D9D9" w:themeFill="background1" w:themeFillShade="D9"/>
          </w:tcPr>
          <w:p w:rsidR="00B05D8F" w:rsidRPr="00B05D8F" w:rsidRDefault="00B05D8F" w:rsidP="00B05D8F">
            <w:pPr>
              <w:spacing w:after="0" w:line="240" w:lineRule="auto"/>
              <w:jc w:val="center"/>
              <w:rPr>
                <w:b/>
                <w:sz w:val="20"/>
                <w:szCs w:val="20"/>
              </w:rPr>
            </w:pPr>
            <w:r w:rsidRPr="00B05D8F">
              <w:rPr>
                <w:b/>
                <w:sz w:val="20"/>
                <w:szCs w:val="20"/>
              </w:rPr>
              <w:t>2014</w:t>
            </w:r>
          </w:p>
        </w:tc>
        <w:tc>
          <w:tcPr>
            <w:tcW w:w="1080" w:type="dxa"/>
            <w:shd w:val="clear" w:color="auto" w:fill="D9D9D9" w:themeFill="background1" w:themeFillShade="D9"/>
          </w:tcPr>
          <w:p w:rsidR="00B05D8F" w:rsidRPr="00B05D8F" w:rsidRDefault="00B05D8F" w:rsidP="00B05D8F">
            <w:pPr>
              <w:spacing w:after="0" w:line="240" w:lineRule="auto"/>
              <w:jc w:val="center"/>
              <w:rPr>
                <w:b/>
                <w:sz w:val="20"/>
                <w:szCs w:val="20"/>
              </w:rPr>
            </w:pPr>
            <w:r w:rsidRPr="00B05D8F">
              <w:rPr>
                <w:b/>
                <w:sz w:val="20"/>
                <w:szCs w:val="20"/>
              </w:rPr>
              <w:t>2015</w:t>
            </w:r>
          </w:p>
        </w:tc>
        <w:tc>
          <w:tcPr>
            <w:tcW w:w="1818" w:type="dxa"/>
            <w:shd w:val="clear" w:color="auto" w:fill="D9D9D9" w:themeFill="background1" w:themeFillShade="D9"/>
          </w:tcPr>
          <w:p w:rsidR="00B05D8F" w:rsidRPr="00B05D8F" w:rsidRDefault="00B05D8F" w:rsidP="00B05D8F">
            <w:pPr>
              <w:spacing w:after="0" w:line="240" w:lineRule="auto"/>
              <w:jc w:val="center"/>
              <w:rPr>
                <w:b/>
                <w:sz w:val="20"/>
                <w:szCs w:val="20"/>
              </w:rPr>
            </w:pPr>
            <w:r w:rsidRPr="00B05D8F">
              <w:rPr>
                <w:b/>
                <w:sz w:val="20"/>
                <w:szCs w:val="20"/>
              </w:rPr>
              <w:t>3- or 4-Year Trend</w:t>
            </w:r>
          </w:p>
        </w:tc>
      </w:tr>
      <w:tr w:rsidR="00B05D8F" w:rsidRPr="00B05D8F" w:rsidTr="00873281">
        <w:tc>
          <w:tcPr>
            <w:tcW w:w="3438" w:type="dxa"/>
          </w:tcPr>
          <w:p w:rsidR="00B05D8F" w:rsidRPr="00B05D8F" w:rsidRDefault="00B05D8F" w:rsidP="00B05D8F">
            <w:pPr>
              <w:spacing w:after="0" w:line="240" w:lineRule="auto"/>
              <w:rPr>
                <w:sz w:val="20"/>
                <w:szCs w:val="20"/>
              </w:rPr>
            </w:pPr>
            <w:r w:rsidRPr="00B05D8F">
              <w:rPr>
                <w:sz w:val="20"/>
                <w:szCs w:val="20"/>
              </w:rPr>
              <w:t xml:space="preserve">ESS: </w:t>
            </w:r>
            <w:r w:rsidR="004F5897">
              <w:rPr>
                <w:rFonts w:eastAsia="Times New Roman" w:cs="Times New Roman"/>
                <w:sz w:val="20"/>
                <w:szCs w:val="20"/>
              </w:rPr>
              <w:t>Simonian Center for</w:t>
            </w:r>
            <w:r w:rsidRPr="00B05D8F">
              <w:rPr>
                <w:sz w:val="20"/>
                <w:szCs w:val="20"/>
              </w:rPr>
              <w:t xml:space="preserve"> Early Learning</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818" w:type="dxa"/>
            <w:vAlign w:val="center"/>
          </w:tcPr>
          <w:p w:rsidR="00B05D8F" w:rsidRPr="00B05D8F" w:rsidRDefault="00B05D8F" w:rsidP="00B05D8F">
            <w:pPr>
              <w:spacing w:after="0" w:line="240" w:lineRule="auto"/>
              <w:jc w:val="center"/>
              <w:rPr>
                <w:sz w:val="20"/>
                <w:szCs w:val="20"/>
              </w:rPr>
            </w:pPr>
            <w:r w:rsidRPr="00B05D8F">
              <w:rPr>
                <w:sz w:val="20"/>
                <w:szCs w:val="20"/>
              </w:rPr>
              <w:t>--</w:t>
            </w:r>
          </w:p>
        </w:tc>
      </w:tr>
      <w:tr w:rsidR="00B05D8F" w:rsidRPr="00B05D8F" w:rsidTr="00873281">
        <w:tc>
          <w:tcPr>
            <w:tcW w:w="3438" w:type="dxa"/>
            <w:shd w:val="clear" w:color="auto" w:fill="D9D9D9" w:themeFill="background1" w:themeFillShade="D9"/>
          </w:tcPr>
          <w:p w:rsidR="00B05D8F" w:rsidRPr="00B05D8F" w:rsidRDefault="00B05D8F" w:rsidP="00B05D8F">
            <w:pPr>
              <w:spacing w:after="0" w:line="240" w:lineRule="auto"/>
              <w:rPr>
                <w:rFonts w:eastAsia="Times New Roman" w:cs="Times New Roman"/>
                <w:sz w:val="20"/>
                <w:szCs w:val="20"/>
              </w:rPr>
            </w:pPr>
            <w:r w:rsidRPr="00B05D8F">
              <w:rPr>
                <w:rFonts w:eastAsia="Times New Roman" w:cs="Times New Roman"/>
                <w:sz w:val="20"/>
                <w:szCs w:val="20"/>
              </w:rPr>
              <w:t>ES: Sutton Elementary</w:t>
            </w:r>
          </w:p>
        </w:tc>
        <w:tc>
          <w:tcPr>
            <w:tcW w:w="1080" w:type="dxa"/>
            <w:shd w:val="clear" w:color="auto" w:fill="D9D9D9" w:themeFill="background1" w:themeFillShade="D9"/>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62%</w:t>
            </w:r>
          </w:p>
        </w:tc>
        <w:tc>
          <w:tcPr>
            <w:tcW w:w="1080" w:type="dxa"/>
            <w:shd w:val="clear" w:color="auto" w:fill="D9D9D9" w:themeFill="background1" w:themeFillShade="D9"/>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59%</w:t>
            </w:r>
          </w:p>
        </w:tc>
        <w:tc>
          <w:tcPr>
            <w:tcW w:w="1080" w:type="dxa"/>
            <w:shd w:val="clear" w:color="auto" w:fill="D9D9D9" w:themeFill="background1" w:themeFillShade="D9"/>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65%</w:t>
            </w:r>
          </w:p>
        </w:tc>
        <w:tc>
          <w:tcPr>
            <w:tcW w:w="1080" w:type="dxa"/>
            <w:shd w:val="clear" w:color="auto" w:fill="D9D9D9" w:themeFill="background1" w:themeFillShade="D9"/>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60%</w:t>
            </w:r>
          </w:p>
        </w:tc>
        <w:tc>
          <w:tcPr>
            <w:tcW w:w="1818"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-2</w:t>
            </w:r>
          </w:p>
        </w:tc>
      </w:tr>
      <w:tr w:rsidR="00B05D8F" w:rsidRPr="00B05D8F" w:rsidTr="00873281">
        <w:tc>
          <w:tcPr>
            <w:tcW w:w="3438" w:type="dxa"/>
          </w:tcPr>
          <w:p w:rsidR="00B05D8F" w:rsidRPr="00B05D8F" w:rsidRDefault="00B05D8F" w:rsidP="00B05D8F">
            <w:pPr>
              <w:spacing w:after="0" w:line="240" w:lineRule="auto"/>
              <w:rPr>
                <w:sz w:val="20"/>
                <w:szCs w:val="20"/>
              </w:rPr>
            </w:pPr>
            <w:r w:rsidRPr="00B05D8F">
              <w:rPr>
                <w:sz w:val="20"/>
                <w:szCs w:val="20"/>
              </w:rPr>
              <w:t>High Needs</w:t>
            </w:r>
          </w:p>
        </w:tc>
        <w:tc>
          <w:tcPr>
            <w:tcW w:w="1080" w:type="dxa"/>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36%</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28%</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36%</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36%</w:t>
            </w:r>
          </w:p>
        </w:tc>
        <w:tc>
          <w:tcPr>
            <w:tcW w:w="1818" w:type="dxa"/>
            <w:vAlign w:val="center"/>
          </w:tcPr>
          <w:p w:rsidR="00B05D8F" w:rsidRPr="00B05D8F" w:rsidRDefault="00B05D8F" w:rsidP="00B05D8F">
            <w:pPr>
              <w:spacing w:after="0" w:line="240" w:lineRule="auto"/>
              <w:jc w:val="center"/>
              <w:rPr>
                <w:sz w:val="20"/>
                <w:szCs w:val="20"/>
              </w:rPr>
            </w:pPr>
            <w:r w:rsidRPr="00B05D8F">
              <w:rPr>
                <w:sz w:val="20"/>
                <w:szCs w:val="20"/>
              </w:rPr>
              <w:t>0</w:t>
            </w:r>
          </w:p>
        </w:tc>
      </w:tr>
      <w:tr w:rsidR="00B05D8F" w:rsidRPr="00B05D8F" w:rsidTr="00873281">
        <w:tc>
          <w:tcPr>
            <w:tcW w:w="3438" w:type="dxa"/>
          </w:tcPr>
          <w:p w:rsidR="00B05D8F" w:rsidRPr="00B05D8F" w:rsidRDefault="00B05D8F" w:rsidP="00B05D8F">
            <w:pPr>
              <w:spacing w:after="0" w:line="240" w:lineRule="auto"/>
              <w:rPr>
                <w:sz w:val="20"/>
                <w:szCs w:val="20"/>
              </w:rPr>
            </w:pPr>
            <w:r w:rsidRPr="00B05D8F">
              <w:rPr>
                <w:sz w:val="20"/>
                <w:szCs w:val="20"/>
              </w:rPr>
              <w:t>Economically disadvantaged</w:t>
            </w:r>
          </w:p>
        </w:tc>
        <w:tc>
          <w:tcPr>
            <w:tcW w:w="1080" w:type="dxa"/>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w:t>
            </w:r>
          </w:p>
        </w:tc>
        <w:tc>
          <w:tcPr>
            <w:tcW w:w="1080" w:type="dxa"/>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w:t>
            </w:r>
          </w:p>
        </w:tc>
        <w:tc>
          <w:tcPr>
            <w:tcW w:w="1080" w:type="dxa"/>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w:t>
            </w:r>
          </w:p>
        </w:tc>
        <w:tc>
          <w:tcPr>
            <w:tcW w:w="1080" w:type="dxa"/>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44%</w:t>
            </w:r>
          </w:p>
        </w:tc>
        <w:tc>
          <w:tcPr>
            <w:tcW w:w="1818" w:type="dxa"/>
            <w:vAlign w:val="center"/>
          </w:tcPr>
          <w:p w:rsidR="00B05D8F" w:rsidRPr="00B05D8F" w:rsidRDefault="00B05D8F" w:rsidP="00B05D8F">
            <w:pPr>
              <w:spacing w:after="0" w:line="240" w:lineRule="auto"/>
              <w:jc w:val="center"/>
              <w:rPr>
                <w:sz w:val="20"/>
                <w:szCs w:val="20"/>
              </w:rPr>
            </w:pPr>
            <w:r w:rsidRPr="00B05D8F">
              <w:rPr>
                <w:sz w:val="20"/>
                <w:szCs w:val="20"/>
              </w:rPr>
              <w:t>--</w:t>
            </w:r>
          </w:p>
        </w:tc>
      </w:tr>
      <w:tr w:rsidR="00B05D8F" w:rsidRPr="00B05D8F" w:rsidTr="00873281">
        <w:tc>
          <w:tcPr>
            <w:tcW w:w="3438" w:type="dxa"/>
          </w:tcPr>
          <w:p w:rsidR="00B05D8F" w:rsidRPr="00B05D8F" w:rsidRDefault="00B05D8F" w:rsidP="00B05D8F">
            <w:pPr>
              <w:spacing w:after="0" w:line="240" w:lineRule="auto"/>
              <w:rPr>
                <w:sz w:val="20"/>
                <w:szCs w:val="20"/>
              </w:rPr>
            </w:pPr>
            <w:r w:rsidRPr="00B05D8F">
              <w:rPr>
                <w:sz w:val="20"/>
                <w:szCs w:val="20"/>
              </w:rPr>
              <w:t xml:space="preserve">ELL and former ELL </w:t>
            </w:r>
          </w:p>
        </w:tc>
        <w:tc>
          <w:tcPr>
            <w:tcW w:w="1080" w:type="dxa"/>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w:t>
            </w:r>
          </w:p>
        </w:tc>
        <w:tc>
          <w:tcPr>
            <w:tcW w:w="1080" w:type="dxa"/>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w:t>
            </w:r>
          </w:p>
        </w:tc>
        <w:tc>
          <w:tcPr>
            <w:tcW w:w="1080" w:type="dxa"/>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w:t>
            </w:r>
          </w:p>
        </w:tc>
        <w:tc>
          <w:tcPr>
            <w:tcW w:w="1080" w:type="dxa"/>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w:t>
            </w:r>
          </w:p>
        </w:tc>
        <w:tc>
          <w:tcPr>
            <w:tcW w:w="1818" w:type="dxa"/>
            <w:vAlign w:val="center"/>
          </w:tcPr>
          <w:p w:rsidR="00B05D8F" w:rsidRPr="00B05D8F" w:rsidRDefault="00B05D8F" w:rsidP="00B05D8F">
            <w:pPr>
              <w:spacing w:after="0" w:line="240" w:lineRule="auto"/>
              <w:jc w:val="center"/>
              <w:rPr>
                <w:sz w:val="20"/>
                <w:szCs w:val="20"/>
              </w:rPr>
            </w:pPr>
            <w:r w:rsidRPr="00B05D8F">
              <w:rPr>
                <w:sz w:val="20"/>
                <w:szCs w:val="20"/>
              </w:rPr>
              <w:t>--</w:t>
            </w:r>
          </w:p>
        </w:tc>
      </w:tr>
      <w:tr w:rsidR="00B05D8F" w:rsidRPr="00B05D8F" w:rsidTr="00873281">
        <w:tc>
          <w:tcPr>
            <w:tcW w:w="3438" w:type="dxa"/>
          </w:tcPr>
          <w:p w:rsidR="00B05D8F" w:rsidRPr="00B05D8F" w:rsidRDefault="00B05D8F" w:rsidP="00B05D8F">
            <w:pPr>
              <w:spacing w:after="0" w:line="240" w:lineRule="auto"/>
              <w:rPr>
                <w:sz w:val="20"/>
                <w:szCs w:val="20"/>
              </w:rPr>
            </w:pPr>
            <w:r w:rsidRPr="00B05D8F">
              <w:rPr>
                <w:sz w:val="20"/>
                <w:szCs w:val="20"/>
              </w:rPr>
              <w:t>Students with disabilities</w:t>
            </w:r>
          </w:p>
        </w:tc>
        <w:tc>
          <w:tcPr>
            <w:tcW w:w="1080" w:type="dxa"/>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36%</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26%</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28%</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33%</w:t>
            </w:r>
          </w:p>
        </w:tc>
        <w:tc>
          <w:tcPr>
            <w:tcW w:w="1818" w:type="dxa"/>
            <w:vAlign w:val="center"/>
          </w:tcPr>
          <w:p w:rsidR="00B05D8F" w:rsidRPr="00B05D8F" w:rsidRDefault="00B05D8F" w:rsidP="00B05D8F">
            <w:pPr>
              <w:spacing w:after="0" w:line="240" w:lineRule="auto"/>
              <w:jc w:val="center"/>
              <w:rPr>
                <w:sz w:val="20"/>
                <w:szCs w:val="20"/>
              </w:rPr>
            </w:pPr>
            <w:r w:rsidRPr="00B05D8F">
              <w:rPr>
                <w:sz w:val="20"/>
                <w:szCs w:val="20"/>
              </w:rPr>
              <w:t>-3</w:t>
            </w:r>
          </w:p>
        </w:tc>
      </w:tr>
      <w:tr w:rsidR="00B05D8F" w:rsidRPr="00B05D8F" w:rsidTr="00873281">
        <w:tc>
          <w:tcPr>
            <w:tcW w:w="3438" w:type="dxa"/>
            <w:shd w:val="clear" w:color="auto" w:fill="D9D9D9" w:themeFill="background1" w:themeFillShade="D9"/>
          </w:tcPr>
          <w:p w:rsidR="00B05D8F" w:rsidRPr="00B05D8F" w:rsidRDefault="00B05D8F" w:rsidP="00B05D8F">
            <w:pPr>
              <w:spacing w:after="0" w:line="240" w:lineRule="auto"/>
              <w:rPr>
                <w:rFonts w:eastAsia="Times New Roman" w:cs="Times New Roman"/>
                <w:sz w:val="20"/>
                <w:szCs w:val="20"/>
              </w:rPr>
            </w:pPr>
            <w:r w:rsidRPr="00B05D8F">
              <w:rPr>
                <w:rFonts w:eastAsia="Times New Roman" w:cs="Times New Roman"/>
                <w:sz w:val="20"/>
                <w:szCs w:val="20"/>
              </w:rPr>
              <w:t>MS: Sutton Middle School</w:t>
            </w:r>
          </w:p>
        </w:tc>
        <w:tc>
          <w:tcPr>
            <w:tcW w:w="1080" w:type="dxa"/>
            <w:shd w:val="clear" w:color="auto" w:fill="D9D9D9" w:themeFill="background1" w:themeFillShade="D9"/>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65%</w:t>
            </w:r>
          </w:p>
        </w:tc>
        <w:tc>
          <w:tcPr>
            <w:tcW w:w="1080" w:type="dxa"/>
            <w:shd w:val="clear" w:color="auto" w:fill="D9D9D9" w:themeFill="background1" w:themeFillShade="D9"/>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61%</w:t>
            </w:r>
          </w:p>
        </w:tc>
        <w:tc>
          <w:tcPr>
            <w:tcW w:w="1080" w:type="dxa"/>
            <w:shd w:val="clear" w:color="auto" w:fill="D9D9D9" w:themeFill="background1" w:themeFillShade="D9"/>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57%</w:t>
            </w:r>
          </w:p>
        </w:tc>
        <w:tc>
          <w:tcPr>
            <w:tcW w:w="1080" w:type="dxa"/>
            <w:shd w:val="clear" w:color="auto" w:fill="D9D9D9" w:themeFill="background1" w:themeFillShade="D9"/>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63%</w:t>
            </w:r>
          </w:p>
        </w:tc>
        <w:tc>
          <w:tcPr>
            <w:tcW w:w="1818"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-2</w:t>
            </w:r>
          </w:p>
        </w:tc>
      </w:tr>
      <w:tr w:rsidR="00B05D8F" w:rsidRPr="00B05D8F" w:rsidTr="00873281">
        <w:tc>
          <w:tcPr>
            <w:tcW w:w="3438" w:type="dxa"/>
          </w:tcPr>
          <w:p w:rsidR="00B05D8F" w:rsidRPr="00B05D8F" w:rsidRDefault="00B05D8F" w:rsidP="00B05D8F">
            <w:pPr>
              <w:spacing w:after="0" w:line="240" w:lineRule="auto"/>
              <w:rPr>
                <w:sz w:val="20"/>
                <w:szCs w:val="20"/>
              </w:rPr>
            </w:pPr>
            <w:r w:rsidRPr="00B05D8F">
              <w:rPr>
                <w:sz w:val="20"/>
                <w:szCs w:val="20"/>
              </w:rPr>
              <w:t>High Needs</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38%</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32%</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26%</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20%</w:t>
            </w:r>
          </w:p>
        </w:tc>
        <w:tc>
          <w:tcPr>
            <w:tcW w:w="1818" w:type="dxa"/>
            <w:vAlign w:val="center"/>
          </w:tcPr>
          <w:p w:rsidR="00B05D8F" w:rsidRPr="00B05D8F" w:rsidRDefault="00B05D8F" w:rsidP="00B05D8F">
            <w:pPr>
              <w:spacing w:after="0" w:line="240" w:lineRule="auto"/>
              <w:jc w:val="center"/>
              <w:rPr>
                <w:sz w:val="20"/>
                <w:szCs w:val="20"/>
              </w:rPr>
            </w:pPr>
            <w:r w:rsidRPr="00B05D8F">
              <w:rPr>
                <w:sz w:val="20"/>
                <w:szCs w:val="20"/>
              </w:rPr>
              <w:t>-18</w:t>
            </w:r>
          </w:p>
        </w:tc>
      </w:tr>
      <w:tr w:rsidR="00B05D8F" w:rsidRPr="00B05D8F" w:rsidTr="00873281">
        <w:tc>
          <w:tcPr>
            <w:tcW w:w="3438" w:type="dxa"/>
          </w:tcPr>
          <w:p w:rsidR="00B05D8F" w:rsidRPr="00B05D8F" w:rsidRDefault="00B05D8F" w:rsidP="00B05D8F">
            <w:pPr>
              <w:spacing w:after="0" w:line="240" w:lineRule="auto"/>
              <w:rPr>
                <w:sz w:val="20"/>
                <w:szCs w:val="20"/>
              </w:rPr>
            </w:pPr>
            <w:r w:rsidRPr="00B05D8F">
              <w:rPr>
                <w:sz w:val="20"/>
                <w:szCs w:val="20"/>
              </w:rPr>
              <w:t>Economically disadvantaged</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30%</w:t>
            </w:r>
          </w:p>
        </w:tc>
        <w:tc>
          <w:tcPr>
            <w:tcW w:w="1818" w:type="dxa"/>
            <w:vAlign w:val="center"/>
          </w:tcPr>
          <w:p w:rsidR="00B05D8F" w:rsidRPr="00B05D8F" w:rsidRDefault="00B05D8F" w:rsidP="00B05D8F">
            <w:pPr>
              <w:spacing w:after="0" w:line="240" w:lineRule="auto"/>
              <w:jc w:val="center"/>
              <w:rPr>
                <w:sz w:val="20"/>
                <w:szCs w:val="20"/>
              </w:rPr>
            </w:pPr>
            <w:r w:rsidRPr="00B05D8F">
              <w:rPr>
                <w:sz w:val="20"/>
                <w:szCs w:val="20"/>
              </w:rPr>
              <w:t>--</w:t>
            </w:r>
          </w:p>
        </w:tc>
      </w:tr>
      <w:tr w:rsidR="00B05D8F" w:rsidRPr="00B05D8F" w:rsidTr="00873281">
        <w:tc>
          <w:tcPr>
            <w:tcW w:w="3438" w:type="dxa"/>
          </w:tcPr>
          <w:p w:rsidR="00B05D8F" w:rsidRPr="00B05D8F" w:rsidRDefault="00B05D8F" w:rsidP="00B05D8F">
            <w:pPr>
              <w:spacing w:after="0" w:line="240" w:lineRule="auto"/>
              <w:rPr>
                <w:sz w:val="20"/>
                <w:szCs w:val="20"/>
              </w:rPr>
            </w:pPr>
            <w:r w:rsidRPr="00B05D8F">
              <w:rPr>
                <w:sz w:val="20"/>
                <w:szCs w:val="20"/>
              </w:rPr>
              <w:t xml:space="preserve">ELL and former ELL </w:t>
            </w:r>
          </w:p>
        </w:tc>
        <w:tc>
          <w:tcPr>
            <w:tcW w:w="1080" w:type="dxa"/>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w:t>
            </w:r>
          </w:p>
        </w:tc>
        <w:tc>
          <w:tcPr>
            <w:tcW w:w="1080" w:type="dxa"/>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w:t>
            </w:r>
          </w:p>
        </w:tc>
        <w:tc>
          <w:tcPr>
            <w:tcW w:w="1080" w:type="dxa"/>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w:t>
            </w:r>
          </w:p>
        </w:tc>
        <w:tc>
          <w:tcPr>
            <w:tcW w:w="1080" w:type="dxa"/>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w:t>
            </w:r>
          </w:p>
        </w:tc>
        <w:tc>
          <w:tcPr>
            <w:tcW w:w="1818" w:type="dxa"/>
            <w:vAlign w:val="center"/>
          </w:tcPr>
          <w:p w:rsidR="00B05D8F" w:rsidRPr="00B05D8F" w:rsidRDefault="00B05D8F" w:rsidP="00B05D8F">
            <w:pPr>
              <w:spacing w:after="0" w:line="240" w:lineRule="auto"/>
              <w:jc w:val="center"/>
              <w:rPr>
                <w:sz w:val="20"/>
                <w:szCs w:val="20"/>
              </w:rPr>
            </w:pPr>
            <w:r w:rsidRPr="00B05D8F">
              <w:rPr>
                <w:sz w:val="20"/>
                <w:szCs w:val="20"/>
              </w:rPr>
              <w:t>--</w:t>
            </w:r>
          </w:p>
        </w:tc>
      </w:tr>
      <w:tr w:rsidR="00B05D8F" w:rsidRPr="00B05D8F" w:rsidTr="00873281">
        <w:tc>
          <w:tcPr>
            <w:tcW w:w="3438" w:type="dxa"/>
          </w:tcPr>
          <w:p w:rsidR="00B05D8F" w:rsidRPr="00B05D8F" w:rsidRDefault="00B05D8F" w:rsidP="00B05D8F">
            <w:pPr>
              <w:spacing w:after="0" w:line="240" w:lineRule="auto"/>
              <w:rPr>
                <w:sz w:val="20"/>
                <w:szCs w:val="20"/>
              </w:rPr>
            </w:pPr>
            <w:r w:rsidRPr="00B05D8F">
              <w:rPr>
                <w:sz w:val="20"/>
                <w:szCs w:val="20"/>
              </w:rPr>
              <w:t>Students with disabilities</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28%</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28%</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24%</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15%</w:t>
            </w:r>
          </w:p>
        </w:tc>
        <w:tc>
          <w:tcPr>
            <w:tcW w:w="1818" w:type="dxa"/>
            <w:vAlign w:val="center"/>
          </w:tcPr>
          <w:p w:rsidR="00B05D8F" w:rsidRPr="00B05D8F" w:rsidRDefault="00B05D8F" w:rsidP="00B05D8F">
            <w:pPr>
              <w:spacing w:after="0" w:line="240" w:lineRule="auto"/>
              <w:jc w:val="center"/>
              <w:rPr>
                <w:sz w:val="20"/>
                <w:szCs w:val="20"/>
              </w:rPr>
            </w:pPr>
            <w:r w:rsidRPr="00B05D8F">
              <w:rPr>
                <w:sz w:val="20"/>
                <w:szCs w:val="20"/>
              </w:rPr>
              <w:t>-13</w:t>
            </w:r>
          </w:p>
        </w:tc>
      </w:tr>
      <w:tr w:rsidR="00B05D8F" w:rsidRPr="00B05D8F" w:rsidTr="00873281">
        <w:tc>
          <w:tcPr>
            <w:tcW w:w="3438" w:type="dxa"/>
            <w:shd w:val="clear" w:color="auto" w:fill="D9D9D9" w:themeFill="background1" w:themeFillShade="D9"/>
          </w:tcPr>
          <w:p w:rsidR="00B05D8F" w:rsidRPr="00B05D8F" w:rsidRDefault="00B05D8F" w:rsidP="00B05D8F">
            <w:pPr>
              <w:spacing w:after="0" w:line="240" w:lineRule="auto"/>
              <w:rPr>
                <w:rFonts w:eastAsia="Times New Roman" w:cs="Times New Roman"/>
                <w:sz w:val="20"/>
                <w:szCs w:val="20"/>
              </w:rPr>
            </w:pPr>
            <w:r w:rsidRPr="00B05D8F">
              <w:rPr>
                <w:rFonts w:eastAsia="Times New Roman" w:cs="Times New Roman"/>
                <w:sz w:val="20"/>
                <w:szCs w:val="20"/>
              </w:rPr>
              <w:t>HS: Sutton High School</w:t>
            </w:r>
          </w:p>
        </w:tc>
        <w:tc>
          <w:tcPr>
            <w:tcW w:w="1080" w:type="dxa"/>
            <w:shd w:val="clear" w:color="auto" w:fill="D9D9D9" w:themeFill="background1" w:themeFillShade="D9"/>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89%</w:t>
            </w:r>
          </w:p>
        </w:tc>
        <w:tc>
          <w:tcPr>
            <w:tcW w:w="1080" w:type="dxa"/>
            <w:shd w:val="clear" w:color="auto" w:fill="D9D9D9" w:themeFill="background1" w:themeFillShade="D9"/>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91%</w:t>
            </w:r>
          </w:p>
        </w:tc>
        <w:tc>
          <w:tcPr>
            <w:tcW w:w="1080" w:type="dxa"/>
            <w:shd w:val="clear" w:color="auto" w:fill="D9D9D9" w:themeFill="background1" w:themeFillShade="D9"/>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87%</w:t>
            </w:r>
          </w:p>
        </w:tc>
        <w:tc>
          <w:tcPr>
            <w:tcW w:w="1080" w:type="dxa"/>
            <w:shd w:val="clear" w:color="auto" w:fill="D9D9D9" w:themeFill="background1" w:themeFillShade="D9"/>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83%</w:t>
            </w:r>
          </w:p>
        </w:tc>
        <w:tc>
          <w:tcPr>
            <w:tcW w:w="1818"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-6</w:t>
            </w:r>
          </w:p>
        </w:tc>
      </w:tr>
      <w:tr w:rsidR="00B05D8F" w:rsidRPr="00B05D8F" w:rsidTr="00873281">
        <w:tc>
          <w:tcPr>
            <w:tcW w:w="3438" w:type="dxa"/>
          </w:tcPr>
          <w:p w:rsidR="00B05D8F" w:rsidRPr="00B05D8F" w:rsidRDefault="00B05D8F" w:rsidP="00B05D8F">
            <w:pPr>
              <w:spacing w:after="0" w:line="240" w:lineRule="auto"/>
              <w:rPr>
                <w:sz w:val="20"/>
                <w:szCs w:val="20"/>
              </w:rPr>
            </w:pPr>
            <w:r w:rsidRPr="00B05D8F">
              <w:rPr>
                <w:sz w:val="20"/>
                <w:szCs w:val="20"/>
              </w:rPr>
              <w:t>High Needs</w:t>
            </w:r>
          </w:p>
        </w:tc>
        <w:tc>
          <w:tcPr>
            <w:tcW w:w="1080" w:type="dxa"/>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44%</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57%</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60%</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36%</w:t>
            </w:r>
          </w:p>
        </w:tc>
        <w:tc>
          <w:tcPr>
            <w:tcW w:w="1818" w:type="dxa"/>
            <w:vAlign w:val="center"/>
          </w:tcPr>
          <w:p w:rsidR="00B05D8F" w:rsidRPr="00B05D8F" w:rsidRDefault="00B05D8F" w:rsidP="00B05D8F">
            <w:pPr>
              <w:spacing w:after="0" w:line="240" w:lineRule="auto"/>
              <w:jc w:val="center"/>
              <w:rPr>
                <w:sz w:val="20"/>
                <w:szCs w:val="20"/>
              </w:rPr>
            </w:pPr>
            <w:r w:rsidRPr="00B05D8F">
              <w:rPr>
                <w:sz w:val="20"/>
                <w:szCs w:val="20"/>
              </w:rPr>
              <w:t>-8</w:t>
            </w:r>
          </w:p>
        </w:tc>
      </w:tr>
      <w:tr w:rsidR="00B05D8F" w:rsidRPr="00B05D8F" w:rsidTr="00873281">
        <w:tc>
          <w:tcPr>
            <w:tcW w:w="3438" w:type="dxa"/>
          </w:tcPr>
          <w:p w:rsidR="00B05D8F" w:rsidRPr="00B05D8F" w:rsidRDefault="00B05D8F" w:rsidP="00B05D8F">
            <w:pPr>
              <w:spacing w:after="0" w:line="240" w:lineRule="auto"/>
              <w:rPr>
                <w:sz w:val="20"/>
                <w:szCs w:val="20"/>
              </w:rPr>
            </w:pPr>
            <w:r w:rsidRPr="00B05D8F">
              <w:rPr>
                <w:sz w:val="20"/>
                <w:szCs w:val="20"/>
              </w:rPr>
              <w:t>Economically disadvantaged</w:t>
            </w:r>
          </w:p>
        </w:tc>
        <w:tc>
          <w:tcPr>
            <w:tcW w:w="1080" w:type="dxa"/>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w:t>
            </w:r>
          </w:p>
        </w:tc>
        <w:tc>
          <w:tcPr>
            <w:tcW w:w="1080" w:type="dxa"/>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818" w:type="dxa"/>
            <w:vAlign w:val="center"/>
          </w:tcPr>
          <w:p w:rsidR="00B05D8F" w:rsidRPr="00B05D8F" w:rsidRDefault="00B05D8F" w:rsidP="00B05D8F">
            <w:pPr>
              <w:spacing w:after="0" w:line="240" w:lineRule="auto"/>
              <w:jc w:val="center"/>
              <w:rPr>
                <w:sz w:val="20"/>
                <w:szCs w:val="20"/>
              </w:rPr>
            </w:pPr>
            <w:r w:rsidRPr="00B05D8F">
              <w:rPr>
                <w:sz w:val="20"/>
                <w:szCs w:val="20"/>
              </w:rPr>
              <w:t>--</w:t>
            </w:r>
          </w:p>
        </w:tc>
      </w:tr>
      <w:tr w:rsidR="00B05D8F" w:rsidRPr="00B05D8F" w:rsidTr="00873281">
        <w:tc>
          <w:tcPr>
            <w:tcW w:w="3438" w:type="dxa"/>
          </w:tcPr>
          <w:p w:rsidR="00B05D8F" w:rsidRPr="00B05D8F" w:rsidRDefault="00B05D8F" w:rsidP="00B05D8F">
            <w:pPr>
              <w:spacing w:after="0" w:line="240" w:lineRule="auto"/>
              <w:rPr>
                <w:sz w:val="20"/>
                <w:szCs w:val="20"/>
              </w:rPr>
            </w:pPr>
            <w:r w:rsidRPr="00B05D8F">
              <w:rPr>
                <w:sz w:val="20"/>
                <w:szCs w:val="20"/>
              </w:rPr>
              <w:t xml:space="preserve">ELL and former ELL </w:t>
            </w:r>
          </w:p>
        </w:tc>
        <w:tc>
          <w:tcPr>
            <w:tcW w:w="1080" w:type="dxa"/>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w:t>
            </w:r>
          </w:p>
        </w:tc>
        <w:tc>
          <w:tcPr>
            <w:tcW w:w="1080" w:type="dxa"/>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818" w:type="dxa"/>
            <w:vAlign w:val="center"/>
          </w:tcPr>
          <w:p w:rsidR="00B05D8F" w:rsidRPr="00B05D8F" w:rsidRDefault="00B05D8F" w:rsidP="00B05D8F">
            <w:pPr>
              <w:spacing w:after="0" w:line="240" w:lineRule="auto"/>
              <w:jc w:val="center"/>
              <w:rPr>
                <w:sz w:val="20"/>
                <w:szCs w:val="20"/>
              </w:rPr>
            </w:pPr>
            <w:r w:rsidRPr="00B05D8F">
              <w:rPr>
                <w:sz w:val="20"/>
                <w:szCs w:val="20"/>
              </w:rPr>
              <w:t>--</w:t>
            </w:r>
          </w:p>
        </w:tc>
      </w:tr>
      <w:tr w:rsidR="00B05D8F" w:rsidRPr="00B05D8F" w:rsidTr="00873281">
        <w:tc>
          <w:tcPr>
            <w:tcW w:w="3438" w:type="dxa"/>
          </w:tcPr>
          <w:p w:rsidR="00B05D8F" w:rsidRPr="00B05D8F" w:rsidRDefault="00B05D8F" w:rsidP="00B05D8F">
            <w:pPr>
              <w:spacing w:after="0" w:line="240" w:lineRule="auto"/>
              <w:rPr>
                <w:sz w:val="20"/>
                <w:szCs w:val="20"/>
              </w:rPr>
            </w:pPr>
            <w:r w:rsidRPr="00B05D8F">
              <w:rPr>
                <w:sz w:val="20"/>
                <w:szCs w:val="20"/>
              </w:rPr>
              <w:t>Students with disabilities</w:t>
            </w:r>
          </w:p>
        </w:tc>
        <w:tc>
          <w:tcPr>
            <w:tcW w:w="1080" w:type="dxa"/>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36%</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38%</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36%</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818" w:type="dxa"/>
            <w:vAlign w:val="center"/>
          </w:tcPr>
          <w:p w:rsidR="00B05D8F" w:rsidRPr="00B05D8F" w:rsidRDefault="00B05D8F" w:rsidP="00B05D8F">
            <w:pPr>
              <w:spacing w:after="0" w:line="240" w:lineRule="auto"/>
              <w:jc w:val="center"/>
              <w:rPr>
                <w:sz w:val="20"/>
                <w:szCs w:val="20"/>
              </w:rPr>
            </w:pPr>
            <w:r w:rsidRPr="00B05D8F">
              <w:rPr>
                <w:sz w:val="20"/>
                <w:szCs w:val="20"/>
              </w:rPr>
              <w:t>--</w:t>
            </w:r>
          </w:p>
        </w:tc>
      </w:tr>
    </w:tbl>
    <w:p w:rsidR="00B05D8F" w:rsidRPr="00B05D8F" w:rsidRDefault="00B05D8F" w:rsidP="00B05D8F">
      <w:pPr>
        <w:spacing w:after="0" w:line="240" w:lineRule="auto"/>
      </w:pPr>
    </w:p>
    <w:p w:rsidR="00B05D8F" w:rsidRDefault="00B05D8F" w:rsidP="00B05D8F">
      <w:pPr>
        <w:spacing w:after="0" w:line="240" w:lineRule="auto"/>
      </w:pPr>
    </w:p>
    <w:p w:rsidR="00E83B78" w:rsidRDefault="00E83B78" w:rsidP="00B05D8F">
      <w:pPr>
        <w:spacing w:after="0" w:line="240" w:lineRule="auto"/>
      </w:pPr>
    </w:p>
    <w:p w:rsidR="00444DE7" w:rsidRDefault="00444DE7" w:rsidP="00B05D8F">
      <w:pPr>
        <w:spacing w:after="0" w:line="240" w:lineRule="auto"/>
      </w:pPr>
    </w:p>
    <w:p w:rsidR="00B05D8F" w:rsidRPr="00B05D8F" w:rsidRDefault="000233B4" w:rsidP="00B05D8F">
      <w:pPr>
        <w:spacing w:after="0" w:line="240" w:lineRule="auto"/>
        <w:rPr>
          <w:rFonts w:eastAsia="Times New Roman" w:cs="Times New Roman"/>
          <w:b/>
        </w:rPr>
      </w:pPr>
      <w:r>
        <w:rPr>
          <w:b/>
        </w:rPr>
        <w:t>B</w:t>
      </w:r>
      <w:r w:rsidRPr="00B05D8F">
        <w:rPr>
          <w:b/>
        </w:rPr>
        <w:t xml:space="preserve">etween 2012 and 2015 </w:t>
      </w:r>
      <w:r>
        <w:rPr>
          <w:rFonts w:eastAsia="Times New Roman" w:cs="Times New Roman"/>
          <w:b/>
        </w:rPr>
        <w:t>s</w:t>
      </w:r>
      <w:r w:rsidRPr="00B05D8F">
        <w:rPr>
          <w:rFonts w:eastAsia="Times New Roman" w:cs="Times New Roman"/>
          <w:b/>
        </w:rPr>
        <w:t xml:space="preserve">cience </w:t>
      </w:r>
      <w:r w:rsidR="00B05D8F" w:rsidRPr="00B05D8F">
        <w:rPr>
          <w:rFonts w:eastAsia="Times New Roman" w:cs="Times New Roman"/>
          <w:b/>
        </w:rPr>
        <w:t>proficiency rates declined in the district as a whole and in the 5</w:t>
      </w:r>
      <w:r w:rsidR="00B05D8F" w:rsidRPr="00B05D8F">
        <w:rPr>
          <w:rFonts w:eastAsia="Times New Roman" w:cs="Times New Roman"/>
          <w:b/>
          <w:vertAlign w:val="superscript"/>
        </w:rPr>
        <w:t>th</w:t>
      </w:r>
      <w:r w:rsidR="00B05D8F" w:rsidRPr="00B05D8F">
        <w:rPr>
          <w:rFonts w:eastAsia="Times New Roman" w:cs="Times New Roman"/>
          <w:b/>
        </w:rPr>
        <w:t xml:space="preserve"> and 10</w:t>
      </w:r>
      <w:r w:rsidR="00B05D8F" w:rsidRPr="00B05D8F">
        <w:rPr>
          <w:rFonts w:eastAsia="Times New Roman" w:cs="Times New Roman"/>
          <w:b/>
          <w:vertAlign w:val="superscript"/>
        </w:rPr>
        <w:t>th</w:t>
      </w:r>
      <w:r w:rsidR="00B05D8F" w:rsidRPr="00B05D8F">
        <w:rPr>
          <w:rFonts w:eastAsia="Times New Roman" w:cs="Times New Roman"/>
          <w:b/>
        </w:rPr>
        <w:t xml:space="preserve"> grade</w:t>
      </w:r>
      <w:r>
        <w:rPr>
          <w:rFonts w:eastAsia="Times New Roman" w:cs="Times New Roman"/>
          <w:b/>
        </w:rPr>
        <w:t>s</w:t>
      </w:r>
      <w:r w:rsidR="00B05D8F" w:rsidRPr="00B05D8F">
        <w:rPr>
          <w:rFonts w:eastAsia="Times New Roman" w:cs="Times New Roman"/>
          <w:b/>
        </w:rPr>
        <w:t xml:space="preserve">. </w:t>
      </w:r>
      <w:r>
        <w:rPr>
          <w:rFonts w:eastAsia="Times New Roman" w:cs="Times New Roman"/>
          <w:b/>
        </w:rPr>
        <w:t>T</w:t>
      </w:r>
      <w:r w:rsidR="00B05D8F" w:rsidRPr="00B05D8F">
        <w:rPr>
          <w:rFonts w:eastAsia="Times New Roman" w:cs="Times New Roman"/>
          <w:b/>
        </w:rPr>
        <w:t xml:space="preserve">he science proficiency rate </w:t>
      </w:r>
      <w:r>
        <w:rPr>
          <w:rFonts w:eastAsia="Times New Roman" w:cs="Times New Roman"/>
          <w:b/>
        </w:rPr>
        <w:t xml:space="preserve">was </w:t>
      </w:r>
      <w:r w:rsidR="00B05D8F" w:rsidRPr="00B05D8F">
        <w:rPr>
          <w:rFonts w:eastAsia="Times New Roman" w:cs="Times New Roman"/>
          <w:b/>
        </w:rPr>
        <w:t>above the state rate for the district as a whole and in the 5</w:t>
      </w:r>
      <w:r w:rsidR="00B05D8F" w:rsidRPr="00B05D8F">
        <w:rPr>
          <w:rFonts w:eastAsia="Times New Roman" w:cs="Times New Roman"/>
          <w:b/>
          <w:vertAlign w:val="superscript"/>
        </w:rPr>
        <w:t>th</w:t>
      </w:r>
      <w:r w:rsidR="00B05D8F" w:rsidRPr="00B05D8F">
        <w:rPr>
          <w:rFonts w:eastAsia="Times New Roman" w:cs="Times New Roman"/>
          <w:b/>
        </w:rPr>
        <w:t xml:space="preserve"> and 8</w:t>
      </w:r>
      <w:r w:rsidR="00B05D8F" w:rsidRPr="00B05D8F">
        <w:rPr>
          <w:rFonts w:eastAsia="Times New Roman" w:cs="Times New Roman"/>
          <w:b/>
          <w:vertAlign w:val="superscript"/>
        </w:rPr>
        <w:t>th</w:t>
      </w:r>
      <w:r w:rsidR="00B05D8F" w:rsidRPr="00B05D8F">
        <w:rPr>
          <w:rFonts w:eastAsia="Times New Roman" w:cs="Times New Roman"/>
          <w:b/>
        </w:rPr>
        <w:t xml:space="preserve"> grades.</w:t>
      </w:r>
    </w:p>
    <w:p w:rsidR="00B05D8F" w:rsidRPr="00B05D8F" w:rsidRDefault="00B05D8F" w:rsidP="00B05D8F">
      <w:pPr>
        <w:spacing w:after="0" w:line="240" w:lineRule="auto"/>
        <w:rPr>
          <w:rFonts w:eastAsia="Times New Roman" w:cs="Times New Roman"/>
        </w:rPr>
      </w:pPr>
    </w:p>
    <w:p w:rsidR="00B05D8F" w:rsidRPr="00B05D8F" w:rsidRDefault="00B05D8F" w:rsidP="00B05D8F">
      <w:pPr>
        <w:numPr>
          <w:ilvl w:val="0"/>
          <w:numId w:val="22"/>
        </w:numPr>
        <w:spacing w:after="0" w:line="240" w:lineRule="auto"/>
        <w:contextualSpacing/>
        <w:rPr>
          <w:rFonts w:eastAsia="Times New Roman" w:cs="Times New Roman"/>
        </w:rPr>
      </w:pPr>
      <w:r w:rsidRPr="00B05D8F">
        <w:rPr>
          <w:rFonts w:eastAsia="Times New Roman" w:cs="Times New Roman"/>
        </w:rPr>
        <w:t>The 5</w:t>
      </w:r>
      <w:r w:rsidRPr="00B05D8F">
        <w:rPr>
          <w:rFonts w:eastAsia="Times New Roman" w:cs="Times New Roman"/>
          <w:vertAlign w:val="superscript"/>
        </w:rPr>
        <w:t>th</w:t>
      </w:r>
      <w:r w:rsidRPr="00B05D8F">
        <w:rPr>
          <w:rFonts w:eastAsia="Times New Roman" w:cs="Times New Roman"/>
        </w:rPr>
        <w:t xml:space="preserve"> grade science proficiency rate declined 4 percentage points</w:t>
      </w:r>
      <w:r w:rsidR="000233B4">
        <w:rPr>
          <w:rFonts w:eastAsia="Times New Roman" w:cs="Times New Roman"/>
        </w:rPr>
        <w:t>,</w:t>
      </w:r>
      <w:r w:rsidRPr="00B05D8F">
        <w:rPr>
          <w:rFonts w:eastAsia="Times New Roman" w:cs="Times New Roman"/>
        </w:rPr>
        <w:t xml:space="preserve"> from 60 percent in 2012 to 56 percent in 2015, 5 percentage points above the state rate of 51 percent.</w:t>
      </w:r>
    </w:p>
    <w:p w:rsidR="00B05D8F" w:rsidRPr="00B05D8F" w:rsidRDefault="00B05D8F" w:rsidP="00B05D8F">
      <w:pPr>
        <w:spacing w:after="0" w:line="240" w:lineRule="auto"/>
        <w:ind w:left="720"/>
        <w:contextualSpacing/>
        <w:rPr>
          <w:rFonts w:eastAsia="Times New Roman" w:cs="Times New Roman"/>
        </w:rPr>
      </w:pPr>
    </w:p>
    <w:p w:rsidR="00B05D8F" w:rsidRPr="00B05D8F" w:rsidRDefault="00B05D8F" w:rsidP="00B05D8F">
      <w:pPr>
        <w:numPr>
          <w:ilvl w:val="0"/>
          <w:numId w:val="22"/>
        </w:numPr>
        <w:spacing w:after="0" w:line="240" w:lineRule="auto"/>
        <w:contextualSpacing/>
        <w:rPr>
          <w:rFonts w:eastAsia="Times New Roman" w:cs="Times New Roman"/>
        </w:rPr>
      </w:pPr>
      <w:r w:rsidRPr="00B05D8F">
        <w:rPr>
          <w:rFonts w:eastAsia="Times New Roman" w:cs="Times New Roman"/>
        </w:rPr>
        <w:t>The 8</w:t>
      </w:r>
      <w:r w:rsidRPr="00B05D8F">
        <w:rPr>
          <w:rFonts w:eastAsia="Times New Roman" w:cs="Times New Roman"/>
          <w:vertAlign w:val="superscript"/>
        </w:rPr>
        <w:t>th</w:t>
      </w:r>
      <w:r w:rsidRPr="00B05D8F">
        <w:rPr>
          <w:rFonts w:eastAsia="Times New Roman" w:cs="Times New Roman"/>
        </w:rPr>
        <w:t xml:space="preserve"> grade science proficiency rate increased 4 percentage points</w:t>
      </w:r>
      <w:r w:rsidR="000233B4">
        <w:rPr>
          <w:rFonts w:eastAsia="Times New Roman" w:cs="Times New Roman"/>
        </w:rPr>
        <w:t>,</w:t>
      </w:r>
      <w:r w:rsidRPr="00B05D8F">
        <w:rPr>
          <w:rFonts w:eastAsia="Times New Roman" w:cs="Times New Roman"/>
        </w:rPr>
        <w:t xml:space="preserve"> from 49 percent in 2012 to 53 percent in 2015, 11 percentage points above the state rate of 42 percent.</w:t>
      </w:r>
    </w:p>
    <w:p w:rsidR="00B05D8F" w:rsidRPr="00B05D8F" w:rsidRDefault="00B05D8F" w:rsidP="00B05D8F">
      <w:pPr>
        <w:spacing w:after="0" w:line="240" w:lineRule="auto"/>
        <w:ind w:left="720"/>
        <w:contextualSpacing/>
        <w:rPr>
          <w:rFonts w:eastAsia="Times New Roman" w:cs="Times New Roman"/>
        </w:rPr>
      </w:pPr>
    </w:p>
    <w:p w:rsidR="00B05D8F" w:rsidRPr="00B05D8F" w:rsidRDefault="00B05D8F" w:rsidP="00B05D8F">
      <w:pPr>
        <w:numPr>
          <w:ilvl w:val="0"/>
          <w:numId w:val="22"/>
        </w:numPr>
        <w:spacing w:after="0" w:line="240" w:lineRule="auto"/>
        <w:contextualSpacing/>
        <w:rPr>
          <w:rFonts w:eastAsia="Times New Roman" w:cs="Times New Roman"/>
        </w:rPr>
      </w:pPr>
      <w:r w:rsidRPr="00B05D8F">
        <w:rPr>
          <w:rFonts w:eastAsia="Times New Roman" w:cs="Times New Roman"/>
        </w:rPr>
        <w:t>The 10</w:t>
      </w:r>
      <w:r w:rsidRPr="00B05D8F">
        <w:rPr>
          <w:rFonts w:eastAsia="Times New Roman" w:cs="Times New Roman"/>
          <w:vertAlign w:val="superscript"/>
        </w:rPr>
        <w:t>th</w:t>
      </w:r>
      <w:r w:rsidRPr="00B05D8F">
        <w:rPr>
          <w:rFonts w:eastAsia="Times New Roman" w:cs="Times New Roman"/>
        </w:rPr>
        <w:t xml:space="preserve"> grade science proficiency rate declined 9 percentage points</w:t>
      </w:r>
      <w:r w:rsidR="000233B4">
        <w:rPr>
          <w:rFonts w:eastAsia="Times New Roman" w:cs="Times New Roman"/>
        </w:rPr>
        <w:t>,</w:t>
      </w:r>
      <w:r w:rsidRPr="00B05D8F">
        <w:rPr>
          <w:rFonts w:eastAsia="Times New Roman" w:cs="Times New Roman"/>
        </w:rPr>
        <w:t xml:space="preserve"> from 76 percent in 2012 to 67 percent in 2015, 5 percentage points below the state rate of 72 percent.</w:t>
      </w:r>
    </w:p>
    <w:p w:rsidR="00B05D8F" w:rsidRPr="00B05D8F" w:rsidRDefault="00B05D8F" w:rsidP="00B05D8F">
      <w:pPr>
        <w:spacing w:after="0" w:line="240" w:lineRule="auto"/>
        <w:contextualSpacing/>
        <w:rPr>
          <w:rFonts w:eastAsia="Times New Roman" w:cs="Times New Roman"/>
        </w:rPr>
      </w:pPr>
    </w:p>
    <w:tbl>
      <w:tblPr>
        <w:tblStyle w:val="TableGrid5"/>
        <w:tblW w:w="0" w:type="auto"/>
        <w:tblLook w:val="04A0"/>
      </w:tblPr>
      <w:tblGrid>
        <w:gridCol w:w="957"/>
        <w:gridCol w:w="1077"/>
        <w:gridCol w:w="1077"/>
        <w:gridCol w:w="1078"/>
        <w:gridCol w:w="1077"/>
        <w:gridCol w:w="1077"/>
        <w:gridCol w:w="1078"/>
        <w:gridCol w:w="1077"/>
        <w:gridCol w:w="1078"/>
      </w:tblGrid>
      <w:tr w:rsidR="00B05D8F" w:rsidRPr="00B05D8F" w:rsidTr="00873281">
        <w:tc>
          <w:tcPr>
            <w:tcW w:w="9576" w:type="dxa"/>
            <w:gridSpan w:val="9"/>
            <w:tcBorders>
              <w:top w:val="nil"/>
              <w:left w:val="nil"/>
              <w:right w:val="nil"/>
            </w:tcBorders>
            <w:vAlign w:val="center"/>
          </w:tcPr>
          <w:p w:rsidR="00B05D8F" w:rsidRPr="00B05D8F" w:rsidRDefault="00B05D8F" w:rsidP="00B05D8F">
            <w:pPr>
              <w:spacing w:after="0" w:line="240" w:lineRule="auto"/>
              <w:jc w:val="center"/>
              <w:rPr>
                <w:b/>
                <w:sz w:val="20"/>
                <w:szCs w:val="20"/>
              </w:rPr>
            </w:pPr>
            <w:r w:rsidRPr="00B05D8F">
              <w:rPr>
                <w:b/>
                <w:sz w:val="20"/>
                <w:szCs w:val="20"/>
              </w:rPr>
              <w:t>Table 18: Sutton Public Schools</w:t>
            </w:r>
          </w:p>
          <w:p w:rsidR="00B05D8F" w:rsidRPr="00B05D8F" w:rsidRDefault="00B05D8F" w:rsidP="00B05D8F">
            <w:pPr>
              <w:spacing w:after="0" w:line="240" w:lineRule="auto"/>
              <w:jc w:val="center"/>
              <w:rPr>
                <w:b/>
                <w:sz w:val="20"/>
                <w:szCs w:val="20"/>
              </w:rPr>
            </w:pPr>
            <w:r w:rsidRPr="00B05D8F">
              <w:rPr>
                <w:b/>
                <w:sz w:val="20"/>
                <w:szCs w:val="20"/>
              </w:rPr>
              <w:t>Science Percent Proficient or Advanced by Grade 2012-2015</w:t>
            </w:r>
          </w:p>
        </w:tc>
      </w:tr>
      <w:tr w:rsidR="00B05D8F" w:rsidRPr="00B05D8F" w:rsidTr="00873281">
        <w:tc>
          <w:tcPr>
            <w:tcW w:w="957" w:type="dxa"/>
            <w:shd w:val="clear" w:color="auto" w:fill="D9D9D9" w:themeFill="background1" w:themeFillShade="D9"/>
            <w:vAlign w:val="center"/>
          </w:tcPr>
          <w:p w:rsidR="00B05D8F" w:rsidRPr="00B05D8F" w:rsidRDefault="00B05D8F" w:rsidP="00B05D8F">
            <w:pPr>
              <w:spacing w:after="0" w:line="240" w:lineRule="auto"/>
              <w:jc w:val="center"/>
              <w:rPr>
                <w:b/>
                <w:sz w:val="20"/>
                <w:szCs w:val="20"/>
              </w:rPr>
            </w:pPr>
            <w:r w:rsidRPr="00B05D8F">
              <w:rPr>
                <w:b/>
                <w:sz w:val="20"/>
                <w:szCs w:val="20"/>
              </w:rPr>
              <w:t>Grade</w:t>
            </w:r>
          </w:p>
        </w:tc>
        <w:tc>
          <w:tcPr>
            <w:tcW w:w="1077" w:type="dxa"/>
            <w:shd w:val="clear" w:color="auto" w:fill="D9D9D9" w:themeFill="background1" w:themeFillShade="D9"/>
            <w:vAlign w:val="center"/>
          </w:tcPr>
          <w:p w:rsidR="00B05D8F" w:rsidRPr="00B05D8F" w:rsidRDefault="00B05D8F" w:rsidP="00B05D8F">
            <w:pPr>
              <w:spacing w:after="0" w:line="240" w:lineRule="auto"/>
              <w:jc w:val="center"/>
              <w:rPr>
                <w:b/>
                <w:sz w:val="20"/>
                <w:szCs w:val="20"/>
              </w:rPr>
            </w:pPr>
            <w:r w:rsidRPr="00B05D8F">
              <w:rPr>
                <w:b/>
                <w:sz w:val="20"/>
                <w:szCs w:val="20"/>
              </w:rPr>
              <w:t>Number</w:t>
            </w:r>
          </w:p>
        </w:tc>
        <w:tc>
          <w:tcPr>
            <w:tcW w:w="1077" w:type="dxa"/>
            <w:shd w:val="clear" w:color="auto" w:fill="D9D9D9" w:themeFill="background1" w:themeFillShade="D9"/>
            <w:vAlign w:val="center"/>
          </w:tcPr>
          <w:p w:rsidR="00B05D8F" w:rsidRPr="00B05D8F" w:rsidRDefault="00B05D8F" w:rsidP="00B05D8F">
            <w:pPr>
              <w:spacing w:after="0" w:line="240" w:lineRule="auto"/>
              <w:jc w:val="center"/>
              <w:rPr>
                <w:b/>
                <w:sz w:val="20"/>
                <w:szCs w:val="20"/>
              </w:rPr>
            </w:pPr>
            <w:r w:rsidRPr="00B05D8F">
              <w:rPr>
                <w:b/>
                <w:sz w:val="20"/>
                <w:szCs w:val="20"/>
              </w:rPr>
              <w:t>2012</w:t>
            </w:r>
          </w:p>
        </w:tc>
        <w:tc>
          <w:tcPr>
            <w:tcW w:w="1078" w:type="dxa"/>
            <w:shd w:val="clear" w:color="auto" w:fill="D9D9D9" w:themeFill="background1" w:themeFillShade="D9"/>
            <w:vAlign w:val="center"/>
          </w:tcPr>
          <w:p w:rsidR="00B05D8F" w:rsidRPr="00B05D8F" w:rsidRDefault="00B05D8F" w:rsidP="00B05D8F">
            <w:pPr>
              <w:spacing w:after="0" w:line="240" w:lineRule="auto"/>
              <w:jc w:val="center"/>
              <w:rPr>
                <w:b/>
                <w:sz w:val="20"/>
                <w:szCs w:val="20"/>
              </w:rPr>
            </w:pPr>
            <w:r w:rsidRPr="00B05D8F">
              <w:rPr>
                <w:b/>
                <w:sz w:val="20"/>
                <w:szCs w:val="20"/>
              </w:rPr>
              <w:t>2013</w:t>
            </w:r>
          </w:p>
        </w:tc>
        <w:tc>
          <w:tcPr>
            <w:tcW w:w="1077" w:type="dxa"/>
            <w:shd w:val="clear" w:color="auto" w:fill="D9D9D9" w:themeFill="background1" w:themeFillShade="D9"/>
            <w:vAlign w:val="center"/>
          </w:tcPr>
          <w:p w:rsidR="00B05D8F" w:rsidRPr="00B05D8F" w:rsidRDefault="00B05D8F" w:rsidP="00B05D8F">
            <w:pPr>
              <w:spacing w:after="0" w:line="240" w:lineRule="auto"/>
              <w:jc w:val="center"/>
              <w:rPr>
                <w:b/>
                <w:sz w:val="20"/>
                <w:szCs w:val="20"/>
              </w:rPr>
            </w:pPr>
            <w:r w:rsidRPr="00B05D8F">
              <w:rPr>
                <w:b/>
                <w:sz w:val="20"/>
                <w:szCs w:val="20"/>
              </w:rPr>
              <w:t>2014</w:t>
            </w:r>
          </w:p>
        </w:tc>
        <w:tc>
          <w:tcPr>
            <w:tcW w:w="1077" w:type="dxa"/>
            <w:shd w:val="clear" w:color="auto" w:fill="D9D9D9" w:themeFill="background1" w:themeFillShade="D9"/>
            <w:vAlign w:val="center"/>
          </w:tcPr>
          <w:p w:rsidR="00B05D8F" w:rsidRPr="00B05D8F" w:rsidRDefault="00B05D8F" w:rsidP="00B05D8F">
            <w:pPr>
              <w:spacing w:after="0" w:line="240" w:lineRule="auto"/>
              <w:jc w:val="center"/>
              <w:rPr>
                <w:b/>
                <w:sz w:val="20"/>
                <w:szCs w:val="20"/>
              </w:rPr>
            </w:pPr>
            <w:r w:rsidRPr="00B05D8F">
              <w:rPr>
                <w:b/>
                <w:sz w:val="20"/>
                <w:szCs w:val="20"/>
              </w:rPr>
              <w:t>2015</w:t>
            </w:r>
          </w:p>
        </w:tc>
        <w:tc>
          <w:tcPr>
            <w:tcW w:w="1078" w:type="dxa"/>
            <w:shd w:val="clear" w:color="auto" w:fill="D9D9D9" w:themeFill="background1" w:themeFillShade="D9"/>
            <w:vAlign w:val="center"/>
          </w:tcPr>
          <w:p w:rsidR="00B05D8F" w:rsidRPr="00B05D8F" w:rsidRDefault="00B05D8F" w:rsidP="00B05D8F">
            <w:pPr>
              <w:spacing w:after="0" w:line="240" w:lineRule="auto"/>
              <w:jc w:val="center"/>
              <w:rPr>
                <w:b/>
                <w:sz w:val="20"/>
                <w:szCs w:val="20"/>
              </w:rPr>
            </w:pPr>
            <w:r w:rsidRPr="00B05D8F">
              <w:rPr>
                <w:b/>
                <w:sz w:val="20"/>
                <w:szCs w:val="20"/>
              </w:rPr>
              <w:t>State</w:t>
            </w:r>
          </w:p>
        </w:tc>
        <w:tc>
          <w:tcPr>
            <w:tcW w:w="1077" w:type="dxa"/>
            <w:shd w:val="clear" w:color="auto" w:fill="D9D9D9" w:themeFill="background1" w:themeFillShade="D9"/>
            <w:vAlign w:val="center"/>
          </w:tcPr>
          <w:p w:rsidR="00B05D8F" w:rsidRPr="00B05D8F" w:rsidRDefault="00B05D8F" w:rsidP="00B05D8F">
            <w:pPr>
              <w:spacing w:after="0" w:line="240" w:lineRule="auto"/>
              <w:jc w:val="center"/>
              <w:rPr>
                <w:b/>
                <w:sz w:val="20"/>
                <w:szCs w:val="20"/>
              </w:rPr>
            </w:pPr>
            <w:r w:rsidRPr="00B05D8F">
              <w:rPr>
                <w:b/>
                <w:sz w:val="20"/>
                <w:szCs w:val="20"/>
              </w:rPr>
              <w:t>4-Year Trend</w:t>
            </w:r>
          </w:p>
        </w:tc>
        <w:tc>
          <w:tcPr>
            <w:tcW w:w="1078" w:type="dxa"/>
            <w:shd w:val="clear" w:color="auto" w:fill="D9D9D9" w:themeFill="background1" w:themeFillShade="D9"/>
            <w:vAlign w:val="center"/>
          </w:tcPr>
          <w:p w:rsidR="00B05D8F" w:rsidRPr="00B05D8F" w:rsidRDefault="00B05D8F" w:rsidP="00B05D8F">
            <w:pPr>
              <w:spacing w:after="0" w:line="240" w:lineRule="auto"/>
              <w:jc w:val="center"/>
              <w:rPr>
                <w:b/>
                <w:sz w:val="20"/>
                <w:szCs w:val="20"/>
              </w:rPr>
            </w:pPr>
            <w:r w:rsidRPr="00B05D8F">
              <w:rPr>
                <w:b/>
                <w:sz w:val="20"/>
                <w:szCs w:val="20"/>
              </w:rPr>
              <w:t>2-Year Trend</w:t>
            </w:r>
          </w:p>
        </w:tc>
      </w:tr>
      <w:tr w:rsidR="00B05D8F" w:rsidRPr="00B05D8F" w:rsidTr="00873281">
        <w:tc>
          <w:tcPr>
            <w:tcW w:w="957" w:type="dxa"/>
            <w:vAlign w:val="center"/>
          </w:tcPr>
          <w:p w:rsidR="00B05D8F" w:rsidRPr="00B05D8F" w:rsidRDefault="00B05D8F" w:rsidP="00B05D8F">
            <w:pPr>
              <w:spacing w:after="0" w:line="240" w:lineRule="auto"/>
              <w:jc w:val="center"/>
              <w:rPr>
                <w:sz w:val="20"/>
                <w:szCs w:val="20"/>
              </w:rPr>
            </w:pPr>
            <w:r w:rsidRPr="00B05D8F">
              <w:rPr>
                <w:sz w:val="20"/>
                <w:szCs w:val="20"/>
              </w:rPr>
              <w:t>5</w:t>
            </w:r>
          </w:p>
        </w:tc>
        <w:tc>
          <w:tcPr>
            <w:tcW w:w="1077" w:type="dxa"/>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125</w:t>
            </w:r>
          </w:p>
        </w:tc>
        <w:tc>
          <w:tcPr>
            <w:tcW w:w="1077" w:type="dxa"/>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60%</w:t>
            </w:r>
          </w:p>
        </w:tc>
        <w:tc>
          <w:tcPr>
            <w:tcW w:w="1078" w:type="dxa"/>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64%</w:t>
            </w:r>
          </w:p>
        </w:tc>
        <w:tc>
          <w:tcPr>
            <w:tcW w:w="1077" w:type="dxa"/>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54%</w:t>
            </w:r>
          </w:p>
        </w:tc>
        <w:tc>
          <w:tcPr>
            <w:tcW w:w="1077" w:type="dxa"/>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56%</w:t>
            </w:r>
          </w:p>
        </w:tc>
        <w:tc>
          <w:tcPr>
            <w:tcW w:w="1078" w:type="dxa"/>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51%</w:t>
            </w:r>
          </w:p>
        </w:tc>
        <w:tc>
          <w:tcPr>
            <w:tcW w:w="1077" w:type="dxa"/>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-4%</w:t>
            </w:r>
          </w:p>
        </w:tc>
        <w:tc>
          <w:tcPr>
            <w:tcW w:w="1078" w:type="dxa"/>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2%</w:t>
            </w:r>
          </w:p>
        </w:tc>
      </w:tr>
      <w:tr w:rsidR="00B05D8F" w:rsidRPr="00B05D8F" w:rsidTr="00873281">
        <w:tc>
          <w:tcPr>
            <w:tcW w:w="957"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8</w:t>
            </w:r>
          </w:p>
        </w:tc>
        <w:tc>
          <w:tcPr>
            <w:tcW w:w="1077"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156</w:t>
            </w:r>
          </w:p>
        </w:tc>
        <w:tc>
          <w:tcPr>
            <w:tcW w:w="1077"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49%</w:t>
            </w:r>
          </w:p>
        </w:tc>
        <w:tc>
          <w:tcPr>
            <w:tcW w:w="1078"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46%</w:t>
            </w:r>
          </w:p>
        </w:tc>
        <w:tc>
          <w:tcPr>
            <w:tcW w:w="1077"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41%</w:t>
            </w:r>
          </w:p>
        </w:tc>
        <w:tc>
          <w:tcPr>
            <w:tcW w:w="1077"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53%</w:t>
            </w:r>
          </w:p>
        </w:tc>
        <w:tc>
          <w:tcPr>
            <w:tcW w:w="1078"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42%</w:t>
            </w:r>
          </w:p>
        </w:tc>
        <w:tc>
          <w:tcPr>
            <w:tcW w:w="1077"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4%</w:t>
            </w:r>
          </w:p>
        </w:tc>
        <w:tc>
          <w:tcPr>
            <w:tcW w:w="1078"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12%</w:t>
            </w:r>
          </w:p>
        </w:tc>
      </w:tr>
      <w:tr w:rsidR="00B05D8F" w:rsidRPr="00B05D8F" w:rsidTr="00873281">
        <w:tc>
          <w:tcPr>
            <w:tcW w:w="957" w:type="dxa"/>
            <w:vAlign w:val="center"/>
          </w:tcPr>
          <w:p w:rsidR="00B05D8F" w:rsidRPr="00B05D8F" w:rsidRDefault="00B05D8F" w:rsidP="00B05D8F">
            <w:pPr>
              <w:spacing w:after="0" w:line="240" w:lineRule="auto"/>
              <w:jc w:val="center"/>
              <w:rPr>
                <w:sz w:val="20"/>
                <w:szCs w:val="20"/>
              </w:rPr>
            </w:pPr>
            <w:r w:rsidRPr="00B05D8F">
              <w:rPr>
                <w:sz w:val="20"/>
                <w:szCs w:val="20"/>
              </w:rPr>
              <w:t>10</w:t>
            </w:r>
          </w:p>
        </w:tc>
        <w:tc>
          <w:tcPr>
            <w:tcW w:w="1077" w:type="dxa"/>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96</w:t>
            </w:r>
          </w:p>
        </w:tc>
        <w:tc>
          <w:tcPr>
            <w:tcW w:w="1077" w:type="dxa"/>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76%</w:t>
            </w:r>
          </w:p>
        </w:tc>
        <w:tc>
          <w:tcPr>
            <w:tcW w:w="1078" w:type="dxa"/>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74%</w:t>
            </w:r>
          </w:p>
        </w:tc>
        <w:tc>
          <w:tcPr>
            <w:tcW w:w="1077" w:type="dxa"/>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73%</w:t>
            </w:r>
          </w:p>
        </w:tc>
        <w:tc>
          <w:tcPr>
            <w:tcW w:w="1077" w:type="dxa"/>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67%</w:t>
            </w:r>
          </w:p>
        </w:tc>
        <w:tc>
          <w:tcPr>
            <w:tcW w:w="1078" w:type="dxa"/>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72%</w:t>
            </w:r>
          </w:p>
        </w:tc>
        <w:tc>
          <w:tcPr>
            <w:tcW w:w="1077" w:type="dxa"/>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-9%</w:t>
            </w:r>
          </w:p>
        </w:tc>
        <w:tc>
          <w:tcPr>
            <w:tcW w:w="1078" w:type="dxa"/>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-6%</w:t>
            </w:r>
          </w:p>
        </w:tc>
      </w:tr>
      <w:tr w:rsidR="00B05D8F" w:rsidRPr="00B05D8F" w:rsidTr="00873281">
        <w:tc>
          <w:tcPr>
            <w:tcW w:w="957"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All</w:t>
            </w:r>
          </w:p>
        </w:tc>
        <w:tc>
          <w:tcPr>
            <w:tcW w:w="1077"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377</w:t>
            </w:r>
          </w:p>
        </w:tc>
        <w:tc>
          <w:tcPr>
            <w:tcW w:w="1077"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60%</w:t>
            </w:r>
          </w:p>
        </w:tc>
        <w:tc>
          <w:tcPr>
            <w:tcW w:w="1078"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60%</w:t>
            </w:r>
          </w:p>
        </w:tc>
        <w:tc>
          <w:tcPr>
            <w:tcW w:w="1077"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54%</w:t>
            </w:r>
          </w:p>
        </w:tc>
        <w:tc>
          <w:tcPr>
            <w:tcW w:w="1077"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58%</w:t>
            </w:r>
          </w:p>
        </w:tc>
        <w:tc>
          <w:tcPr>
            <w:tcW w:w="1078"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54%</w:t>
            </w:r>
          </w:p>
        </w:tc>
        <w:tc>
          <w:tcPr>
            <w:tcW w:w="1077"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-2%</w:t>
            </w:r>
          </w:p>
        </w:tc>
        <w:tc>
          <w:tcPr>
            <w:tcW w:w="1078" w:type="dxa"/>
            <w:shd w:val="clear" w:color="auto" w:fill="D9D9D9" w:themeFill="background1" w:themeFillShade="D9"/>
            <w:vAlign w:val="bottom"/>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4%</w:t>
            </w:r>
          </w:p>
        </w:tc>
      </w:tr>
    </w:tbl>
    <w:p w:rsidR="00B05D8F" w:rsidRPr="00B05D8F" w:rsidRDefault="00B05D8F" w:rsidP="00B05D8F">
      <w:pPr>
        <w:spacing w:after="0" w:line="240" w:lineRule="auto"/>
      </w:pPr>
    </w:p>
    <w:p w:rsidR="00B05D8F" w:rsidRDefault="00B05D8F" w:rsidP="00B05D8F">
      <w:pPr>
        <w:spacing w:after="0" w:line="240" w:lineRule="auto"/>
      </w:pPr>
    </w:p>
    <w:p w:rsidR="00B05D8F" w:rsidRPr="00B05D8F" w:rsidRDefault="00DC1436" w:rsidP="00B05D8F">
      <w:pPr>
        <w:spacing w:after="0" w:line="240" w:lineRule="auto"/>
        <w:rPr>
          <w:b/>
        </w:rPr>
      </w:pPr>
      <w:r>
        <w:rPr>
          <w:b/>
        </w:rPr>
        <w:lastRenderedPageBreak/>
        <w:t>I</w:t>
      </w:r>
      <w:r w:rsidR="00B05D8F" w:rsidRPr="00B05D8F">
        <w:rPr>
          <w:b/>
        </w:rPr>
        <w:t>n the 5</w:t>
      </w:r>
      <w:r w:rsidR="00B05D8F" w:rsidRPr="00B05D8F">
        <w:rPr>
          <w:b/>
          <w:vertAlign w:val="superscript"/>
        </w:rPr>
        <w:t>th</w:t>
      </w:r>
      <w:r w:rsidR="00B05D8F" w:rsidRPr="00B05D8F">
        <w:rPr>
          <w:b/>
        </w:rPr>
        <w:t xml:space="preserve"> grade at Sutton Elementary </w:t>
      </w:r>
      <w:r>
        <w:rPr>
          <w:b/>
        </w:rPr>
        <w:t>t</w:t>
      </w:r>
      <w:r w:rsidRPr="00B05D8F">
        <w:rPr>
          <w:b/>
        </w:rPr>
        <w:t xml:space="preserve">he science proficiency rate </w:t>
      </w:r>
      <w:r w:rsidR="00B05D8F" w:rsidRPr="00B05D8F">
        <w:rPr>
          <w:b/>
        </w:rPr>
        <w:t>was 56 percent, 5 percentage points above the state rate of 51 percent. In the 8</w:t>
      </w:r>
      <w:r w:rsidR="00B05D8F" w:rsidRPr="00B05D8F">
        <w:rPr>
          <w:b/>
          <w:vertAlign w:val="superscript"/>
        </w:rPr>
        <w:t>th</w:t>
      </w:r>
      <w:r w:rsidR="00B05D8F" w:rsidRPr="00B05D8F">
        <w:rPr>
          <w:b/>
        </w:rPr>
        <w:t xml:space="preserve"> grade at Sutton Middle the science proficiency rate was 53</w:t>
      </w:r>
      <w:r>
        <w:rPr>
          <w:b/>
        </w:rPr>
        <w:t xml:space="preserve"> percent</w:t>
      </w:r>
      <w:r w:rsidR="00B05D8F" w:rsidRPr="00B05D8F">
        <w:rPr>
          <w:b/>
        </w:rPr>
        <w:t>, 11 percentage points above the state rate of 42 percent.  In the 10</w:t>
      </w:r>
      <w:r w:rsidR="00B05D8F" w:rsidRPr="00B05D8F">
        <w:rPr>
          <w:b/>
          <w:vertAlign w:val="superscript"/>
        </w:rPr>
        <w:t>th</w:t>
      </w:r>
      <w:r w:rsidR="00B05D8F" w:rsidRPr="00B05D8F">
        <w:rPr>
          <w:b/>
        </w:rPr>
        <w:t xml:space="preserve"> grade at Sutton High the science proficiency rate was 67 percent, 5 percentage points below the state rate of 72 percent.</w:t>
      </w:r>
    </w:p>
    <w:p w:rsidR="00B05D8F" w:rsidRPr="00B05D8F" w:rsidRDefault="00B05D8F" w:rsidP="00B05D8F">
      <w:pPr>
        <w:spacing w:after="0" w:line="240" w:lineRule="auto"/>
      </w:pPr>
    </w:p>
    <w:tbl>
      <w:tblPr>
        <w:tblStyle w:val="TableGrid5"/>
        <w:tblW w:w="0" w:type="auto"/>
        <w:tblInd w:w="18" w:type="dxa"/>
        <w:tblLayout w:type="fixed"/>
        <w:tblLook w:val="04A0"/>
      </w:tblPr>
      <w:tblGrid>
        <w:gridCol w:w="3330"/>
        <w:gridCol w:w="778"/>
        <w:gridCol w:w="779"/>
        <w:gridCol w:w="778"/>
        <w:gridCol w:w="779"/>
        <w:gridCol w:w="778"/>
        <w:gridCol w:w="779"/>
        <w:gridCol w:w="778"/>
        <w:gridCol w:w="779"/>
      </w:tblGrid>
      <w:tr w:rsidR="00B05D8F" w:rsidRPr="00B05D8F" w:rsidTr="00873281">
        <w:tc>
          <w:tcPr>
            <w:tcW w:w="9558" w:type="dxa"/>
            <w:gridSpan w:val="9"/>
            <w:tcBorders>
              <w:top w:val="nil"/>
              <w:left w:val="nil"/>
              <w:right w:val="nil"/>
            </w:tcBorders>
          </w:tcPr>
          <w:p w:rsidR="00B05D8F" w:rsidRPr="00B05D8F" w:rsidRDefault="00B05D8F" w:rsidP="00B05D8F">
            <w:pPr>
              <w:spacing w:after="0" w:line="240" w:lineRule="auto"/>
              <w:jc w:val="center"/>
              <w:rPr>
                <w:rFonts w:eastAsia="Times New Roman" w:cs="Times New Roman"/>
                <w:b/>
                <w:sz w:val="20"/>
                <w:szCs w:val="20"/>
              </w:rPr>
            </w:pPr>
            <w:r w:rsidRPr="00B05D8F">
              <w:rPr>
                <w:rFonts w:eastAsia="Times New Roman" w:cs="Times New Roman"/>
                <w:b/>
                <w:sz w:val="20"/>
                <w:szCs w:val="20"/>
              </w:rPr>
              <w:t xml:space="preserve">Table 19: </w:t>
            </w:r>
            <w:r w:rsidRPr="00B05D8F">
              <w:rPr>
                <w:b/>
                <w:sz w:val="20"/>
                <w:szCs w:val="20"/>
              </w:rPr>
              <w:t>Sutton</w:t>
            </w:r>
            <w:r w:rsidRPr="00B05D8F">
              <w:rPr>
                <w:rFonts w:eastAsia="Times New Roman" w:cs="Times New Roman"/>
                <w:b/>
                <w:sz w:val="20"/>
                <w:szCs w:val="20"/>
              </w:rPr>
              <w:t xml:space="preserve"> Public Schools</w:t>
            </w:r>
          </w:p>
          <w:p w:rsidR="00B05D8F" w:rsidRPr="00B05D8F" w:rsidRDefault="00B05D8F" w:rsidP="00B05D8F">
            <w:pPr>
              <w:spacing w:after="0" w:line="240" w:lineRule="auto"/>
              <w:jc w:val="center"/>
              <w:rPr>
                <w:rFonts w:eastAsia="Times New Roman" w:cs="Times New Roman"/>
                <w:b/>
                <w:sz w:val="20"/>
                <w:szCs w:val="20"/>
              </w:rPr>
            </w:pPr>
            <w:r w:rsidRPr="00B05D8F">
              <w:rPr>
                <w:rFonts w:eastAsia="Times New Roman" w:cs="Times New Roman"/>
                <w:b/>
                <w:sz w:val="20"/>
                <w:szCs w:val="20"/>
              </w:rPr>
              <w:t xml:space="preserve">Science </w:t>
            </w:r>
            <w:r w:rsidR="00E83B78">
              <w:rPr>
                <w:rFonts w:eastAsia="Times New Roman" w:cs="Times New Roman"/>
                <w:b/>
                <w:sz w:val="20"/>
                <w:szCs w:val="20"/>
              </w:rPr>
              <w:t xml:space="preserve">Percent </w:t>
            </w:r>
            <w:r w:rsidRPr="00B05D8F">
              <w:rPr>
                <w:rFonts w:eastAsia="Times New Roman" w:cs="Times New Roman"/>
                <w:b/>
                <w:sz w:val="20"/>
                <w:szCs w:val="20"/>
              </w:rPr>
              <w:t>Proficient or Advanced by School and Grade 2014-2015</w:t>
            </w:r>
          </w:p>
        </w:tc>
      </w:tr>
      <w:tr w:rsidR="00B05D8F" w:rsidRPr="00B05D8F" w:rsidTr="00873281">
        <w:tc>
          <w:tcPr>
            <w:tcW w:w="3330" w:type="dxa"/>
            <w:shd w:val="clear" w:color="auto" w:fill="D9D9D9" w:themeFill="background1" w:themeFillShade="D9"/>
          </w:tcPr>
          <w:p w:rsidR="00B05D8F" w:rsidRPr="00B05D8F" w:rsidRDefault="00B05D8F" w:rsidP="00B05D8F">
            <w:pPr>
              <w:spacing w:after="0" w:line="240" w:lineRule="auto"/>
              <w:rPr>
                <w:rFonts w:eastAsia="Times New Roman" w:cs="Times New Roman"/>
                <w:b/>
                <w:sz w:val="20"/>
                <w:szCs w:val="20"/>
              </w:rPr>
            </w:pPr>
            <w:r w:rsidRPr="00B05D8F">
              <w:rPr>
                <w:rFonts w:eastAsia="Times New Roman" w:cs="Times New Roman"/>
                <w:b/>
                <w:sz w:val="20"/>
                <w:szCs w:val="20"/>
              </w:rPr>
              <w:t>School</w:t>
            </w:r>
          </w:p>
        </w:tc>
        <w:tc>
          <w:tcPr>
            <w:tcW w:w="778" w:type="dxa"/>
            <w:shd w:val="clear" w:color="auto" w:fill="D9D9D9" w:themeFill="background1" w:themeFillShade="D9"/>
          </w:tcPr>
          <w:p w:rsidR="00B05D8F" w:rsidRPr="00B05D8F" w:rsidRDefault="00B05D8F" w:rsidP="00B05D8F">
            <w:pPr>
              <w:spacing w:after="0" w:line="240" w:lineRule="auto"/>
              <w:jc w:val="center"/>
              <w:rPr>
                <w:rFonts w:eastAsia="Times New Roman" w:cs="Times New Roman"/>
                <w:b/>
                <w:sz w:val="20"/>
                <w:szCs w:val="20"/>
              </w:rPr>
            </w:pPr>
            <w:r w:rsidRPr="00B05D8F">
              <w:rPr>
                <w:rFonts w:eastAsia="Times New Roman" w:cs="Times New Roman"/>
                <w:b/>
                <w:sz w:val="20"/>
                <w:szCs w:val="20"/>
              </w:rPr>
              <w:t>3</w:t>
            </w:r>
          </w:p>
        </w:tc>
        <w:tc>
          <w:tcPr>
            <w:tcW w:w="779" w:type="dxa"/>
            <w:shd w:val="clear" w:color="auto" w:fill="D9D9D9" w:themeFill="background1" w:themeFillShade="D9"/>
          </w:tcPr>
          <w:p w:rsidR="00B05D8F" w:rsidRPr="00B05D8F" w:rsidRDefault="00B05D8F" w:rsidP="00B05D8F">
            <w:pPr>
              <w:spacing w:after="0" w:line="240" w:lineRule="auto"/>
              <w:jc w:val="center"/>
              <w:rPr>
                <w:rFonts w:eastAsia="Times New Roman" w:cs="Times New Roman"/>
                <w:b/>
                <w:sz w:val="20"/>
                <w:szCs w:val="20"/>
              </w:rPr>
            </w:pPr>
            <w:r w:rsidRPr="00B05D8F">
              <w:rPr>
                <w:rFonts w:eastAsia="Times New Roman" w:cs="Times New Roman"/>
                <w:b/>
                <w:sz w:val="20"/>
                <w:szCs w:val="20"/>
              </w:rPr>
              <w:t>4</w:t>
            </w:r>
          </w:p>
        </w:tc>
        <w:tc>
          <w:tcPr>
            <w:tcW w:w="778" w:type="dxa"/>
            <w:shd w:val="clear" w:color="auto" w:fill="D9D9D9" w:themeFill="background1" w:themeFillShade="D9"/>
          </w:tcPr>
          <w:p w:rsidR="00B05D8F" w:rsidRPr="00B05D8F" w:rsidRDefault="00B05D8F" w:rsidP="00B05D8F">
            <w:pPr>
              <w:spacing w:after="0" w:line="240" w:lineRule="auto"/>
              <w:jc w:val="center"/>
              <w:rPr>
                <w:rFonts w:eastAsia="Times New Roman" w:cs="Times New Roman"/>
                <w:b/>
                <w:sz w:val="20"/>
                <w:szCs w:val="20"/>
              </w:rPr>
            </w:pPr>
            <w:r w:rsidRPr="00B05D8F">
              <w:rPr>
                <w:rFonts w:eastAsia="Times New Roman" w:cs="Times New Roman"/>
                <w:b/>
                <w:sz w:val="20"/>
                <w:szCs w:val="20"/>
              </w:rPr>
              <w:t>5</w:t>
            </w:r>
          </w:p>
        </w:tc>
        <w:tc>
          <w:tcPr>
            <w:tcW w:w="779" w:type="dxa"/>
            <w:shd w:val="clear" w:color="auto" w:fill="D9D9D9" w:themeFill="background1" w:themeFillShade="D9"/>
          </w:tcPr>
          <w:p w:rsidR="00B05D8F" w:rsidRPr="00B05D8F" w:rsidRDefault="00B05D8F" w:rsidP="00B05D8F">
            <w:pPr>
              <w:spacing w:after="0" w:line="240" w:lineRule="auto"/>
              <w:jc w:val="center"/>
              <w:rPr>
                <w:rFonts w:eastAsia="Times New Roman" w:cs="Times New Roman"/>
                <w:b/>
                <w:sz w:val="20"/>
                <w:szCs w:val="20"/>
              </w:rPr>
            </w:pPr>
            <w:r w:rsidRPr="00B05D8F">
              <w:rPr>
                <w:rFonts w:eastAsia="Times New Roman" w:cs="Times New Roman"/>
                <w:b/>
                <w:sz w:val="20"/>
                <w:szCs w:val="20"/>
              </w:rPr>
              <w:t>6</w:t>
            </w:r>
          </w:p>
        </w:tc>
        <w:tc>
          <w:tcPr>
            <w:tcW w:w="778" w:type="dxa"/>
            <w:shd w:val="clear" w:color="auto" w:fill="D9D9D9" w:themeFill="background1" w:themeFillShade="D9"/>
          </w:tcPr>
          <w:p w:rsidR="00B05D8F" w:rsidRPr="00B05D8F" w:rsidRDefault="00B05D8F" w:rsidP="00B05D8F">
            <w:pPr>
              <w:spacing w:after="0" w:line="240" w:lineRule="auto"/>
              <w:jc w:val="center"/>
              <w:rPr>
                <w:rFonts w:eastAsia="Times New Roman" w:cs="Times New Roman"/>
                <w:b/>
                <w:sz w:val="20"/>
                <w:szCs w:val="20"/>
              </w:rPr>
            </w:pPr>
            <w:r w:rsidRPr="00B05D8F">
              <w:rPr>
                <w:rFonts w:eastAsia="Times New Roman" w:cs="Times New Roman"/>
                <w:b/>
                <w:sz w:val="20"/>
                <w:szCs w:val="20"/>
              </w:rPr>
              <w:t>7</w:t>
            </w:r>
          </w:p>
        </w:tc>
        <w:tc>
          <w:tcPr>
            <w:tcW w:w="779" w:type="dxa"/>
            <w:shd w:val="clear" w:color="auto" w:fill="D9D9D9" w:themeFill="background1" w:themeFillShade="D9"/>
          </w:tcPr>
          <w:p w:rsidR="00B05D8F" w:rsidRPr="00B05D8F" w:rsidRDefault="00B05D8F" w:rsidP="00B05D8F">
            <w:pPr>
              <w:spacing w:after="0" w:line="240" w:lineRule="auto"/>
              <w:jc w:val="center"/>
              <w:rPr>
                <w:rFonts w:eastAsia="Times New Roman" w:cs="Times New Roman"/>
                <w:b/>
                <w:sz w:val="20"/>
                <w:szCs w:val="20"/>
              </w:rPr>
            </w:pPr>
            <w:r w:rsidRPr="00B05D8F">
              <w:rPr>
                <w:rFonts w:eastAsia="Times New Roman" w:cs="Times New Roman"/>
                <w:b/>
                <w:sz w:val="20"/>
                <w:szCs w:val="20"/>
              </w:rPr>
              <w:t>8</w:t>
            </w:r>
          </w:p>
        </w:tc>
        <w:tc>
          <w:tcPr>
            <w:tcW w:w="778" w:type="dxa"/>
            <w:shd w:val="clear" w:color="auto" w:fill="D9D9D9" w:themeFill="background1" w:themeFillShade="D9"/>
          </w:tcPr>
          <w:p w:rsidR="00B05D8F" w:rsidRPr="00B05D8F" w:rsidRDefault="00B05D8F" w:rsidP="00B05D8F">
            <w:pPr>
              <w:spacing w:after="0" w:line="240" w:lineRule="auto"/>
              <w:jc w:val="center"/>
              <w:rPr>
                <w:rFonts w:eastAsia="Times New Roman" w:cs="Times New Roman"/>
                <w:b/>
                <w:sz w:val="20"/>
                <w:szCs w:val="20"/>
              </w:rPr>
            </w:pPr>
            <w:r w:rsidRPr="00B05D8F">
              <w:rPr>
                <w:rFonts w:eastAsia="Times New Roman" w:cs="Times New Roman"/>
                <w:b/>
                <w:sz w:val="20"/>
                <w:szCs w:val="20"/>
              </w:rPr>
              <w:t>10</w:t>
            </w:r>
          </w:p>
        </w:tc>
        <w:tc>
          <w:tcPr>
            <w:tcW w:w="779" w:type="dxa"/>
            <w:shd w:val="clear" w:color="auto" w:fill="D9D9D9" w:themeFill="background1" w:themeFillShade="D9"/>
          </w:tcPr>
          <w:p w:rsidR="00B05D8F" w:rsidRPr="00B05D8F" w:rsidRDefault="00B05D8F" w:rsidP="00B05D8F">
            <w:pPr>
              <w:spacing w:after="0" w:line="240" w:lineRule="auto"/>
              <w:jc w:val="center"/>
              <w:rPr>
                <w:rFonts w:eastAsia="Times New Roman" w:cs="Times New Roman"/>
                <w:b/>
                <w:sz w:val="20"/>
                <w:szCs w:val="20"/>
              </w:rPr>
            </w:pPr>
            <w:r w:rsidRPr="00B05D8F">
              <w:rPr>
                <w:rFonts w:eastAsia="Times New Roman" w:cs="Times New Roman"/>
                <w:b/>
                <w:sz w:val="20"/>
                <w:szCs w:val="20"/>
              </w:rPr>
              <w:t>Total</w:t>
            </w:r>
          </w:p>
        </w:tc>
      </w:tr>
      <w:tr w:rsidR="00B05D8F" w:rsidRPr="00B05D8F" w:rsidTr="00873281">
        <w:tc>
          <w:tcPr>
            <w:tcW w:w="3330" w:type="dxa"/>
          </w:tcPr>
          <w:p w:rsidR="00B05D8F" w:rsidRPr="00B05D8F" w:rsidRDefault="00B05D8F" w:rsidP="00B05D8F">
            <w:pPr>
              <w:spacing w:after="0" w:line="240" w:lineRule="auto"/>
              <w:rPr>
                <w:rFonts w:eastAsia="Times New Roman" w:cs="Times New Roman"/>
                <w:sz w:val="20"/>
                <w:szCs w:val="20"/>
              </w:rPr>
            </w:pPr>
            <w:r w:rsidRPr="00B05D8F">
              <w:rPr>
                <w:rFonts w:eastAsia="Times New Roman" w:cs="Times New Roman"/>
                <w:sz w:val="20"/>
                <w:szCs w:val="20"/>
              </w:rPr>
              <w:t xml:space="preserve">ESS: </w:t>
            </w:r>
            <w:r w:rsidR="004F5897">
              <w:rPr>
                <w:rFonts w:eastAsia="Times New Roman" w:cs="Times New Roman"/>
                <w:sz w:val="20"/>
                <w:szCs w:val="20"/>
              </w:rPr>
              <w:t>Simonian Center for</w:t>
            </w:r>
            <w:r w:rsidRPr="00B05D8F">
              <w:rPr>
                <w:rFonts w:eastAsia="Times New Roman" w:cs="Times New Roman"/>
                <w:sz w:val="20"/>
                <w:szCs w:val="20"/>
              </w:rPr>
              <w:t xml:space="preserve"> Early Learning</w:t>
            </w:r>
          </w:p>
        </w:tc>
        <w:tc>
          <w:tcPr>
            <w:tcW w:w="778" w:type="dxa"/>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w:t>
            </w:r>
          </w:p>
        </w:tc>
        <w:tc>
          <w:tcPr>
            <w:tcW w:w="779" w:type="dxa"/>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w:t>
            </w:r>
          </w:p>
        </w:tc>
        <w:tc>
          <w:tcPr>
            <w:tcW w:w="778" w:type="dxa"/>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w:t>
            </w:r>
          </w:p>
        </w:tc>
        <w:tc>
          <w:tcPr>
            <w:tcW w:w="779" w:type="dxa"/>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w:t>
            </w:r>
          </w:p>
        </w:tc>
        <w:tc>
          <w:tcPr>
            <w:tcW w:w="778" w:type="dxa"/>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779" w:type="dxa"/>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w:t>
            </w:r>
          </w:p>
        </w:tc>
        <w:tc>
          <w:tcPr>
            <w:tcW w:w="778" w:type="dxa"/>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w:t>
            </w:r>
          </w:p>
        </w:tc>
        <w:tc>
          <w:tcPr>
            <w:tcW w:w="779" w:type="dxa"/>
            <w:vAlign w:val="center"/>
          </w:tcPr>
          <w:p w:rsidR="00B05D8F" w:rsidRPr="00B05D8F" w:rsidRDefault="00B05D8F" w:rsidP="00B05D8F">
            <w:pPr>
              <w:spacing w:after="0" w:line="240" w:lineRule="auto"/>
              <w:jc w:val="center"/>
              <w:rPr>
                <w:sz w:val="20"/>
                <w:szCs w:val="20"/>
              </w:rPr>
            </w:pPr>
            <w:r w:rsidRPr="00B05D8F">
              <w:rPr>
                <w:sz w:val="20"/>
                <w:szCs w:val="20"/>
              </w:rPr>
              <w:t>--</w:t>
            </w:r>
          </w:p>
        </w:tc>
      </w:tr>
      <w:tr w:rsidR="00B05D8F" w:rsidRPr="00B05D8F" w:rsidTr="00873281">
        <w:tc>
          <w:tcPr>
            <w:tcW w:w="3330" w:type="dxa"/>
            <w:shd w:val="clear" w:color="auto" w:fill="D9D9D9" w:themeFill="background1" w:themeFillShade="D9"/>
          </w:tcPr>
          <w:p w:rsidR="00B05D8F" w:rsidRPr="00B05D8F" w:rsidRDefault="00B05D8F" w:rsidP="00B05D8F">
            <w:pPr>
              <w:spacing w:after="0" w:line="240" w:lineRule="auto"/>
              <w:rPr>
                <w:rFonts w:eastAsia="Times New Roman" w:cs="Times New Roman"/>
                <w:sz w:val="20"/>
                <w:szCs w:val="20"/>
              </w:rPr>
            </w:pPr>
            <w:r w:rsidRPr="00B05D8F">
              <w:rPr>
                <w:rFonts w:eastAsia="Times New Roman" w:cs="Times New Roman"/>
                <w:sz w:val="20"/>
                <w:szCs w:val="20"/>
              </w:rPr>
              <w:t>ES: Sutton Elementary</w:t>
            </w:r>
          </w:p>
        </w:tc>
        <w:tc>
          <w:tcPr>
            <w:tcW w:w="778" w:type="dxa"/>
            <w:shd w:val="clear" w:color="auto" w:fill="D9D9D9" w:themeFill="background1" w:themeFillShade="D9"/>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w:t>
            </w:r>
          </w:p>
        </w:tc>
        <w:tc>
          <w:tcPr>
            <w:tcW w:w="779" w:type="dxa"/>
            <w:shd w:val="clear" w:color="auto" w:fill="D9D9D9" w:themeFill="background1" w:themeFillShade="D9"/>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w:t>
            </w:r>
          </w:p>
        </w:tc>
        <w:tc>
          <w:tcPr>
            <w:tcW w:w="778" w:type="dxa"/>
            <w:shd w:val="clear" w:color="auto" w:fill="D9D9D9" w:themeFill="background1" w:themeFillShade="D9"/>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56%</w:t>
            </w:r>
          </w:p>
        </w:tc>
        <w:tc>
          <w:tcPr>
            <w:tcW w:w="779" w:type="dxa"/>
            <w:shd w:val="clear" w:color="auto" w:fill="D9D9D9" w:themeFill="background1" w:themeFillShade="D9"/>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w:t>
            </w:r>
          </w:p>
        </w:tc>
        <w:tc>
          <w:tcPr>
            <w:tcW w:w="778"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779" w:type="dxa"/>
            <w:shd w:val="clear" w:color="auto" w:fill="D9D9D9" w:themeFill="background1" w:themeFillShade="D9"/>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w:t>
            </w:r>
          </w:p>
        </w:tc>
        <w:tc>
          <w:tcPr>
            <w:tcW w:w="778" w:type="dxa"/>
            <w:shd w:val="clear" w:color="auto" w:fill="D9D9D9" w:themeFill="background1" w:themeFillShade="D9"/>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w:t>
            </w:r>
          </w:p>
        </w:tc>
        <w:tc>
          <w:tcPr>
            <w:tcW w:w="779" w:type="dxa"/>
            <w:shd w:val="clear" w:color="auto" w:fill="D9D9D9" w:themeFill="background1" w:themeFillShade="D9"/>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56%</w:t>
            </w:r>
          </w:p>
        </w:tc>
      </w:tr>
      <w:tr w:rsidR="00B05D8F" w:rsidRPr="00B05D8F" w:rsidTr="00873281">
        <w:tc>
          <w:tcPr>
            <w:tcW w:w="3330" w:type="dxa"/>
          </w:tcPr>
          <w:p w:rsidR="00B05D8F" w:rsidRPr="00B05D8F" w:rsidRDefault="00B05D8F" w:rsidP="00B05D8F">
            <w:pPr>
              <w:spacing w:after="0" w:line="240" w:lineRule="auto"/>
              <w:rPr>
                <w:rFonts w:eastAsia="Times New Roman" w:cs="Times New Roman"/>
                <w:sz w:val="20"/>
                <w:szCs w:val="20"/>
              </w:rPr>
            </w:pPr>
            <w:r w:rsidRPr="00B05D8F">
              <w:rPr>
                <w:rFonts w:eastAsia="Times New Roman" w:cs="Times New Roman"/>
                <w:sz w:val="20"/>
                <w:szCs w:val="20"/>
              </w:rPr>
              <w:t>MS: Sutton Middle School</w:t>
            </w:r>
          </w:p>
        </w:tc>
        <w:tc>
          <w:tcPr>
            <w:tcW w:w="778" w:type="dxa"/>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w:t>
            </w:r>
          </w:p>
        </w:tc>
        <w:tc>
          <w:tcPr>
            <w:tcW w:w="779" w:type="dxa"/>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w:t>
            </w:r>
          </w:p>
        </w:tc>
        <w:tc>
          <w:tcPr>
            <w:tcW w:w="778" w:type="dxa"/>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w:t>
            </w:r>
          </w:p>
        </w:tc>
        <w:tc>
          <w:tcPr>
            <w:tcW w:w="779" w:type="dxa"/>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778" w:type="dxa"/>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w:t>
            </w:r>
          </w:p>
        </w:tc>
        <w:tc>
          <w:tcPr>
            <w:tcW w:w="779" w:type="dxa"/>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53%</w:t>
            </w:r>
          </w:p>
        </w:tc>
        <w:tc>
          <w:tcPr>
            <w:tcW w:w="778" w:type="dxa"/>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779" w:type="dxa"/>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53%</w:t>
            </w:r>
          </w:p>
        </w:tc>
      </w:tr>
      <w:tr w:rsidR="00B05D8F" w:rsidRPr="00B05D8F" w:rsidTr="00873281">
        <w:tc>
          <w:tcPr>
            <w:tcW w:w="3330" w:type="dxa"/>
            <w:shd w:val="clear" w:color="auto" w:fill="D9D9D9" w:themeFill="background1" w:themeFillShade="D9"/>
          </w:tcPr>
          <w:p w:rsidR="00B05D8F" w:rsidRPr="00B05D8F" w:rsidRDefault="00B05D8F" w:rsidP="00B05D8F">
            <w:pPr>
              <w:spacing w:after="0" w:line="240" w:lineRule="auto"/>
              <w:rPr>
                <w:rFonts w:eastAsia="Times New Roman" w:cs="Times New Roman"/>
                <w:sz w:val="20"/>
                <w:szCs w:val="20"/>
              </w:rPr>
            </w:pPr>
            <w:r w:rsidRPr="00B05D8F">
              <w:rPr>
                <w:rFonts w:eastAsia="Times New Roman" w:cs="Times New Roman"/>
                <w:sz w:val="20"/>
                <w:szCs w:val="20"/>
              </w:rPr>
              <w:t>HS: Sutton High School</w:t>
            </w:r>
          </w:p>
        </w:tc>
        <w:tc>
          <w:tcPr>
            <w:tcW w:w="778" w:type="dxa"/>
            <w:shd w:val="clear" w:color="auto" w:fill="D9D9D9" w:themeFill="background1" w:themeFillShade="D9"/>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w:t>
            </w:r>
          </w:p>
        </w:tc>
        <w:tc>
          <w:tcPr>
            <w:tcW w:w="779" w:type="dxa"/>
            <w:shd w:val="clear" w:color="auto" w:fill="D9D9D9" w:themeFill="background1" w:themeFillShade="D9"/>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w:t>
            </w:r>
          </w:p>
        </w:tc>
        <w:tc>
          <w:tcPr>
            <w:tcW w:w="778" w:type="dxa"/>
            <w:shd w:val="clear" w:color="auto" w:fill="D9D9D9" w:themeFill="background1" w:themeFillShade="D9"/>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w:t>
            </w:r>
          </w:p>
        </w:tc>
        <w:tc>
          <w:tcPr>
            <w:tcW w:w="779"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778" w:type="dxa"/>
            <w:shd w:val="clear" w:color="auto" w:fill="D9D9D9" w:themeFill="background1" w:themeFillShade="D9"/>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w:t>
            </w:r>
          </w:p>
        </w:tc>
        <w:tc>
          <w:tcPr>
            <w:tcW w:w="779" w:type="dxa"/>
            <w:shd w:val="clear" w:color="auto" w:fill="D9D9D9" w:themeFill="background1" w:themeFillShade="D9"/>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w:t>
            </w:r>
          </w:p>
        </w:tc>
        <w:tc>
          <w:tcPr>
            <w:tcW w:w="778" w:type="dxa"/>
            <w:shd w:val="clear" w:color="auto" w:fill="D9D9D9" w:themeFill="background1" w:themeFillShade="D9"/>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67%</w:t>
            </w:r>
          </w:p>
        </w:tc>
        <w:tc>
          <w:tcPr>
            <w:tcW w:w="779" w:type="dxa"/>
            <w:shd w:val="clear" w:color="auto" w:fill="D9D9D9" w:themeFill="background1" w:themeFillShade="D9"/>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67%</w:t>
            </w:r>
          </w:p>
        </w:tc>
      </w:tr>
      <w:tr w:rsidR="00B05D8F" w:rsidRPr="00B05D8F" w:rsidTr="00873281">
        <w:tc>
          <w:tcPr>
            <w:tcW w:w="3330" w:type="dxa"/>
            <w:shd w:val="clear" w:color="auto" w:fill="auto"/>
          </w:tcPr>
          <w:p w:rsidR="00B05D8F" w:rsidRPr="00B05D8F" w:rsidRDefault="00B05D8F" w:rsidP="00B05D8F">
            <w:pPr>
              <w:spacing w:after="0" w:line="240" w:lineRule="auto"/>
              <w:rPr>
                <w:rFonts w:eastAsia="Times New Roman" w:cs="Times New Roman"/>
                <w:sz w:val="20"/>
                <w:szCs w:val="20"/>
              </w:rPr>
            </w:pPr>
            <w:r w:rsidRPr="00B05D8F">
              <w:rPr>
                <w:rFonts w:eastAsia="Times New Roman" w:cs="Times New Roman"/>
                <w:sz w:val="20"/>
                <w:szCs w:val="20"/>
              </w:rPr>
              <w:t>District Total</w:t>
            </w:r>
          </w:p>
        </w:tc>
        <w:tc>
          <w:tcPr>
            <w:tcW w:w="778" w:type="dxa"/>
            <w:shd w:val="clear" w:color="auto" w:fill="auto"/>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w:t>
            </w:r>
          </w:p>
        </w:tc>
        <w:tc>
          <w:tcPr>
            <w:tcW w:w="779" w:type="dxa"/>
            <w:shd w:val="clear" w:color="auto" w:fill="auto"/>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w:t>
            </w:r>
          </w:p>
        </w:tc>
        <w:tc>
          <w:tcPr>
            <w:tcW w:w="778" w:type="dxa"/>
            <w:shd w:val="clear" w:color="auto" w:fill="auto"/>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56%</w:t>
            </w:r>
          </w:p>
        </w:tc>
        <w:tc>
          <w:tcPr>
            <w:tcW w:w="779" w:type="dxa"/>
            <w:shd w:val="clear" w:color="auto" w:fill="auto"/>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w:t>
            </w:r>
          </w:p>
        </w:tc>
        <w:tc>
          <w:tcPr>
            <w:tcW w:w="778" w:type="dxa"/>
            <w:shd w:val="clear" w:color="auto" w:fill="auto"/>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w:t>
            </w:r>
          </w:p>
        </w:tc>
        <w:tc>
          <w:tcPr>
            <w:tcW w:w="779" w:type="dxa"/>
            <w:shd w:val="clear" w:color="auto" w:fill="auto"/>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53%</w:t>
            </w:r>
          </w:p>
        </w:tc>
        <w:tc>
          <w:tcPr>
            <w:tcW w:w="778" w:type="dxa"/>
            <w:shd w:val="clear" w:color="auto" w:fill="auto"/>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67%</w:t>
            </w:r>
          </w:p>
        </w:tc>
        <w:tc>
          <w:tcPr>
            <w:tcW w:w="779" w:type="dxa"/>
            <w:shd w:val="clear" w:color="auto" w:fill="auto"/>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58%</w:t>
            </w:r>
          </w:p>
        </w:tc>
      </w:tr>
      <w:tr w:rsidR="00B05D8F" w:rsidRPr="00B05D8F" w:rsidTr="00873281">
        <w:tc>
          <w:tcPr>
            <w:tcW w:w="3330" w:type="dxa"/>
            <w:shd w:val="clear" w:color="auto" w:fill="D9D9D9" w:themeFill="background1" w:themeFillShade="D9"/>
          </w:tcPr>
          <w:p w:rsidR="00B05D8F" w:rsidRPr="00B05D8F" w:rsidRDefault="00B05D8F" w:rsidP="00B05D8F">
            <w:pPr>
              <w:spacing w:after="0" w:line="240" w:lineRule="auto"/>
              <w:rPr>
                <w:rFonts w:eastAsia="Times New Roman" w:cs="Times New Roman"/>
                <w:sz w:val="20"/>
                <w:szCs w:val="20"/>
              </w:rPr>
            </w:pPr>
            <w:r w:rsidRPr="00B05D8F">
              <w:rPr>
                <w:rFonts w:eastAsia="Times New Roman" w:cs="Times New Roman"/>
                <w:sz w:val="20"/>
                <w:szCs w:val="20"/>
              </w:rPr>
              <w:t>State</w:t>
            </w:r>
          </w:p>
        </w:tc>
        <w:tc>
          <w:tcPr>
            <w:tcW w:w="778" w:type="dxa"/>
            <w:shd w:val="clear" w:color="auto" w:fill="D9D9D9" w:themeFill="background1" w:themeFillShade="D9"/>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w:t>
            </w:r>
          </w:p>
        </w:tc>
        <w:tc>
          <w:tcPr>
            <w:tcW w:w="779" w:type="dxa"/>
            <w:shd w:val="clear" w:color="auto" w:fill="D9D9D9" w:themeFill="background1" w:themeFillShade="D9"/>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w:t>
            </w:r>
          </w:p>
        </w:tc>
        <w:tc>
          <w:tcPr>
            <w:tcW w:w="778" w:type="dxa"/>
            <w:shd w:val="clear" w:color="auto" w:fill="D9D9D9" w:themeFill="background1" w:themeFillShade="D9"/>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51%</w:t>
            </w:r>
          </w:p>
        </w:tc>
        <w:tc>
          <w:tcPr>
            <w:tcW w:w="779" w:type="dxa"/>
            <w:shd w:val="clear" w:color="auto" w:fill="D9D9D9" w:themeFill="background1" w:themeFillShade="D9"/>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w:t>
            </w:r>
          </w:p>
        </w:tc>
        <w:tc>
          <w:tcPr>
            <w:tcW w:w="778" w:type="dxa"/>
            <w:shd w:val="clear" w:color="auto" w:fill="D9D9D9" w:themeFill="background1" w:themeFillShade="D9"/>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w:t>
            </w:r>
          </w:p>
        </w:tc>
        <w:tc>
          <w:tcPr>
            <w:tcW w:w="779" w:type="dxa"/>
            <w:shd w:val="clear" w:color="auto" w:fill="D9D9D9" w:themeFill="background1" w:themeFillShade="D9"/>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42%</w:t>
            </w:r>
          </w:p>
        </w:tc>
        <w:tc>
          <w:tcPr>
            <w:tcW w:w="778" w:type="dxa"/>
            <w:shd w:val="clear" w:color="auto" w:fill="D9D9D9" w:themeFill="background1" w:themeFillShade="D9"/>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72%</w:t>
            </w:r>
          </w:p>
        </w:tc>
        <w:tc>
          <w:tcPr>
            <w:tcW w:w="779" w:type="dxa"/>
            <w:shd w:val="clear" w:color="auto" w:fill="D9D9D9" w:themeFill="background1" w:themeFillShade="D9"/>
            <w:vAlign w:val="center"/>
          </w:tcPr>
          <w:p w:rsidR="00B05D8F" w:rsidRPr="00B05D8F" w:rsidRDefault="00B05D8F" w:rsidP="00B05D8F">
            <w:pPr>
              <w:spacing w:after="0" w:line="240" w:lineRule="auto"/>
              <w:jc w:val="center"/>
              <w:rPr>
                <w:rFonts w:eastAsia="Times New Roman" w:cs="Times New Roman"/>
                <w:sz w:val="20"/>
                <w:szCs w:val="20"/>
              </w:rPr>
            </w:pPr>
            <w:r w:rsidRPr="00B05D8F">
              <w:rPr>
                <w:rFonts w:eastAsia="Times New Roman" w:cs="Times New Roman"/>
                <w:sz w:val="20"/>
                <w:szCs w:val="20"/>
              </w:rPr>
              <w:t>54%</w:t>
            </w:r>
          </w:p>
        </w:tc>
      </w:tr>
    </w:tbl>
    <w:p w:rsidR="00B05D8F" w:rsidRPr="00B05D8F" w:rsidRDefault="00B05D8F" w:rsidP="00B05D8F">
      <w:pPr>
        <w:spacing w:after="0" w:line="240" w:lineRule="auto"/>
      </w:pPr>
    </w:p>
    <w:p w:rsidR="00B05D8F" w:rsidRDefault="00B05D8F" w:rsidP="00B05D8F">
      <w:pPr>
        <w:spacing w:after="0" w:line="240" w:lineRule="auto"/>
      </w:pPr>
    </w:p>
    <w:p w:rsidR="00B05D8F" w:rsidRPr="00B05D8F" w:rsidRDefault="00DC1436" w:rsidP="00B05D8F">
      <w:pPr>
        <w:spacing w:after="0" w:line="240" w:lineRule="auto"/>
        <w:rPr>
          <w:b/>
        </w:rPr>
      </w:pPr>
      <w:r>
        <w:rPr>
          <w:b/>
        </w:rPr>
        <w:t>B</w:t>
      </w:r>
      <w:r w:rsidRPr="00B05D8F">
        <w:rPr>
          <w:b/>
        </w:rPr>
        <w:t xml:space="preserve">etween 2012 and 2015 </w:t>
      </w:r>
      <w:r>
        <w:rPr>
          <w:b/>
        </w:rPr>
        <w:t>s</w:t>
      </w:r>
      <w:r w:rsidRPr="00B05D8F">
        <w:rPr>
          <w:b/>
        </w:rPr>
        <w:t xml:space="preserve">cience </w:t>
      </w:r>
      <w:r w:rsidR="00B05D8F" w:rsidRPr="00B05D8F">
        <w:rPr>
          <w:b/>
        </w:rPr>
        <w:t xml:space="preserve">proficiency rates declined for all students by 10 percentage points </w:t>
      </w:r>
      <w:r w:rsidRPr="00B05D8F">
        <w:rPr>
          <w:b/>
        </w:rPr>
        <w:t xml:space="preserve">at Sutton High School </w:t>
      </w:r>
      <w:r w:rsidR="00B05D8F" w:rsidRPr="00B05D8F">
        <w:rPr>
          <w:b/>
        </w:rPr>
        <w:t xml:space="preserve">and by 6 percentage points at Sutton Elementary.  </w:t>
      </w:r>
      <w:r w:rsidR="00E83B78">
        <w:rPr>
          <w:b/>
        </w:rPr>
        <w:t>B</w:t>
      </w:r>
      <w:r w:rsidR="00E83B78" w:rsidRPr="00B05D8F">
        <w:rPr>
          <w:b/>
        </w:rPr>
        <w:t>etween 2012 and 2015</w:t>
      </w:r>
      <w:r w:rsidR="00E83B78">
        <w:rPr>
          <w:b/>
        </w:rPr>
        <w:t xml:space="preserve"> </w:t>
      </w:r>
      <w:r w:rsidR="00B05D8F" w:rsidRPr="00B05D8F">
        <w:rPr>
          <w:b/>
        </w:rPr>
        <w:t xml:space="preserve">he science proficiency rate </w:t>
      </w:r>
      <w:r w:rsidR="00E83B78">
        <w:rPr>
          <w:b/>
        </w:rPr>
        <w:t xml:space="preserve">for all students </w:t>
      </w:r>
      <w:r w:rsidR="00B05D8F" w:rsidRPr="00B05D8F">
        <w:rPr>
          <w:b/>
        </w:rPr>
        <w:t>improved by 3 percentage points at Sutton Middle School.</w:t>
      </w:r>
    </w:p>
    <w:p w:rsidR="00B05D8F" w:rsidRPr="00B05D8F" w:rsidRDefault="00E83B78" w:rsidP="00B05D8F">
      <w:pPr>
        <w:numPr>
          <w:ilvl w:val="0"/>
          <w:numId w:val="24"/>
        </w:numPr>
        <w:spacing w:after="0" w:line="240" w:lineRule="auto"/>
        <w:contextualSpacing/>
      </w:pPr>
      <w:r>
        <w:t>B</w:t>
      </w:r>
      <w:r w:rsidRPr="00B05D8F">
        <w:t xml:space="preserve">etween 2012 and 2015 </w:t>
      </w:r>
      <w:r w:rsidR="00B05D8F" w:rsidRPr="00B05D8F">
        <w:t>science proficiency rate</w:t>
      </w:r>
      <w:r>
        <w:t>s</w:t>
      </w:r>
      <w:r w:rsidR="00B05D8F" w:rsidRPr="00B05D8F">
        <w:t xml:space="preserve"> </w:t>
      </w:r>
      <w:r>
        <w:t>for h</w:t>
      </w:r>
      <w:r w:rsidRPr="00B05D8F">
        <w:t xml:space="preserve">igh needs students </w:t>
      </w:r>
      <w:r w:rsidR="00B05D8F" w:rsidRPr="00B05D8F">
        <w:t>declined by 10 percentage points at Sutton Elementary and Sutton Middle School and declined by 5 percentage points at Sutton High.</w:t>
      </w:r>
    </w:p>
    <w:p w:rsidR="00B05D8F" w:rsidRPr="00B05D8F" w:rsidRDefault="00E83B78" w:rsidP="00B05D8F">
      <w:pPr>
        <w:numPr>
          <w:ilvl w:val="0"/>
          <w:numId w:val="24"/>
        </w:numPr>
        <w:spacing w:after="0" w:line="240" w:lineRule="auto"/>
        <w:contextualSpacing/>
      </w:pPr>
      <w:r>
        <w:t>B</w:t>
      </w:r>
      <w:r w:rsidRPr="00B05D8F">
        <w:t xml:space="preserve">etween 2012 and 2015 </w:t>
      </w:r>
      <w:r w:rsidR="00B05D8F" w:rsidRPr="00B05D8F">
        <w:t xml:space="preserve">science proficiency rates </w:t>
      </w:r>
      <w:r>
        <w:t>for s</w:t>
      </w:r>
      <w:r w:rsidRPr="00B05D8F">
        <w:t xml:space="preserve">tudents with disabilities </w:t>
      </w:r>
      <w:r w:rsidR="00B05D8F" w:rsidRPr="00B05D8F">
        <w:t>improved by 5 percentage points at Sutton Middle and declined by 7 percentage points at Sutton Elementary.</w:t>
      </w:r>
    </w:p>
    <w:p w:rsidR="00B05D8F" w:rsidRPr="00B05D8F" w:rsidRDefault="00B05D8F" w:rsidP="00B05D8F">
      <w:pPr>
        <w:spacing w:after="0" w:line="240" w:lineRule="auto"/>
      </w:pPr>
    </w:p>
    <w:tbl>
      <w:tblPr>
        <w:tblStyle w:val="TableGrid5"/>
        <w:tblW w:w="0" w:type="auto"/>
        <w:tblLook w:val="04A0"/>
      </w:tblPr>
      <w:tblGrid>
        <w:gridCol w:w="3438"/>
        <w:gridCol w:w="1080"/>
        <w:gridCol w:w="1080"/>
        <w:gridCol w:w="1080"/>
        <w:gridCol w:w="1080"/>
        <w:gridCol w:w="1818"/>
      </w:tblGrid>
      <w:tr w:rsidR="00B05D8F" w:rsidRPr="00B05D8F" w:rsidTr="00873281">
        <w:tc>
          <w:tcPr>
            <w:tcW w:w="9576" w:type="dxa"/>
            <w:gridSpan w:val="6"/>
            <w:tcBorders>
              <w:top w:val="nil"/>
              <w:left w:val="nil"/>
              <w:right w:val="nil"/>
            </w:tcBorders>
          </w:tcPr>
          <w:p w:rsidR="00B05D8F" w:rsidRPr="00B05D8F" w:rsidRDefault="00B05D8F" w:rsidP="00B05D8F">
            <w:pPr>
              <w:spacing w:after="0" w:line="240" w:lineRule="auto"/>
              <w:jc w:val="center"/>
              <w:rPr>
                <w:b/>
                <w:sz w:val="20"/>
                <w:szCs w:val="20"/>
              </w:rPr>
            </w:pPr>
            <w:r w:rsidRPr="00B05D8F">
              <w:rPr>
                <w:b/>
                <w:sz w:val="20"/>
                <w:szCs w:val="20"/>
              </w:rPr>
              <w:t>Table 20: Sutton Public Schools</w:t>
            </w:r>
          </w:p>
          <w:p w:rsidR="00B05D8F" w:rsidRPr="00B05D8F" w:rsidRDefault="00B05D8F" w:rsidP="00B05D8F">
            <w:pPr>
              <w:spacing w:after="0" w:line="240" w:lineRule="auto"/>
              <w:jc w:val="center"/>
              <w:rPr>
                <w:b/>
                <w:sz w:val="20"/>
                <w:szCs w:val="20"/>
              </w:rPr>
            </w:pPr>
            <w:r w:rsidRPr="00B05D8F">
              <w:rPr>
                <w:b/>
                <w:sz w:val="20"/>
                <w:szCs w:val="20"/>
              </w:rPr>
              <w:t>Science Proficient or Advanced by School and Subgroup 2012–2015</w:t>
            </w:r>
          </w:p>
        </w:tc>
      </w:tr>
      <w:tr w:rsidR="00B05D8F" w:rsidRPr="00B05D8F" w:rsidTr="00873281">
        <w:tc>
          <w:tcPr>
            <w:tcW w:w="3438" w:type="dxa"/>
            <w:shd w:val="clear" w:color="auto" w:fill="D9D9D9" w:themeFill="background1" w:themeFillShade="D9"/>
          </w:tcPr>
          <w:p w:rsidR="00B05D8F" w:rsidRPr="00B05D8F" w:rsidRDefault="00B05D8F" w:rsidP="00B05D8F">
            <w:pPr>
              <w:spacing w:after="0" w:line="240" w:lineRule="auto"/>
              <w:rPr>
                <w:b/>
                <w:sz w:val="20"/>
                <w:szCs w:val="20"/>
              </w:rPr>
            </w:pPr>
          </w:p>
        </w:tc>
        <w:tc>
          <w:tcPr>
            <w:tcW w:w="1080" w:type="dxa"/>
            <w:shd w:val="clear" w:color="auto" w:fill="D9D9D9" w:themeFill="background1" w:themeFillShade="D9"/>
          </w:tcPr>
          <w:p w:rsidR="00B05D8F" w:rsidRPr="00B05D8F" w:rsidRDefault="00B05D8F" w:rsidP="00B05D8F">
            <w:pPr>
              <w:spacing w:after="0" w:line="240" w:lineRule="auto"/>
              <w:jc w:val="center"/>
              <w:rPr>
                <w:b/>
                <w:sz w:val="20"/>
                <w:szCs w:val="20"/>
              </w:rPr>
            </w:pPr>
            <w:r w:rsidRPr="00B05D8F">
              <w:rPr>
                <w:b/>
                <w:sz w:val="20"/>
                <w:szCs w:val="20"/>
              </w:rPr>
              <w:t>2012</w:t>
            </w:r>
          </w:p>
        </w:tc>
        <w:tc>
          <w:tcPr>
            <w:tcW w:w="1080" w:type="dxa"/>
            <w:shd w:val="clear" w:color="auto" w:fill="D9D9D9" w:themeFill="background1" w:themeFillShade="D9"/>
          </w:tcPr>
          <w:p w:rsidR="00B05D8F" w:rsidRPr="00B05D8F" w:rsidRDefault="00B05D8F" w:rsidP="00B05D8F">
            <w:pPr>
              <w:spacing w:after="0" w:line="240" w:lineRule="auto"/>
              <w:jc w:val="center"/>
              <w:rPr>
                <w:b/>
                <w:sz w:val="20"/>
                <w:szCs w:val="20"/>
              </w:rPr>
            </w:pPr>
            <w:r w:rsidRPr="00B05D8F">
              <w:rPr>
                <w:b/>
                <w:sz w:val="20"/>
                <w:szCs w:val="20"/>
              </w:rPr>
              <w:t>2013</w:t>
            </w:r>
          </w:p>
        </w:tc>
        <w:tc>
          <w:tcPr>
            <w:tcW w:w="1080" w:type="dxa"/>
            <w:shd w:val="clear" w:color="auto" w:fill="D9D9D9" w:themeFill="background1" w:themeFillShade="D9"/>
          </w:tcPr>
          <w:p w:rsidR="00B05D8F" w:rsidRPr="00B05D8F" w:rsidRDefault="00B05D8F" w:rsidP="00B05D8F">
            <w:pPr>
              <w:spacing w:after="0" w:line="240" w:lineRule="auto"/>
              <w:jc w:val="center"/>
              <w:rPr>
                <w:b/>
                <w:sz w:val="20"/>
                <w:szCs w:val="20"/>
              </w:rPr>
            </w:pPr>
            <w:r w:rsidRPr="00B05D8F">
              <w:rPr>
                <w:b/>
                <w:sz w:val="20"/>
                <w:szCs w:val="20"/>
              </w:rPr>
              <w:t>2014</w:t>
            </w:r>
          </w:p>
        </w:tc>
        <w:tc>
          <w:tcPr>
            <w:tcW w:w="1080" w:type="dxa"/>
            <w:shd w:val="clear" w:color="auto" w:fill="D9D9D9" w:themeFill="background1" w:themeFillShade="D9"/>
          </w:tcPr>
          <w:p w:rsidR="00B05D8F" w:rsidRPr="00B05D8F" w:rsidRDefault="00B05D8F" w:rsidP="00B05D8F">
            <w:pPr>
              <w:spacing w:after="0" w:line="240" w:lineRule="auto"/>
              <w:jc w:val="center"/>
              <w:rPr>
                <w:b/>
                <w:sz w:val="20"/>
                <w:szCs w:val="20"/>
              </w:rPr>
            </w:pPr>
            <w:r w:rsidRPr="00B05D8F">
              <w:rPr>
                <w:b/>
                <w:sz w:val="20"/>
                <w:szCs w:val="20"/>
              </w:rPr>
              <w:t>2015</w:t>
            </w:r>
          </w:p>
        </w:tc>
        <w:tc>
          <w:tcPr>
            <w:tcW w:w="1818" w:type="dxa"/>
            <w:shd w:val="clear" w:color="auto" w:fill="D9D9D9" w:themeFill="background1" w:themeFillShade="D9"/>
          </w:tcPr>
          <w:p w:rsidR="00B05D8F" w:rsidRPr="00B05D8F" w:rsidRDefault="00B05D8F" w:rsidP="00B05D8F">
            <w:pPr>
              <w:spacing w:after="0" w:line="240" w:lineRule="auto"/>
              <w:jc w:val="center"/>
              <w:rPr>
                <w:b/>
                <w:sz w:val="20"/>
                <w:szCs w:val="20"/>
              </w:rPr>
            </w:pPr>
            <w:r w:rsidRPr="00B05D8F">
              <w:rPr>
                <w:b/>
                <w:sz w:val="20"/>
                <w:szCs w:val="20"/>
              </w:rPr>
              <w:t>3- or 4-Year Trend</w:t>
            </w:r>
          </w:p>
        </w:tc>
      </w:tr>
      <w:tr w:rsidR="00B05D8F" w:rsidRPr="00B05D8F" w:rsidTr="00873281">
        <w:tc>
          <w:tcPr>
            <w:tcW w:w="3438" w:type="dxa"/>
          </w:tcPr>
          <w:p w:rsidR="00B05D8F" w:rsidRPr="00B05D8F" w:rsidRDefault="00B05D8F" w:rsidP="00B05D8F">
            <w:pPr>
              <w:spacing w:after="0" w:line="240" w:lineRule="auto"/>
              <w:rPr>
                <w:sz w:val="20"/>
                <w:szCs w:val="20"/>
              </w:rPr>
            </w:pPr>
            <w:r w:rsidRPr="00B05D8F">
              <w:rPr>
                <w:sz w:val="20"/>
                <w:szCs w:val="20"/>
              </w:rPr>
              <w:t xml:space="preserve">ESS: </w:t>
            </w:r>
            <w:r w:rsidR="004F5897">
              <w:rPr>
                <w:rFonts w:eastAsia="Times New Roman" w:cs="Times New Roman"/>
                <w:sz w:val="20"/>
                <w:szCs w:val="20"/>
              </w:rPr>
              <w:t>Simonian Center for</w:t>
            </w:r>
            <w:r w:rsidRPr="00B05D8F">
              <w:rPr>
                <w:sz w:val="20"/>
                <w:szCs w:val="20"/>
              </w:rPr>
              <w:t xml:space="preserve"> Early Learning</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818" w:type="dxa"/>
            <w:vAlign w:val="center"/>
          </w:tcPr>
          <w:p w:rsidR="00B05D8F" w:rsidRPr="00B05D8F" w:rsidRDefault="00B05D8F" w:rsidP="00B05D8F">
            <w:pPr>
              <w:spacing w:after="0" w:line="240" w:lineRule="auto"/>
              <w:jc w:val="center"/>
              <w:rPr>
                <w:sz w:val="20"/>
                <w:szCs w:val="20"/>
              </w:rPr>
            </w:pPr>
            <w:r w:rsidRPr="00B05D8F">
              <w:rPr>
                <w:sz w:val="20"/>
                <w:szCs w:val="20"/>
              </w:rPr>
              <w:t>--</w:t>
            </w:r>
          </w:p>
        </w:tc>
      </w:tr>
      <w:tr w:rsidR="00B05D8F" w:rsidRPr="00B05D8F" w:rsidTr="00873281">
        <w:tc>
          <w:tcPr>
            <w:tcW w:w="3438" w:type="dxa"/>
            <w:shd w:val="clear" w:color="auto" w:fill="D9D9D9" w:themeFill="background1" w:themeFillShade="D9"/>
          </w:tcPr>
          <w:p w:rsidR="00B05D8F" w:rsidRPr="00B05D8F" w:rsidRDefault="00B05D8F" w:rsidP="00B05D8F">
            <w:pPr>
              <w:spacing w:after="0" w:line="240" w:lineRule="auto"/>
              <w:rPr>
                <w:rFonts w:eastAsia="Times New Roman" w:cs="Times New Roman"/>
                <w:sz w:val="20"/>
                <w:szCs w:val="20"/>
              </w:rPr>
            </w:pPr>
            <w:r w:rsidRPr="00B05D8F">
              <w:rPr>
                <w:rFonts w:eastAsia="Times New Roman" w:cs="Times New Roman"/>
                <w:sz w:val="20"/>
                <w:szCs w:val="20"/>
              </w:rPr>
              <w:t>ES: Sutton Elementary</w:t>
            </w:r>
          </w:p>
        </w:tc>
        <w:tc>
          <w:tcPr>
            <w:tcW w:w="1080" w:type="dxa"/>
            <w:shd w:val="clear" w:color="auto" w:fill="D9D9D9" w:themeFill="background1" w:themeFillShade="D9"/>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62%</w:t>
            </w:r>
          </w:p>
        </w:tc>
        <w:tc>
          <w:tcPr>
            <w:tcW w:w="1080" w:type="dxa"/>
            <w:shd w:val="clear" w:color="auto" w:fill="D9D9D9" w:themeFill="background1" w:themeFillShade="D9"/>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64%</w:t>
            </w:r>
          </w:p>
        </w:tc>
        <w:tc>
          <w:tcPr>
            <w:tcW w:w="1080" w:type="dxa"/>
            <w:shd w:val="clear" w:color="auto" w:fill="D9D9D9" w:themeFill="background1" w:themeFillShade="D9"/>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55%</w:t>
            </w:r>
          </w:p>
        </w:tc>
        <w:tc>
          <w:tcPr>
            <w:tcW w:w="1080" w:type="dxa"/>
            <w:shd w:val="clear" w:color="auto" w:fill="D9D9D9" w:themeFill="background1" w:themeFillShade="D9"/>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56%</w:t>
            </w:r>
          </w:p>
        </w:tc>
        <w:tc>
          <w:tcPr>
            <w:tcW w:w="1818"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-6</w:t>
            </w:r>
          </w:p>
        </w:tc>
      </w:tr>
      <w:tr w:rsidR="00B05D8F" w:rsidRPr="00B05D8F" w:rsidTr="00873281">
        <w:tc>
          <w:tcPr>
            <w:tcW w:w="3438" w:type="dxa"/>
          </w:tcPr>
          <w:p w:rsidR="00B05D8F" w:rsidRPr="00B05D8F" w:rsidRDefault="00B05D8F" w:rsidP="00B05D8F">
            <w:pPr>
              <w:spacing w:after="0" w:line="240" w:lineRule="auto"/>
              <w:rPr>
                <w:sz w:val="20"/>
                <w:szCs w:val="20"/>
              </w:rPr>
            </w:pPr>
            <w:r w:rsidRPr="00B05D8F">
              <w:rPr>
                <w:sz w:val="20"/>
                <w:szCs w:val="20"/>
              </w:rPr>
              <w:t>High Needs</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41%</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45%</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18%</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31%</w:t>
            </w:r>
          </w:p>
        </w:tc>
        <w:tc>
          <w:tcPr>
            <w:tcW w:w="1818" w:type="dxa"/>
            <w:vAlign w:val="center"/>
          </w:tcPr>
          <w:p w:rsidR="00B05D8F" w:rsidRPr="00B05D8F" w:rsidRDefault="00B05D8F" w:rsidP="00B05D8F">
            <w:pPr>
              <w:spacing w:after="0" w:line="240" w:lineRule="auto"/>
              <w:jc w:val="center"/>
              <w:rPr>
                <w:sz w:val="20"/>
                <w:szCs w:val="20"/>
              </w:rPr>
            </w:pPr>
            <w:r w:rsidRPr="00B05D8F">
              <w:rPr>
                <w:sz w:val="20"/>
                <w:szCs w:val="20"/>
              </w:rPr>
              <w:t>-10</w:t>
            </w:r>
          </w:p>
        </w:tc>
      </w:tr>
      <w:tr w:rsidR="00B05D8F" w:rsidRPr="00B05D8F" w:rsidTr="00873281">
        <w:tc>
          <w:tcPr>
            <w:tcW w:w="3438" w:type="dxa"/>
          </w:tcPr>
          <w:p w:rsidR="00B05D8F" w:rsidRPr="00B05D8F" w:rsidRDefault="00B05D8F" w:rsidP="00B05D8F">
            <w:pPr>
              <w:spacing w:after="0" w:line="240" w:lineRule="auto"/>
              <w:rPr>
                <w:sz w:val="20"/>
                <w:szCs w:val="20"/>
              </w:rPr>
            </w:pPr>
            <w:r w:rsidRPr="00B05D8F">
              <w:rPr>
                <w:sz w:val="20"/>
                <w:szCs w:val="20"/>
              </w:rPr>
              <w:t>Economically disadvantaged</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31%</w:t>
            </w:r>
          </w:p>
        </w:tc>
        <w:tc>
          <w:tcPr>
            <w:tcW w:w="1818" w:type="dxa"/>
            <w:vAlign w:val="center"/>
          </w:tcPr>
          <w:p w:rsidR="00B05D8F" w:rsidRPr="00B05D8F" w:rsidRDefault="00B05D8F" w:rsidP="00B05D8F">
            <w:pPr>
              <w:spacing w:after="0" w:line="240" w:lineRule="auto"/>
              <w:jc w:val="center"/>
              <w:rPr>
                <w:sz w:val="20"/>
                <w:szCs w:val="20"/>
              </w:rPr>
            </w:pPr>
            <w:r w:rsidRPr="00B05D8F">
              <w:rPr>
                <w:sz w:val="20"/>
                <w:szCs w:val="20"/>
              </w:rPr>
              <w:t>--</w:t>
            </w:r>
          </w:p>
        </w:tc>
      </w:tr>
      <w:tr w:rsidR="00B05D8F" w:rsidRPr="00B05D8F" w:rsidTr="00873281">
        <w:tc>
          <w:tcPr>
            <w:tcW w:w="3438" w:type="dxa"/>
          </w:tcPr>
          <w:p w:rsidR="00B05D8F" w:rsidRPr="00B05D8F" w:rsidRDefault="00B05D8F" w:rsidP="00B05D8F">
            <w:pPr>
              <w:spacing w:after="0" w:line="240" w:lineRule="auto"/>
              <w:rPr>
                <w:sz w:val="20"/>
                <w:szCs w:val="20"/>
              </w:rPr>
            </w:pPr>
            <w:r w:rsidRPr="00B05D8F">
              <w:rPr>
                <w:sz w:val="20"/>
                <w:szCs w:val="20"/>
              </w:rPr>
              <w:t xml:space="preserve">ELL and former ELL </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818" w:type="dxa"/>
            <w:vAlign w:val="center"/>
          </w:tcPr>
          <w:p w:rsidR="00B05D8F" w:rsidRPr="00B05D8F" w:rsidRDefault="00B05D8F" w:rsidP="00B05D8F">
            <w:pPr>
              <w:spacing w:after="0" w:line="240" w:lineRule="auto"/>
              <w:jc w:val="center"/>
              <w:rPr>
                <w:sz w:val="20"/>
                <w:szCs w:val="20"/>
              </w:rPr>
            </w:pPr>
            <w:r w:rsidRPr="00B05D8F">
              <w:rPr>
                <w:sz w:val="20"/>
                <w:szCs w:val="20"/>
              </w:rPr>
              <w:t>--</w:t>
            </w:r>
          </w:p>
        </w:tc>
      </w:tr>
      <w:tr w:rsidR="00B05D8F" w:rsidRPr="00B05D8F" w:rsidTr="00873281">
        <w:tc>
          <w:tcPr>
            <w:tcW w:w="3438" w:type="dxa"/>
          </w:tcPr>
          <w:p w:rsidR="00B05D8F" w:rsidRPr="00B05D8F" w:rsidRDefault="00B05D8F" w:rsidP="00B05D8F">
            <w:pPr>
              <w:spacing w:after="0" w:line="240" w:lineRule="auto"/>
              <w:rPr>
                <w:sz w:val="20"/>
                <w:szCs w:val="20"/>
              </w:rPr>
            </w:pPr>
            <w:r w:rsidRPr="00B05D8F">
              <w:rPr>
                <w:sz w:val="20"/>
                <w:szCs w:val="20"/>
              </w:rPr>
              <w:t>Students with disabilities</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38%</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42%</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15%</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31%</w:t>
            </w:r>
          </w:p>
        </w:tc>
        <w:tc>
          <w:tcPr>
            <w:tcW w:w="1818" w:type="dxa"/>
            <w:vAlign w:val="center"/>
          </w:tcPr>
          <w:p w:rsidR="00B05D8F" w:rsidRPr="00B05D8F" w:rsidRDefault="00B05D8F" w:rsidP="00B05D8F">
            <w:pPr>
              <w:spacing w:after="0" w:line="240" w:lineRule="auto"/>
              <w:jc w:val="center"/>
              <w:rPr>
                <w:sz w:val="20"/>
                <w:szCs w:val="20"/>
              </w:rPr>
            </w:pPr>
            <w:r w:rsidRPr="00B05D8F">
              <w:rPr>
                <w:sz w:val="20"/>
                <w:szCs w:val="20"/>
              </w:rPr>
              <w:t>-7</w:t>
            </w:r>
          </w:p>
        </w:tc>
      </w:tr>
      <w:tr w:rsidR="00B05D8F" w:rsidRPr="00B05D8F" w:rsidTr="00873281">
        <w:tc>
          <w:tcPr>
            <w:tcW w:w="3438" w:type="dxa"/>
            <w:shd w:val="clear" w:color="auto" w:fill="D9D9D9" w:themeFill="background1" w:themeFillShade="D9"/>
          </w:tcPr>
          <w:p w:rsidR="00B05D8F" w:rsidRPr="00B05D8F" w:rsidRDefault="00B05D8F" w:rsidP="00B05D8F">
            <w:pPr>
              <w:spacing w:after="0" w:line="240" w:lineRule="auto"/>
              <w:rPr>
                <w:rFonts w:eastAsia="Times New Roman" w:cs="Times New Roman"/>
                <w:sz w:val="20"/>
                <w:szCs w:val="20"/>
              </w:rPr>
            </w:pPr>
            <w:r w:rsidRPr="00B05D8F">
              <w:rPr>
                <w:rFonts w:eastAsia="Times New Roman" w:cs="Times New Roman"/>
                <w:sz w:val="20"/>
                <w:szCs w:val="20"/>
              </w:rPr>
              <w:t>MS: Sutton Middle School</w:t>
            </w:r>
          </w:p>
        </w:tc>
        <w:tc>
          <w:tcPr>
            <w:tcW w:w="1080" w:type="dxa"/>
            <w:shd w:val="clear" w:color="auto" w:fill="D9D9D9" w:themeFill="background1" w:themeFillShade="D9"/>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50%</w:t>
            </w:r>
          </w:p>
        </w:tc>
        <w:tc>
          <w:tcPr>
            <w:tcW w:w="1080" w:type="dxa"/>
            <w:shd w:val="clear" w:color="auto" w:fill="D9D9D9" w:themeFill="background1" w:themeFillShade="D9"/>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46%</w:t>
            </w:r>
          </w:p>
        </w:tc>
        <w:tc>
          <w:tcPr>
            <w:tcW w:w="1080" w:type="dxa"/>
            <w:shd w:val="clear" w:color="auto" w:fill="D9D9D9" w:themeFill="background1" w:themeFillShade="D9"/>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42%</w:t>
            </w:r>
          </w:p>
        </w:tc>
        <w:tc>
          <w:tcPr>
            <w:tcW w:w="1080" w:type="dxa"/>
            <w:shd w:val="clear" w:color="auto" w:fill="D9D9D9" w:themeFill="background1" w:themeFillShade="D9"/>
            <w:vAlign w:val="center"/>
          </w:tcPr>
          <w:p w:rsidR="00B05D8F" w:rsidRPr="00B05D8F" w:rsidRDefault="00B05D8F" w:rsidP="00B05D8F">
            <w:pPr>
              <w:spacing w:after="0" w:line="240" w:lineRule="auto"/>
              <w:jc w:val="center"/>
              <w:rPr>
                <w:rFonts w:ascii="Calibri" w:hAnsi="Calibri"/>
                <w:sz w:val="20"/>
                <w:szCs w:val="20"/>
              </w:rPr>
            </w:pPr>
            <w:r w:rsidRPr="00B05D8F">
              <w:rPr>
                <w:rFonts w:ascii="Calibri" w:hAnsi="Calibri"/>
                <w:sz w:val="20"/>
                <w:szCs w:val="20"/>
              </w:rPr>
              <w:t>53%</w:t>
            </w:r>
          </w:p>
        </w:tc>
        <w:tc>
          <w:tcPr>
            <w:tcW w:w="1818"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3</w:t>
            </w:r>
          </w:p>
        </w:tc>
      </w:tr>
      <w:tr w:rsidR="00B05D8F" w:rsidRPr="00B05D8F" w:rsidTr="00873281">
        <w:tc>
          <w:tcPr>
            <w:tcW w:w="3438" w:type="dxa"/>
          </w:tcPr>
          <w:p w:rsidR="00B05D8F" w:rsidRPr="00B05D8F" w:rsidRDefault="00B05D8F" w:rsidP="00B05D8F">
            <w:pPr>
              <w:spacing w:after="0" w:line="240" w:lineRule="auto"/>
              <w:rPr>
                <w:sz w:val="20"/>
                <w:szCs w:val="20"/>
              </w:rPr>
            </w:pPr>
            <w:r w:rsidRPr="00B05D8F">
              <w:rPr>
                <w:sz w:val="20"/>
                <w:szCs w:val="20"/>
              </w:rPr>
              <w:t>High Needs</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30%</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7%</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18%</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20%</w:t>
            </w:r>
          </w:p>
        </w:tc>
        <w:tc>
          <w:tcPr>
            <w:tcW w:w="1818" w:type="dxa"/>
            <w:vAlign w:val="center"/>
          </w:tcPr>
          <w:p w:rsidR="00B05D8F" w:rsidRPr="00B05D8F" w:rsidRDefault="00B05D8F" w:rsidP="00B05D8F">
            <w:pPr>
              <w:spacing w:after="0" w:line="240" w:lineRule="auto"/>
              <w:jc w:val="center"/>
              <w:rPr>
                <w:sz w:val="20"/>
                <w:szCs w:val="20"/>
              </w:rPr>
            </w:pPr>
            <w:r w:rsidRPr="00B05D8F">
              <w:rPr>
                <w:sz w:val="20"/>
                <w:szCs w:val="20"/>
              </w:rPr>
              <w:t>-10</w:t>
            </w:r>
          </w:p>
        </w:tc>
      </w:tr>
      <w:tr w:rsidR="00B05D8F" w:rsidRPr="00B05D8F" w:rsidTr="00873281">
        <w:tc>
          <w:tcPr>
            <w:tcW w:w="3438" w:type="dxa"/>
          </w:tcPr>
          <w:p w:rsidR="00B05D8F" w:rsidRPr="00B05D8F" w:rsidRDefault="00B05D8F" w:rsidP="00B05D8F">
            <w:pPr>
              <w:spacing w:after="0" w:line="240" w:lineRule="auto"/>
              <w:rPr>
                <w:sz w:val="20"/>
                <w:szCs w:val="20"/>
              </w:rPr>
            </w:pPr>
            <w:r w:rsidRPr="00B05D8F">
              <w:rPr>
                <w:sz w:val="20"/>
                <w:szCs w:val="20"/>
              </w:rPr>
              <w:t>Economically disadvantaged</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818" w:type="dxa"/>
            <w:vAlign w:val="center"/>
          </w:tcPr>
          <w:p w:rsidR="00B05D8F" w:rsidRPr="00B05D8F" w:rsidRDefault="00B05D8F" w:rsidP="00B05D8F">
            <w:pPr>
              <w:spacing w:after="0" w:line="240" w:lineRule="auto"/>
              <w:jc w:val="center"/>
              <w:rPr>
                <w:sz w:val="20"/>
                <w:szCs w:val="20"/>
              </w:rPr>
            </w:pPr>
            <w:r w:rsidRPr="00B05D8F">
              <w:rPr>
                <w:sz w:val="20"/>
                <w:szCs w:val="20"/>
              </w:rPr>
              <w:t>--</w:t>
            </w:r>
          </w:p>
        </w:tc>
      </w:tr>
      <w:tr w:rsidR="00B05D8F" w:rsidRPr="00B05D8F" w:rsidTr="00873281">
        <w:tc>
          <w:tcPr>
            <w:tcW w:w="3438" w:type="dxa"/>
          </w:tcPr>
          <w:p w:rsidR="00B05D8F" w:rsidRPr="00B05D8F" w:rsidRDefault="00B05D8F" w:rsidP="00B05D8F">
            <w:pPr>
              <w:spacing w:after="0" w:line="240" w:lineRule="auto"/>
              <w:rPr>
                <w:sz w:val="20"/>
                <w:szCs w:val="20"/>
              </w:rPr>
            </w:pPr>
            <w:r w:rsidRPr="00B05D8F">
              <w:rPr>
                <w:sz w:val="20"/>
                <w:szCs w:val="20"/>
              </w:rPr>
              <w:t xml:space="preserve">ELL and former ELL </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818" w:type="dxa"/>
            <w:vAlign w:val="center"/>
          </w:tcPr>
          <w:p w:rsidR="00B05D8F" w:rsidRPr="00B05D8F" w:rsidRDefault="00B05D8F" w:rsidP="00B05D8F">
            <w:pPr>
              <w:spacing w:after="0" w:line="240" w:lineRule="auto"/>
              <w:jc w:val="center"/>
              <w:rPr>
                <w:sz w:val="20"/>
                <w:szCs w:val="20"/>
              </w:rPr>
            </w:pPr>
            <w:r w:rsidRPr="00B05D8F">
              <w:rPr>
                <w:sz w:val="20"/>
                <w:szCs w:val="20"/>
              </w:rPr>
              <w:t>--</w:t>
            </w:r>
          </w:p>
        </w:tc>
      </w:tr>
      <w:tr w:rsidR="00B05D8F" w:rsidRPr="00B05D8F" w:rsidTr="00873281">
        <w:tc>
          <w:tcPr>
            <w:tcW w:w="3438" w:type="dxa"/>
          </w:tcPr>
          <w:p w:rsidR="00B05D8F" w:rsidRPr="00B05D8F" w:rsidRDefault="00B05D8F" w:rsidP="00B05D8F">
            <w:pPr>
              <w:spacing w:after="0" w:line="240" w:lineRule="auto"/>
              <w:rPr>
                <w:sz w:val="20"/>
                <w:szCs w:val="20"/>
              </w:rPr>
            </w:pPr>
            <w:r w:rsidRPr="00B05D8F">
              <w:rPr>
                <w:sz w:val="20"/>
                <w:szCs w:val="20"/>
              </w:rPr>
              <w:t>Students with disabilities</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11%</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0%</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4%</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16%</w:t>
            </w:r>
          </w:p>
        </w:tc>
        <w:tc>
          <w:tcPr>
            <w:tcW w:w="1818" w:type="dxa"/>
            <w:vAlign w:val="center"/>
          </w:tcPr>
          <w:p w:rsidR="00B05D8F" w:rsidRPr="00B05D8F" w:rsidRDefault="00B05D8F" w:rsidP="00B05D8F">
            <w:pPr>
              <w:spacing w:after="0" w:line="240" w:lineRule="auto"/>
              <w:jc w:val="center"/>
              <w:rPr>
                <w:sz w:val="20"/>
                <w:szCs w:val="20"/>
              </w:rPr>
            </w:pPr>
            <w:r w:rsidRPr="00B05D8F">
              <w:rPr>
                <w:sz w:val="20"/>
                <w:szCs w:val="20"/>
              </w:rPr>
              <w:t>5</w:t>
            </w:r>
          </w:p>
        </w:tc>
      </w:tr>
      <w:tr w:rsidR="00B05D8F" w:rsidRPr="00B05D8F" w:rsidTr="00873281">
        <w:tc>
          <w:tcPr>
            <w:tcW w:w="3438" w:type="dxa"/>
            <w:shd w:val="clear" w:color="auto" w:fill="D9D9D9" w:themeFill="background1" w:themeFillShade="D9"/>
          </w:tcPr>
          <w:p w:rsidR="00B05D8F" w:rsidRPr="00B05D8F" w:rsidRDefault="00B05D8F" w:rsidP="00B05D8F">
            <w:pPr>
              <w:spacing w:after="0" w:line="240" w:lineRule="auto"/>
              <w:rPr>
                <w:rFonts w:eastAsia="Times New Roman" w:cs="Times New Roman"/>
                <w:sz w:val="20"/>
                <w:szCs w:val="20"/>
              </w:rPr>
            </w:pPr>
            <w:r w:rsidRPr="00B05D8F">
              <w:rPr>
                <w:rFonts w:eastAsia="Times New Roman" w:cs="Times New Roman"/>
                <w:sz w:val="20"/>
                <w:szCs w:val="20"/>
              </w:rPr>
              <w:t>HS: Sutton High School</w:t>
            </w:r>
          </w:p>
        </w:tc>
        <w:tc>
          <w:tcPr>
            <w:tcW w:w="1080"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77%</w:t>
            </w:r>
          </w:p>
        </w:tc>
        <w:tc>
          <w:tcPr>
            <w:tcW w:w="1080"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75%</w:t>
            </w:r>
          </w:p>
        </w:tc>
        <w:tc>
          <w:tcPr>
            <w:tcW w:w="1080"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73%</w:t>
            </w:r>
          </w:p>
        </w:tc>
        <w:tc>
          <w:tcPr>
            <w:tcW w:w="1080"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67%</w:t>
            </w:r>
          </w:p>
        </w:tc>
        <w:tc>
          <w:tcPr>
            <w:tcW w:w="1818" w:type="dxa"/>
            <w:shd w:val="clear" w:color="auto" w:fill="D9D9D9" w:themeFill="background1" w:themeFillShade="D9"/>
            <w:vAlign w:val="center"/>
          </w:tcPr>
          <w:p w:rsidR="00B05D8F" w:rsidRPr="00B05D8F" w:rsidRDefault="00B05D8F" w:rsidP="00B05D8F">
            <w:pPr>
              <w:spacing w:after="0" w:line="240" w:lineRule="auto"/>
              <w:jc w:val="center"/>
              <w:rPr>
                <w:sz w:val="20"/>
                <w:szCs w:val="20"/>
              </w:rPr>
            </w:pPr>
            <w:r w:rsidRPr="00B05D8F">
              <w:rPr>
                <w:sz w:val="20"/>
                <w:szCs w:val="20"/>
              </w:rPr>
              <w:t>-10</w:t>
            </w:r>
          </w:p>
        </w:tc>
      </w:tr>
      <w:tr w:rsidR="00B05D8F" w:rsidRPr="00B05D8F" w:rsidTr="00873281">
        <w:tc>
          <w:tcPr>
            <w:tcW w:w="3438" w:type="dxa"/>
          </w:tcPr>
          <w:p w:rsidR="00B05D8F" w:rsidRPr="00B05D8F" w:rsidRDefault="00B05D8F" w:rsidP="00B05D8F">
            <w:pPr>
              <w:spacing w:after="0" w:line="240" w:lineRule="auto"/>
              <w:rPr>
                <w:sz w:val="20"/>
                <w:szCs w:val="20"/>
              </w:rPr>
            </w:pPr>
            <w:r w:rsidRPr="00B05D8F">
              <w:rPr>
                <w:sz w:val="20"/>
                <w:szCs w:val="20"/>
              </w:rPr>
              <w:t>High Needs</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26%</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43%</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57%</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21%</w:t>
            </w:r>
          </w:p>
        </w:tc>
        <w:tc>
          <w:tcPr>
            <w:tcW w:w="1818" w:type="dxa"/>
            <w:vAlign w:val="center"/>
          </w:tcPr>
          <w:p w:rsidR="00B05D8F" w:rsidRPr="00B05D8F" w:rsidRDefault="00B05D8F" w:rsidP="00B05D8F">
            <w:pPr>
              <w:spacing w:after="0" w:line="240" w:lineRule="auto"/>
              <w:jc w:val="center"/>
              <w:rPr>
                <w:sz w:val="20"/>
                <w:szCs w:val="20"/>
              </w:rPr>
            </w:pPr>
            <w:r w:rsidRPr="00B05D8F">
              <w:rPr>
                <w:sz w:val="20"/>
                <w:szCs w:val="20"/>
              </w:rPr>
              <w:t>-5</w:t>
            </w:r>
          </w:p>
        </w:tc>
      </w:tr>
      <w:tr w:rsidR="00B05D8F" w:rsidRPr="00B05D8F" w:rsidTr="00873281">
        <w:tc>
          <w:tcPr>
            <w:tcW w:w="3438" w:type="dxa"/>
          </w:tcPr>
          <w:p w:rsidR="00B05D8F" w:rsidRPr="00B05D8F" w:rsidRDefault="00B05D8F" w:rsidP="00B05D8F">
            <w:pPr>
              <w:spacing w:after="0" w:line="240" w:lineRule="auto"/>
              <w:rPr>
                <w:sz w:val="20"/>
                <w:szCs w:val="20"/>
              </w:rPr>
            </w:pPr>
            <w:r w:rsidRPr="00B05D8F">
              <w:rPr>
                <w:sz w:val="20"/>
                <w:szCs w:val="20"/>
              </w:rPr>
              <w:t>Economically disadvantaged</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818" w:type="dxa"/>
            <w:vAlign w:val="center"/>
          </w:tcPr>
          <w:p w:rsidR="00B05D8F" w:rsidRPr="00B05D8F" w:rsidRDefault="00B05D8F" w:rsidP="00B05D8F">
            <w:pPr>
              <w:spacing w:after="0" w:line="240" w:lineRule="auto"/>
              <w:jc w:val="center"/>
              <w:rPr>
                <w:sz w:val="20"/>
                <w:szCs w:val="20"/>
              </w:rPr>
            </w:pPr>
            <w:r w:rsidRPr="00B05D8F">
              <w:rPr>
                <w:sz w:val="20"/>
                <w:szCs w:val="20"/>
              </w:rPr>
              <w:t>--</w:t>
            </w:r>
          </w:p>
        </w:tc>
      </w:tr>
      <w:tr w:rsidR="00B05D8F" w:rsidRPr="00B05D8F" w:rsidTr="00873281">
        <w:tc>
          <w:tcPr>
            <w:tcW w:w="3438" w:type="dxa"/>
          </w:tcPr>
          <w:p w:rsidR="00B05D8F" w:rsidRPr="00B05D8F" w:rsidRDefault="00B05D8F" w:rsidP="00B05D8F">
            <w:pPr>
              <w:spacing w:after="0" w:line="240" w:lineRule="auto"/>
              <w:rPr>
                <w:sz w:val="20"/>
                <w:szCs w:val="20"/>
              </w:rPr>
            </w:pPr>
            <w:r w:rsidRPr="00B05D8F">
              <w:rPr>
                <w:sz w:val="20"/>
                <w:szCs w:val="20"/>
              </w:rPr>
              <w:t xml:space="preserve">ELL and former ELL </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818" w:type="dxa"/>
            <w:vAlign w:val="center"/>
          </w:tcPr>
          <w:p w:rsidR="00B05D8F" w:rsidRPr="00B05D8F" w:rsidRDefault="00B05D8F" w:rsidP="00B05D8F">
            <w:pPr>
              <w:spacing w:after="0" w:line="240" w:lineRule="auto"/>
              <w:jc w:val="center"/>
              <w:rPr>
                <w:sz w:val="20"/>
                <w:szCs w:val="20"/>
              </w:rPr>
            </w:pPr>
            <w:r w:rsidRPr="00B05D8F">
              <w:rPr>
                <w:sz w:val="20"/>
                <w:szCs w:val="20"/>
              </w:rPr>
              <w:t>--</w:t>
            </w:r>
          </w:p>
        </w:tc>
      </w:tr>
      <w:tr w:rsidR="00B05D8F" w:rsidRPr="00B05D8F" w:rsidTr="00873281">
        <w:tc>
          <w:tcPr>
            <w:tcW w:w="3438" w:type="dxa"/>
          </w:tcPr>
          <w:p w:rsidR="00B05D8F" w:rsidRPr="00B05D8F" w:rsidRDefault="00B05D8F" w:rsidP="00B05D8F">
            <w:pPr>
              <w:spacing w:after="0" w:line="240" w:lineRule="auto"/>
              <w:rPr>
                <w:sz w:val="20"/>
                <w:szCs w:val="20"/>
              </w:rPr>
            </w:pPr>
            <w:r w:rsidRPr="00B05D8F">
              <w:rPr>
                <w:sz w:val="20"/>
                <w:szCs w:val="20"/>
              </w:rPr>
              <w:t>Students with disabilities</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10%</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36%</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25%</w:t>
            </w:r>
          </w:p>
        </w:tc>
        <w:tc>
          <w:tcPr>
            <w:tcW w:w="1080" w:type="dxa"/>
            <w:vAlign w:val="center"/>
          </w:tcPr>
          <w:p w:rsidR="00B05D8F" w:rsidRPr="00B05D8F" w:rsidRDefault="00B05D8F" w:rsidP="00B05D8F">
            <w:pPr>
              <w:spacing w:after="0" w:line="240" w:lineRule="auto"/>
              <w:jc w:val="center"/>
              <w:rPr>
                <w:sz w:val="20"/>
                <w:szCs w:val="20"/>
              </w:rPr>
            </w:pPr>
            <w:r w:rsidRPr="00B05D8F">
              <w:rPr>
                <w:sz w:val="20"/>
                <w:szCs w:val="20"/>
              </w:rPr>
              <w:t>--</w:t>
            </w:r>
          </w:p>
        </w:tc>
        <w:tc>
          <w:tcPr>
            <w:tcW w:w="1818" w:type="dxa"/>
            <w:vAlign w:val="center"/>
          </w:tcPr>
          <w:p w:rsidR="00B05D8F" w:rsidRPr="00B05D8F" w:rsidRDefault="00B05D8F" w:rsidP="00B05D8F">
            <w:pPr>
              <w:spacing w:after="0" w:line="240" w:lineRule="auto"/>
              <w:jc w:val="center"/>
              <w:rPr>
                <w:sz w:val="20"/>
                <w:szCs w:val="20"/>
              </w:rPr>
            </w:pPr>
            <w:r w:rsidRPr="00B05D8F">
              <w:rPr>
                <w:sz w:val="20"/>
                <w:szCs w:val="20"/>
              </w:rPr>
              <w:t>--</w:t>
            </w:r>
          </w:p>
        </w:tc>
      </w:tr>
    </w:tbl>
    <w:p w:rsidR="007C01ED" w:rsidRPr="00E06CDE" w:rsidRDefault="00026099" w:rsidP="007C01ED">
      <w:pPr>
        <w:pStyle w:val="Section"/>
        <w:tabs>
          <w:tab w:val="left" w:pos="360"/>
          <w:tab w:val="left" w:pos="720"/>
          <w:tab w:val="left" w:pos="1080"/>
          <w:tab w:val="left" w:pos="1440"/>
          <w:tab w:val="left" w:pos="1800"/>
          <w:tab w:val="left" w:pos="2160"/>
          <w:tab w:val="left" w:pos="2520"/>
          <w:tab w:val="left" w:pos="2880"/>
        </w:tabs>
        <w:outlineLvl w:val="0"/>
      </w:pPr>
      <w:bookmarkStart w:id="10" w:name="_Toc456614392"/>
      <w:bookmarkStart w:id="11" w:name="_Toc350870261"/>
      <w:r>
        <w:lastRenderedPageBreak/>
        <w:t>Leadership and Governance</w:t>
      </w:r>
      <w:bookmarkEnd w:id="10"/>
    </w:p>
    <w:p w:rsidR="00631031" w:rsidRDefault="00631031" w:rsidP="00631031">
      <w:pPr>
        <w:pStyle w:val="Subsection"/>
        <w:tabs>
          <w:tab w:val="left" w:pos="360"/>
          <w:tab w:val="left" w:pos="720"/>
          <w:tab w:val="left" w:pos="1080"/>
          <w:tab w:val="left" w:pos="1440"/>
          <w:tab w:val="left" w:pos="1800"/>
          <w:tab w:val="left" w:pos="2160"/>
          <w:tab w:val="left" w:pos="2520"/>
          <w:tab w:val="left" w:pos="2880"/>
        </w:tabs>
        <w:spacing w:before="0"/>
        <w:rPr>
          <w:szCs w:val="28"/>
        </w:rPr>
      </w:pPr>
      <w:r w:rsidRPr="003333E1">
        <w:rPr>
          <w:szCs w:val="28"/>
        </w:rPr>
        <w:t>Contextual Background</w:t>
      </w:r>
    </w:p>
    <w:p w:rsidR="001645A3" w:rsidRPr="001645A3" w:rsidRDefault="001645A3" w:rsidP="001645A3">
      <w:pPr>
        <w:tabs>
          <w:tab w:val="left" w:pos="-90"/>
          <w:tab w:val="left" w:pos="360"/>
          <w:tab w:val="left" w:pos="1080"/>
          <w:tab w:val="left" w:pos="1440"/>
          <w:tab w:val="left" w:pos="1800"/>
          <w:tab w:val="left" w:pos="2160"/>
        </w:tabs>
        <w:rPr>
          <w:rFonts w:eastAsia="Times New Roman" w:cs="Times New Roman"/>
        </w:rPr>
      </w:pPr>
      <w:r w:rsidRPr="001645A3">
        <w:rPr>
          <w:rFonts w:eastAsia="Times New Roman" w:cs="Times New Roman"/>
        </w:rPr>
        <w:t>The Sutton Pub</w:t>
      </w:r>
      <w:r w:rsidR="004103D3">
        <w:rPr>
          <w:rFonts w:eastAsia="Times New Roman" w:cs="Times New Roman"/>
        </w:rPr>
        <w:t>l</w:t>
      </w:r>
      <w:r w:rsidRPr="001645A3">
        <w:rPr>
          <w:rFonts w:eastAsia="Times New Roman" w:cs="Times New Roman"/>
        </w:rPr>
        <w:t>ic Schools have the benefit of leadership that has developed and implemented a strategic plan that is inculcated throughout the district.  The plan drives instructional changes, staffing patterns</w:t>
      </w:r>
      <w:r w:rsidR="001A5C73">
        <w:rPr>
          <w:rFonts w:eastAsia="Times New Roman" w:cs="Times New Roman"/>
        </w:rPr>
        <w:t>,</w:t>
      </w:r>
      <w:r w:rsidRPr="001645A3">
        <w:rPr>
          <w:rFonts w:eastAsia="Times New Roman" w:cs="Times New Roman"/>
        </w:rPr>
        <w:t xml:space="preserve"> and budget decisions.  In addition, there is a collaborative relationship among the administrators which extends to the </w:t>
      </w:r>
      <w:r w:rsidR="00F46A97">
        <w:rPr>
          <w:rFonts w:eastAsia="Times New Roman" w:cs="Times New Roman"/>
        </w:rPr>
        <w:t>s</w:t>
      </w:r>
      <w:r w:rsidR="00F46A97" w:rsidRPr="001645A3">
        <w:rPr>
          <w:rFonts w:eastAsia="Times New Roman" w:cs="Times New Roman"/>
        </w:rPr>
        <w:t xml:space="preserve">chool </w:t>
      </w:r>
      <w:r w:rsidR="00F46A97">
        <w:rPr>
          <w:rFonts w:eastAsia="Times New Roman" w:cs="Times New Roman"/>
        </w:rPr>
        <w:t>c</w:t>
      </w:r>
      <w:r w:rsidR="00F46A97" w:rsidRPr="001645A3">
        <w:rPr>
          <w:rFonts w:eastAsia="Times New Roman" w:cs="Times New Roman"/>
        </w:rPr>
        <w:t xml:space="preserve">ommittee </w:t>
      </w:r>
      <w:r w:rsidRPr="001645A3">
        <w:rPr>
          <w:rFonts w:eastAsia="Times New Roman" w:cs="Times New Roman"/>
        </w:rPr>
        <w:t xml:space="preserve">and other elected and appointed town </w:t>
      </w:r>
      <w:r w:rsidR="00F46A97">
        <w:rPr>
          <w:rFonts w:eastAsia="Times New Roman" w:cs="Times New Roman"/>
        </w:rPr>
        <w:t>o</w:t>
      </w:r>
      <w:r w:rsidR="00F46A97" w:rsidRPr="001645A3">
        <w:rPr>
          <w:rFonts w:eastAsia="Times New Roman" w:cs="Times New Roman"/>
        </w:rPr>
        <w:t>fficials</w:t>
      </w:r>
      <w:r w:rsidRPr="001645A3">
        <w:rPr>
          <w:rFonts w:eastAsia="Times New Roman" w:cs="Times New Roman"/>
        </w:rPr>
        <w:t xml:space="preserve">.  As a result the </w:t>
      </w:r>
      <w:r w:rsidR="00CE59D3">
        <w:rPr>
          <w:rFonts w:eastAsia="Times New Roman" w:cs="Times New Roman"/>
        </w:rPr>
        <w:t>district</w:t>
      </w:r>
      <w:r w:rsidRPr="001645A3">
        <w:rPr>
          <w:rFonts w:eastAsia="Times New Roman" w:cs="Times New Roman"/>
        </w:rPr>
        <w:t xml:space="preserve"> enjoys </w:t>
      </w:r>
      <w:r w:rsidR="00CE59D3">
        <w:rPr>
          <w:rFonts w:eastAsia="Times New Roman" w:cs="Times New Roman"/>
        </w:rPr>
        <w:t>a relationship with a</w:t>
      </w:r>
      <w:r w:rsidRPr="001645A3">
        <w:rPr>
          <w:rFonts w:eastAsia="Times New Roman" w:cs="Times New Roman"/>
        </w:rPr>
        <w:t xml:space="preserve"> community which endeavors to provide the necessary support to the schools. Examples of support that supplements the operating budget are the construction/renovation of </w:t>
      </w:r>
      <w:r w:rsidR="00F46A97">
        <w:rPr>
          <w:rFonts w:eastAsia="Times New Roman" w:cs="Times New Roman"/>
        </w:rPr>
        <w:t>three</w:t>
      </w:r>
      <w:r w:rsidRPr="001645A3">
        <w:rPr>
          <w:rFonts w:eastAsia="Times New Roman" w:cs="Times New Roman"/>
        </w:rPr>
        <w:t xml:space="preserve"> of the district’s </w:t>
      </w:r>
      <w:r w:rsidR="00F46A97">
        <w:rPr>
          <w:rFonts w:eastAsia="Times New Roman" w:cs="Times New Roman"/>
        </w:rPr>
        <w:t xml:space="preserve">four </w:t>
      </w:r>
      <w:r w:rsidRPr="001645A3">
        <w:rPr>
          <w:rFonts w:eastAsia="Times New Roman" w:cs="Times New Roman"/>
        </w:rPr>
        <w:t>schools and the adoption of a new math series</w:t>
      </w:r>
      <w:r w:rsidR="00D323CA">
        <w:rPr>
          <w:rFonts w:eastAsia="Times New Roman" w:cs="Times New Roman"/>
        </w:rPr>
        <w:t xml:space="preserve"> in the elementary school</w:t>
      </w:r>
      <w:r w:rsidRPr="001645A3">
        <w:rPr>
          <w:rFonts w:eastAsia="Times New Roman" w:cs="Times New Roman"/>
        </w:rPr>
        <w:t xml:space="preserve">. </w:t>
      </w:r>
    </w:p>
    <w:p w:rsidR="00631031" w:rsidRDefault="009637D8" w:rsidP="00631031">
      <w:pPr>
        <w:pStyle w:val="Subsection"/>
        <w:tabs>
          <w:tab w:val="left" w:pos="360"/>
          <w:tab w:val="left" w:pos="720"/>
          <w:tab w:val="left" w:pos="1080"/>
          <w:tab w:val="left" w:pos="1440"/>
          <w:tab w:val="left" w:pos="1800"/>
          <w:tab w:val="left" w:pos="2160"/>
          <w:tab w:val="left" w:pos="2520"/>
          <w:tab w:val="left" w:pos="2880"/>
        </w:tabs>
        <w:spacing w:before="0"/>
        <w:rPr>
          <w:szCs w:val="28"/>
        </w:rPr>
      </w:pPr>
      <w:r w:rsidRPr="003333E1">
        <w:rPr>
          <w:szCs w:val="28"/>
        </w:rPr>
        <w:t>Strength</w:t>
      </w:r>
      <w:r w:rsidR="00F46A97">
        <w:rPr>
          <w:szCs w:val="28"/>
        </w:rPr>
        <w:t xml:space="preserve"> Finding</w:t>
      </w:r>
    </w:p>
    <w:p w:rsidR="00261177" w:rsidRDefault="001645A3">
      <w:pPr>
        <w:tabs>
          <w:tab w:val="left" w:pos="360"/>
          <w:tab w:val="left" w:pos="720"/>
          <w:tab w:val="left" w:pos="1080"/>
          <w:tab w:val="left" w:pos="1440"/>
          <w:tab w:val="left" w:pos="1800"/>
          <w:tab w:val="left" w:pos="2160"/>
        </w:tabs>
        <w:ind w:left="360" w:hanging="360"/>
        <w:rPr>
          <w:rFonts w:eastAsia="Times New Roman" w:cs="Times New Roman"/>
          <w:b/>
        </w:rPr>
      </w:pPr>
      <w:r w:rsidRPr="001645A3">
        <w:rPr>
          <w:rFonts w:eastAsia="Times New Roman" w:cs="Times New Roman"/>
          <w:b/>
        </w:rPr>
        <w:t xml:space="preserve">1. </w:t>
      </w:r>
      <w:r w:rsidRPr="001645A3">
        <w:rPr>
          <w:rFonts w:eastAsia="Times New Roman" w:cs="Times New Roman"/>
          <w:b/>
        </w:rPr>
        <w:tab/>
      </w:r>
      <w:r w:rsidR="00F5207C">
        <w:rPr>
          <w:rFonts w:eastAsia="Times New Roman" w:cs="Times New Roman"/>
          <w:b/>
        </w:rPr>
        <w:t>A</w:t>
      </w:r>
      <w:r w:rsidRPr="001645A3">
        <w:rPr>
          <w:rFonts w:eastAsia="Times New Roman" w:cs="Times New Roman"/>
          <w:b/>
        </w:rPr>
        <w:t xml:space="preserve"> coll</w:t>
      </w:r>
      <w:r w:rsidR="00663989">
        <w:rPr>
          <w:rFonts w:eastAsia="Times New Roman" w:cs="Times New Roman"/>
          <w:b/>
        </w:rPr>
        <w:t xml:space="preserve">aborative </w:t>
      </w:r>
      <w:r w:rsidR="00F5207C">
        <w:rPr>
          <w:rFonts w:eastAsia="Times New Roman" w:cs="Times New Roman"/>
          <w:b/>
        </w:rPr>
        <w:t>system of interrelated teams</w:t>
      </w:r>
      <w:r w:rsidRPr="001645A3">
        <w:rPr>
          <w:rFonts w:eastAsia="Times New Roman" w:cs="Times New Roman"/>
          <w:b/>
        </w:rPr>
        <w:t xml:space="preserve"> has developed and embedded a strategic plan that </w:t>
      </w:r>
      <w:r w:rsidR="006C5D02">
        <w:rPr>
          <w:rFonts w:eastAsia="Times New Roman" w:cs="Times New Roman"/>
          <w:b/>
        </w:rPr>
        <w:t>guides</w:t>
      </w:r>
      <w:r w:rsidR="006C5D02" w:rsidRPr="001645A3">
        <w:rPr>
          <w:rFonts w:eastAsia="Times New Roman" w:cs="Times New Roman"/>
          <w:b/>
        </w:rPr>
        <w:t xml:space="preserve"> </w:t>
      </w:r>
      <w:r w:rsidRPr="001645A3">
        <w:rPr>
          <w:rFonts w:eastAsia="Times New Roman" w:cs="Times New Roman"/>
          <w:b/>
        </w:rPr>
        <w:t xml:space="preserve">the core of the district’s work to raise student achievement.  </w:t>
      </w:r>
    </w:p>
    <w:p w:rsidR="00261177" w:rsidRDefault="00CE59D3">
      <w:pPr>
        <w:numPr>
          <w:ilvl w:val="1"/>
          <w:numId w:val="4"/>
        </w:numPr>
        <w:tabs>
          <w:tab w:val="left" w:pos="360"/>
          <w:tab w:val="left" w:pos="720"/>
          <w:tab w:val="left" w:pos="1080"/>
          <w:tab w:val="left" w:pos="1440"/>
          <w:tab w:val="left" w:pos="1800"/>
          <w:tab w:val="left" w:pos="2160"/>
        </w:tabs>
        <w:ind w:left="720"/>
        <w:rPr>
          <w:rFonts w:eastAsia="Times New Roman" w:cs="Times New Roman"/>
          <w:b/>
          <w:i/>
        </w:rPr>
      </w:pPr>
      <w:r>
        <w:rPr>
          <w:rFonts w:eastAsia="Times New Roman" w:cs="Times New Roman"/>
        </w:rPr>
        <w:t xml:space="preserve">Interviews and a document review indicated that the </w:t>
      </w:r>
      <w:r w:rsidR="00663989">
        <w:rPr>
          <w:rFonts w:eastAsia="Times New Roman" w:cs="Times New Roman"/>
        </w:rPr>
        <w:t>s</w:t>
      </w:r>
      <w:r w:rsidR="001645A3" w:rsidRPr="001645A3">
        <w:rPr>
          <w:rFonts w:eastAsia="Times New Roman" w:cs="Times New Roman"/>
        </w:rPr>
        <w:t xml:space="preserve">uperintendent has built a collaborative culture that </w:t>
      </w:r>
      <w:r w:rsidR="00F5207C">
        <w:rPr>
          <w:rFonts w:eastAsia="Times New Roman" w:cs="Times New Roman"/>
        </w:rPr>
        <w:t>includes</w:t>
      </w:r>
      <w:r w:rsidR="001645A3" w:rsidRPr="001645A3">
        <w:rPr>
          <w:rFonts w:eastAsia="Times New Roman" w:cs="Times New Roman"/>
        </w:rPr>
        <w:t xml:space="preserve"> all stakeholders.</w:t>
      </w:r>
    </w:p>
    <w:p w:rsidR="00CE59D3" w:rsidRPr="00F5207C" w:rsidRDefault="00C05971" w:rsidP="00F5207C">
      <w:pPr>
        <w:numPr>
          <w:ilvl w:val="2"/>
          <w:numId w:val="4"/>
        </w:numPr>
        <w:tabs>
          <w:tab w:val="left" w:pos="360"/>
          <w:tab w:val="left" w:pos="720"/>
          <w:tab w:val="left" w:pos="1080"/>
          <w:tab w:val="left" w:pos="1440"/>
          <w:tab w:val="left" w:pos="1800"/>
          <w:tab w:val="left" w:pos="2160"/>
        </w:tabs>
        <w:ind w:left="1080"/>
        <w:rPr>
          <w:rFonts w:eastAsia="Times New Roman" w:cs="Times New Roman"/>
          <w:b/>
          <w:i/>
        </w:rPr>
      </w:pPr>
      <w:r w:rsidRPr="00F5207C">
        <w:rPr>
          <w:rFonts w:eastAsia="Times New Roman" w:cs="Times New Roman"/>
        </w:rPr>
        <w:t xml:space="preserve">The </w:t>
      </w:r>
      <w:r w:rsidR="00CE59D3" w:rsidRPr="00F5207C">
        <w:rPr>
          <w:rFonts w:eastAsia="Times New Roman" w:cs="Times New Roman"/>
        </w:rPr>
        <w:t xml:space="preserve">cabinet comprises the </w:t>
      </w:r>
      <w:r w:rsidR="001645A3" w:rsidRPr="00F5207C">
        <w:rPr>
          <w:rFonts w:eastAsia="Times New Roman" w:cs="Times New Roman"/>
        </w:rPr>
        <w:t>central office staff</w:t>
      </w:r>
      <w:r w:rsidR="00CE59D3" w:rsidRPr="00F5207C">
        <w:rPr>
          <w:rFonts w:eastAsia="Times New Roman" w:cs="Times New Roman"/>
        </w:rPr>
        <w:t>:</w:t>
      </w:r>
      <w:r w:rsidR="001645A3" w:rsidRPr="00F5207C">
        <w:rPr>
          <w:rFonts w:eastAsia="Times New Roman" w:cs="Times New Roman"/>
        </w:rPr>
        <w:t xml:space="preserve"> </w:t>
      </w:r>
      <w:r w:rsidR="00CE59D3" w:rsidRPr="00F5207C">
        <w:rPr>
          <w:rFonts w:eastAsia="Times New Roman" w:cs="Times New Roman"/>
        </w:rPr>
        <w:t xml:space="preserve"> </w:t>
      </w:r>
      <w:r w:rsidR="001645A3" w:rsidRPr="00F5207C">
        <w:rPr>
          <w:rFonts w:eastAsia="Times New Roman" w:cs="Times New Roman"/>
        </w:rPr>
        <w:t>superintendent, assistant superintendent, business manager, technology director</w:t>
      </w:r>
      <w:r w:rsidR="00CE59D3" w:rsidRPr="00F5207C">
        <w:rPr>
          <w:rFonts w:eastAsia="Times New Roman" w:cs="Times New Roman"/>
        </w:rPr>
        <w:t>,</w:t>
      </w:r>
      <w:r w:rsidR="001645A3" w:rsidRPr="00F5207C">
        <w:rPr>
          <w:rFonts w:eastAsia="Times New Roman" w:cs="Times New Roman"/>
        </w:rPr>
        <w:t xml:space="preserve"> and facilities director; </w:t>
      </w:r>
      <w:r w:rsidR="00CE59D3" w:rsidRPr="00F5207C">
        <w:rPr>
          <w:rFonts w:eastAsia="Times New Roman" w:cs="Times New Roman"/>
        </w:rPr>
        <w:t xml:space="preserve">the Instructional leadership team comprises </w:t>
      </w:r>
      <w:r w:rsidR="001645A3" w:rsidRPr="00F5207C">
        <w:rPr>
          <w:rFonts w:eastAsia="Times New Roman" w:cs="Times New Roman"/>
        </w:rPr>
        <w:t xml:space="preserve">the principals, </w:t>
      </w:r>
      <w:r w:rsidR="00CE59D3" w:rsidRPr="00F5207C">
        <w:rPr>
          <w:rFonts w:eastAsia="Times New Roman" w:cs="Times New Roman"/>
        </w:rPr>
        <w:t xml:space="preserve">the </w:t>
      </w:r>
      <w:r w:rsidR="001645A3" w:rsidRPr="00F5207C">
        <w:rPr>
          <w:rFonts w:eastAsia="Times New Roman" w:cs="Times New Roman"/>
        </w:rPr>
        <w:t>assistant principal</w:t>
      </w:r>
      <w:r w:rsidR="00CE59D3" w:rsidRPr="00F5207C">
        <w:rPr>
          <w:rFonts w:eastAsia="Times New Roman" w:cs="Times New Roman"/>
        </w:rPr>
        <w:t>,</w:t>
      </w:r>
      <w:r w:rsidR="001645A3" w:rsidRPr="00F5207C">
        <w:rPr>
          <w:rFonts w:eastAsia="Times New Roman" w:cs="Times New Roman"/>
        </w:rPr>
        <w:t xml:space="preserve"> </w:t>
      </w:r>
      <w:r w:rsidR="00CE59D3" w:rsidRPr="00F5207C">
        <w:rPr>
          <w:rFonts w:eastAsia="Times New Roman" w:cs="Times New Roman"/>
        </w:rPr>
        <w:t xml:space="preserve">the </w:t>
      </w:r>
      <w:r w:rsidR="001645A3" w:rsidRPr="00F5207C">
        <w:rPr>
          <w:rFonts w:eastAsia="Times New Roman" w:cs="Times New Roman"/>
        </w:rPr>
        <w:t>assistant superintendent</w:t>
      </w:r>
      <w:r w:rsidR="00CE59D3" w:rsidRPr="00F5207C">
        <w:rPr>
          <w:rFonts w:eastAsia="Times New Roman" w:cs="Times New Roman"/>
        </w:rPr>
        <w:t>,</w:t>
      </w:r>
      <w:r w:rsidR="001645A3" w:rsidRPr="00F5207C">
        <w:rPr>
          <w:rFonts w:eastAsia="Times New Roman" w:cs="Times New Roman"/>
        </w:rPr>
        <w:t xml:space="preserve"> and </w:t>
      </w:r>
      <w:r w:rsidR="00CE59D3" w:rsidRPr="00F5207C">
        <w:rPr>
          <w:rFonts w:eastAsia="Times New Roman" w:cs="Times New Roman"/>
        </w:rPr>
        <w:t xml:space="preserve">the </w:t>
      </w:r>
      <w:r w:rsidR="001645A3" w:rsidRPr="00F5207C">
        <w:rPr>
          <w:rFonts w:eastAsia="Times New Roman" w:cs="Times New Roman"/>
        </w:rPr>
        <w:t>superintendent</w:t>
      </w:r>
      <w:r w:rsidR="00CE59D3" w:rsidRPr="00F5207C">
        <w:rPr>
          <w:rFonts w:eastAsia="Times New Roman" w:cs="Times New Roman"/>
        </w:rPr>
        <w:t xml:space="preserve">. </w:t>
      </w:r>
    </w:p>
    <w:p w:rsidR="00CE59D3" w:rsidRDefault="00F5207C" w:rsidP="00F5207C">
      <w:pPr>
        <w:tabs>
          <w:tab w:val="left" w:pos="360"/>
          <w:tab w:val="left" w:pos="720"/>
          <w:tab w:val="left" w:pos="1080"/>
          <w:tab w:val="left" w:pos="1440"/>
          <w:tab w:val="left" w:pos="1800"/>
          <w:tab w:val="left" w:pos="2160"/>
        </w:tabs>
        <w:ind w:left="1080" w:hanging="360"/>
        <w:rPr>
          <w:rFonts w:eastAsia="Times New Roman" w:cs="Times New Roman"/>
        </w:rPr>
      </w:pPr>
      <w:r>
        <w:rPr>
          <w:rFonts w:eastAsia="Times New Roman" w:cs="Times New Roman"/>
        </w:rPr>
        <w:t>2</w:t>
      </w:r>
      <w:r w:rsidR="00CE59D3">
        <w:rPr>
          <w:rFonts w:eastAsia="Times New Roman" w:cs="Times New Roman"/>
        </w:rPr>
        <w:t>.</w:t>
      </w:r>
      <w:r w:rsidR="00CE59D3">
        <w:rPr>
          <w:rFonts w:eastAsia="Times New Roman" w:cs="Times New Roman"/>
        </w:rPr>
        <w:tab/>
        <w:t xml:space="preserve">The </w:t>
      </w:r>
      <w:r w:rsidR="001645A3">
        <w:rPr>
          <w:rFonts w:eastAsia="Times New Roman" w:cs="Times New Roman"/>
        </w:rPr>
        <w:t>district learning t</w:t>
      </w:r>
      <w:r w:rsidR="001645A3" w:rsidRPr="001645A3">
        <w:rPr>
          <w:rFonts w:eastAsia="Times New Roman" w:cs="Times New Roman"/>
        </w:rPr>
        <w:t xml:space="preserve">eam is broad based </w:t>
      </w:r>
      <w:r w:rsidR="00CE59D3">
        <w:rPr>
          <w:rFonts w:eastAsia="Times New Roman" w:cs="Times New Roman"/>
        </w:rPr>
        <w:t>and</w:t>
      </w:r>
      <w:r w:rsidR="001645A3" w:rsidRPr="001645A3">
        <w:rPr>
          <w:rFonts w:eastAsia="Times New Roman" w:cs="Times New Roman"/>
        </w:rPr>
        <w:t xml:space="preserve"> includes te</w:t>
      </w:r>
      <w:r w:rsidR="001645A3">
        <w:rPr>
          <w:rFonts w:eastAsia="Times New Roman" w:cs="Times New Roman"/>
        </w:rPr>
        <w:t>achers, administrators, parents, students</w:t>
      </w:r>
      <w:r w:rsidR="00CE59D3">
        <w:rPr>
          <w:rFonts w:eastAsia="Times New Roman" w:cs="Times New Roman"/>
        </w:rPr>
        <w:t>,</w:t>
      </w:r>
      <w:r w:rsidR="001645A3">
        <w:rPr>
          <w:rFonts w:eastAsia="Times New Roman" w:cs="Times New Roman"/>
        </w:rPr>
        <w:t xml:space="preserve"> and other community members</w:t>
      </w:r>
      <w:r w:rsidR="001645A3" w:rsidRPr="001645A3">
        <w:rPr>
          <w:rFonts w:eastAsia="Times New Roman" w:cs="Times New Roman"/>
        </w:rPr>
        <w:t xml:space="preserve"> who assist in draft</w:t>
      </w:r>
      <w:r w:rsidR="001645A3">
        <w:rPr>
          <w:rFonts w:eastAsia="Times New Roman" w:cs="Times New Roman"/>
        </w:rPr>
        <w:t>ing/revising the strategic plan and meet approximately four times per year</w:t>
      </w:r>
      <w:r w:rsidR="001645A3" w:rsidRPr="001645A3">
        <w:rPr>
          <w:rFonts w:eastAsia="Times New Roman" w:cs="Times New Roman"/>
        </w:rPr>
        <w:t xml:space="preserve"> </w:t>
      </w:r>
      <w:r w:rsidR="001645A3">
        <w:rPr>
          <w:rFonts w:eastAsia="Times New Roman" w:cs="Times New Roman"/>
        </w:rPr>
        <w:t xml:space="preserve">to discuss education policy </w:t>
      </w:r>
      <w:r w:rsidR="00663989">
        <w:rPr>
          <w:rFonts w:eastAsia="Times New Roman" w:cs="Times New Roman"/>
        </w:rPr>
        <w:t>issues that affect</w:t>
      </w:r>
      <w:r w:rsidR="001645A3">
        <w:rPr>
          <w:rFonts w:eastAsia="Times New Roman" w:cs="Times New Roman"/>
        </w:rPr>
        <w:t xml:space="preserve"> the district.</w:t>
      </w:r>
      <w:r w:rsidR="001645A3" w:rsidRPr="001645A3">
        <w:rPr>
          <w:rFonts w:eastAsia="Times New Roman" w:cs="Times New Roman"/>
        </w:rPr>
        <w:t xml:space="preserve"> </w:t>
      </w:r>
    </w:p>
    <w:p w:rsidR="001645A3" w:rsidRPr="00235B5D" w:rsidRDefault="00F5207C" w:rsidP="00F5207C">
      <w:pPr>
        <w:tabs>
          <w:tab w:val="left" w:pos="360"/>
          <w:tab w:val="left" w:pos="720"/>
          <w:tab w:val="left" w:pos="1080"/>
          <w:tab w:val="left" w:pos="1440"/>
          <w:tab w:val="left" w:pos="1800"/>
          <w:tab w:val="left" w:pos="2160"/>
        </w:tabs>
        <w:ind w:left="1080" w:hanging="360"/>
        <w:rPr>
          <w:rFonts w:eastAsia="Times New Roman" w:cs="Times New Roman"/>
          <w:b/>
          <w:i/>
        </w:rPr>
      </w:pPr>
      <w:r>
        <w:rPr>
          <w:rFonts w:eastAsia="Times New Roman" w:cs="Times New Roman"/>
        </w:rPr>
        <w:t>3</w:t>
      </w:r>
      <w:r w:rsidR="00CE59D3">
        <w:rPr>
          <w:rFonts w:eastAsia="Times New Roman" w:cs="Times New Roman"/>
        </w:rPr>
        <w:t>.</w:t>
      </w:r>
      <w:r w:rsidR="00CE59D3">
        <w:rPr>
          <w:rFonts w:eastAsia="Times New Roman" w:cs="Times New Roman"/>
        </w:rPr>
        <w:tab/>
      </w:r>
      <w:r w:rsidR="001645A3" w:rsidRPr="001645A3">
        <w:rPr>
          <w:rFonts w:eastAsia="Times New Roman" w:cs="Times New Roman"/>
        </w:rPr>
        <w:t>In addition, teachers and administrators meet annually in a curriculum summit to review and make suggest</w:t>
      </w:r>
      <w:r w:rsidR="00663989">
        <w:rPr>
          <w:rFonts w:eastAsia="Times New Roman" w:cs="Times New Roman"/>
        </w:rPr>
        <w:t>ions for revisions to curricula</w:t>
      </w:r>
      <w:r w:rsidR="001645A3" w:rsidRPr="001645A3">
        <w:rPr>
          <w:rFonts w:eastAsia="Times New Roman" w:cs="Times New Roman"/>
        </w:rPr>
        <w:t xml:space="preserve"> and recommendations for professional development.</w:t>
      </w:r>
    </w:p>
    <w:p w:rsidR="00261177" w:rsidRDefault="00C70CC6">
      <w:pPr>
        <w:tabs>
          <w:tab w:val="left" w:pos="360"/>
          <w:tab w:val="left" w:pos="720"/>
          <w:tab w:val="left" w:pos="1080"/>
          <w:tab w:val="left" w:pos="1440"/>
          <w:tab w:val="left" w:pos="1800"/>
          <w:tab w:val="left" w:pos="2160"/>
        </w:tabs>
        <w:ind w:left="1080" w:hanging="720"/>
        <w:rPr>
          <w:rFonts w:eastAsia="Times New Roman" w:cs="Times New Roman"/>
          <w:b/>
          <w:i/>
        </w:rPr>
      </w:pPr>
      <w:r>
        <w:rPr>
          <w:rFonts w:eastAsia="Times New Roman" w:cs="Times New Roman"/>
        </w:rPr>
        <w:tab/>
      </w:r>
      <w:r w:rsidR="00F5207C">
        <w:rPr>
          <w:rFonts w:eastAsia="Times New Roman" w:cs="Times New Roman"/>
        </w:rPr>
        <w:t>4.</w:t>
      </w:r>
      <w:r w:rsidR="00F5207C">
        <w:rPr>
          <w:rFonts w:eastAsia="Times New Roman" w:cs="Times New Roman"/>
        </w:rPr>
        <w:tab/>
      </w:r>
      <w:r w:rsidR="00663989">
        <w:rPr>
          <w:rFonts w:eastAsia="Times New Roman" w:cs="Times New Roman"/>
        </w:rPr>
        <w:t>Central office a</w:t>
      </w:r>
      <w:r w:rsidR="001645A3" w:rsidRPr="001645A3">
        <w:rPr>
          <w:rFonts w:eastAsia="Times New Roman" w:cs="Times New Roman"/>
        </w:rPr>
        <w:t xml:space="preserve">dministrators </w:t>
      </w:r>
      <w:r w:rsidR="00663989">
        <w:rPr>
          <w:rFonts w:eastAsia="Times New Roman" w:cs="Times New Roman"/>
        </w:rPr>
        <w:t xml:space="preserve">and principals </w:t>
      </w:r>
      <w:r w:rsidR="001645A3" w:rsidRPr="001645A3">
        <w:rPr>
          <w:rFonts w:eastAsia="Times New Roman" w:cs="Times New Roman"/>
        </w:rPr>
        <w:t>describe</w:t>
      </w:r>
      <w:r w:rsidR="00663989">
        <w:rPr>
          <w:rFonts w:eastAsia="Times New Roman" w:cs="Times New Roman"/>
        </w:rPr>
        <w:t>d</w:t>
      </w:r>
      <w:r w:rsidR="001645A3" w:rsidRPr="001645A3">
        <w:rPr>
          <w:rFonts w:eastAsia="Times New Roman" w:cs="Times New Roman"/>
        </w:rPr>
        <w:t xml:space="preserve"> their relationship with each other, teachers</w:t>
      </w:r>
      <w:r w:rsidR="00D323CA">
        <w:rPr>
          <w:rFonts w:eastAsia="Times New Roman" w:cs="Times New Roman"/>
        </w:rPr>
        <w:t>,</w:t>
      </w:r>
      <w:r w:rsidR="001645A3" w:rsidRPr="001645A3">
        <w:rPr>
          <w:rFonts w:eastAsia="Times New Roman" w:cs="Times New Roman"/>
        </w:rPr>
        <w:t xml:space="preserve"> and the superintendent as one in which ideas are exchanged and problems solved in a collaborat</w:t>
      </w:r>
      <w:r w:rsidR="001645A3">
        <w:rPr>
          <w:rFonts w:eastAsia="Times New Roman" w:cs="Times New Roman"/>
        </w:rPr>
        <w:t xml:space="preserve">ive and collegial manner. </w:t>
      </w:r>
    </w:p>
    <w:p w:rsidR="00261177" w:rsidRDefault="000D54F8" w:rsidP="00C70CC6">
      <w:pPr>
        <w:pStyle w:val="ListParagraph"/>
        <w:numPr>
          <w:ilvl w:val="0"/>
          <w:numId w:val="33"/>
        </w:numPr>
        <w:tabs>
          <w:tab w:val="left" w:pos="0"/>
          <w:tab w:val="left" w:pos="360"/>
          <w:tab w:val="left" w:pos="720"/>
          <w:tab w:val="left" w:pos="1080"/>
          <w:tab w:val="left" w:pos="1440"/>
          <w:tab w:val="left" w:pos="1800"/>
          <w:tab w:val="left" w:pos="2160"/>
          <w:tab w:val="left" w:pos="2520"/>
        </w:tabs>
        <w:ind w:left="1080"/>
        <w:contextualSpacing w:val="0"/>
        <w:rPr>
          <w:rFonts w:eastAsia="Times New Roman" w:cs="Times New Roman"/>
        </w:rPr>
      </w:pPr>
      <w:r>
        <w:rPr>
          <w:rFonts w:eastAsia="Times New Roman" w:cs="Times New Roman"/>
        </w:rPr>
        <w:t xml:space="preserve"> </w:t>
      </w:r>
      <w:r w:rsidR="00B038D8" w:rsidRPr="00B038D8">
        <w:rPr>
          <w:rFonts w:eastAsia="Times New Roman" w:cs="Times New Roman"/>
        </w:rPr>
        <w:t xml:space="preserve">The executive board of the Sutton Teachers’ Association (STA) described their relationship with the superintendent as one in which they “can speak the truth.”   Although meetings are not regularly scheduled with the superintendent, association members told the team that there is an open atmosphere in which they are able to meet either spontaneously or by </w:t>
      </w:r>
      <w:r w:rsidR="00B038D8" w:rsidRPr="00B038D8">
        <w:rPr>
          <w:rFonts w:eastAsia="Times New Roman" w:cs="Times New Roman"/>
        </w:rPr>
        <w:lastRenderedPageBreak/>
        <w:t>appointment with the superintendent.  The superintendent expressed his willingness to include members of the STA on any of the districts’ teams.</w:t>
      </w:r>
    </w:p>
    <w:p w:rsidR="00261177" w:rsidRDefault="00F5207C" w:rsidP="00C70CC6">
      <w:pPr>
        <w:tabs>
          <w:tab w:val="left" w:pos="0"/>
          <w:tab w:val="left" w:pos="360"/>
          <w:tab w:val="left" w:pos="720"/>
          <w:tab w:val="left" w:pos="1080"/>
          <w:tab w:val="left" w:pos="1440"/>
          <w:tab w:val="left" w:pos="1800"/>
          <w:tab w:val="left" w:pos="2160"/>
        </w:tabs>
        <w:ind w:left="1080" w:hanging="360"/>
        <w:rPr>
          <w:rFonts w:eastAsia="Times New Roman" w:cs="Times New Roman"/>
        </w:rPr>
      </w:pPr>
      <w:r>
        <w:rPr>
          <w:rFonts w:eastAsia="Times New Roman" w:cs="Times New Roman"/>
        </w:rPr>
        <w:t>6.</w:t>
      </w:r>
      <w:r>
        <w:rPr>
          <w:rFonts w:eastAsia="Times New Roman" w:cs="Times New Roman"/>
        </w:rPr>
        <w:tab/>
      </w:r>
      <w:r w:rsidR="001645A3" w:rsidRPr="001645A3">
        <w:rPr>
          <w:rFonts w:eastAsia="Times New Roman" w:cs="Times New Roman"/>
        </w:rPr>
        <w:t xml:space="preserve">Teachers also </w:t>
      </w:r>
      <w:r w:rsidR="00D323CA">
        <w:rPr>
          <w:rFonts w:eastAsia="Times New Roman" w:cs="Times New Roman"/>
        </w:rPr>
        <w:t xml:space="preserve">told the team about </w:t>
      </w:r>
      <w:r w:rsidR="001645A3" w:rsidRPr="001645A3">
        <w:rPr>
          <w:rFonts w:eastAsia="Times New Roman" w:cs="Times New Roman"/>
        </w:rPr>
        <w:t>this spirit of collabora</w:t>
      </w:r>
      <w:r w:rsidR="00350417">
        <w:rPr>
          <w:rFonts w:eastAsia="Times New Roman" w:cs="Times New Roman"/>
        </w:rPr>
        <w:t>tion and cooperation.  Teachers work</w:t>
      </w:r>
      <w:r w:rsidR="001645A3" w:rsidRPr="001645A3">
        <w:rPr>
          <w:rFonts w:eastAsia="Times New Roman" w:cs="Times New Roman"/>
        </w:rPr>
        <w:t xml:space="preserve"> in teams at all </w:t>
      </w:r>
      <w:r w:rsidR="00350417">
        <w:rPr>
          <w:rFonts w:eastAsia="Times New Roman" w:cs="Times New Roman"/>
        </w:rPr>
        <w:t>grade levels</w:t>
      </w:r>
      <w:r w:rsidR="001645A3" w:rsidRPr="001645A3">
        <w:rPr>
          <w:rFonts w:eastAsia="Times New Roman" w:cs="Times New Roman"/>
        </w:rPr>
        <w:t>.  In these teams</w:t>
      </w:r>
      <w:r w:rsidR="00663989">
        <w:rPr>
          <w:rFonts w:eastAsia="Times New Roman" w:cs="Times New Roman"/>
        </w:rPr>
        <w:t xml:space="preserve">, they conduct </w:t>
      </w:r>
      <w:r w:rsidR="001645A3" w:rsidRPr="001645A3">
        <w:rPr>
          <w:rFonts w:eastAsia="Times New Roman" w:cs="Times New Roman"/>
        </w:rPr>
        <w:t xml:space="preserve">professional activities that include, but are </w:t>
      </w:r>
      <w:r w:rsidR="00350417">
        <w:rPr>
          <w:rFonts w:eastAsia="Times New Roman" w:cs="Times New Roman"/>
        </w:rPr>
        <w:t xml:space="preserve">not </w:t>
      </w:r>
      <w:r w:rsidR="001645A3" w:rsidRPr="001645A3">
        <w:rPr>
          <w:rFonts w:eastAsia="Times New Roman" w:cs="Times New Roman"/>
        </w:rPr>
        <w:t>limited to</w:t>
      </w:r>
      <w:r w:rsidR="00D323CA">
        <w:rPr>
          <w:rFonts w:eastAsia="Times New Roman" w:cs="Times New Roman"/>
        </w:rPr>
        <w:t>,</w:t>
      </w:r>
      <w:r w:rsidR="001645A3" w:rsidRPr="001645A3">
        <w:rPr>
          <w:rFonts w:eastAsia="Times New Roman" w:cs="Times New Roman"/>
        </w:rPr>
        <w:t xml:space="preserve"> developing instructional strategies</w:t>
      </w:r>
      <w:r w:rsidR="00D323CA">
        <w:rPr>
          <w:rFonts w:eastAsia="Times New Roman" w:cs="Times New Roman"/>
        </w:rPr>
        <w:t xml:space="preserve"> and</w:t>
      </w:r>
      <w:r w:rsidR="001645A3" w:rsidRPr="001645A3">
        <w:rPr>
          <w:rFonts w:eastAsia="Times New Roman" w:cs="Times New Roman"/>
        </w:rPr>
        <w:t xml:space="preserve"> reviewing data and developing curriculum. Structures such </w:t>
      </w:r>
      <w:r w:rsidR="00CF46C3">
        <w:rPr>
          <w:rFonts w:eastAsia="Times New Roman" w:cs="Times New Roman"/>
        </w:rPr>
        <w:t xml:space="preserve">as </w:t>
      </w:r>
      <w:r w:rsidR="001645A3" w:rsidRPr="001645A3">
        <w:rPr>
          <w:rFonts w:eastAsia="Times New Roman" w:cs="Times New Roman"/>
        </w:rPr>
        <w:t>lead teach</w:t>
      </w:r>
      <w:r w:rsidR="00235B5D">
        <w:rPr>
          <w:rFonts w:eastAsia="Times New Roman" w:cs="Times New Roman"/>
        </w:rPr>
        <w:t xml:space="preserve">ers at the elementary </w:t>
      </w:r>
      <w:r w:rsidR="003E5E56">
        <w:rPr>
          <w:rFonts w:eastAsia="Times New Roman" w:cs="Times New Roman"/>
        </w:rPr>
        <w:t>level</w:t>
      </w:r>
      <w:r w:rsidR="00235B5D">
        <w:rPr>
          <w:rFonts w:eastAsia="Times New Roman" w:cs="Times New Roman"/>
        </w:rPr>
        <w:t xml:space="preserve"> </w:t>
      </w:r>
      <w:r w:rsidR="001645A3" w:rsidRPr="001645A3">
        <w:rPr>
          <w:rFonts w:eastAsia="Times New Roman" w:cs="Times New Roman"/>
        </w:rPr>
        <w:t xml:space="preserve">and team time and planning periods in common at the middle school are supported through reallocation of funds and </w:t>
      </w:r>
      <w:r w:rsidR="00D323CA">
        <w:rPr>
          <w:rFonts w:eastAsia="Times New Roman" w:cs="Times New Roman"/>
        </w:rPr>
        <w:t>school</w:t>
      </w:r>
      <w:r w:rsidR="00D323CA" w:rsidRPr="001645A3">
        <w:rPr>
          <w:rFonts w:eastAsia="Times New Roman" w:cs="Times New Roman"/>
        </w:rPr>
        <w:t xml:space="preserve"> </w:t>
      </w:r>
      <w:r w:rsidR="001645A3" w:rsidRPr="001645A3">
        <w:rPr>
          <w:rFonts w:eastAsia="Times New Roman" w:cs="Times New Roman"/>
        </w:rPr>
        <w:t>schedules.</w:t>
      </w:r>
    </w:p>
    <w:p w:rsidR="00261177" w:rsidRDefault="00F5207C" w:rsidP="00C70CC6">
      <w:pPr>
        <w:tabs>
          <w:tab w:val="left" w:pos="0"/>
          <w:tab w:val="left" w:pos="360"/>
          <w:tab w:val="left" w:pos="720"/>
          <w:tab w:val="left" w:pos="1080"/>
          <w:tab w:val="left" w:pos="1440"/>
          <w:tab w:val="left" w:pos="1800"/>
          <w:tab w:val="left" w:pos="2160"/>
        </w:tabs>
        <w:ind w:left="1080" w:hanging="360"/>
        <w:rPr>
          <w:rFonts w:eastAsia="Times New Roman" w:cs="Times New Roman"/>
        </w:rPr>
      </w:pPr>
      <w:r>
        <w:rPr>
          <w:rFonts w:eastAsia="Times New Roman" w:cs="Times New Roman"/>
        </w:rPr>
        <w:t>7.</w:t>
      </w:r>
      <w:r>
        <w:rPr>
          <w:rFonts w:eastAsia="Times New Roman" w:cs="Times New Roman"/>
        </w:rPr>
        <w:tab/>
      </w:r>
      <w:r w:rsidR="00D323CA">
        <w:rPr>
          <w:rFonts w:eastAsia="Times New Roman" w:cs="Times New Roman"/>
        </w:rPr>
        <w:t>S</w:t>
      </w:r>
      <w:r w:rsidR="00350417">
        <w:rPr>
          <w:rFonts w:eastAsia="Times New Roman" w:cs="Times New Roman"/>
        </w:rPr>
        <w:t>chool c</w:t>
      </w:r>
      <w:r w:rsidR="001645A3" w:rsidRPr="001645A3">
        <w:rPr>
          <w:rFonts w:eastAsia="Times New Roman" w:cs="Times New Roman"/>
        </w:rPr>
        <w:t xml:space="preserve">ommittee </w:t>
      </w:r>
      <w:r w:rsidR="00D323CA">
        <w:rPr>
          <w:rFonts w:eastAsia="Times New Roman" w:cs="Times New Roman"/>
        </w:rPr>
        <w:t xml:space="preserve">members </w:t>
      </w:r>
      <w:r w:rsidR="001645A3" w:rsidRPr="001645A3">
        <w:rPr>
          <w:rFonts w:eastAsia="Times New Roman" w:cs="Times New Roman"/>
        </w:rPr>
        <w:t>stated that th</w:t>
      </w:r>
      <w:r w:rsidR="00350417">
        <w:rPr>
          <w:rFonts w:eastAsia="Times New Roman" w:cs="Times New Roman"/>
        </w:rPr>
        <w:t>ey work cooperatively with the superintendent and administrators</w:t>
      </w:r>
      <w:r w:rsidR="001645A3" w:rsidRPr="001645A3">
        <w:rPr>
          <w:rFonts w:eastAsia="Times New Roman" w:cs="Times New Roman"/>
        </w:rPr>
        <w:t xml:space="preserve">.  </w:t>
      </w:r>
      <w:r w:rsidR="00D323CA">
        <w:rPr>
          <w:rFonts w:eastAsia="Times New Roman" w:cs="Times New Roman"/>
        </w:rPr>
        <w:t>They offered as a</w:t>
      </w:r>
      <w:r w:rsidR="00D323CA" w:rsidRPr="001645A3">
        <w:rPr>
          <w:rFonts w:eastAsia="Times New Roman" w:cs="Times New Roman"/>
        </w:rPr>
        <w:t xml:space="preserve">n </w:t>
      </w:r>
      <w:r w:rsidR="001645A3" w:rsidRPr="001645A3">
        <w:rPr>
          <w:rFonts w:eastAsia="Times New Roman" w:cs="Times New Roman"/>
        </w:rPr>
        <w:t xml:space="preserve">example of this collaboration the development of the annual budget in which members are invited to be included in the internal discussions among administrators. </w:t>
      </w:r>
    </w:p>
    <w:p w:rsidR="00261177" w:rsidRDefault="00F5207C" w:rsidP="00C70CC6">
      <w:pPr>
        <w:tabs>
          <w:tab w:val="left" w:pos="0"/>
          <w:tab w:val="left" w:pos="360"/>
          <w:tab w:val="left" w:pos="720"/>
          <w:tab w:val="left" w:pos="1080"/>
          <w:tab w:val="left" w:pos="1440"/>
          <w:tab w:val="left" w:pos="1800"/>
          <w:tab w:val="left" w:pos="2160"/>
        </w:tabs>
        <w:ind w:left="1080" w:hanging="360"/>
        <w:rPr>
          <w:rFonts w:eastAsia="Times New Roman" w:cs="Times New Roman"/>
        </w:rPr>
      </w:pPr>
      <w:r>
        <w:rPr>
          <w:rFonts w:eastAsia="Times New Roman" w:cs="Times New Roman"/>
        </w:rPr>
        <w:t>8.</w:t>
      </w:r>
      <w:r>
        <w:rPr>
          <w:rFonts w:eastAsia="Times New Roman" w:cs="Times New Roman"/>
        </w:rPr>
        <w:tab/>
      </w:r>
      <w:r w:rsidR="00350417">
        <w:rPr>
          <w:rFonts w:eastAsia="Times New Roman" w:cs="Times New Roman"/>
        </w:rPr>
        <w:t>Town o</w:t>
      </w:r>
      <w:r w:rsidR="001645A3" w:rsidRPr="001645A3">
        <w:rPr>
          <w:rFonts w:eastAsia="Times New Roman" w:cs="Times New Roman"/>
        </w:rPr>
        <w:t>fficials reported t</w:t>
      </w:r>
      <w:r w:rsidR="00350417">
        <w:rPr>
          <w:rFonts w:eastAsia="Times New Roman" w:cs="Times New Roman"/>
        </w:rPr>
        <w:t xml:space="preserve">hat they work as </w:t>
      </w:r>
      <w:r w:rsidR="00D323CA">
        <w:rPr>
          <w:rFonts w:eastAsia="Times New Roman" w:cs="Times New Roman"/>
        </w:rPr>
        <w:t xml:space="preserve">a </w:t>
      </w:r>
      <w:r w:rsidR="00350417">
        <w:rPr>
          <w:rFonts w:eastAsia="Times New Roman" w:cs="Times New Roman"/>
        </w:rPr>
        <w:t xml:space="preserve">team with the </w:t>
      </w:r>
      <w:r w:rsidR="001645A3" w:rsidRPr="001645A3">
        <w:rPr>
          <w:rFonts w:eastAsia="Times New Roman" w:cs="Times New Roman"/>
        </w:rPr>
        <w:t>superintendent to develop the town’s budget.  This cooperation has resulted in a commitment by the town to provide additional monies to support school initiatives.  For instance, the new elementary math</w:t>
      </w:r>
      <w:r w:rsidR="00350417">
        <w:rPr>
          <w:rFonts w:eastAsia="Times New Roman" w:cs="Times New Roman"/>
        </w:rPr>
        <w:t>ematics</w:t>
      </w:r>
      <w:r w:rsidR="001645A3" w:rsidRPr="001645A3">
        <w:rPr>
          <w:rFonts w:eastAsia="Times New Roman" w:cs="Times New Roman"/>
        </w:rPr>
        <w:t xml:space="preserve"> program was funded through the town’s capital plan.  In addition, there is a standing commitment to provide additional funding to the schools when new revenue is realized.</w:t>
      </w:r>
      <w:r w:rsidR="001645A3" w:rsidRPr="00235B5D">
        <w:rPr>
          <w:rFonts w:eastAsia="Times New Roman" w:cs="Times New Roman"/>
        </w:rPr>
        <w:tab/>
        <w:t xml:space="preserve"> </w:t>
      </w:r>
    </w:p>
    <w:p w:rsidR="00596AFA" w:rsidRDefault="00D11B7F" w:rsidP="00C70CC6">
      <w:pPr>
        <w:numPr>
          <w:ilvl w:val="1"/>
          <w:numId w:val="4"/>
        </w:numPr>
        <w:tabs>
          <w:tab w:val="left" w:pos="0"/>
          <w:tab w:val="left" w:pos="360"/>
          <w:tab w:val="left" w:pos="1080"/>
          <w:tab w:val="left" w:pos="1800"/>
          <w:tab w:val="left" w:pos="2160"/>
        </w:tabs>
        <w:ind w:left="720"/>
        <w:rPr>
          <w:rFonts w:eastAsia="Times New Roman" w:cs="Times New Roman"/>
        </w:rPr>
      </w:pPr>
      <w:r>
        <w:rPr>
          <w:rFonts w:eastAsia="Times New Roman" w:cs="Times New Roman"/>
        </w:rPr>
        <w:t xml:space="preserve">The </w:t>
      </w:r>
      <w:r w:rsidR="001645A3" w:rsidRPr="001645A3">
        <w:rPr>
          <w:rFonts w:eastAsia="Times New Roman" w:cs="Times New Roman"/>
        </w:rPr>
        <w:t xml:space="preserve">strategic plan is the centerpiece </w:t>
      </w:r>
      <w:r>
        <w:rPr>
          <w:rFonts w:eastAsia="Times New Roman" w:cs="Times New Roman"/>
        </w:rPr>
        <w:t xml:space="preserve">of </w:t>
      </w:r>
      <w:r w:rsidR="001645A3" w:rsidRPr="001645A3">
        <w:rPr>
          <w:rFonts w:eastAsia="Times New Roman" w:cs="Times New Roman"/>
        </w:rPr>
        <w:t>initiatives to raise student performance.</w:t>
      </w:r>
    </w:p>
    <w:p w:rsidR="00261177" w:rsidRDefault="00C70CC6" w:rsidP="00C70CC6">
      <w:pPr>
        <w:tabs>
          <w:tab w:val="left" w:pos="0"/>
          <w:tab w:val="left" w:pos="360"/>
          <w:tab w:val="left" w:pos="720"/>
          <w:tab w:val="left" w:pos="108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r>
      <w:r w:rsidR="00B53B60">
        <w:rPr>
          <w:rFonts w:eastAsia="Times New Roman" w:cs="Times New Roman"/>
        </w:rPr>
        <w:t>1.</w:t>
      </w:r>
      <w:r w:rsidR="00B53B60">
        <w:rPr>
          <w:rFonts w:eastAsia="Times New Roman" w:cs="Times New Roman"/>
        </w:rPr>
        <w:tab/>
        <w:t xml:space="preserve">The strategic plan includes the </w:t>
      </w:r>
      <w:r w:rsidR="006C5D02">
        <w:rPr>
          <w:rFonts w:eastAsia="Times New Roman" w:cs="Times New Roman"/>
        </w:rPr>
        <w:t>school improvement plans (</w:t>
      </w:r>
      <w:r w:rsidR="00B53B60">
        <w:rPr>
          <w:rFonts w:eastAsia="Times New Roman" w:cs="Times New Roman"/>
        </w:rPr>
        <w:t>SIPs</w:t>
      </w:r>
      <w:r w:rsidR="006C5D02">
        <w:rPr>
          <w:rFonts w:eastAsia="Times New Roman" w:cs="Times New Roman"/>
        </w:rPr>
        <w:t>)</w:t>
      </w:r>
      <w:r w:rsidR="00B53B60">
        <w:rPr>
          <w:rFonts w:eastAsia="Times New Roman" w:cs="Times New Roman"/>
        </w:rPr>
        <w:t xml:space="preserve"> which include best practice action steps to raise student achievement.</w:t>
      </w:r>
    </w:p>
    <w:p w:rsidR="00261177" w:rsidRDefault="00C70CC6" w:rsidP="00C70CC6">
      <w:pPr>
        <w:tabs>
          <w:tab w:val="left" w:pos="0"/>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r>
      <w:r w:rsidR="000A4407">
        <w:rPr>
          <w:rFonts w:eastAsia="Times New Roman" w:cs="Times New Roman"/>
        </w:rPr>
        <w:t>2.</w:t>
      </w:r>
      <w:r w:rsidR="000A4407">
        <w:rPr>
          <w:rFonts w:eastAsia="Times New Roman" w:cs="Times New Roman"/>
        </w:rPr>
        <w:tab/>
      </w:r>
      <w:r w:rsidR="001645A3" w:rsidRPr="001645A3">
        <w:rPr>
          <w:rFonts w:eastAsia="Times New Roman" w:cs="Times New Roman"/>
        </w:rPr>
        <w:t>The strategic plan is developed through a collaborative process involving teachers, administrators, school committee members</w:t>
      </w:r>
      <w:r w:rsidR="00D323CA">
        <w:rPr>
          <w:rFonts w:eastAsia="Times New Roman" w:cs="Times New Roman"/>
        </w:rPr>
        <w:t>,</w:t>
      </w:r>
      <w:r w:rsidR="001645A3" w:rsidRPr="001645A3">
        <w:rPr>
          <w:rFonts w:eastAsia="Times New Roman" w:cs="Times New Roman"/>
        </w:rPr>
        <w:t xml:space="preserve"> and citizens fr</w:t>
      </w:r>
      <w:r w:rsidR="00350417">
        <w:rPr>
          <w:rFonts w:eastAsia="Times New Roman" w:cs="Times New Roman"/>
        </w:rPr>
        <w:t>om the community. It is</w:t>
      </w:r>
      <w:r w:rsidR="001645A3" w:rsidRPr="001645A3">
        <w:rPr>
          <w:rFonts w:eastAsia="Times New Roman" w:cs="Times New Roman"/>
        </w:rPr>
        <w:t xml:space="preserve"> focused on curriculum, instruction</w:t>
      </w:r>
      <w:r w:rsidR="00D323CA">
        <w:rPr>
          <w:rFonts w:eastAsia="Times New Roman" w:cs="Times New Roman"/>
        </w:rPr>
        <w:t>,</w:t>
      </w:r>
      <w:r w:rsidR="001645A3" w:rsidRPr="001645A3">
        <w:rPr>
          <w:rFonts w:eastAsia="Times New Roman" w:cs="Times New Roman"/>
        </w:rPr>
        <w:t xml:space="preserve"> and assessment. </w:t>
      </w:r>
    </w:p>
    <w:p w:rsidR="00B53B60" w:rsidRPr="00235B5D" w:rsidRDefault="000D54F8" w:rsidP="00C70CC6">
      <w:pPr>
        <w:tabs>
          <w:tab w:val="left" w:pos="0"/>
          <w:tab w:val="left" w:pos="360"/>
          <w:tab w:val="left" w:pos="720"/>
          <w:tab w:val="left" w:pos="1080"/>
          <w:tab w:val="left" w:pos="1800"/>
          <w:tab w:val="left" w:pos="2160"/>
        </w:tabs>
        <w:ind w:left="1080" w:hanging="1080"/>
        <w:rPr>
          <w:rFonts w:eastAsia="Times New Roman" w:cs="Times New Roman"/>
        </w:rPr>
      </w:pPr>
      <w:r>
        <w:rPr>
          <w:rFonts w:eastAsia="Times New Roman" w:cs="Times New Roman"/>
        </w:rPr>
        <w:tab/>
      </w:r>
      <w:r w:rsidR="00C70CC6">
        <w:rPr>
          <w:rFonts w:eastAsia="Times New Roman" w:cs="Times New Roman"/>
        </w:rPr>
        <w:tab/>
      </w:r>
      <w:r w:rsidR="000A4407">
        <w:rPr>
          <w:rFonts w:eastAsia="Times New Roman" w:cs="Times New Roman"/>
        </w:rPr>
        <w:t>3</w:t>
      </w:r>
      <w:r w:rsidR="00B53B60">
        <w:rPr>
          <w:rFonts w:eastAsia="Times New Roman" w:cs="Times New Roman"/>
        </w:rPr>
        <w:t>.</w:t>
      </w:r>
      <w:r>
        <w:rPr>
          <w:rFonts w:eastAsia="Times New Roman" w:cs="Times New Roman"/>
        </w:rPr>
        <w:tab/>
      </w:r>
      <w:r w:rsidR="00B53B60">
        <w:rPr>
          <w:rFonts w:eastAsia="Times New Roman" w:cs="Times New Roman"/>
        </w:rPr>
        <w:t>District and school leaders told the team that the strategic plan is updated annually.</w:t>
      </w:r>
    </w:p>
    <w:p w:rsidR="00261177" w:rsidRDefault="00C70CC6" w:rsidP="00C70CC6">
      <w:pPr>
        <w:tabs>
          <w:tab w:val="left" w:pos="0"/>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r>
      <w:r w:rsidR="000A4407">
        <w:rPr>
          <w:rFonts w:eastAsia="Times New Roman" w:cs="Times New Roman"/>
        </w:rPr>
        <w:t>4</w:t>
      </w:r>
      <w:r w:rsidR="00B53B60">
        <w:rPr>
          <w:rFonts w:eastAsia="Times New Roman" w:cs="Times New Roman"/>
        </w:rPr>
        <w:t>.</w:t>
      </w:r>
      <w:r w:rsidR="00B53B60">
        <w:rPr>
          <w:rFonts w:eastAsia="Times New Roman" w:cs="Times New Roman"/>
        </w:rPr>
        <w:tab/>
      </w:r>
      <w:r w:rsidR="001645A3" w:rsidRPr="001645A3">
        <w:rPr>
          <w:rFonts w:eastAsia="Times New Roman" w:cs="Times New Roman"/>
        </w:rPr>
        <w:t>Administrators repeatedly referenced using the strategic plan as the guide and driver for</w:t>
      </w:r>
      <w:r w:rsidR="00350417">
        <w:rPr>
          <w:rFonts w:eastAsia="Times New Roman" w:cs="Times New Roman"/>
        </w:rPr>
        <w:t xml:space="preserve"> improvements in their schools</w:t>
      </w:r>
      <w:r w:rsidR="001645A3" w:rsidRPr="001645A3">
        <w:rPr>
          <w:rFonts w:eastAsia="Times New Roman" w:cs="Times New Roman"/>
        </w:rPr>
        <w:t>.  They described monthly reviews of progress</w:t>
      </w:r>
      <w:r w:rsidR="00235B5D">
        <w:rPr>
          <w:rFonts w:eastAsia="Times New Roman" w:cs="Times New Roman"/>
        </w:rPr>
        <w:t xml:space="preserve"> toward the strategic goals.</w:t>
      </w:r>
    </w:p>
    <w:p w:rsidR="00261177" w:rsidRDefault="000A4407" w:rsidP="00C70CC6">
      <w:pPr>
        <w:tabs>
          <w:tab w:val="left" w:pos="0"/>
          <w:tab w:val="left" w:pos="360"/>
          <w:tab w:val="left" w:pos="720"/>
          <w:tab w:val="left" w:pos="1080"/>
          <w:tab w:val="left" w:pos="1440"/>
          <w:tab w:val="left" w:pos="1800"/>
          <w:tab w:val="left" w:pos="2160"/>
        </w:tabs>
        <w:ind w:left="1080" w:hanging="360"/>
        <w:rPr>
          <w:rFonts w:eastAsia="Times New Roman" w:cs="Times New Roman"/>
        </w:rPr>
      </w:pPr>
      <w:r>
        <w:rPr>
          <w:rFonts w:eastAsia="Times New Roman" w:cs="Times New Roman"/>
        </w:rPr>
        <w:t>5</w:t>
      </w:r>
      <w:r w:rsidR="00B53B60">
        <w:rPr>
          <w:rFonts w:eastAsia="Times New Roman" w:cs="Times New Roman"/>
        </w:rPr>
        <w:t>.</w:t>
      </w:r>
      <w:r w:rsidR="00B53B60">
        <w:rPr>
          <w:rFonts w:eastAsia="Times New Roman" w:cs="Times New Roman"/>
        </w:rPr>
        <w:tab/>
      </w:r>
      <w:r w:rsidR="00350417">
        <w:rPr>
          <w:rFonts w:eastAsia="Times New Roman" w:cs="Times New Roman"/>
        </w:rPr>
        <w:t>Teachers and STA</w:t>
      </w:r>
      <w:r w:rsidR="001645A3" w:rsidRPr="001645A3">
        <w:rPr>
          <w:rFonts w:eastAsia="Times New Roman" w:cs="Times New Roman"/>
        </w:rPr>
        <w:t xml:space="preserve"> representatives also referenced the plan as the blueprint for</w:t>
      </w:r>
      <w:r w:rsidR="00350417">
        <w:rPr>
          <w:rFonts w:eastAsia="Times New Roman" w:cs="Times New Roman"/>
        </w:rPr>
        <w:t xml:space="preserve"> enhancing instruction and</w:t>
      </w:r>
      <w:r w:rsidR="001645A3" w:rsidRPr="001645A3">
        <w:rPr>
          <w:rFonts w:eastAsia="Times New Roman" w:cs="Times New Roman"/>
        </w:rPr>
        <w:t xml:space="preserve"> student performance.</w:t>
      </w:r>
    </w:p>
    <w:p w:rsidR="00261177" w:rsidRDefault="000A4407" w:rsidP="00C70CC6">
      <w:pPr>
        <w:tabs>
          <w:tab w:val="left" w:pos="0"/>
          <w:tab w:val="left" w:pos="360"/>
          <w:tab w:val="left" w:pos="720"/>
          <w:tab w:val="left" w:pos="1080"/>
          <w:tab w:val="left" w:pos="1440"/>
          <w:tab w:val="left" w:pos="1800"/>
          <w:tab w:val="left" w:pos="2160"/>
        </w:tabs>
        <w:ind w:left="1080" w:hanging="360"/>
        <w:rPr>
          <w:rFonts w:eastAsia="Times New Roman" w:cs="Times New Roman"/>
        </w:rPr>
      </w:pPr>
      <w:r>
        <w:rPr>
          <w:rFonts w:eastAsia="Times New Roman" w:cs="Times New Roman"/>
        </w:rPr>
        <w:t>6</w:t>
      </w:r>
      <w:r w:rsidR="00B53B60">
        <w:rPr>
          <w:rFonts w:eastAsia="Times New Roman" w:cs="Times New Roman"/>
        </w:rPr>
        <w:t>.</w:t>
      </w:r>
      <w:r w:rsidR="00B53B60">
        <w:rPr>
          <w:rFonts w:eastAsia="Times New Roman" w:cs="Times New Roman"/>
        </w:rPr>
        <w:tab/>
      </w:r>
      <w:r w:rsidR="00350417">
        <w:rPr>
          <w:rFonts w:eastAsia="Times New Roman" w:cs="Times New Roman"/>
        </w:rPr>
        <w:t>The school committee demonstrated substantial</w:t>
      </w:r>
      <w:r w:rsidR="001645A3" w:rsidRPr="00C05971">
        <w:rPr>
          <w:rFonts w:eastAsia="Times New Roman" w:cs="Times New Roman"/>
        </w:rPr>
        <w:t xml:space="preserve"> knowledge of the strategic plan.  They </w:t>
      </w:r>
      <w:r w:rsidR="00D323CA">
        <w:rPr>
          <w:rFonts w:eastAsia="Times New Roman" w:cs="Times New Roman"/>
        </w:rPr>
        <w:t>said that they review</w:t>
      </w:r>
      <w:r w:rsidR="00D323CA" w:rsidRPr="00C05971">
        <w:rPr>
          <w:rFonts w:eastAsia="Times New Roman" w:cs="Times New Roman"/>
        </w:rPr>
        <w:t xml:space="preserve"> </w:t>
      </w:r>
      <w:r w:rsidR="00350417">
        <w:rPr>
          <w:rFonts w:eastAsia="Times New Roman" w:cs="Times New Roman"/>
        </w:rPr>
        <w:t xml:space="preserve">it </w:t>
      </w:r>
      <w:r w:rsidR="001645A3" w:rsidRPr="00C05971">
        <w:rPr>
          <w:rFonts w:eastAsia="Times New Roman" w:cs="Times New Roman"/>
        </w:rPr>
        <w:t>in depth during summer retreat and use it to frame the budget</w:t>
      </w:r>
      <w:r w:rsidR="00D323CA">
        <w:rPr>
          <w:rFonts w:eastAsia="Times New Roman" w:cs="Times New Roman"/>
        </w:rPr>
        <w:t xml:space="preserve"> and</w:t>
      </w:r>
      <w:r w:rsidR="001645A3" w:rsidRPr="00C05971">
        <w:rPr>
          <w:rFonts w:eastAsia="Times New Roman" w:cs="Times New Roman"/>
        </w:rPr>
        <w:t xml:space="preserve"> decisions about the operation and policies of the district. </w:t>
      </w:r>
    </w:p>
    <w:p w:rsidR="00261177" w:rsidRDefault="001645A3">
      <w:pPr>
        <w:tabs>
          <w:tab w:val="left" w:pos="0"/>
          <w:tab w:val="left" w:pos="360"/>
          <w:tab w:val="left" w:pos="720"/>
          <w:tab w:val="left" w:pos="1080"/>
          <w:tab w:val="left" w:pos="1800"/>
          <w:tab w:val="left" w:pos="2160"/>
        </w:tabs>
        <w:spacing w:after="240"/>
        <w:rPr>
          <w:rFonts w:eastAsia="Times New Roman" w:cs="Times New Roman"/>
        </w:rPr>
      </w:pPr>
      <w:r w:rsidRPr="001645A3">
        <w:rPr>
          <w:rFonts w:eastAsia="Times New Roman" w:cs="Times New Roman"/>
          <w:b/>
        </w:rPr>
        <w:lastRenderedPageBreak/>
        <w:t>Impact</w:t>
      </w:r>
      <w:r w:rsidRPr="001645A3">
        <w:rPr>
          <w:rFonts w:eastAsia="Times New Roman" w:cs="Times New Roman"/>
        </w:rPr>
        <w:t xml:space="preserve">:  As a result </w:t>
      </w:r>
      <w:r w:rsidR="00241194">
        <w:rPr>
          <w:rFonts w:eastAsia="Times New Roman" w:cs="Times New Roman"/>
        </w:rPr>
        <w:t xml:space="preserve">of </w:t>
      </w:r>
      <w:r w:rsidRPr="001645A3">
        <w:rPr>
          <w:rFonts w:eastAsia="Times New Roman" w:cs="Times New Roman"/>
        </w:rPr>
        <w:t>having a strategic plan in place that serves as the basis for improvem</w:t>
      </w:r>
      <w:r w:rsidR="00350417">
        <w:rPr>
          <w:rFonts w:eastAsia="Times New Roman" w:cs="Times New Roman"/>
        </w:rPr>
        <w:t xml:space="preserve">ent efforts in the school district, </w:t>
      </w:r>
      <w:r w:rsidRPr="001645A3">
        <w:rPr>
          <w:rFonts w:eastAsia="Times New Roman" w:cs="Times New Roman"/>
        </w:rPr>
        <w:t xml:space="preserve">districts’ resources are focused on the same goals.  Teachers and administrators work </w:t>
      </w:r>
      <w:r w:rsidR="000D54F8">
        <w:rPr>
          <w:rFonts w:eastAsia="Times New Roman" w:cs="Times New Roman"/>
        </w:rPr>
        <w:t>together to support higher levels of</w:t>
      </w:r>
      <w:r w:rsidRPr="001645A3">
        <w:rPr>
          <w:rFonts w:eastAsia="Times New Roman" w:cs="Times New Roman"/>
        </w:rPr>
        <w:t xml:space="preserve"> student performance.</w:t>
      </w:r>
    </w:p>
    <w:p w:rsidR="001645A3" w:rsidRPr="001645A3" w:rsidRDefault="001645A3" w:rsidP="00235B5D">
      <w:pPr>
        <w:spacing w:after="120"/>
      </w:pPr>
    </w:p>
    <w:p w:rsidR="00631031" w:rsidRPr="003333E1" w:rsidRDefault="009637D8" w:rsidP="00631031">
      <w:pPr>
        <w:tabs>
          <w:tab w:val="left" w:pos="360"/>
          <w:tab w:val="left" w:pos="720"/>
          <w:tab w:val="left" w:pos="1080"/>
          <w:tab w:val="left" w:pos="1440"/>
          <w:tab w:val="left" w:pos="1800"/>
          <w:tab w:val="left" w:pos="2160"/>
          <w:tab w:val="left" w:pos="2520"/>
          <w:tab w:val="left" w:pos="2880"/>
        </w:tabs>
        <w:rPr>
          <w:b/>
          <w:sz w:val="28"/>
          <w:szCs w:val="28"/>
        </w:rPr>
      </w:pPr>
      <w:r w:rsidRPr="003333E1">
        <w:rPr>
          <w:b/>
          <w:sz w:val="28"/>
          <w:szCs w:val="28"/>
        </w:rPr>
        <w:t>Challenges and Areas for Growth</w:t>
      </w:r>
    </w:p>
    <w:p w:rsidR="001645A3" w:rsidRPr="00065829" w:rsidRDefault="00924288" w:rsidP="00065829">
      <w:pPr>
        <w:pStyle w:val="ListParagraph"/>
        <w:numPr>
          <w:ilvl w:val="0"/>
          <w:numId w:val="34"/>
        </w:numPr>
        <w:tabs>
          <w:tab w:val="left" w:pos="360"/>
          <w:tab w:val="left" w:pos="720"/>
          <w:tab w:val="left" w:pos="1080"/>
          <w:tab w:val="left" w:pos="1440"/>
          <w:tab w:val="left" w:pos="1800"/>
          <w:tab w:val="left" w:pos="2160"/>
        </w:tabs>
        <w:ind w:left="360"/>
        <w:contextualSpacing w:val="0"/>
        <w:rPr>
          <w:rFonts w:eastAsia="Times New Roman" w:cs="Times New Roman"/>
          <w:b/>
        </w:rPr>
      </w:pPr>
      <w:r w:rsidRPr="00065829">
        <w:rPr>
          <w:rFonts w:eastAsia="Times New Roman" w:cs="Times New Roman"/>
          <w:b/>
        </w:rPr>
        <w:t>T</w:t>
      </w:r>
      <w:r w:rsidR="001645A3" w:rsidRPr="00065829">
        <w:rPr>
          <w:rFonts w:eastAsia="Times New Roman" w:cs="Times New Roman"/>
          <w:b/>
        </w:rPr>
        <w:t>he strategic pla</w:t>
      </w:r>
      <w:r w:rsidR="00D11B7F" w:rsidRPr="00065829">
        <w:rPr>
          <w:rFonts w:eastAsia="Times New Roman" w:cs="Times New Roman"/>
          <w:b/>
        </w:rPr>
        <w:t xml:space="preserve">n </w:t>
      </w:r>
      <w:r w:rsidR="00D45BA0" w:rsidRPr="00065829">
        <w:rPr>
          <w:rFonts w:eastAsia="Times New Roman" w:cs="Times New Roman"/>
          <w:b/>
        </w:rPr>
        <w:t>include</w:t>
      </w:r>
      <w:r w:rsidR="000A4407" w:rsidRPr="00065829">
        <w:rPr>
          <w:rFonts w:eastAsia="Times New Roman" w:cs="Times New Roman"/>
          <w:b/>
        </w:rPr>
        <w:t>s</w:t>
      </w:r>
      <w:r w:rsidR="00D45BA0" w:rsidRPr="00065829">
        <w:rPr>
          <w:rFonts w:eastAsia="Times New Roman" w:cs="Times New Roman"/>
          <w:b/>
        </w:rPr>
        <w:t xml:space="preserve"> </w:t>
      </w:r>
      <w:r w:rsidR="00BD2AEF" w:rsidRPr="00065829">
        <w:rPr>
          <w:rFonts w:eastAsia="Times New Roman" w:cs="Times New Roman"/>
          <w:b/>
        </w:rPr>
        <w:t xml:space="preserve">limited </w:t>
      </w:r>
      <w:r w:rsidR="000A4407" w:rsidRPr="00065829">
        <w:rPr>
          <w:rFonts w:eastAsia="Times New Roman" w:cs="Times New Roman"/>
          <w:b/>
        </w:rPr>
        <w:t>specific detail about how to</w:t>
      </w:r>
      <w:r w:rsidR="001645A3" w:rsidRPr="00065829">
        <w:rPr>
          <w:rFonts w:eastAsia="Times New Roman" w:cs="Times New Roman"/>
          <w:b/>
        </w:rPr>
        <w:t xml:space="preserve"> </w:t>
      </w:r>
      <w:r w:rsidR="001A5C73" w:rsidRPr="00065829">
        <w:rPr>
          <w:rFonts w:eastAsia="Times New Roman" w:cs="Times New Roman"/>
          <w:b/>
        </w:rPr>
        <w:t xml:space="preserve">implement district improvement initiatives or to </w:t>
      </w:r>
      <w:r w:rsidR="001645A3" w:rsidRPr="00065829">
        <w:rPr>
          <w:rFonts w:eastAsia="Times New Roman" w:cs="Times New Roman"/>
          <w:b/>
        </w:rPr>
        <w:t xml:space="preserve">assess progress toward </w:t>
      </w:r>
      <w:r w:rsidR="00D45BA0" w:rsidRPr="00065829">
        <w:rPr>
          <w:rFonts w:eastAsia="Times New Roman" w:cs="Times New Roman"/>
          <w:b/>
        </w:rPr>
        <w:t xml:space="preserve">school </w:t>
      </w:r>
      <w:r w:rsidR="000A4407" w:rsidRPr="00065829">
        <w:rPr>
          <w:rFonts w:eastAsia="Times New Roman" w:cs="Times New Roman"/>
          <w:b/>
        </w:rPr>
        <w:t xml:space="preserve">and </w:t>
      </w:r>
      <w:r w:rsidR="001645A3" w:rsidRPr="00065829">
        <w:rPr>
          <w:rFonts w:eastAsia="Times New Roman" w:cs="Times New Roman"/>
          <w:b/>
        </w:rPr>
        <w:t>district goals.</w:t>
      </w:r>
    </w:p>
    <w:p w:rsidR="001645A3" w:rsidRPr="003A20A3" w:rsidRDefault="00241194" w:rsidP="006E71F0">
      <w:pPr>
        <w:numPr>
          <w:ilvl w:val="1"/>
          <w:numId w:val="6"/>
        </w:numPr>
        <w:tabs>
          <w:tab w:val="left" w:pos="360"/>
          <w:tab w:val="left" w:pos="720"/>
          <w:tab w:val="left" w:pos="1080"/>
          <w:tab w:val="left" w:pos="1440"/>
          <w:tab w:val="left" w:pos="1800"/>
          <w:tab w:val="left" w:pos="2160"/>
        </w:tabs>
        <w:ind w:left="720"/>
        <w:rPr>
          <w:rFonts w:eastAsia="Times New Roman" w:cs="Times New Roman"/>
        </w:rPr>
      </w:pPr>
      <w:r>
        <w:rPr>
          <w:rFonts w:eastAsia="Times New Roman" w:cs="Times New Roman"/>
        </w:rPr>
        <w:t xml:space="preserve">A document review indicated that the </w:t>
      </w:r>
      <w:r w:rsidR="00C05971" w:rsidRPr="003A20A3">
        <w:rPr>
          <w:rFonts w:eastAsia="Times New Roman" w:cs="Times New Roman"/>
        </w:rPr>
        <w:t>strategic p</w:t>
      </w:r>
      <w:r w:rsidR="001645A3" w:rsidRPr="003A20A3">
        <w:rPr>
          <w:rFonts w:eastAsia="Times New Roman" w:cs="Times New Roman"/>
        </w:rPr>
        <w:t xml:space="preserve">lan does not include many of the </w:t>
      </w:r>
      <w:r w:rsidR="00B53B60">
        <w:rPr>
          <w:rFonts w:eastAsia="Times New Roman" w:cs="Times New Roman"/>
        </w:rPr>
        <w:t>elements</w:t>
      </w:r>
      <w:r w:rsidR="00B53B60" w:rsidRPr="003A20A3">
        <w:rPr>
          <w:rFonts w:eastAsia="Times New Roman" w:cs="Times New Roman"/>
        </w:rPr>
        <w:t xml:space="preserve"> </w:t>
      </w:r>
      <w:r w:rsidR="001645A3" w:rsidRPr="003A20A3">
        <w:rPr>
          <w:rFonts w:eastAsia="Times New Roman" w:cs="Times New Roman"/>
        </w:rPr>
        <w:t xml:space="preserve">of </w:t>
      </w:r>
      <w:r w:rsidR="00B53B60">
        <w:rPr>
          <w:rFonts w:eastAsia="Times New Roman" w:cs="Times New Roman"/>
        </w:rPr>
        <w:t xml:space="preserve">effective </w:t>
      </w:r>
      <w:r w:rsidR="001645A3" w:rsidRPr="003A20A3">
        <w:rPr>
          <w:rFonts w:eastAsia="Times New Roman" w:cs="Times New Roman"/>
        </w:rPr>
        <w:t>planning documents</w:t>
      </w:r>
      <w:r w:rsidR="00B53B60">
        <w:rPr>
          <w:rFonts w:eastAsia="Times New Roman" w:cs="Times New Roman"/>
        </w:rPr>
        <w:t>, including</w:t>
      </w:r>
      <w:r w:rsidR="001645A3" w:rsidRPr="003A20A3">
        <w:rPr>
          <w:rFonts w:eastAsia="Times New Roman" w:cs="Times New Roman"/>
        </w:rPr>
        <w:t>:  SMART goals, progress benchmark</w:t>
      </w:r>
      <w:r w:rsidR="00D45BA0" w:rsidRPr="003A20A3">
        <w:rPr>
          <w:rFonts w:eastAsia="Times New Roman" w:cs="Times New Roman"/>
        </w:rPr>
        <w:t>s,</w:t>
      </w:r>
      <w:r w:rsidR="001645A3" w:rsidRPr="003A20A3">
        <w:rPr>
          <w:rFonts w:eastAsia="Times New Roman" w:cs="Times New Roman"/>
        </w:rPr>
        <w:t xml:space="preserve"> person(s) with primary responsibility </w:t>
      </w:r>
      <w:r w:rsidR="00D45BA0" w:rsidRPr="003A20A3">
        <w:rPr>
          <w:rFonts w:eastAsia="Times New Roman" w:cs="Times New Roman"/>
        </w:rPr>
        <w:t xml:space="preserve">for implementing and monitoring action steps, </w:t>
      </w:r>
      <w:r w:rsidR="001645A3" w:rsidRPr="003A20A3">
        <w:rPr>
          <w:rFonts w:eastAsia="Times New Roman" w:cs="Times New Roman"/>
        </w:rPr>
        <w:t xml:space="preserve">and </w:t>
      </w:r>
      <w:r w:rsidR="00B53B60">
        <w:rPr>
          <w:rFonts w:eastAsia="Times New Roman" w:cs="Times New Roman"/>
        </w:rPr>
        <w:t>resources to support</w:t>
      </w:r>
      <w:r w:rsidR="00B53B60" w:rsidRPr="003A20A3">
        <w:rPr>
          <w:rFonts w:eastAsia="Times New Roman" w:cs="Times New Roman"/>
        </w:rPr>
        <w:t xml:space="preserve"> </w:t>
      </w:r>
      <w:r w:rsidR="001645A3" w:rsidRPr="003A20A3">
        <w:rPr>
          <w:rFonts w:eastAsia="Times New Roman" w:cs="Times New Roman"/>
        </w:rPr>
        <w:t>district improvement activities.</w:t>
      </w:r>
    </w:p>
    <w:p w:rsidR="001645A3" w:rsidRPr="003A20A3" w:rsidRDefault="001645A3" w:rsidP="006E71F0">
      <w:pPr>
        <w:numPr>
          <w:ilvl w:val="0"/>
          <w:numId w:val="5"/>
        </w:numPr>
        <w:tabs>
          <w:tab w:val="left" w:pos="360"/>
          <w:tab w:val="left" w:pos="720"/>
          <w:tab w:val="left" w:pos="1080"/>
          <w:tab w:val="left" w:pos="1440"/>
          <w:tab w:val="left" w:pos="1800"/>
          <w:tab w:val="left" w:pos="2160"/>
        </w:tabs>
        <w:rPr>
          <w:rFonts w:eastAsia="Times New Roman" w:cs="Times New Roman"/>
        </w:rPr>
      </w:pPr>
      <w:r w:rsidRPr="003A20A3">
        <w:rPr>
          <w:rFonts w:eastAsia="Times New Roman" w:cs="Times New Roman"/>
        </w:rPr>
        <w:t>The goals of the strategic plan are not SMART goals</w:t>
      </w:r>
      <w:r w:rsidR="00241194">
        <w:rPr>
          <w:rFonts w:eastAsia="Times New Roman" w:cs="Times New Roman"/>
        </w:rPr>
        <w:t xml:space="preserve"> (specific and strategic; measureable; action oriented; rigorous, realistic, and results focused; and timed and tracked)</w:t>
      </w:r>
      <w:r w:rsidRPr="003A20A3">
        <w:rPr>
          <w:rFonts w:eastAsia="Times New Roman" w:cs="Times New Roman"/>
        </w:rPr>
        <w:t xml:space="preserve">.  They are broad general goals that do not specify </w:t>
      </w:r>
      <w:r w:rsidR="00930E70">
        <w:rPr>
          <w:rFonts w:eastAsia="Times New Roman" w:cs="Times New Roman"/>
        </w:rPr>
        <w:t xml:space="preserve">specific targets or </w:t>
      </w:r>
      <w:r w:rsidRPr="003A20A3">
        <w:rPr>
          <w:rFonts w:eastAsia="Times New Roman" w:cs="Times New Roman"/>
        </w:rPr>
        <w:t>the rate of change that can be realistically expected.    For example, at the elementary level</w:t>
      </w:r>
      <w:r w:rsidR="00C05971" w:rsidRPr="003A20A3">
        <w:rPr>
          <w:rFonts w:eastAsia="Times New Roman" w:cs="Times New Roman"/>
        </w:rPr>
        <w:t>, the student a</w:t>
      </w:r>
      <w:r w:rsidRPr="003A20A3">
        <w:rPr>
          <w:rFonts w:eastAsia="Times New Roman" w:cs="Times New Roman"/>
        </w:rPr>
        <w:t>chieveme</w:t>
      </w:r>
      <w:r w:rsidR="00C05971" w:rsidRPr="003A20A3">
        <w:rPr>
          <w:rFonts w:eastAsia="Times New Roman" w:cs="Times New Roman"/>
        </w:rPr>
        <w:t>nt goal states: “</w:t>
      </w:r>
      <w:r w:rsidRPr="003A20A3">
        <w:rPr>
          <w:rFonts w:eastAsia="Times New Roman" w:cs="Times New Roman"/>
        </w:rPr>
        <w:t xml:space="preserve">Improve student achievement in critical and independent thinking.”   Some of the activities for the current school year </w:t>
      </w:r>
      <w:r w:rsidR="00E66614">
        <w:rPr>
          <w:rFonts w:eastAsia="Times New Roman" w:cs="Times New Roman"/>
        </w:rPr>
        <w:t>include</w:t>
      </w:r>
      <w:r w:rsidRPr="003A20A3">
        <w:rPr>
          <w:rFonts w:eastAsia="Times New Roman" w:cs="Times New Roman"/>
        </w:rPr>
        <w:t>:</w:t>
      </w:r>
    </w:p>
    <w:p w:rsidR="001645A3" w:rsidRPr="003A20A3" w:rsidRDefault="00241194" w:rsidP="00241194">
      <w:pPr>
        <w:numPr>
          <w:ilvl w:val="1"/>
          <w:numId w:val="5"/>
        </w:numPr>
        <w:tabs>
          <w:tab w:val="left" w:pos="360"/>
          <w:tab w:val="left" w:pos="720"/>
          <w:tab w:val="left" w:pos="1080"/>
          <w:tab w:val="left" w:pos="1440"/>
          <w:tab w:val="left" w:pos="1800"/>
          <w:tab w:val="left" w:pos="2160"/>
        </w:tabs>
        <w:ind w:left="1440"/>
        <w:rPr>
          <w:rFonts w:eastAsia="Times New Roman" w:cs="Times New Roman"/>
        </w:rPr>
      </w:pPr>
      <w:r>
        <w:rPr>
          <w:rFonts w:eastAsia="Times New Roman" w:cs="Times New Roman"/>
        </w:rPr>
        <w:t>“</w:t>
      </w:r>
      <w:r w:rsidR="001645A3" w:rsidRPr="003A20A3">
        <w:rPr>
          <w:rFonts w:eastAsia="Times New Roman" w:cs="Times New Roman"/>
        </w:rPr>
        <w:t>Continued training and development in Investigations and Everyday Counts</w:t>
      </w:r>
      <w:r w:rsidR="00D45BA0" w:rsidRPr="003A20A3">
        <w:rPr>
          <w:rFonts w:eastAsia="Times New Roman" w:cs="Times New Roman"/>
        </w:rPr>
        <w:t xml:space="preserve"> programs.</w:t>
      </w:r>
      <w:r>
        <w:rPr>
          <w:rFonts w:eastAsia="Times New Roman" w:cs="Times New Roman"/>
        </w:rPr>
        <w:t>”</w:t>
      </w:r>
    </w:p>
    <w:p w:rsidR="001645A3" w:rsidRPr="003A20A3" w:rsidRDefault="00241194" w:rsidP="00241194">
      <w:pPr>
        <w:numPr>
          <w:ilvl w:val="1"/>
          <w:numId w:val="5"/>
        </w:numPr>
        <w:tabs>
          <w:tab w:val="left" w:pos="360"/>
          <w:tab w:val="left" w:pos="720"/>
          <w:tab w:val="left" w:pos="1080"/>
          <w:tab w:val="left" w:pos="1440"/>
          <w:tab w:val="left" w:pos="1800"/>
          <w:tab w:val="left" w:pos="2160"/>
        </w:tabs>
        <w:ind w:left="1440"/>
        <w:rPr>
          <w:rFonts w:eastAsia="Times New Roman" w:cs="Times New Roman"/>
        </w:rPr>
      </w:pPr>
      <w:r>
        <w:rPr>
          <w:rFonts w:eastAsia="Times New Roman" w:cs="Times New Roman"/>
        </w:rPr>
        <w:t>“</w:t>
      </w:r>
      <w:r w:rsidR="001645A3" w:rsidRPr="003A20A3">
        <w:rPr>
          <w:rFonts w:eastAsia="Times New Roman" w:cs="Times New Roman"/>
        </w:rPr>
        <w:t>Standard</w:t>
      </w:r>
      <w:r w:rsidR="00E66614">
        <w:rPr>
          <w:rFonts w:eastAsia="Times New Roman" w:cs="Times New Roman"/>
        </w:rPr>
        <w:t>s</w:t>
      </w:r>
      <w:r w:rsidR="001645A3" w:rsidRPr="003A20A3">
        <w:rPr>
          <w:rFonts w:eastAsia="Times New Roman" w:cs="Times New Roman"/>
        </w:rPr>
        <w:t xml:space="preserve"> based reports will be aligned to the ELA Common Core Standards</w:t>
      </w:r>
      <w:r w:rsidR="00D45BA0" w:rsidRPr="003A20A3">
        <w:rPr>
          <w:rFonts w:eastAsia="Times New Roman" w:cs="Times New Roman"/>
        </w:rPr>
        <w:t>.</w:t>
      </w:r>
      <w:r>
        <w:rPr>
          <w:rFonts w:eastAsia="Times New Roman" w:cs="Times New Roman"/>
        </w:rPr>
        <w:t>”</w:t>
      </w:r>
    </w:p>
    <w:p w:rsidR="001645A3" w:rsidRPr="003A20A3" w:rsidRDefault="00241194" w:rsidP="00241194">
      <w:pPr>
        <w:numPr>
          <w:ilvl w:val="1"/>
          <w:numId w:val="5"/>
        </w:numPr>
        <w:tabs>
          <w:tab w:val="left" w:pos="360"/>
          <w:tab w:val="left" w:pos="720"/>
          <w:tab w:val="left" w:pos="1080"/>
          <w:tab w:val="left" w:pos="1440"/>
          <w:tab w:val="left" w:pos="1800"/>
          <w:tab w:val="left" w:pos="2160"/>
        </w:tabs>
        <w:ind w:left="1440"/>
        <w:rPr>
          <w:rFonts w:eastAsia="Times New Roman" w:cs="Times New Roman"/>
        </w:rPr>
      </w:pPr>
      <w:r>
        <w:rPr>
          <w:rFonts w:eastAsia="Times New Roman" w:cs="Times New Roman"/>
        </w:rPr>
        <w:t>“</w:t>
      </w:r>
      <w:r w:rsidR="001645A3" w:rsidRPr="003A20A3">
        <w:rPr>
          <w:rFonts w:eastAsia="Times New Roman" w:cs="Times New Roman"/>
        </w:rPr>
        <w:t>Teachers will be provided training on assessing reading standards through trade books</w:t>
      </w:r>
      <w:r w:rsidR="00D45BA0" w:rsidRPr="003A20A3">
        <w:rPr>
          <w:rFonts w:eastAsia="Times New Roman" w:cs="Times New Roman"/>
        </w:rPr>
        <w:t>.</w:t>
      </w:r>
      <w:r>
        <w:rPr>
          <w:rFonts w:eastAsia="Times New Roman" w:cs="Times New Roman"/>
        </w:rPr>
        <w:t>”</w:t>
      </w:r>
    </w:p>
    <w:p w:rsidR="001645A3" w:rsidRPr="003A20A3" w:rsidRDefault="00241194" w:rsidP="00241194">
      <w:pPr>
        <w:numPr>
          <w:ilvl w:val="1"/>
          <w:numId w:val="5"/>
        </w:numPr>
        <w:tabs>
          <w:tab w:val="left" w:pos="360"/>
          <w:tab w:val="left" w:pos="720"/>
          <w:tab w:val="left" w:pos="1080"/>
          <w:tab w:val="left" w:pos="1440"/>
          <w:tab w:val="left" w:pos="1800"/>
          <w:tab w:val="left" w:pos="2160"/>
        </w:tabs>
        <w:ind w:left="1440"/>
        <w:rPr>
          <w:rFonts w:eastAsia="Times New Roman" w:cs="Times New Roman"/>
        </w:rPr>
      </w:pPr>
      <w:r>
        <w:rPr>
          <w:rFonts w:eastAsia="Times New Roman" w:cs="Times New Roman"/>
        </w:rPr>
        <w:t>“</w:t>
      </w:r>
      <w:r w:rsidR="001645A3" w:rsidRPr="003A20A3">
        <w:rPr>
          <w:rFonts w:eastAsia="Times New Roman" w:cs="Times New Roman"/>
        </w:rPr>
        <w:t xml:space="preserve">New writing program pilot </w:t>
      </w:r>
      <w:r w:rsidR="00D45BA0" w:rsidRPr="003A20A3">
        <w:rPr>
          <w:rFonts w:eastAsia="Times New Roman" w:cs="Times New Roman"/>
        </w:rPr>
        <w:t xml:space="preserve">will be </w:t>
      </w:r>
      <w:r w:rsidR="001645A3" w:rsidRPr="003A20A3">
        <w:rPr>
          <w:rFonts w:eastAsia="Times New Roman" w:cs="Times New Roman"/>
        </w:rPr>
        <w:t>continued/expanded</w:t>
      </w:r>
      <w:r w:rsidR="00D45BA0" w:rsidRPr="003A20A3">
        <w:rPr>
          <w:rFonts w:eastAsia="Times New Roman" w:cs="Times New Roman"/>
        </w:rPr>
        <w:t>.</w:t>
      </w:r>
      <w:r>
        <w:rPr>
          <w:rFonts w:eastAsia="Times New Roman" w:cs="Times New Roman"/>
        </w:rPr>
        <w:t>”</w:t>
      </w:r>
    </w:p>
    <w:p w:rsidR="001645A3" w:rsidRPr="00065829" w:rsidRDefault="00A41A0E" w:rsidP="00065829">
      <w:pPr>
        <w:pStyle w:val="ListParagraph"/>
        <w:numPr>
          <w:ilvl w:val="0"/>
          <w:numId w:val="5"/>
        </w:numPr>
        <w:tabs>
          <w:tab w:val="left" w:pos="360"/>
          <w:tab w:val="left" w:pos="720"/>
          <w:tab w:val="left" w:pos="1080"/>
          <w:tab w:val="left" w:pos="1440"/>
          <w:tab w:val="left" w:pos="1800"/>
          <w:tab w:val="left" w:pos="2160"/>
        </w:tabs>
        <w:rPr>
          <w:rFonts w:eastAsia="Times New Roman" w:cs="Times New Roman"/>
        </w:rPr>
      </w:pPr>
      <w:r w:rsidRPr="00065829">
        <w:rPr>
          <w:rFonts w:eastAsia="Times New Roman" w:cs="Times New Roman"/>
        </w:rPr>
        <w:t>With the exception of standardized summative assessment data from MCAS, MAP, SAT and AP testing,</w:t>
      </w:r>
      <w:r w:rsidRPr="00065829" w:rsidDel="00B53B60">
        <w:rPr>
          <w:rFonts w:eastAsia="Times New Roman" w:cs="Times New Roman"/>
        </w:rPr>
        <w:t xml:space="preserve"> </w:t>
      </w:r>
      <w:r w:rsidR="001645A3" w:rsidRPr="00065829">
        <w:rPr>
          <w:rFonts w:eastAsia="Times New Roman" w:cs="Times New Roman"/>
        </w:rPr>
        <w:t xml:space="preserve">the </w:t>
      </w:r>
      <w:r w:rsidR="00B038D8" w:rsidRPr="00065829">
        <w:rPr>
          <w:rFonts w:eastAsia="Times New Roman" w:cs="Times New Roman"/>
        </w:rPr>
        <w:t xml:space="preserve">strategic </w:t>
      </w:r>
      <w:r w:rsidR="001645A3" w:rsidRPr="00065829">
        <w:rPr>
          <w:rFonts w:eastAsia="Times New Roman" w:cs="Times New Roman"/>
        </w:rPr>
        <w:t xml:space="preserve">plan </w:t>
      </w:r>
      <w:r w:rsidR="00D45BA0" w:rsidRPr="00065829">
        <w:rPr>
          <w:rFonts w:eastAsia="Times New Roman" w:cs="Times New Roman"/>
        </w:rPr>
        <w:t>does not include i</w:t>
      </w:r>
      <w:r w:rsidR="00C05971" w:rsidRPr="00065829">
        <w:rPr>
          <w:rFonts w:eastAsia="Times New Roman" w:cs="Times New Roman"/>
        </w:rPr>
        <w:t xml:space="preserve">nterim benchmarks </w:t>
      </w:r>
      <w:r w:rsidR="001645A3" w:rsidRPr="00065829">
        <w:rPr>
          <w:rFonts w:eastAsia="Times New Roman" w:cs="Times New Roman"/>
        </w:rPr>
        <w:t>or student achievement data to monitor progress.  When a desired outcome is not achieved</w:t>
      </w:r>
      <w:r w:rsidR="000A4407" w:rsidRPr="00065829">
        <w:rPr>
          <w:rFonts w:eastAsia="Times New Roman" w:cs="Times New Roman"/>
        </w:rPr>
        <w:t xml:space="preserve"> in the current year</w:t>
      </w:r>
      <w:r w:rsidR="00C05971" w:rsidRPr="00065829">
        <w:rPr>
          <w:rFonts w:eastAsia="Times New Roman" w:cs="Times New Roman"/>
        </w:rPr>
        <w:t>,</w:t>
      </w:r>
      <w:r w:rsidR="001645A3" w:rsidRPr="00065829">
        <w:rPr>
          <w:rFonts w:eastAsia="Times New Roman" w:cs="Times New Roman"/>
        </w:rPr>
        <w:t xml:space="preserve"> the goal is </w:t>
      </w:r>
      <w:r w:rsidR="000A4407" w:rsidRPr="00065829">
        <w:rPr>
          <w:rFonts w:eastAsia="Times New Roman" w:cs="Times New Roman"/>
        </w:rPr>
        <w:t xml:space="preserve">moved </w:t>
      </w:r>
      <w:r w:rsidR="001645A3" w:rsidRPr="00065829">
        <w:rPr>
          <w:rFonts w:eastAsia="Times New Roman" w:cs="Times New Roman"/>
        </w:rPr>
        <w:t xml:space="preserve">to the next year’s plan keeping it in an active status.  However, refining of the goal is </w:t>
      </w:r>
      <w:r w:rsidR="00C05971" w:rsidRPr="00065829">
        <w:rPr>
          <w:rFonts w:eastAsia="Times New Roman" w:cs="Times New Roman"/>
        </w:rPr>
        <w:t xml:space="preserve">mostly </w:t>
      </w:r>
      <w:r w:rsidR="00D45BA0" w:rsidRPr="00065829">
        <w:rPr>
          <w:rFonts w:eastAsia="Times New Roman" w:cs="Times New Roman"/>
        </w:rPr>
        <w:t xml:space="preserve">based upon </w:t>
      </w:r>
      <w:r w:rsidR="001645A3" w:rsidRPr="00065829">
        <w:rPr>
          <w:rFonts w:eastAsia="Times New Roman" w:cs="Times New Roman"/>
        </w:rPr>
        <w:t xml:space="preserve">evidence provided by teachers and administrators at the summer summit rather than on explicit data gathered over the course of the year. </w:t>
      </w:r>
    </w:p>
    <w:p w:rsidR="001645A3" w:rsidRPr="00235B5D" w:rsidRDefault="001645A3" w:rsidP="00C05971">
      <w:pPr>
        <w:numPr>
          <w:ilvl w:val="0"/>
          <w:numId w:val="5"/>
        </w:numPr>
        <w:tabs>
          <w:tab w:val="left" w:pos="360"/>
          <w:tab w:val="left" w:pos="720"/>
          <w:tab w:val="left" w:pos="1080"/>
          <w:tab w:val="left" w:pos="1440"/>
          <w:tab w:val="left" w:pos="1800"/>
          <w:tab w:val="left" w:pos="2160"/>
        </w:tabs>
        <w:spacing w:after="120"/>
        <w:rPr>
          <w:rFonts w:eastAsia="Times New Roman" w:cs="Times New Roman"/>
        </w:rPr>
      </w:pPr>
      <w:r w:rsidRPr="003A20A3">
        <w:rPr>
          <w:rFonts w:eastAsia="Times New Roman" w:cs="Times New Roman"/>
        </w:rPr>
        <w:t xml:space="preserve">Principals </w:t>
      </w:r>
      <w:r w:rsidR="000A4407">
        <w:rPr>
          <w:rFonts w:eastAsia="Times New Roman" w:cs="Times New Roman"/>
        </w:rPr>
        <w:t xml:space="preserve">told the team </w:t>
      </w:r>
      <w:r w:rsidRPr="003A20A3">
        <w:rPr>
          <w:rFonts w:eastAsia="Times New Roman" w:cs="Times New Roman"/>
        </w:rPr>
        <w:t>that they are responsible to monitor the progress of the s</w:t>
      </w:r>
      <w:r w:rsidR="00C05971" w:rsidRPr="003A20A3">
        <w:rPr>
          <w:rFonts w:eastAsia="Times New Roman" w:cs="Times New Roman"/>
        </w:rPr>
        <w:t>trategic plan in their schools</w:t>
      </w:r>
      <w:r w:rsidRPr="003A20A3">
        <w:rPr>
          <w:rFonts w:eastAsia="Times New Roman" w:cs="Times New Roman"/>
        </w:rPr>
        <w:t>.  However, they are n</w:t>
      </w:r>
      <w:r w:rsidR="00235B5D" w:rsidRPr="003A20A3">
        <w:rPr>
          <w:rFonts w:eastAsia="Times New Roman" w:cs="Times New Roman"/>
        </w:rPr>
        <w:t xml:space="preserve">ot formally identified </w:t>
      </w:r>
      <w:r w:rsidR="00C05971" w:rsidRPr="003A20A3">
        <w:rPr>
          <w:rFonts w:eastAsia="Times New Roman" w:cs="Times New Roman"/>
        </w:rPr>
        <w:t xml:space="preserve">in the plan </w:t>
      </w:r>
      <w:r w:rsidR="00235B5D" w:rsidRPr="003A20A3">
        <w:rPr>
          <w:rFonts w:eastAsia="Times New Roman" w:cs="Times New Roman"/>
        </w:rPr>
        <w:t xml:space="preserve">as </w:t>
      </w:r>
      <w:r w:rsidR="00C05971" w:rsidRPr="003A20A3">
        <w:rPr>
          <w:rFonts w:eastAsia="Times New Roman" w:cs="Times New Roman"/>
        </w:rPr>
        <w:t>the person</w:t>
      </w:r>
      <w:r w:rsidRPr="003A20A3">
        <w:rPr>
          <w:rFonts w:eastAsia="Times New Roman" w:cs="Times New Roman"/>
        </w:rPr>
        <w:t>(s) with</w:t>
      </w:r>
      <w:r w:rsidRPr="001645A3">
        <w:rPr>
          <w:rFonts w:eastAsia="Times New Roman" w:cs="Times New Roman"/>
        </w:rPr>
        <w:t xml:space="preserve"> primary responsibility for monit</w:t>
      </w:r>
      <w:r w:rsidR="00840CC8">
        <w:rPr>
          <w:rFonts w:eastAsia="Times New Roman" w:cs="Times New Roman"/>
        </w:rPr>
        <w:t>oring</w:t>
      </w:r>
      <w:r w:rsidRPr="001645A3">
        <w:rPr>
          <w:rFonts w:eastAsia="Times New Roman" w:cs="Times New Roman"/>
        </w:rPr>
        <w:t xml:space="preserve"> the overall achievement of the goals in the strategic plan.</w:t>
      </w:r>
    </w:p>
    <w:p w:rsidR="001645A3" w:rsidRPr="00235B5D" w:rsidRDefault="001645A3" w:rsidP="00C05971">
      <w:pPr>
        <w:numPr>
          <w:ilvl w:val="0"/>
          <w:numId w:val="5"/>
        </w:numPr>
        <w:tabs>
          <w:tab w:val="left" w:pos="360"/>
          <w:tab w:val="left" w:pos="720"/>
          <w:tab w:val="left" w:pos="1080"/>
          <w:tab w:val="left" w:pos="1440"/>
          <w:tab w:val="left" w:pos="1800"/>
          <w:tab w:val="left" w:pos="2160"/>
        </w:tabs>
        <w:spacing w:after="120"/>
        <w:rPr>
          <w:rFonts w:eastAsia="Times New Roman" w:cs="Times New Roman"/>
        </w:rPr>
      </w:pPr>
      <w:r w:rsidRPr="001645A3">
        <w:rPr>
          <w:rFonts w:eastAsia="Times New Roman" w:cs="Times New Roman"/>
        </w:rPr>
        <w:lastRenderedPageBreak/>
        <w:t xml:space="preserve">Although the cost of implementing the strategic </w:t>
      </w:r>
      <w:r w:rsidR="00840CC8">
        <w:rPr>
          <w:rFonts w:eastAsia="Times New Roman" w:cs="Times New Roman"/>
        </w:rPr>
        <w:t xml:space="preserve">plan </w:t>
      </w:r>
      <w:r w:rsidRPr="001645A3">
        <w:rPr>
          <w:rFonts w:eastAsia="Times New Roman" w:cs="Times New Roman"/>
        </w:rPr>
        <w:t>is reflected in the a</w:t>
      </w:r>
      <w:r w:rsidR="00840CC8">
        <w:rPr>
          <w:rFonts w:eastAsia="Times New Roman" w:cs="Times New Roman"/>
        </w:rPr>
        <w:t xml:space="preserve">nnual budget </w:t>
      </w:r>
      <w:r w:rsidR="007A04CC">
        <w:rPr>
          <w:rFonts w:eastAsia="Times New Roman" w:cs="Times New Roman"/>
        </w:rPr>
        <w:t xml:space="preserve">in the form of </w:t>
      </w:r>
      <w:r w:rsidRPr="001645A3">
        <w:rPr>
          <w:rFonts w:eastAsia="Times New Roman" w:cs="Times New Roman"/>
        </w:rPr>
        <w:t>principal</w:t>
      </w:r>
      <w:r w:rsidR="007A04CC">
        <w:rPr>
          <w:rFonts w:eastAsia="Times New Roman" w:cs="Times New Roman"/>
        </w:rPr>
        <w:t>s’</w:t>
      </w:r>
      <w:r w:rsidRPr="001645A3">
        <w:rPr>
          <w:rFonts w:eastAsia="Times New Roman" w:cs="Times New Roman"/>
        </w:rPr>
        <w:t xml:space="preserve"> </w:t>
      </w:r>
      <w:r w:rsidR="00840CC8">
        <w:rPr>
          <w:rFonts w:eastAsia="Times New Roman" w:cs="Times New Roman"/>
        </w:rPr>
        <w:t xml:space="preserve">budget </w:t>
      </w:r>
      <w:r w:rsidR="00840CC8" w:rsidRPr="001645A3">
        <w:rPr>
          <w:rFonts w:eastAsia="Times New Roman" w:cs="Times New Roman"/>
        </w:rPr>
        <w:t>requests,</w:t>
      </w:r>
      <w:r w:rsidR="00840CC8">
        <w:rPr>
          <w:rFonts w:eastAsia="Times New Roman" w:cs="Times New Roman"/>
        </w:rPr>
        <w:t xml:space="preserve"> </w:t>
      </w:r>
      <w:r w:rsidR="007A04CC">
        <w:rPr>
          <w:rFonts w:eastAsia="Times New Roman" w:cs="Times New Roman"/>
        </w:rPr>
        <w:t xml:space="preserve">these </w:t>
      </w:r>
      <w:r w:rsidR="00840CC8">
        <w:rPr>
          <w:rFonts w:eastAsia="Times New Roman" w:cs="Times New Roman"/>
        </w:rPr>
        <w:t>costs</w:t>
      </w:r>
      <w:r w:rsidRPr="001645A3">
        <w:rPr>
          <w:rFonts w:eastAsia="Times New Roman" w:cs="Times New Roman"/>
        </w:rPr>
        <w:t xml:space="preserve"> are not reflected in the district’s planning documents.  </w:t>
      </w:r>
      <w:r w:rsidRPr="00235B5D">
        <w:rPr>
          <w:rFonts w:eastAsia="Times New Roman" w:cs="Times New Roman"/>
        </w:rPr>
        <w:tab/>
      </w:r>
    </w:p>
    <w:p w:rsidR="001645A3" w:rsidRDefault="001645A3" w:rsidP="00C05971">
      <w:pPr>
        <w:tabs>
          <w:tab w:val="left" w:pos="360"/>
          <w:tab w:val="left" w:pos="720"/>
          <w:tab w:val="left" w:pos="1080"/>
          <w:tab w:val="left" w:pos="1440"/>
          <w:tab w:val="left" w:pos="1800"/>
          <w:tab w:val="left" w:pos="2160"/>
        </w:tabs>
        <w:spacing w:after="120"/>
        <w:rPr>
          <w:rFonts w:eastAsia="Times New Roman" w:cs="Times New Roman"/>
        </w:rPr>
      </w:pPr>
      <w:r w:rsidRPr="001645A3">
        <w:rPr>
          <w:rFonts w:eastAsia="Times New Roman" w:cs="Times New Roman"/>
          <w:b/>
        </w:rPr>
        <w:t>Impact</w:t>
      </w:r>
      <w:r w:rsidRPr="001645A3">
        <w:rPr>
          <w:rFonts w:eastAsia="Times New Roman" w:cs="Times New Roman"/>
        </w:rPr>
        <w:t xml:space="preserve">: Without </w:t>
      </w:r>
      <w:r w:rsidR="007A04CC">
        <w:rPr>
          <w:rFonts w:eastAsia="Times New Roman" w:cs="Times New Roman"/>
        </w:rPr>
        <w:t xml:space="preserve">a </w:t>
      </w:r>
      <w:r w:rsidR="00412281">
        <w:rPr>
          <w:rFonts w:eastAsia="Times New Roman" w:cs="Times New Roman"/>
        </w:rPr>
        <w:t>comprehensive</w:t>
      </w:r>
      <w:r w:rsidR="007A04CC">
        <w:rPr>
          <w:rFonts w:eastAsia="Times New Roman" w:cs="Times New Roman"/>
        </w:rPr>
        <w:t xml:space="preserve">, </w:t>
      </w:r>
      <w:r w:rsidR="00412281">
        <w:rPr>
          <w:rFonts w:eastAsia="Times New Roman" w:cs="Times New Roman"/>
        </w:rPr>
        <w:t>a</w:t>
      </w:r>
      <w:r w:rsidR="007A04CC">
        <w:rPr>
          <w:rFonts w:eastAsia="Times New Roman" w:cs="Times New Roman"/>
        </w:rPr>
        <w:t>ct</w:t>
      </w:r>
      <w:r w:rsidR="00412281">
        <w:rPr>
          <w:rFonts w:eastAsia="Times New Roman" w:cs="Times New Roman"/>
        </w:rPr>
        <w:t xml:space="preserve">ionable strategic </w:t>
      </w:r>
      <w:r w:rsidR="007A04CC">
        <w:rPr>
          <w:rFonts w:eastAsia="Times New Roman" w:cs="Times New Roman"/>
        </w:rPr>
        <w:t xml:space="preserve">plan with </w:t>
      </w:r>
      <w:r w:rsidRPr="001645A3">
        <w:rPr>
          <w:rFonts w:eastAsia="Times New Roman" w:cs="Times New Roman"/>
        </w:rPr>
        <w:t xml:space="preserve">SMART goals, monitoring </w:t>
      </w:r>
      <w:r w:rsidR="00840CC8" w:rsidRPr="001645A3">
        <w:rPr>
          <w:rFonts w:eastAsia="Times New Roman" w:cs="Times New Roman"/>
        </w:rPr>
        <w:t>benchmarks</w:t>
      </w:r>
      <w:r w:rsidR="007A04CC">
        <w:rPr>
          <w:rFonts w:eastAsia="Times New Roman" w:cs="Times New Roman"/>
        </w:rPr>
        <w:t>,</w:t>
      </w:r>
      <w:r w:rsidR="00840CC8">
        <w:rPr>
          <w:rFonts w:eastAsia="Times New Roman" w:cs="Times New Roman"/>
        </w:rPr>
        <w:t xml:space="preserve"> and person(s)</w:t>
      </w:r>
      <w:r w:rsidR="004D0334">
        <w:rPr>
          <w:rFonts w:eastAsia="Times New Roman" w:cs="Times New Roman"/>
        </w:rPr>
        <w:t xml:space="preserve"> </w:t>
      </w:r>
      <w:r w:rsidRPr="001645A3">
        <w:rPr>
          <w:rFonts w:eastAsia="Times New Roman" w:cs="Times New Roman"/>
        </w:rPr>
        <w:t>with primary responsibility</w:t>
      </w:r>
      <w:r w:rsidR="00840CC8">
        <w:rPr>
          <w:rFonts w:eastAsia="Times New Roman" w:cs="Times New Roman"/>
        </w:rPr>
        <w:t xml:space="preserve"> for meeting </w:t>
      </w:r>
      <w:r w:rsidR="007F016F">
        <w:rPr>
          <w:rFonts w:eastAsia="Times New Roman" w:cs="Times New Roman"/>
        </w:rPr>
        <w:t>goals in</w:t>
      </w:r>
      <w:r w:rsidR="00840CC8">
        <w:rPr>
          <w:rFonts w:eastAsia="Times New Roman" w:cs="Times New Roman"/>
        </w:rPr>
        <w:t xml:space="preserve"> the strategic plan, </w:t>
      </w:r>
      <w:r w:rsidRPr="001645A3">
        <w:rPr>
          <w:rFonts w:eastAsia="Times New Roman" w:cs="Times New Roman"/>
        </w:rPr>
        <w:t>the ability of the district to assess its progress toward meeting the goals for improving student performance is compromised.   Without interim benchmarks</w:t>
      </w:r>
      <w:r w:rsidR="00D45BA0">
        <w:rPr>
          <w:rFonts w:eastAsia="Times New Roman" w:cs="Times New Roman"/>
        </w:rPr>
        <w:t>,</w:t>
      </w:r>
      <w:r w:rsidRPr="001645A3">
        <w:rPr>
          <w:rFonts w:eastAsia="Times New Roman" w:cs="Times New Roman"/>
        </w:rPr>
        <w:t xml:space="preserve"> there is </w:t>
      </w:r>
      <w:r w:rsidR="00E66614">
        <w:rPr>
          <w:rFonts w:eastAsia="Times New Roman" w:cs="Times New Roman"/>
        </w:rPr>
        <w:t>limited</w:t>
      </w:r>
      <w:r w:rsidR="00E66614" w:rsidRPr="001645A3">
        <w:rPr>
          <w:rFonts w:eastAsia="Times New Roman" w:cs="Times New Roman"/>
        </w:rPr>
        <w:t xml:space="preserve"> </w:t>
      </w:r>
      <w:r w:rsidRPr="001645A3">
        <w:rPr>
          <w:rFonts w:eastAsia="Times New Roman" w:cs="Times New Roman"/>
        </w:rPr>
        <w:t xml:space="preserve">evidence </w:t>
      </w:r>
      <w:r w:rsidR="00840CC8" w:rsidRPr="001645A3">
        <w:rPr>
          <w:rFonts w:eastAsia="Times New Roman" w:cs="Times New Roman"/>
        </w:rPr>
        <w:t xml:space="preserve">to </w:t>
      </w:r>
      <w:r w:rsidR="00840CC8">
        <w:rPr>
          <w:rFonts w:eastAsia="Times New Roman" w:cs="Times New Roman"/>
        </w:rPr>
        <w:t xml:space="preserve">assess academic progress </w:t>
      </w:r>
      <w:r w:rsidR="00840CC8" w:rsidRPr="001645A3">
        <w:rPr>
          <w:rFonts w:eastAsia="Times New Roman" w:cs="Times New Roman"/>
        </w:rPr>
        <w:t>during</w:t>
      </w:r>
      <w:r w:rsidR="00840CC8">
        <w:rPr>
          <w:rFonts w:eastAsia="Times New Roman" w:cs="Times New Roman"/>
        </w:rPr>
        <w:t xml:space="preserve"> the course of the school</w:t>
      </w:r>
      <w:r w:rsidRPr="001645A3">
        <w:rPr>
          <w:rFonts w:eastAsia="Times New Roman" w:cs="Times New Roman"/>
        </w:rPr>
        <w:t xml:space="preserve"> year </w:t>
      </w:r>
      <w:r w:rsidR="00C81C1D">
        <w:rPr>
          <w:rFonts w:eastAsia="Times New Roman" w:cs="Times New Roman"/>
        </w:rPr>
        <w:t xml:space="preserve">and </w:t>
      </w:r>
      <w:r w:rsidR="00E66614">
        <w:rPr>
          <w:rFonts w:eastAsia="Times New Roman" w:cs="Times New Roman"/>
        </w:rPr>
        <w:t>limited</w:t>
      </w:r>
      <w:r w:rsidR="00E66614" w:rsidRPr="001645A3">
        <w:rPr>
          <w:rFonts w:eastAsia="Times New Roman" w:cs="Times New Roman"/>
        </w:rPr>
        <w:t xml:space="preserve"> </w:t>
      </w:r>
      <w:r w:rsidRPr="001645A3">
        <w:rPr>
          <w:rFonts w:eastAsia="Times New Roman" w:cs="Times New Roman"/>
        </w:rPr>
        <w:t>opportunity to make necessary mid-course adjustments.</w:t>
      </w:r>
    </w:p>
    <w:p w:rsidR="007A04CC" w:rsidRDefault="007A04CC" w:rsidP="00C05971">
      <w:pPr>
        <w:tabs>
          <w:tab w:val="left" w:pos="360"/>
          <w:tab w:val="left" w:pos="720"/>
          <w:tab w:val="left" w:pos="1080"/>
          <w:tab w:val="left" w:pos="1440"/>
          <w:tab w:val="left" w:pos="1800"/>
          <w:tab w:val="left" w:pos="2160"/>
        </w:tabs>
        <w:spacing w:after="120"/>
        <w:rPr>
          <w:rFonts w:eastAsia="Times New Roman" w:cs="Times New Roman"/>
        </w:rPr>
      </w:pPr>
    </w:p>
    <w:p w:rsidR="00631031" w:rsidRPr="001645A3" w:rsidRDefault="00741B45" w:rsidP="00C05971">
      <w:pPr>
        <w:tabs>
          <w:tab w:val="left" w:pos="360"/>
          <w:tab w:val="left" w:pos="720"/>
          <w:tab w:val="left" w:pos="1080"/>
          <w:tab w:val="left" w:pos="1440"/>
          <w:tab w:val="left" w:pos="1800"/>
          <w:tab w:val="left" w:pos="2160"/>
          <w:tab w:val="left" w:pos="2520"/>
          <w:tab w:val="left" w:pos="2880"/>
        </w:tabs>
        <w:rPr>
          <w:b/>
          <w:sz w:val="28"/>
          <w:szCs w:val="28"/>
        </w:rPr>
      </w:pPr>
      <w:r>
        <w:rPr>
          <w:b/>
          <w:sz w:val="28"/>
          <w:szCs w:val="28"/>
        </w:rPr>
        <w:t>Recommendation</w:t>
      </w:r>
    </w:p>
    <w:p w:rsidR="001645A3" w:rsidRPr="001645A3" w:rsidRDefault="001645A3" w:rsidP="00C05971">
      <w:pPr>
        <w:numPr>
          <w:ilvl w:val="6"/>
          <w:numId w:val="8"/>
        </w:numPr>
        <w:tabs>
          <w:tab w:val="left" w:pos="360"/>
          <w:tab w:val="left" w:pos="720"/>
          <w:tab w:val="left" w:pos="1080"/>
          <w:tab w:val="left" w:pos="1440"/>
          <w:tab w:val="left" w:pos="1800"/>
        </w:tabs>
        <w:spacing w:before="300" w:after="0"/>
        <w:ind w:left="360"/>
        <w:contextualSpacing/>
        <w:rPr>
          <w:rFonts w:eastAsia="Times New Roman" w:cs="Times New Roman"/>
          <w:b/>
        </w:rPr>
      </w:pPr>
      <w:r w:rsidRPr="001645A3">
        <w:rPr>
          <w:rFonts w:eastAsia="Times New Roman" w:cs="Times New Roman"/>
          <w:b/>
        </w:rPr>
        <w:t>The district sho</w:t>
      </w:r>
      <w:r w:rsidR="00D45BA0">
        <w:rPr>
          <w:rFonts w:eastAsia="Times New Roman" w:cs="Times New Roman"/>
          <w:b/>
        </w:rPr>
        <w:t xml:space="preserve">uld consider incorporating </w:t>
      </w:r>
      <w:r w:rsidRPr="001645A3">
        <w:rPr>
          <w:rFonts w:eastAsia="Times New Roman" w:cs="Times New Roman"/>
          <w:b/>
        </w:rPr>
        <w:t xml:space="preserve">standard strategic planning </w:t>
      </w:r>
      <w:r w:rsidR="002330A2">
        <w:rPr>
          <w:rFonts w:eastAsia="Times New Roman" w:cs="Times New Roman"/>
          <w:b/>
        </w:rPr>
        <w:t>components</w:t>
      </w:r>
      <w:r w:rsidR="002330A2" w:rsidRPr="001645A3">
        <w:rPr>
          <w:rFonts w:eastAsia="Times New Roman" w:cs="Times New Roman"/>
          <w:b/>
        </w:rPr>
        <w:t xml:space="preserve"> </w:t>
      </w:r>
      <w:r w:rsidR="002330A2">
        <w:rPr>
          <w:rFonts w:eastAsia="Times New Roman" w:cs="Times New Roman"/>
          <w:b/>
        </w:rPr>
        <w:t>to</w:t>
      </w:r>
      <w:r w:rsidRPr="001645A3">
        <w:rPr>
          <w:rFonts w:eastAsia="Times New Roman" w:cs="Times New Roman"/>
          <w:b/>
        </w:rPr>
        <w:t xml:space="preserve"> add </w:t>
      </w:r>
      <w:r w:rsidR="002330A2">
        <w:rPr>
          <w:rFonts w:eastAsia="Times New Roman" w:cs="Times New Roman"/>
          <w:b/>
        </w:rPr>
        <w:t>clarity of focus and actions to</w:t>
      </w:r>
      <w:r w:rsidR="00D45BA0">
        <w:rPr>
          <w:rFonts w:eastAsia="Times New Roman" w:cs="Times New Roman"/>
          <w:b/>
        </w:rPr>
        <w:t xml:space="preserve"> </w:t>
      </w:r>
      <w:r w:rsidR="002330A2">
        <w:rPr>
          <w:rFonts w:eastAsia="Times New Roman" w:cs="Times New Roman"/>
          <w:b/>
        </w:rPr>
        <w:t>its</w:t>
      </w:r>
      <w:r w:rsidR="00D45BA0">
        <w:rPr>
          <w:rFonts w:eastAsia="Times New Roman" w:cs="Times New Roman"/>
          <w:b/>
        </w:rPr>
        <w:t xml:space="preserve"> plan</w:t>
      </w:r>
      <w:r w:rsidR="002330A2">
        <w:rPr>
          <w:rFonts w:eastAsia="Times New Roman" w:cs="Times New Roman"/>
          <w:b/>
        </w:rPr>
        <w:t>ning</w:t>
      </w:r>
      <w:r w:rsidR="00D45BA0">
        <w:rPr>
          <w:rFonts w:eastAsia="Times New Roman" w:cs="Times New Roman"/>
          <w:b/>
        </w:rPr>
        <w:t xml:space="preserve"> </w:t>
      </w:r>
      <w:r w:rsidR="002330A2">
        <w:rPr>
          <w:rFonts w:eastAsia="Times New Roman" w:cs="Times New Roman"/>
          <w:b/>
        </w:rPr>
        <w:t>document</w:t>
      </w:r>
      <w:r w:rsidRPr="001645A3">
        <w:rPr>
          <w:rFonts w:eastAsia="Times New Roman" w:cs="Times New Roman"/>
          <w:b/>
        </w:rPr>
        <w:t>s</w:t>
      </w:r>
      <w:r w:rsidR="00D45BA0">
        <w:rPr>
          <w:rFonts w:eastAsia="Times New Roman" w:cs="Times New Roman"/>
          <w:b/>
        </w:rPr>
        <w:t>.</w:t>
      </w:r>
    </w:p>
    <w:p w:rsidR="001645A3" w:rsidRPr="001645A3" w:rsidRDefault="001645A3" w:rsidP="00C05971">
      <w:pPr>
        <w:tabs>
          <w:tab w:val="left" w:pos="360"/>
          <w:tab w:val="left" w:pos="720"/>
          <w:tab w:val="left" w:pos="1080"/>
          <w:tab w:val="left" w:pos="1440"/>
          <w:tab w:val="left" w:pos="1800"/>
        </w:tabs>
        <w:spacing w:before="300" w:after="0"/>
        <w:ind w:left="360"/>
        <w:contextualSpacing/>
        <w:rPr>
          <w:rFonts w:eastAsia="Times New Roman" w:cs="Times New Roman"/>
          <w:b/>
        </w:rPr>
      </w:pPr>
      <w:r w:rsidRPr="001645A3">
        <w:rPr>
          <w:rFonts w:eastAsia="Times New Roman" w:cs="Times New Roman"/>
          <w:b/>
        </w:rPr>
        <w:t xml:space="preserve"> </w:t>
      </w:r>
    </w:p>
    <w:p w:rsidR="001645A3" w:rsidRPr="001645A3" w:rsidRDefault="002330A2" w:rsidP="007D7746">
      <w:pPr>
        <w:numPr>
          <w:ilvl w:val="0"/>
          <w:numId w:val="9"/>
        </w:numPr>
        <w:tabs>
          <w:tab w:val="left" w:pos="360"/>
          <w:tab w:val="left" w:pos="720"/>
          <w:tab w:val="left" w:pos="1080"/>
          <w:tab w:val="left" w:pos="1440"/>
          <w:tab w:val="left" w:pos="1800"/>
          <w:tab w:val="left" w:pos="2160"/>
        </w:tabs>
        <w:ind w:left="720"/>
        <w:rPr>
          <w:rFonts w:eastAsia="Times New Roman" w:cs="Times New Roman"/>
        </w:rPr>
      </w:pPr>
      <w:r w:rsidRPr="002330A2">
        <w:rPr>
          <w:rFonts w:eastAsia="Times New Roman" w:cs="Times New Roman"/>
        </w:rPr>
        <w:t xml:space="preserve"> </w:t>
      </w:r>
      <w:r>
        <w:rPr>
          <w:rFonts w:eastAsia="Times New Roman" w:cs="Times New Roman"/>
        </w:rPr>
        <w:t xml:space="preserve">Each </w:t>
      </w:r>
      <w:r w:rsidR="001645A3" w:rsidRPr="002330A2">
        <w:rPr>
          <w:rFonts w:eastAsia="Times New Roman" w:cs="Times New Roman"/>
        </w:rPr>
        <w:t xml:space="preserve">SMART goal </w:t>
      </w:r>
      <w:r>
        <w:rPr>
          <w:rFonts w:eastAsia="Times New Roman" w:cs="Times New Roman"/>
        </w:rPr>
        <w:t>should include key activities, person(s) responsible, resources required (time, money, and people),</w:t>
      </w:r>
      <w:r w:rsidR="00C05971" w:rsidRPr="002330A2">
        <w:rPr>
          <w:rFonts w:eastAsia="Times New Roman" w:cs="Times New Roman"/>
        </w:rPr>
        <w:t xml:space="preserve"> </w:t>
      </w:r>
      <w:r w:rsidRPr="002330A2">
        <w:rPr>
          <w:rFonts w:eastAsia="Times New Roman" w:cs="Times New Roman"/>
        </w:rPr>
        <w:t>time</w:t>
      </w:r>
      <w:r>
        <w:rPr>
          <w:rFonts w:eastAsia="Times New Roman" w:cs="Times New Roman"/>
        </w:rPr>
        <w:t>lines,</w:t>
      </w:r>
      <w:r w:rsidRPr="002330A2">
        <w:rPr>
          <w:rFonts w:eastAsia="Times New Roman" w:cs="Times New Roman"/>
        </w:rPr>
        <w:t xml:space="preserve"> </w:t>
      </w:r>
      <w:r>
        <w:rPr>
          <w:rFonts w:eastAsia="Times New Roman" w:cs="Times New Roman"/>
        </w:rPr>
        <w:t>implementation benchmarks, and measureable outcomes</w:t>
      </w:r>
      <w:r w:rsidR="001645A3" w:rsidRPr="002330A2">
        <w:rPr>
          <w:rFonts w:eastAsia="Times New Roman" w:cs="Times New Roman"/>
        </w:rPr>
        <w:t>.</w:t>
      </w:r>
    </w:p>
    <w:p w:rsidR="001645A3" w:rsidRPr="001645A3" w:rsidRDefault="002330A2" w:rsidP="007D7746">
      <w:pPr>
        <w:tabs>
          <w:tab w:val="left" w:pos="360"/>
          <w:tab w:val="left" w:pos="720"/>
          <w:tab w:val="left" w:pos="1080"/>
          <w:tab w:val="left" w:pos="1440"/>
          <w:tab w:val="left" w:pos="1800"/>
          <w:tab w:val="left" w:pos="2160"/>
        </w:tabs>
        <w:ind w:left="720" w:hanging="360"/>
        <w:rPr>
          <w:rFonts w:eastAsia="Times New Roman" w:cs="Times New Roman"/>
        </w:rPr>
      </w:pPr>
      <w:r w:rsidRPr="002330A2">
        <w:rPr>
          <w:rFonts w:eastAsia="Times New Roman" w:cs="Times New Roman"/>
          <w:b/>
        </w:rPr>
        <w:t>B.</w:t>
      </w:r>
      <w:r>
        <w:rPr>
          <w:rFonts w:eastAsia="Times New Roman" w:cs="Times New Roman"/>
        </w:rPr>
        <w:tab/>
      </w:r>
      <w:r w:rsidR="001645A3" w:rsidRPr="001645A3">
        <w:rPr>
          <w:rFonts w:eastAsia="Times New Roman" w:cs="Times New Roman"/>
        </w:rPr>
        <w:t xml:space="preserve">Interim benchmarks </w:t>
      </w:r>
      <w:r>
        <w:rPr>
          <w:rFonts w:eastAsia="Times New Roman" w:cs="Times New Roman"/>
        </w:rPr>
        <w:t>should</w:t>
      </w:r>
      <w:r w:rsidRPr="001645A3">
        <w:rPr>
          <w:rFonts w:eastAsia="Times New Roman" w:cs="Times New Roman"/>
        </w:rPr>
        <w:t xml:space="preserve"> </w:t>
      </w:r>
      <w:r w:rsidR="001645A3" w:rsidRPr="001645A3">
        <w:rPr>
          <w:rFonts w:eastAsia="Times New Roman" w:cs="Times New Roman"/>
        </w:rPr>
        <w:t>include student achievement targets and professional development /implementation strategies to monitor progress throughout the school year.</w:t>
      </w:r>
    </w:p>
    <w:p w:rsidR="00261177" w:rsidRDefault="001645A3">
      <w:pPr>
        <w:tabs>
          <w:tab w:val="left" w:pos="-90"/>
          <w:tab w:val="left" w:pos="0"/>
          <w:tab w:val="left" w:pos="360"/>
          <w:tab w:val="left" w:pos="1080"/>
          <w:tab w:val="left" w:pos="1440"/>
          <w:tab w:val="left" w:pos="1800"/>
          <w:tab w:val="left" w:pos="2160"/>
        </w:tabs>
        <w:spacing w:after="120"/>
        <w:rPr>
          <w:rFonts w:eastAsia="Times New Roman" w:cs="Times New Roman"/>
        </w:rPr>
      </w:pPr>
      <w:r w:rsidRPr="001645A3">
        <w:rPr>
          <w:rFonts w:eastAsia="Times New Roman" w:cs="Times New Roman"/>
          <w:b/>
        </w:rPr>
        <w:t>Benefits</w:t>
      </w:r>
      <w:r w:rsidR="007D7746">
        <w:rPr>
          <w:rFonts w:eastAsia="Times New Roman" w:cs="Times New Roman"/>
          <w:b/>
        </w:rPr>
        <w:t>:</w:t>
      </w:r>
      <w:r w:rsidRPr="001645A3">
        <w:rPr>
          <w:rFonts w:eastAsia="Times New Roman" w:cs="Times New Roman"/>
        </w:rPr>
        <w:t xml:space="preserve"> </w:t>
      </w:r>
      <w:r w:rsidR="007D7746">
        <w:rPr>
          <w:rFonts w:eastAsia="Times New Roman" w:cs="Times New Roman"/>
        </w:rPr>
        <w:t>I</w:t>
      </w:r>
      <w:r w:rsidRPr="001645A3">
        <w:rPr>
          <w:rFonts w:eastAsia="Times New Roman" w:cs="Times New Roman"/>
        </w:rPr>
        <w:t xml:space="preserve">mplementing this recommendation </w:t>
      </w:r>
      <w:r w:rsidR="007D7746">
        <w:rPr>
          <w:rFonts w:eastAsia="Times New Roman" w:cs="Times New Roman"/>
        </w:rPr>
        <w:t>will mean</w:t>
      </w:r>
      <w:r w:rsidR="007D7746" w:rsidRPr="001645A3">
        <w:rPr>
          <w:rFonts w:eastAsia="Times New Roman" w:cs="Times New Roman"/>
        </w:rPr>
        <w:t xml:space="preserve"> </w:t>
      </w:r>
      <w:r w:rsidRPr="001645A3">
        <w:rPr>
          <w:rFonts w:eastAsia="Times New Roman" w:cs="Times New Roman"/>
        </w:rPr>
        <w:t xml:space="preserve">a clearer and more defined </w:t>
      </w:r>
      <w:r w:rsidR="0028205C">
        <w:rPr>
          <w:rFonts w:eastAsia="Times New Roman" w:cs="Times New Roman"/>
        </w:rPr>
        <w:t>structure</w:t>
      </w:r>
      <w:r w:rsidR="0028205C" w:rsidRPr="001645A3">
        <w:rPr>
          <w:rFonts w:eastAsia="Times New Roman" w:cs="Times New Roman"/>
        </w:rPr>
        <w:t xml:space="preserve"> </w:t>
      </w:r>
      <w:r w:rsidRPr="001645A3">
        <w:rPr>
          <w:rFonts w:eastAsia="Times New Roman" w:cs="Times New Roman"/>
        </w:rPr>
        <w:t>to implement the strategic plan.  When teachers and administrators know and understand the improvement targets</w:t>
      </w:r>
      <w:r w:rsidR="00D45BA0">
        <w:rPr>
          <w:rFonts w:eastAsia="Times New Roman" w:cs="Times New Roman"/>
        </w:rPr>
        <w:t>,</w:t>
      </w:r>
      <w:r w:rsidRPr="001645A3">
        <w:rPr>
          <w:rFonts w:eastAsia="Times New Roman" w:cs="Times New Roman"/>
        </w:rPr>
        <w:t xml:space="preserve"> they will be </w:t>
      </w:r>
      <w:r w:rsidR="007D7746">
        <w:rPr>
          <w:rFonts w:eastAsia="Times New Roman" w:cs="Times New Roman"/>
        </w:rPr>
        <w:t xml:space="preserve">better </w:t>
      </w:r>
      <w:r w:rsidRPr="001645A3">
        <w:rPr>
          <w:rFonts w:eastAsia="Times New Roman" w:cs="Times New Roman"/>
        </w:rPr>
        <w:t xml:space="preserve">able to structure their efforts to reach their goals.  The inclusion </w:t>
      </w:r>
      <w:r w:rsidR="00235B5D" w:rsidRPr="001645A3">
        <w:rPr>
          <w:rFonts w:eastAsia="Times New Roman" w:cs="Times New Roman"/>
        </w:rPr>
        <w:t>of interim</w:t>
      </w:r>
      <w:r w:rsidRPr="001645A3">
        <w:rPr>
          <w:rFonts w:eastAsia="Times New Roman" w:cs="Times New Roman"/>
        </w:rPr>
        <w:t xml:space="preserve"> benchmarks </w:t>
      </w:r>
      <w:r w:rsidR="007D7746">
        <w:rPr>
          <w:rFonts w:eastAsia="Times New Roman" w:cs="Times New Roman"/>
        </w:rPr>
        <w:t>will enable</w:t>
      </w:r>
      <w:r w:rsidR="007D7746" w:rsidRPr="001645A3">
        <w:rPr>
          <w:rFonts w:eastAsia="Times New Roman" w:cs="Times New Roman"/>
        </w:rPr>
        <w:t xml:space="preserve"> </w:t>
      </w:r>
      <w:r w:rsidRPr="001645A3">
        <w:rPr>
          <w:rFonts w:eastAsia="Times New Roman" w:cs="Times New Roman"/>
        </w:rPr>
        <w:t xml:space="preserve">the district to be more reflective in assessing its progress over the course of the school year.  In addition, interim </w:t>
      </w:r>
      <w:r w:rsidR="00235B5D" w:rsidRPr="001645A3">
        <w:rPr>
          <w:rFonts w:eastAsia="Times New Roman" w:cs="Times New Roman"/>
        </w:rPr>
        <w:t xml:space="preserve">benchmarks </w:t>
      </w:r>
      <w:r w:rsidR="007D7746">
        <w:rPr>
          <w:rFonts w:eastAsia="Times New Roman" w:cs="Times New Roman"/>
        </w:rPr>
        <w:t xml:space="preserve">will </w:t>
      </w:r>
      <w:r w:rsidR="00235B5D" w:rsidRPr="001645A3">
        <w:rPr>
          <w:rFonts w:eastAsia="Times New Roman" w:cs="Times New Roman"/>
        </w:rPr>
        <w:t>provide</w:t>
      </w:r>
      <w:r w:rsidRPr="001645A3">
        <w:rPr>
          <w:rFonts w:eastAsia="Times New Roman" w:cs="Times New Roman"/>
        </w:rPr>
        <w:t xml:space="preserve"> valuable data to inform the direction the district should take to adjust instruction.  Lastly</w:t>
      </w:r>
      <w:r w:rsidR="00235B5D" w:rsidRPr="001645A3">
        <w:rPr>
          <w:rFonts w:eastAsia="Times New Roman" w:cs="Times New Roman"/>
        </w:rPr>
        <w:t>, clearly</w:t>
      </w:r>
      <w:r w:rsidRPr="001645A3">
        <w:rPr>
          <w:rFonts w:eastAsia="Times New Roman" w:cs="Times New Roman"/>
        </w:rPr>
        <w:t xml:space="preserve"> identifying the resources needed to implement the strategic plan </w:t>
      </w:r>
      <w:r w:rsidR="007D7746">
        <w:rPr>
          <w:rFonts w:eastAsia="Times New Roman" w:cs="Times New Roman"/>
        </w:rPr>
        <w:t xml:space="preserve">will </w:t>
      </w:r>
      <w:r w:rsidRPr="001645A3">
        <w:rPr>
          <w:rFonts w:eastAsia="Times New Roman" w:cs="Times New Roman"/>
        </w:rPr>
        <w:t xml:space="preserve">aid the district in </w:t>
      </w:r>
      <w:r w:rsidR="00E66614">
        <w:rPr>
          <w:rFonts w:eastAsia="Times New Roman" w:cs="Times New Roman"/>
        </w:rPr>
        <w:t xml:space="preserve">developing </w:t>
      </w:r>
      <w:r w:rsidRPr="001645A3">
        <w:rPr>
          <w:rFonts w:eastAsia="Times New Roman" w:cs="Times New Roman"/>
        </w:rPr>
        <w:t xml:space="preserve">its budget. </w:t>
      </w:r>
    </w:p>
    <w:p w:rsidR="001645A3" w:rsidRPr="000B38E9" w:rsidRDefault="000B38E9" w:rsidP="00C05971">
      <w:pPr>
        <w:tabs>
          <w:tab w:val="left" w:pos="-90"/>
          <w:tab w:val="left" w:pos="360"/>
          <w:tab w:val="left" w:pos="1080"/>
          <w:tab w:val="left" w:pos="1440"/>
          <w:tab w:val="left" w:pos="1800"/>
          <w:tab w:val="left" w:pos="2160"/>
        </w:tabs>
        <w:rPr>
          <w:rFonts w:eastAsia="Times New Roman" w:cs="Times New Roman"/>
          <w:b/>
        </w:rPr>
      </w:pPr>
      <w:r w:rsidRPr="000B38E9">
        <w:rPr>
          <w:rFonts w:eastAsia="Times New Roman" w:cs="Times New Roman"/>
          <w:b/>
        </w:rPr>
        <w:t xml:space="preserve">Recommended </w:t>
      </w:r>
      <w:r w:rsidR="007D7746">
        <w:rPr>
          <w:rFonts w:eastAsia="Times New Roman" w:cs="Times New Roman"/>
          <w:b/>
        </w:rPr>
        <w:t>r</w:t>
      </w:r>
      <w:r w:rsidR="007D7746" w:rsidRPr="000B38E9">
        <w:rPr>
          <w:rFonts w:eastAsia="Times New Roman" w:cs="Times New Roman"/>
          <w:b/>
        </w:rPr>
        <w:t>esources</w:t>
      </w:r>
      <w:r w:rsidR="001645A3" w:rsidRPr="000B38E9">
        <w:rPr>
          <w:rFonts w:eastAsia="Times New Roman" w:cs="Times New Roman"/>
          <w:b/>
        </w:rPr>
        <w:t>:</w:t>
      </w:r>
    </w:p>
    <w:p w:rsidR="001645A3" w:rsidRPr="006E71F0" w:rsidRDefault="001645A3" w:rsidP="006E71F0">
      <w:pPr>
        <w:pStyle w:val="ListParagraph"/>
        <w:numPr>
          <w:ilvl w:val="0"/>
          <w:numId w:val="26"/>
        </w:numPr>
        <w:tabs>
          <w:tab w:val="left" w:pos="-90"/>
          <w:tab w:val="left" w:pos="360"/>
          <w:tab w:val="left" w:pos="1080"/>
          <w:tab w:val="left" w:pos="1440"/>
          <w:tab w:val="left" w:pos="1800"/>
          <w:tab w:val="left" w:pos="2160"/>
        </w:tabs>
        <w:ind w:left="360"/>
        <w:contextualSpacing w:val="0"/>
        <w:rPr>
          <w:rFonts w:eastAsia="Times New Roman" w:cs="Times New Roman"/>
        </w:rPr>
      </w:pPr>
      <w:r w:rsidRPr="006E71F0">
        <w:rPr>
          <w:rFonts w:eastAsia="Times New Roman" w:cs="Times New Roman"/>
          <w:i/>
        </w:rPr>
        <w:t>What Makes a Goal Smarter?</w:t>
      </w:r>
      <w:r w:rsidRPr="006E71F0">
        <w:rPr>
          <w:rFonts w:eastAsia="Times New Roman" w:cs="Times New Roman"/>
        </w:rPr>
        <w:t xml:space="preserve"> (</w:t>
      </w:r>
      <w:hyperlink r:id="rId19" w:history="1">
        <w:r w:rsidRPr="006E71F0">
          <w:rPr>
            <w:rFonts w:eastAsia="Times New Roman" w:cs="Times New Roman"/>
            <w:color w:val="0000FF"/>
            <w:u w:val="single"/>
          </w:rPr>
          <w:t>http://www.doe.mass.edu/edeval/resources/presentations/SMARTGoals/Handout5.pdf</w:t>
        </w:r>
      </w:hyperlink>
      <w:r w:rsidRPr="006E71F0">
        <w:rPr>
          <w:rFonts w:eastAsia="Times New Roman" w:cs="Times New Roman"/>
        </w:rPr>
        <w:t>) is a description of SMART goals with accompanying examples. The handout was designed to support educators in developing goals as part of the educator evaluation system, but could also be a useful reference for the district as it develops or refines its DIP and SIPs</w:t>
      </w:r>
    </w:p>
    <w:p w:rsidR="001645A3" w:rsidRPr="001645A3" w:rsidRDefault="001645A3" w:rsidP="006E71F0">
      <w:pPr>
        <w:numPr>
          <w:ilvl w:val="0"/>
          <w:numId w:val="10"/>
        </w:numPr>
        <w:tabs>
          <w:tab w:val="left" w:pos="360"/>
          <w:tab w:val="left" w:pos="600"/>
          <w:tab w:val="left" w:pos="1080"/>
          <w:tab w:val="left" w:pos="1440"/>
          <w:tab w:val="left" w:pos="1800"/>
          <w:tab w:val="left" w:pos="2160"/>
        </w:tabs>
        <w:ind w:left="360"/>
        <w:rPr>
          <w:rFonts w:eastAsia="Times New Roman" w:cs="Calibri"/>
        </w:rPr>
      </w:pPr>
      <w:r w:rsidRPr="001645A3">
        <w:rPr>
          <w:rFonts w:eastAsia="Times New Roman" w:cs="Calibri"/>
        </w:rPr>
        <w:t xml:space="preserve">ESE’s </w:t>
      </w:r>
      <w:r w:rsidRPr="001645A3">
        <w:rPr>
          <w:rFonts w:eastAsia="Times New Roman" w:cs="Calibri"/>
          <w:i/>
        </w:rPr>
        <w:t>Planning for Success</w:t>
      </w:r>
      <w:r w:rsidRPr="001645A3">
        <w:rPr>
          <w:rFonts w:eastAsia="Times New Roman" w:cs="Calibri"/>
        </w:rPr>
        <w:t xml:space="preserve"> tools (</w:t>
      </w:r>
      <w:hyperlink r:id="rId20" w:history="1">
        <w:r w:rsidRPr="001645A3">
          <w:rPr>
            <w:rFonts w:eastAsia="Times New Roman" w:cs="Calibri"/>
            <w:color w:val="0000FF"/>
            <w:u w:val="single"/>
          </w:rPr>
          <w:t>http://www.doe.mass.edu/research/success/</w:t>
        </w:r>
      </w:hyperlink>
      <w:r w:rsidRPr="001645A3">
        <w:rPr>
          <w:rFonts w:eastAsia="Times New Roman" w:cs="Calibri"/>
        </w:rPr>
        <w:t>) support the improvement planning process by spotlighting practices, characteristics, and behaviors that support effective planning and implementation and meet existing state requirements for improvement planning.</w:t>
      </w:r>
    </w:p>
    <w:p w:rsidR="00631031" w:rsidRPr="006E1E6A" w:rsidRDefault="00631031" w:rsidP="00C05971">
      <w:pPr>
        <w:tabs>
          <w:tab w:val="left" w:pos="360"/>
          <w:tab w:val="left" w:pos="720"/>
          <w:tab w:val="left" w:pos="1080"/>
          <w:tab w:val="left" w:pos="1440"/>
          <w:tab w:val="left" w:pos="1800"/>
          <w:tab w:val="left" w:pos="2160"/>
          <w:tab w:val="left" w:pos="2520"/>
          <w:tab w:val="left" w:pos="2880"/>
        </w:tabs>
        <w:rPr>
          <w:rFonts w:ascii="Calibri" w:hAnsi="Calibri"/>
        </w:rPr>
      </w:pPr>
    </w:p>
    <w:p w:rsidR="002C7796" w:rsidRPr="00D45BA0" w:rsidRDefault="002C7796" w:rsidP="00D45BA0">
      <w:pPr>
        <w:pStyle w:val="Section"/>
        <w:tabs>
          <w:tab w:val="left" w:pos="360"/>
          <w:tab w:val="left" w:pos="720"/>
          <w:tab w:val="left" w:pos="1080"/>
          <w:tab w:val="left" w:pos="1440"/>
          <w:tab w:val="left" w:pos="1800"/>
          <w:tab w:val="left" w:pos="2160"/>
          <w:tab w:val="left" w:pos="2520"/>
          <w:tab w:val="left" w:pos="2880"/>
        </w:tabs>
        <w:outlineLvl w:val="0"/>
      </w:pPr>
      <w:bookmarkStart w:id="12" w:name="_Toc456614393"/>
      <w:r>
        <w:lastRenderedPageBreak/>
        <w:t>Instruction</w:t>
      </w:r>
      <w:bookmarkEnd w:id="12"/>
    </w:p>
    <w:p w:rsidR="004935F8" w:rsidRPr="00071D3E" w:rsidRDefault="004935F8" w:rsidP="004935F8">
      <w:pPr>
        <w:tabs>
          <w:tab w:val="left" w:pos="360"/>
          <w:tab w:val="left" w:pos="720"/>
          <w:tab w:val="left" w:pos="1080"/>
          <w:tab w:val="left" w:pos="1440"/>
          <w:tab w:val="left" w:pos="1800"/>
          <w:tab w:val="left" w:pos="2160"/>
          <w:tab w:val="left" w:pos="2520"/>
          <w:tab w:val="left" w:pos="2880"/>
        </w:tabs>
        <w:rPr>
          <w:color w:val="FF0000"/>
        </w:rPr>
      </w:pPr>
      <w:r w:rsidRPr="000A7ECC">
        <w:t xml:space="preserve">The team observed </w:t>
      </w:r>
      <w:r>
        <w:t>60</w:t>
      </w:r>
      <w:r w:rsidRPr="000A7ECC">
        <w:t xml:space="preserve"> classes throughout the district:  </w:t>
      </w:r>
      <w:r>
        <w:t xml:space="preserve">22 </w:t>
      </w:r>
      <w:r w:rsidRPr="000A7ECC">
        <w:t xml:space="preserve">at </w:t>
      </w:r>
      <w:r>
        <w:t>the high school</w:t>
      </w:r>
      <w:r w:rsidRPr="000A7ECC">
        <w:t xml:space="preserve">, </w:t>
      </w:r>
      <w:r>
        <w:t xml:space="preserve">15 </w:t>
      </w:r>
      <w:r w:rsidRPr="000A7ECC">
        <w:t xml:space="preserve">at the </w:t>
      </w:r>
      <w:r>
        <w:t>middle school</w:t>
      </w:r>
      <w:r w:rsidRPr="000A7ECC">
        <w:t xml:space="preserve">, and </w:t>
      </w:r>
      <w:r>
        <w:t>23</w:t>
      </w:r>
      <w:r w:rsidRPr="000A7ECC">
        <w:t xml:space="preserve"> at the </w:t>
      </w:r>
      <w:r>
        <w:t>2 elementary schools</w:t>
      </w:r>
      <w:r w:rsidRPr="000A7ECC">
        <w:t xml:space="preserve">. The team observed </w:t>
      </w:r>
      <w:r>
        <w:t>18</w:t>
      </w:r>
      <w:r w:rsidRPr="000A7ECC">
        <w:t xml:space="preserve"> ELA classes, </w:t>
      </w:r>
      <w:r>
        <w:t xml:space="preserve">13 </w:t>
      </w:r>
      <w:r w:rsidRPr="000A7ECC">
        <w:t xml:space="preserve">mathematics classes, and </w:t>
      </w:r>
      <w:r>
        <w:t>29 classes in other subject areas</w:t>
      </w:r>
      <w:r w:rsidRPr="000A7ECC">
        <w:t xml:space="preserve">. The observations were approximately 20 minutes in length. All review team members collected data using ESE’s instructional inventory, a tool for recording observed characteristics of standards-based teaching. This data is presented in Appendix C. </w:t>
      </w:r>
    </w:p>
    <w:p w:rsidR="007C01ED" w:rsidRDefault="002C7796" w:rsidP="007C01ED">
      <w:pPr>
        <w:rPr>
          <w:b/>
          <w:sz w:val="28"/>
          <w:szCs w:val="28"/>
        </w:rPr>
      </w:pPr>
      <w:r>
        <w:rPr>
          <w:b/>
          <w:sz w:val="28"/>
          <w:szCs w:val="28"/>
        </w:rPr>
        <w:t>Strength</w:t>
      </w:r>
      <w:r w:rsidR="003B716B">
        <w:rPr>
          <w:b/>
          <w:sz w:val="28"/>
          <w:szCs w:val="28"/>
        </w:rPr>
        <w:t xml:space="preserve"> Finding</w:t>
      </w:r>
    </w:p>
    <w:p w:rsidR="002C7796" w:rsidRDefault="002C7796" w:rsidP="002C7796">
      <w:pPr>
        <w:tabs>
          <w:tab w:val="left" w:pos="360"/>
          <w:tab w:val="left" w:pos="720"/>
          <w:tab w:val="left" w:pos="1080"/>
          <w:tab w:val="left" w:pos="1440"/>
          <w:tab w:val="left" w:pos="1800"/>
          <w:tab w:val="left" w:pos="2160"/>
        </w:tabs>
        <w:ind w:left="360" w:hanging="360"/>
        <w:rPr>
          <w:b/>
        </w:rPr>
      </w:pPr>
      <w:r w:rsidRPr="00F731AA">
        <w:rPr>
          <w:b/>
        </w:rPr>
        <w:t xml:space="preserve">1. </w:t>
      </w:r>
      <w:r>
        <w:rPr>
          <w:b/>
        </w:rPr>
        <w:tab/>
        <w:t>The district has established a promising instructional practice at the K-2 Simonian Center for Early Learning</w:t>
      </w:r>
      <w:r w:rsidR="00E6592D">
        <w:rPr>
          <w:b/>
        </w:rPr>
        <w:t>:</w:t>
      </w:r>
      <w:r w:rsidR="00D30143">
        <w:rPr>
          <w:b/>
        </w:rPr>
        <w:t xml:space="preserve"> </w:t>
      </w:r>
      <w:r>
        <w:rPr>
          <w:b/>
        </w:rPr>
        <w:t xml:space="preserve">students </w:t>
      </w:r>
      <w:r w:rsidR="00EA479D">
        <w:rPr>
          <w:b/>
        </w:rPr>
        <w:t xml:space="preserve">in </w:t>
      </w:r>
      <w:r w:rsidR="00DB2AFA">
        <w:rPr>
          <w:b/>
        </w:rPr>
        <w:t>each grade participate in a 45-</w:t>
      </w:r>
      <w:r>
        <w:rPr>
          <w:b/>
        </w:rPr>
        <w:t>minute</w:t>
      </w:r>
      <w:r w:rsidR="00FB2BB7">
        <w:rPr>
          <w:b/>
        </w:rPr>
        <w:t xml:space="preserve"> response to Intervention (</w:t>
      </w:r>
      <w:r>
        <w:rPr>
          <w:b/>
        </w:rPr>
        <w:t>RtI</w:t>
      </w:r>
      <w:r w:rsidR="00FB2BB7">
        <w:rPr>
          <w:b/>
        </w:rPr>
        <w:t>)</w:t>
      </w:r>
      <w:r>
        <w:rPr>
          <w:b/>
        </w:rPr>
        <w:t xml:space="preserve"> block of instruction.  While </w:t>
      </w:r>
      <w:r w:rsidR="00D30143">
        <w:rPr>
          <w:b/>
        </w:rPr>
        <w:t xml:space="preserve">the </w:t>
      </w:r>
      <w:r>
        <w:rPr>
          <w:b/>
        </w:rPr>
        <w:t>RtI structure varies</w:t>
      </w:r>
      <w:r w:rsidR="00D30143">
        <w:rPr>
          <w:b/>
        </w:rPr>
        <w:t xml:space="preserve"> at each grade level</w:t>
      </w:r>
      <w:r>
        <w:rPr>
          <w:b/>
        </w:rPr>
        <w:t>, the grade 2 RtI prot</w:t>
      </w:r>
      <w:r w:rsidR="00DB2AFA">
        <w:rPr>
          <w:b/>
        </w:rPr>
        <w:t>ocol is inclusive and could</w:t>
      </w:r>
      <w:r>
        <w:rPr>
          <w:b/>
        </w:rPr>
        <w:t xml:space="preserve"> serve as a K-5 model for the district.</w:t>
      </w:r>
    </w:p>
    <w:p w:rsidR="002C7796" w:rsidRDefault="002C7796" w:rsidP="006E71F0">
      <w:pPr>
        <w:tabs>
          <w:tab w:val="left" w:pos="360"/>
          <w:tab w:val="left" w:pos="720"/>
          <w:tab w:val="left" w:pos="1080"/>
          <w:tab w:val="left" w:pos="1440"/>
          <w:tab w:val="left" w:pos="1800"/>
          <w:tab w:val="left" w:pos="2160"/>
        </w:tabs>
        <w:ind w:left="720" w:hanging="360"/>
      </w:pPr>
      <w:r>
        <w:rPr>
          <w:b/>
        </w:rPr>
        <w:t>A</w:t>
      </w:r>
      <w:r w:rsidRPr="00F731AA">
        <w:rPr>
          <w:b/>
        </w:rPr>
        <w:t>.</w:t>
      </w:r>
      <w:r w:rsidRPr="00BA3A76">
        <w:t xml:space="preserve"> </w:t>
      </w:r>
      <w:r>
        <w:tab/>
      </w:r>
      <w:r w:rsidR="00996114">
        <w:t xml:space="preserve">Interviews, a document review, and observations indicated that grade </w:t>
      </w:r>
      <w:r>
        <w:t>2 teachers have developed a protocol that pro</w:t>
      </w:r>
      <w:r w:rsidR="00DB2AFA">
        <w:t>vides all students,</w:t>
      </w:r>
      <w:r>
        <w:t xml:space="preserve"> regardless of performance level, with targeted instruction and/or practice of skills.</w:t>
      </w:r>
    </w:p>
    <w:p w:rsidR="00EA479D" w:rsidRDefault="002C7796" w:rsidP="006E71F0">
      <w:pPr>
        <w:tabs>
          <w:tab w:val="left" w:pos="360"/>
          <w:tab w:val="left" w:pos="720"/>
          <w:tab w:val="left" w:pos="1080"/>
          <w:tab w:val="left" w:pos="1800"/>
          <w:tab w:val="left" w:pos="2160"/>
        </w:tabs>
        <w:ind w:left="1080" w:hanging="1080"/>
      </w:pPr>
      <w:r>
        <w:tab/>
      </w:r>
      <w:r>
        <w:tab/>
      </w:r>
      <w:r w:rsidRPr="00BA3A76">
        <w:t xml:space="preserve">1. </w:t>
      </w:r>
      <w:r w:rsidR="00DB2AFA">
        <w:tab/>
        <w:t>Teachers and special educators</w:t>
      </w:r>
      <w:r>
        <w:t xml:space="preserve"> work collaboratively to analyze data (quick phonics screening assessment, fluency, </w:t>
      </w:r>
      <w:r w:rsidR="00EA479D">
        <w:t xml:space="preserve">and </w:t>
      </w:r>
      <w:r>
        <w:t>MAPs) to establish instructional groups and identify personnel who will support or monitor each group</w:t>
      </w:r>
      <w:r w:rsidRPr="00BA3A76">
        <w:t>.</w:t>
      </w:r>
      <w:r>
        <w:t xml:space="preserve"> </w:t>
      </w:r>
    </w:p>
    <w:p w:rsidR="002C7796" w:rsidRDefault="00EA479D" w:rsidP="00EA479D">
      <w:pPr>
        <w:tabs>
          <w:tab w:val="left" w:pos="360"/>
          <w:tab w:val="left" w:pos="720"/>
          <w:tab w:val="left" w:pos="1080"/>
          <w:tab w:val="left" w:pos="1440"/>
          <w:tab w:val="left" w:pos="1800"/>
          <w:tab w:val="left" w:pos="2160"/>
        </w:tabs>
        <w:ind w:left="1440" w:hanging="1440"/>
      </w:pPr>
      <w:r>
        <w:tab/>
      </w:r>
      <w:r>
        <w:tab/>
      </w:r>
      <w:r>
        <w:tab/>
        <w:t>a.</w:t>
      </w:r>
      <w:r>
        <w:tab/>
        <w:t xml:space="preserve">Teachers in grades </w:t>
      </w:r>
      <w:r w:rsidR="002C7796">
        <w:t>1 and 2 have agreed to share</w:t>
      </w:r>
      <w:r w:rsidRPr="00EA479D">
        <w:t xml:space="preserve"> </w:t>
      </w:r>
      <w:r>
        <w:t>instructional assistants</w:t>
      </w:r>
      <w:r w:rsidR="002C7796">
        <w:t xml:space="preserve"> </w:t>
      </w:r>
      <w:r>
        <w:t>(</w:t>
      </w:r>
      <w:r w:rsidR="002C7796">
        <w:t>IAs</w:t>
      </w:r>
      <w:r>
        <w:t>)</w:t>
      </w:r>
      <w:r w:rsidR="002C7796">
        <w:t xml:space="preserve"> so that </w:t>
      </w:r>
      <w:r w:rsidR="00DB2AFA">
        <w:t>all grade 2 groups receive support</w:t>
      </w:r>
      <w:r w:rsidR="002C7796">
        <w:t xml:space="preserve"> during the </w:t>
      </w:r>
      <w:r>
        <w:t xml:space="preserve">instruction </w:t>
      </w:r>
      <w:r w:rsidR="002C7796">
        <w:t>block.</w:t>
      </w:r>
      <w:r w:rsidR="002C7796" w:rsidRPr="00DF0019">
        <w:rPr>
          <w:rStyle w:val="FootnoteReference"/>
        </w:rPr>
        <w:t xml:space="preserve"> </w:t>
      </w:r>
    </w:p>
    <w:p w:rsidR="002C7796" w:rsidRDefault="002C7796" w:rsidP="006E71F0">
      <w:pPr>
        <w:tabs>
          <w:tab w:val="left" w:pos="360"/>
          <w:tab w:val="left" w:pos="720"/>
          <w:tab w:val="left" w:pos="1080"/>
          <w:tab w:val="left" w:pos="1800"/>
          <w:tab w:val="left" w:pos="2160"/>
        </w:tabs>
        <w:ind w:left="1080" w:hanging="1080"/>
      </w:pPr>
      <w:r>
        <w:tab/>
      </w:r>
      <w:r>
        <w:tab/>
        <w:t>2</w:t>
      </w:r>
      <w:r w:rsidRPr="00BA3A76">
        <w:t xml:space="preserve">. </w:t>
      </w:r>
      <w:r>
        <w:tab/>
        <w:t xml:space="preserve">Targeted focus areas and activities are identified for groups and for those students receiving one-on-one support.  Learning activities range from instruction directed toward narrowing performance gaps to enrichment and extension of </w:t>
      </w:r>
      <w:r w:rsidR="00EA479D">
        <w:t>grade-</w:t>
      </w:r>
      <w:r>
        <w:t xml:space="preserve">level learning standards.   </w:t>
      </w:r>
    </w:p>
    <w:p w:rsidR="002C7796" w:rsidRDefault="006E71F0" w:rsidP="006E71F0">
      <w:pPr>
        <w:tabs>
          <w:tab w:val="left" w:pos="360"/>
          <w:tab w:val="left" w:pos="720"/>
          <w:tab w:val="left" w:pos="1080"/>
          <w:tab w:val="left" w:pos="1800"/>
          <w:tab w:val="left" w:pos="2160"/>
        </w:tabs>
        <w:ind w:left="1080" w:hanging="1080"/>
      </w:pPr>
      <w:r>
        <w:tab/>
      </w:r>
      <w:r>
        <w:tab/>
      </w:r>
      <w:r w:rsidR="002C7796">
        <w:t>3</w:t>
      </w:r>
      <w:r w:rsidR="002C7796" w:rsidRPr="00BA3A76">
        <w:t xml:space="preserve">. </w:t>
      </w:r>
      <w:r w:rsidR="002C7796">
        <w:t xml:space="preserve"> </w:t>
      </w:r>
      <w:r>
        <w:tab/>
      </w:r>
      <w:r w:rsidR="002C7796">
        <w:t>The grade 2 team reviews data, regroups students based upon need</w:t>
      </w:r>
      <w:r w:rsidR="00EA479D">
        <w:t>,</w:t>
      </w:r>
      <w:r w:rsidR="002C7796">
        <w:t xml:space="preserve"> and revises instructional focus every three weeks.</w:t>
      </w:r>
      <w:r w:rsidR="002C7796" w:rsidRPr="00071D3E">
        <w:t xml:space="preserve">  </w:t>
      </w:r>
    </w:p>
    <w:p w:rsidR="002C7796" w:rsidRDefault="006E71F0" w:rsidP="002C7796">
      <w:pPr>
        <w:tabs>
          <w:tab w:val="left" w:pos="360"/>
          <w:tab w:val="left" w:pos="720"/>
          <w:tab w:val="left" w:pos="1080"/>
          <w:tab w:val="left" w:pos="1440"/>
          <w:tab w:val="left" w:pos="1800"/>
          <w:tab w:val="left" w:pos="2160"/>
        </w:tabs>
        <w:ind w:left="720" w:hanging="720"/>
      </w:pPr>
      <w:r>
        <w:rPr>
          <w:b/>
        </w:rPr>
        <w:tab/>
      </w:r>
      <w:r w:rsidR="002C7796">
        <w:rPr>
          <w:b/>
        </w:rPr>
        <w:t>B</w:t>
      </w:r>
      <w:r w:rsidR="002C7796" w:rsidRPr="00F731AA">
        <w:rPr>
          <w:b/>
        </w:rPr>
        <w:t>.</w:t>
      </w:r>
      <w:r w:rsidR="002C7796" w:rsidRPr="00BA3A76">
        <w:t xml:space="preserve"> </w:t>
      </w:r>
      <w:r w:rsidR="002C7796">
        <w:tab/>
        <w:t xml:space="preserve">In kindergarten and grade 1, RtI block structures are more typical and </w:t>
      </w:r>
      <w:r w:rsidR="00150D73">
        <w:t xml:space="preserve">are </w:t>
      </w:r>
      <w:r w:rsidR="002C7796">
        <w:t xml:space="preserve">geared toward students who are underperforming as determined by DIBELS, MAP, and fluency data.  These students are generally pulled in small groups for targeted instruction </w:t>
      </w:r>
      <w:r w:rsidR="00150D73">
        <w:t xml:space="preserve">by </w:t>
      </w:r>
      <w:r w:rsidR="002C7796">
        <w:t xml:space="preserve">teachers and IAs.  Students in </w:t>
      </w:r>
      <w:r w:rsidR="00150D73">
        <w:t>kindergarten and grade 1</w:t>
      </w:r>
      <w:r w:rsidR="002C7796">
        <w:t xml:space="preserve"> who are at or above grade level are provided </w:t>
      </w:r>
      <w:r w:rsidR="00150D73">
        <w:t xml:space="preserve">a </w:t>
      </w:r>
      <w:r w:rsidR="002C7796">
        <w:t xml:space="preserve">choice </w:t>
      </w:r>
      <w:r w:rsidR="00150D73">
        <w:t xml:space="preserve">of </w:t>
      </w:r>
      <w:r w:rsidR="002C7796">
        <w:t>activities such as math</w:t>
      </w:r>
      <w:r w:rsidR="00DB2AFA">
        <w:t xml:space="preserve">ematics </w:t>
      </w:r>
      <w:r w:rsidR="002C7796">
        <w:t>games, blocks</w:t>
      </w:r>
      <w:r w:rsidR="00EA479D">
        <w:t>,</w:t>
      </w:r>
      <w:r w:rsidR="002C7796">
        <w:t xml:space="preserve"> and dramatic play during the RtI time.</w:t>
      </w:r>
    </w:p>
    <w:p w:rsidR="002C7796" w:rsidRDefault="002C7796" w:rsidP="006E71F0">
      <w:pPr>
        <w:tabs>
          <w:tab w:val="left" w:pos="0"/>
          <w:tab w:val="left" w:pos="360"/>
          <w:tab w:val="left" w:pos="720"/>
          <w:tab w:val="left" w:pos="1080"/>
          <w:tab w:val="left" w:pos="1800"/>
          <w:tab w:val="left" w:pos="2160"/>
        </w:tabs>
      </w:pPr>
      <w:r w:rsidRPr="00F731AA">
        <w:rPr>
          <w:b/>
        </w:rPr>
        <w:t>Impact</w:t>
      </w:r>
      <w:r w:rsidRPr="00BA3A76">
        <w:t xml:space="preserve">: </w:t>
      </w:r>
      <w:r>
        <w:t>When systems of support are thoughtfully developed and implemented so that all students’ needs are met regardless of their level of performance, conditions for optimal learning are established.  The strategic analysis of data to inform student groupings and interventions set</w:t>
      </w:r>
      <w:r w:rsidR="00150D73">
        <w:t>s</w:t>
      </w:r>
      <w:r>
        <w:t xml:space="preserve"> the stage for students to master skills, deepen their knowledge-base</w:t>
      </w:r>
      <w:r w:rsidR="00EA479D">
        <w:t>,</w:t>
      </w:r>
      <w:r>
        <w:t xml:space="preserve"> and ultimately advance their learning.  Protocols that </w:t>
      </w:r>
      <w:r>
        <w:lastRenderedPageBreak/>
        <w:t xml:space="preserve">incorporate these attributes within a tiered system of support maximize all students’ learning potential and ensure that no child “falls through the cracks.” </w:t>
      </w:r>
    </w:p>
    <w:p w:rsidR="00741B45" w:rsidRDefault="00741B45" w:rsidP="006E71F0">
      <w:pPr>
        <w:tabs>
          <w:tab w:val="left" w:pos="0"/>
          <w:tab w:val="left" w:pos="360"/>
          <w:tab w:val="left" w:pos="720"/>
          <w:tab w:val="left" w:pos="1080"/>
          <w:tab w:val="left" w:pos="1800"/>
          <w:tab w:val="left" w:pos="2160"/>
        </w:tabs>
      </w:pPr>
    </w:p>
    <w:p w:rsidR="002C7796" w:rsidRDefault="002C7796" w:rsidP="002C7796">
      <w:pPr>
        <w:tabs>
          <w:tab w:val="left" w:pos="360"/>
          <w:tab w:val="left" w:pos="720"/>
          <w:tab w:val="left" w:pos="1080"/>
          <w:tab w:val="left" w:pos="1440"/>
          <w:tab w:val="left" w:pos="1800"/>
          <w:tab w:val="left" w:pos="2160"/>
          <w:tab w:val="left" w:pos="2520"/>
          <w:tab w:val="left" w:pos="2880"/>
        </w:tabs>
        <w:rPr>
          <w:b/>
          <w:sz w:val="28"/>
          <w:szCs w:val="28"/>
        </w:rPr>
      </w:pPr>
      <w:r w:rsidRPr="003333E1">
        <w:rPr>
          <w:b/>
          <w:sz w:val="28"/>
          <w:szCs w:val="28"/>
        </w:rPr>
        <w:t>Challenges and Areas for Growth</w:t>
      </w:r>
    </w:p>
    <w:p w:rsidR="002C7796" w:rsidRPr="001D4E17" w:rsidRDefault="002C304C" w:rsidP="006E71F0">
      <w:pPr>
        <w:tabs>
          <w:tab w:val="left" w:pos="360"/>
          <w:tab w:val="left" w:pos="720"/>
          <w:tab w:val="left" w:pos="1080"/>
          <w:tab w:val="left" w:pos="1440"/>
          <w:tab w:val="left" w:pos="1800"/>
          <w:tab w:val="left" w:pos="2160"/>
        </w:tabs>
        <w:ind w:left="360" w:hanging="360"/>
        <w:rPr>
          <w:b/>
        </w:rPr>
      </w:pPr>
      <w:r>
        <w:rPr>
          <w:b/>
        </w:rPr>
        <w:t>2</w:t>
      </w:r>
      <w:r w:rsidR="002C7796" w:rsidRPr="00895204">
        <w:rPr>
          <w:b/>
        </w:rPr>
        <w:t xml:space="preserve">. </w:t>
      </w:r>
      <w:r w:rsidR="006E71F0">
        <w:rPr>
          <w:b/>
        </w:rPr>
        <w:tab/>
      </w:r>
      <w:r w:rsidR="002C7796">
        <w:rPr>
          <w:b/>
        </w:rPr>
        <w:t xml:space="preserve">The district has not defined a comprehensive model of instruction that articulates a balanced repertoire of best practices including differentiation of instruction.   </w:t>
      </w:r>
      <w:r w:rsidR="005B6205">
        <w:rPr>
          <w:b/>
        </w:rPr>
        <w:t xml:space="preserve">In observed classrooms, there was variation in the </w:t>
      </w:r>
      <w:r w:rsidR="001B5D05">
        <w:rPr>
          <w:b/>
        </w:rPr>
        <w:t>quality and rigor of instruction.</w:t>
      </w:r>
    </w:p>
    <w:p w:rsidR="002C7796" w:rsidRDefault="002C7796" w:rsidP="00D5318F">
      <w:pPr>
        <w:tabs>
          <w:tab w:val="left" w:pos="360"/>
          <w:tab w:val="left" w:pos="720"/>
          <w:tab w:val="left" w:pos="1080"/>
          <w:tab w:val="left" w:pos="1440"/>
          <w:tab w:val="left" w:pos="1800"/>
          <w:tab w:val="left" w:pos="2160"/>
        </w:tabs>
        <w:ind w:left="720" w:hanging="360"/>
      </w:pPr>
      <w:r>
        <w:rPr>
          <w:b/>
        </w:rPr>
        <w:t>A</w:t>
      </w:r>
      <w:r w:rsidRPr="00F731AA">
        <w:rPr>
          <w:b/>
        </w:rPr>
        <w:t>.</w:t>
      </w:r>
      <w:r w:rsidRPr="00BA3A76">
        <w:t xml:space="preserve"> </w:t>
      </w:r>
      <w:r w:rsidR="006E71F0">
        <w:tab/>
      </w:r>
      <w:r>
        <w:t>The district employs</w:t>
      </w:r>
      <w:r w:rsidRPr="007D7C69">
        <w:t xml:space="preserve"> </w:t>
      </w:r>
      <w:r>
        <w:t>several</w:t>
      </w:r>
      <w:r w:rsidRPr="00B220FE">
        <w:t xml:space="preserve"> </w:t>
      </w:r>
      <w:r>
        <w:t>research-based instructional tools.   While collectively the</w:t>
      </w:r>
      <w:r w:rsidR="00B95048">
        <w:t>se tools represent effective</w:t>
      </w:r>
      <w:r>
        <w:t xml:space="preserve"> practice, individually they are not perceived by educators as the district’s instructional model or as components </w:t>
      </w:r>
      <w:r w:rsidR="00E6592D">
        <w:t xml:space="preserve">of </w:t>
      </w:r>
      <w:r>
        <w:t>that model.</w:t>
      </w:r>
    </w:p>
    <w:p w:rsidR="002C7796" w:rsidRDefault="002C7796" w:rsidP="002C7796">
      <w:pPr>
        <w:tabs>
          <w:tab w:val="left" w:pos="360"/>
          <w:tab w:val="left" w:pos="720"/>
          <w:tab w:val="left" w:pos="1080"/>
          <w:tab w:val="left" w:pos="1440"/>
          <w:tab w:val="left" w:pos="1800"/>
          <w:tab w:val="left" w:pos="2160"/>
        </w:tabs>
        <w:ind w:left="1080" w:hanging="1080"/>
      </w:pPr>
      <w:r>
        <w:tab/>
      </w:r>
      <w:r>
        <w:tab/>
      </w:r>
      <w:r w:rsidRPr="00BA3A76">
        <w:t xml:space="preserve">1. </w:t>
      </w:r>
      <w:r w:rsidR="00DB2AFA">
        <w:t xml:space="preserve">   </w:t>
      </w:r>
      <w:r w:rsidR="006A344C">
        <w:t xml:space="preserve">During formal classroom observations </w:t>
      </w:r>
      <w:r w:rsidR="00DB2AFA">
        <w:t>evaluator</w:t>
      </w:r>
      <w:r w:rsidR="00150D73">
        <w:t>s</w:t>
      </w:r>
      <w:r w:rsidR="00DB2AFA">
        <w:t xml:space="preserve"> </w:t>
      </w:r>
      <w:r w:rsidR="00150D73">
        <w:t xml:space="preserve">use a </w:t>
      </w:r>
      <w:r>
        <w:t xml:space="preserve">checklist  to evaluate teacher performance.   Administrators reported that </w:t>
      </w:r>
      <w:r w:rsidR="00CB6D23">
        <w:t xml:space="preserve">this </w:t>
      </w:r>
      <w:r>
        <w:t xml:space="preserve">tool has improved teacher practice and promoted conversations </w:t>
      </w:r>
      <w:r w:rsidR="00CB6D23">
        <w:t xml:space="preserve">about </w:t>
      </w:r>
      <w:r>
        <w:t xml:space="preserve">best practice. </w:t>
      </w:r>
      <w:r w:rsidR="00DB2AFA">
        <w:t xml:space="preserve"> The classroom w</w:t>
      </w:r>
      <w:r>
        <w:t xml:space="preserve">alkthrough checklist complements the </w:t>
      </w:r>
      <w:r w:rsidR="00CB6D23">
        <w:t>formal observation checklist</w:t>
      </w:r>
      <w:r>
        <w:t xml:space="preserve"> and is used by administrators both formally and informally in the evaluation process.   </w:t>
      </w:r>
    </w:p>
    <w:p w:rsidR="002C7796" w:rsidRDefault="002C7796" w:rsidP="002C7796">
      <w:pPr>
        <w:tabs>
          <w:tab w:val="left" w:pos="360"/>
          <w:tab w:val="left" w:pos="720"/>
          <w:tab w:val="left" w:pos="1080"/>
          <w:tab w:val="left" w:pos="1800"/>
          <w:tab w:val="left" w:pos="2160"/>
        </w:tabs>
        <w:ind w:left="1440" w:hanging="1440"/>
      </w:pPr>
      <w:r>
        <w:tab/>
      </w:r>
      <w:r>
        <w:tab/>
      </w:r>
      <w:r>
        <w:tab/>
        <w:t xml:space="preserve">a.   </w:t>
      </w:r>
      <w:r w:rsidR="00444F8D">
        <w:tab/>
      </w:r>
      <w:r>
        <w:t xml:space="preserve">Principals </w:t>
      </w:r>
      <w:r w:rsidR="00CB6D23">
        <w:t xml:space="preserve">said </w:t>
      </w:r>
      <w:r>
        <w:t xml:space="preserve">that while feedback is provided to individual teachers </w:t>
      </w:r>
      <w:r w:rsidR="00CB6D23">
        <w:t>about</w:t>
      </w:r>
      <w:r>
        <w:t xml:space="preserve"> their professional practice, </w:t>
      </w:r>
      <w:r w:rsidR="00CB6D23">
        <w:t>some</w:t>
      </w:r>
      <w:r>
        <w:t xml:space="preserve"> administrators </w:t>
      </w:r>
      <w:r w:rsidR="00CB6D23">
        <w:t xml:space="preserve">do not </w:t>
      </w:r>
      <w:r>
        <w:t xml:space="preserve">use the checklists with staff in </w:t>
      </w:r>
      <w:r w:rsidR="00CB6D23">
        <w:t>large-</w:t>
      </w:r>
      <w:r>
        <w:t xml:space="preserve">group settings as a vehicle for professional discourse about instructional expectations or general trends in practice. </w:t>
      </w:r>
    </w:p>
    <w:p w:rsidR="002C7796" w:rsidRDefault="002C7796" w:rsidP="002C7796">
      <w:pPr>
        <w:tabs>
          <w:tab w:val="left" w:pos="360"/>
          <w:tab w:val="left" w:pos="720"/>
          <w:tab w:val="left" w:pos="1080"/>
          <w:tab w:val="left" w:pos="1800"/>
          <w:tab w:val="left" w:pos="2160"/>
        </w:tabs>
        <w:ind w:left="1440" w:hanging="1440"/>
      </w:pPr>
      <w:r>
        <w:tab/>
      </w:r>
      <w:r>
        <w:tab/>
      </w:r>
      <w:r>
        <w:tab/>
        <w:t xml:space="preserve">b.    </w:t>
      </w:r>
      <w:r w:rsidR="00CB6D23">
        <w:t>A</w:t>
      </w:r>
      <w:r>
        <w:t xml:space="preserve">dministrators referred to other </w:t>
      </w:r>
      <w:r w:rsidR="00CB6D23">
        <w:t>instructional resources</w:t>
      </w:r>
      <w:r>
        <w:t xml:space="preserve"> </w:t>
      </w:r>
      <w:r w:rsidR="00CB6D23">
        <w:t xml:space="preserve">in the district </w:t>
      </w:r>
      <w:r>
        <w:t>(</w:t>
      </w:r>
      <w:r w:rsidR="00CB6D23">
        <w:t>for example, the strategic plan</w:t>
      </w:r>
      <w:r>
        <w:t xml:space="preserve">, Atlas Rubicon, Understanding by Design, </w:t>
      </w:r>
      <w:r w:rsidR="00CB6D23">
        <w:t xml:space="preserve">and </w:t>
      </w:r>
      <w:r>
        <w:t xml:space="preserve">Schooling by Design) and </w:t>
      </w:r>
      <w:r w:rsidR="00CB6D23">
        <w:t xml:space="preserve">referred to </w:t>
      </w:r>
      <w:r>
        <w:t xml:space="preserve">elements of each when asked about instructional expectations for teachers.  Administrators also </w:t>
      </w:r>
      <w:r w:rsidR="00CB6D23">
        <w:t xml:space="preserve">stated </w:t>
      </w:r>
      <w:r>
        <w:t>that teachers were more apt to use the checklists as artifacts for summative evaluations rather than as a model of instructional best practice.</w:t>
      </w:r>
    </w:p>
    <w:p w:rsidR="002C7796" w:rsidRDefault="00DB2AFA" w:rsidP="002C7796">
      <w:pPr>
        <w:tabs>
          <w:tab w:val="left" w:pos="720"/>
          <w:tab w:val="left" w:pos="1080"/>
          <w:tab w:val="left" w:pos="1440"/>
          <w:tab w:val="left" w:pos="1800"/>
          <w:tab w:val="left" w:pos="2160"/>
        </w:tabs>
        <w:ind w:left="1080" w:hanging="720"/>
        <w:rPr>
          <w:b/>
        </w:rPr>
      </w:pPr>
      <w:r>
        <w:tab/>
        <w:t xml:space="preserve">2.    Teachers </w:t>
      </w:r>
      <w:r w:rsidR="00E8595B">
        <w:t xml:space="preserve">also </w:t>
      </w:r>
      <w:r>
        <w:t>referred</w:t>
      </w:r>
      <w:r w:rsidR="002C7796">
        <w:t xml:space="preserve"> to these </w:t>
      </w:r>
      <w:r w:rsidR="00CB6D23">
        <w:t xml:space="preserve">instructional resources </w:t>
      </w:r>
      <w:r w:rsidR="002C7796">
        <w:t xml:space="preserve">when asked to describe the district’s instructional expectations.  They stated that teachers had a “toolbox” from which they could pull strategies. While </w:t>
      </w:r>
      <w:r w:rsidR="00CB6D23">
        <w:t xml:space="preserve">teachers said that </w:t>
      </w:r>
      <w:r w:rsidR="002C7796">
        <w:t xml:space="preserve">different </w:t>
      </w:r>
      <w:r w:rsidR="00CB6D23">
        <w:t xml:space="preserve">instructional resources were </w:t>
      </w:r>
      <w:r w:rsidR="002C7796">
        <w:t>available (</w:t>
      </w:r>
      <w:r w:rsidR="00CB6D23">
        <w:t>the strategic plan</w:t>
      </w:r>
      <w:r w:rsidR="002C7796">
        <w:t>, Atlas</w:t>
      </w:r>
      <w:r w:rsidR="00CB6D23">
        <w:t xml:space="preserve"> Rubicon</w:t>
      </w:r>
      <w:r w:rsidR="002C7796">
        <w:t>, Understanding by Design, Schooling by Design</w:t>
      </w:r>
      <w:r w:rsidR="00CB6D23">
        <w:t>,</w:t>
      </w:r>
      <w:r w:rsidR="002C7796" w:rsidRPr="00570928">
        <w:t xml:space="preserve"> </w:t>
      </w:r>
      <w:r w:rsidR="002C7796">
        <w:t>and instructional suggestions from textbooks), teachers did not articulate a common vision for instruction.</w:t>
      </w:r>
    </w:p>
    <w:p w:rsidR="008A3594" w:rsidRPr="000F592B" w:rsidRDefault="00D5318F" w:rsidP="008A3594">
      <w:pPr>
        <w:tabs>
          <w:tab w:val="left" w:pos="360"/>
          <w:tab w:val="left" w:pos="720"/>
          <w:tab w:val="left" w:pos="1080"/>
          <w:tab w:val="left" w:pos="1440"/>
          <w:tab w:val="left" w:pos="1800"/>
          <w:tab w:val="left" w:pos="2160"/>
        </w:tabs>
        <w:ind w:left="720" w:hanging="720"/>
      </w:pPr>
      <w:r>
        <w:rPr>
          <w:b/>
        </w:rPr>
        <w:tab/>
      </w:r>
      <w:r w:rsidR="002C7796">
        <w:rPr>
          <w:b/>
        </w:rPr>
        <w:t>B</w:t>
      </w:r>
      <w:r w:rsidR="002C7796" w:rsidRPr="00F731AA">
        <w:rPr>
          <w:b/>
        </w:rPr>
        <w:t>.</w:t>
      </w:r>
      <w:r w:rsidR="002C7796" w:rsidRPr="00BA3A76">
        <w:t xml:space="preserve"> </w:t>
      </w:r>
      <w:r w:rsidR="002C7796">
        <w:tab/>
        <w:t xml:space="preserve">Administrators and teachers reported that the district has offered trainings and workshops on differentiating instruction. However, a discrepancy was noted between administrators’ belief that differentiation takes place in classrooms (as stated in interviews) and the instruction that was observed throughout the district. </w:t>
      </w:r>
      <w:r w:rsidR="008A3594" w:rsidRPr="008A3594">
        <w:t xml:space="preserve"> </w:t>
      </w:r>
      <w:r w:rsidR="008A3594">
        <w:t xml:space="preserve">Review team members noted that in observed </w:t>
      </w:r>
      <w:r w:rsidR="008A3594">
        <w:lastRenderedPageBreak/>
        <w:t xml:space="preserve">classrooms differentiated instruction was </w:t>
      </w:r>
      <w:r w:rsidR="008A3594" w:rsidRPr="000F592B">
        <w:t>the least well</w:t>
      </w:r>
      <w:r w:rsidR="008A3594">
        <w:t>-</w:t>
      </w:r>
      <w:r w:rsidR="008A3594" w:rsidRPr="000F592B">
        <w:t xml:space="preserve"> developed </w:t>
      </w:r>
      <w:r w:rsidR="008A3594">
        <w:t xml:space="preserve">characteristic of effective instruction (see Appendix C, the Instructional Inventory, characteristic #8). </w:t>
      </w:r>
    </w:p>
    <w:p w:rsidR="002C7796" w:rsidRDefault="002C7796" w:rsidP="00D5318F">
      <w:pPr>
        <w:tabs>
          <w:tab w:val="left" w:pos="360"/>
          <w:tab w:val="left" w:pos="720"/>
          <w:tab w:val="left" w:pos="1080"/>
          <w:tab w:val="left" w:pos="1440"/>
          <w:tab w:val="left" w:pos="1800"/>
          <w:tab w:val="left" w:pos="2160"/>
        </w:tabs>
        <w:ind w:left="1080" w:hanging="1080"/>
      </w:pPr>
      <w:r>
        <w:tab/>
      </w:r>
      <w:r w:rsidR="00D5318F">
        <w:tab/>
      </w:r>
      <w:r>
        <w:t>1</w:t>
      </w:r>
      <w:r w:rsidRPr="00BA3A76">
        <w:t xml:space="preserve">. </w:t>
      </w:r>
      <w:r>
        <w:tab/>
      </w:r>
      <w:r w:rsidR="00CB6D23">
        <w:t xml:space="preserve">In 60 observed K-12 classrooms, </w:t>
      </w:r>
      <w:r w:rsidR="005D28A6">
        <w:t xml:space="preserve">the team found </w:t>
      </w:r>
      <w:r>
        <w:t>a low incidence of differentiated instruction or use of appropriate modifications to meet diverse student needs.  Teachers appropriately differentiate</w:t>
      </w:r>
      <w:r w:rsidR="005D28A6">
        <w:t>d</w:t>
      </w:r>
      <w:r>
        <w:t xml:space="preserve"> instruction so the lesson content was accessible for all learners in only 42 percent of classrooms (25 percent</w:t>
      </w:r>
      <w:r w:rsidR="005D28A6">
        <w:t>,</w:t>
      </w:r>
      <w:r>
        <w:t xml:space="preserve"> moderate</w:t>
      </w:r>
      <w:r w:rsidR="005D28A6">
        <w:t xml:space="preserve"> evidence</w:t>
      </w:r>
      <w:r>
        <w:t>; 17 percent</w:t>
      </w:r>
      <w:r w:rsidR="005D28A6">
        <w:t>,</w:t>
      </w:r>
      <w:r>
        <w:t xml:space="preserve"> strong evidence).</w:t>
      </w:r>
    </w:p>
    <w:p w:rsidR="002C7796" w:rsidRDefault="006E71F0" w:rsidP="00D5318F">
      <w:pPr>
        <w:tabs>
          <w:tab w:val="left" w:pos="360"/>
          <w:tab w:val="left" w:pos="720"/>
          <w:tab w:val="left" w:pos="1080"/>
          <w:tab w:val="left" w:pos="1440"/>
          <w:tab w:val="left" w:pos="1800"/>
          <w:tab w:val="left" w:pos="2160"/>
        </w:tabs>
        <w:ind w:left="1440" w:hanging="1440"/>
      </w:pPr>
      <w:r>
        <w:tab/>
      </w:r>
      <w:r>
        <w:tab/>
      </w:r>
      <w:r w:rsidR="00D5318F">
        <w:tab/>
      </w:r>
      <w:r w:rsidR="002C7796">
        <w:t xml:space="preserve">a.   </w:t>
      </w:r>
      <w:r w:rsidR="005D28A6">
        <w:t>The incidence of differentiation</w:t>
      </w:r>
      <w:r w:rsidR="002C7796">
        <w:t xml:space="preserve"> was </w:t>
      </w:r>
      <w:r w:rsidR="005D28A6">
        <w:t>highest</w:t>
      </w:r>
      <w:r w:rsidR="002C7796">
        <w:t xml:space="preserve"> at the elementary </w:t>
      </w:r>
      <w:r w:rsidR="00741B45">
        <w:t>level</w:t>
      </w:r>
      <w:r w:rsidR="004A0AF4">
        <w:t>;</w:t>
      </w:r>
      <w:r w:rsidR="002C7796">
        <w:t xml:space="preserve"> lessons were structured with multiple entry points that allowed all or almost all learners to access content and accounted for differences in learning needs, interest</w:t>
      </w:r>
      <w:r w:rsidR="005D28A6">
        <w:t>,</w:t>
      </w:r>
      <w:r w:rsidR="002C7796">
        <w:t xml:space="preserve"> and level of readiness</w:t>
      </w:r>
      <w:r w:rsidR="004A0AF4">
        <w:t xml:space="preserve"> in 52 percent of observed </w:t>
      </w:r>
      <w:r w:rsidR="006A344C">
        <w:t xml:space="preserve">elementary </w:t>
      </w:r>
      <w:r w:rsidR="004A0AF4">
        <w:t>classrooms (26 percent, moderate evidence; 26 percent, strong evidence)</w:t>
      </w:r>
      <w:r w:rsidR="002C7796">
        <w:t>.</w:t>
      </w:r>
    </w:p>
    <w:p w:rsidR="002C7796" w:rsidRDefault="006E71F0" w:rsidP="00D5318F">
      <w:pPr>
        <w:tabs>
          <w:tab w:val="left" w:pos="360"/>
          <w:tab w:val="left" w:pos="720"/>
          <w:tab w:val="left" w:pos="1080"/>
          <w:tab w:val="left" w:pos="1440"/>
          <w:tab w:val="left" w:pos="1800"/>
          <w:tab w:val="left" w:pos="2160"/>
        </w:tabs>
        <w:ind w:left="1440" w:hanging="1440"/>
      </w:pPr>
      <w:r>
        <w:tab/>
      </w:r>
      <w:r>
        <w:tab/>
        <w:t xml:space="preserve">  </w:t>
      </w:r>
      <w:r w:rsidR="00D5318F">
        <w:tab/>
      </w:r>
      <w:r w:rsidR="002C7796">
        <w:t xml:space="preserve">b.   </w:t>
      </w:r>
      <w:r w:rsidR="00D5318F">
        <w:tab/>
      </w:r>
      <w:r w:rsidR="002C7796">
        <w:t xml:space="preserve">In 40 percent of </w:t>
      </w:r>
      <w:r w:rsidR="005D28A6">
        <w:t>observed middle-</w:t>
      </w:r>
      <w:r w:rsidR="002C7796">
        <w:t>school classrooms (13 percent</w:t>
      </w:r>
      <w:r w:rsidR="005D28A6">
        <w:t>,</w:t>
      </w:r>
      <w:r w:rsidR="002C7796">
        <w:t xml:space="preserve"> moderate</w:t>
      </w:r>
      <w:r w:rsidR="005D28A6">
        <w:t xml:space="preserve"> evidence</w:t>
      </w:r>
      <w:r w:rsidR="002C7796">
        <w:t>; 27 percent</w:t>
      </w:r>
      <w:r w:rsidR="005D28A6">
        <w:t>,</w:t>
      </w:r>
      <w:r w:rsidR="002C7796">
        <w:t xml:space="preserve"> strong evidence), teachers used varied strategies and/or instructional materials to ensure that all </w:t>
      </w:r>
      <w:r w:rsidR="006A344C">
        <w:t xml:space="preserve">or almost all </w:t>
      </w:r>
      <w:r w:rsidR="002C7796">
        <w:t xml:space="preserve">students’ learning needs were met.  Examples included student choice, differentiated group work, and use of manipulatives and technology that </w:t>
      </w:r>
      <w:r w:rsidR="006A344C">
        <w:t xml:space="preserve">enabled </w:t>
      </w:r>
      <w:r w:rsidR="002C7796">
        <w:t>all or almost all learners to access content.</w:t>
      </w:r>
    </w:p>
    <w:p w:rsidR="002C7796" w:rsidRDefault="006E71F0" w:rsidP="00D5318F">
      <w:pPr>
        <w:tabs>
          <w:tab w:val="left" w:pos="360"/>
          <w:tab w:val="left" w:pos="720"/>
          <w:tab w:val="left" w:pos="1080"/>
          <w:tab w:val="left" w:pos="1440"/>
          <w:tab w:val="left" w:pos="1800"/>
          <w:tab w:val="left" w:pos="2160"/>
          <w:tab w:val="left" w:pos="2520"/>
        </w:tabs>
        <w:ind w:left="1440" w:hanging="1440"/>
      </w:pPr>
      <w:r>
        <w:t xml:space="preserve">                 </w:t>
      </w:r>
      <w:r w:rsidR="00D5318F">
        <w:tab/>
      </w:r>
      <w:r w:rsidR="002C7796">
        <w:t xml:space="preserve">c.   </w:t>
      </w:r>
      <w:r w:rsidR="00D5318F">
        <w:tab/>
      </w:r>
      <w:r w:rsidR="005D28A6">
        <w:t xml:space="preserve">The incidence of differentiation </w:t>
      </w:r>
      <w:r w:rsidR="002C7796">
        <w:t xml:space="preserve">of instruction was </w:t>
      </w:r>
      <w:r w:rsidR="005D28A6">
        <w:t>lowest</w:t>
      </w:r>
      <w:r w:rsidR="002C7796">
        <w:t xml:space="preserve"> at the high school</w:t>
      </w:r>
      <w:r w:rsidR="003A0A7C">
        <w:t xml:space="preserve">; teachers </w:t>
      </w:r>
      <w:r w:rsidR="003C1858">
        <w:t>appropriately differentiated</w:t>
      </w:r>
      <w:r w:rsidR="002C7796">
        <w:t xml:space="preserve"> </w:t>
      </w:r>
      <w:r w:rsidR="003C1858">
        <w:t xml:space="preserve">instruction so that lesson content </w:t>
      </w:r>
      <w:r w:rsidR="00862EEB">
        <w:t>wa</w:t>
      </w:r>
      <w:r w:rsidR="003C1858">
        <w:t xml:space="preserve">s accessible to all learners in just 32 percent of observed </w:t>
      </w:r>
      <w:r w:rsidR="006A344C">
        <w:t xml:space="preserve">high-school </w:t>
      </w:r>
      <w:r w:rsidR="003C1858">
        <w:t xml:space="preserve">classes </w:t>
      </w:r>
      <w:r w:rsidR="002C7796">
        <w:t>(32 percent</w:t>
      </w:r>
      <w:r w:rsidR="005D28A6">
        <w:t>,</w:t>
      </w:r>
      <w:r w:rsidR="002C7796">
        <w:t xml:space="preserve"> moderate </w:t>
      </w:r>
      <w:r w:rsidR="005D28A6">
        <w:t xml:space="preserve">evidence; 0 percent, </w:t>
      </w:r>
      <w:r w:rsidR="002C7796">
        <w:t>strong evidence).</w:t>
      </w:r>
      <w:r w:rsidR="002C7796">
        <w:rPr>
          <w:rStyle w:val="FootnoteReference"/>
        </w:rPr>
        <w:t xml:space="preserve"> </w:t>
      </w:r>
      <w:r w:rsidR="002C7796">
        <w:t xml:space="preserve"> Most class lessons observed at this level were </w:t>
      </w:r>
      <w:r w:rsidR="005D28A6">
        <w:t>whole-</w:t>
      </w:r>
      <w:r w:rsidR="002C7796">
        <w:t>class</w:t>
      </w:r>
      <w:r w:rsidR="005D28A6">
        <w:t>,</w:t>
      </w:r>
      <w:r w:rsidR="002C7796">
        <w:t xml:space="preserve"> teacher-directed activities or lectures and reflected </w:t>
      </w:r>
      <w:r w:rsidR="006A344C">
        <w:t xml:space="preserve">limited </w:t>
      </w:r>
      <w:r w:rsidR="002C7796">
        <w:t xml:space="preserve">differentiation of content, process, or product.  </w:t>
      </w:r>
    </w:p>
    <w:p w:rsidR="002C7796" w:rsidRDefault="002E56AE" w:rsidP="0041653B">
      <w:pPr>
        <w:tabs>
          <w:tab w:val="left" w:pos="360"/>
          <w:tab w:val="left" w:pos="720"/>
          <w:tab w:val="left" w:pos="1080"/>
          <w:tab w:val="left" w:pos="1440"/>
          <w:tab w:val="left" w:pos="1800"/>
          <w:tab w:val="left" w:pos="2160"/>
        </w:tabs>
        <w:ind w:left="1080" w:hanging="1080"/>
      </w:pPr>
      <w:r>
        <w:tab/>
      </w:r>
      <w:r w:rsidR="00D5318F">
        <w:tab/>
      </w:r>
      <w:r w:rsidR="002C7796">
        <w:t>2</w:t>
      </w:r>
      <w:r w:rsidR="00B038D8" w:rsidRPr="00B038D8">
        <w:rPr>
          <w:b/>
        </w:rPr>
        <w:t>.</w:t>
      </w:r>
      <w:r w:rsidR="002C7796" w:rsidRPr="00BA3A76">
        <w:t xml:space="preserve"> </w:t>
      </w:r>
      <w:r w:rsidR="002C7796">
        <w:tab/>
        <w:t xml:space="preserve">An undated district-developed document, </w:t>
      </w:r>
      <w:r w:rsidR="002C7796" w:rsidRPr="005D0BBD">
        <w:rPr>
          <w:i/>
        </w:rPr>
        <w:t xml:space="preserve">Planning </w:t>
      </w:r>
      <w:r w:rsidR="002C7796">
        <w:rPr>
          <w:i/>
        </w:rPr>
        <w:t xml:space="preserve">for Differentiated Instruction, </w:t>
      </w:r>
      <w:r w:rsidR="002C7796">
        <w:t xml:space="preserve">provides a broad range of </w:t>
      </w:r>
      <w:r>
        <w:t>differentiated instruction (</w:t>
      </w:r>
      <w:r w:rsidR="002C7796">
        <w:t>DI</w:t>
      </w:r>
      <w:r>
        <w:t>)</w:t>
      </w:r>
      <w:r w:rsidR="002C7796">
        <w:t xml:space="preserve"> strategies that includes how to account for varied student learning styles and intelligences, and suggestions for differentiating content, product, and process</w:t>
      </w:r>
      <w:r w:rsidR="002C7796" w:rsidRPr="000E2EAE">
        <w:t xml:space="preserve">. </w:t>
      </w:r>
      <w:r w:rsidR="002C7796">
        <w:t xml:space="preserve"> </w:t>
      </w:r>
    </w:p>
    <w:p w:rsidR="002C7796" w:rsidRDefault="001B5D05" w:rsidP="0041653B">
      <w:pPr>
        <w:tabs>
          <w:tab w:val="left" w:pos="360"/>
          <w:tab w:val="left" w:pos="720"/>
          <w:tab w:val="left" w:pos="1080"/>
          <w:tab w:val="left" w:pos="1440"/>
          <w:tab w:val="left" w:pos="1800"/>
          <w:tab w:val="left" w:pos="2160"/>
        </w:tabs>
        <w:ind w:left="1440" w:hanging="1440"/>
      </w:pPr>
      <w:r>
        <w:tab/>
      </w:r>
      <w:r>
        <w:tab/>
      </w:r>
      <w:r w:rsidR="00D5318F">
        <w:tab/>
      </w:r>
      <w:r w:rsidR="00DE0FCE">
        <w:t xml:space="preserve">a. </w:t>
      </w:r>
      <w:r w:rsidR="002E56AE">
        <w:tab/>
      </w:r>
      <w:r w:rsidR="00DE0FCE">
        <w:t>Administrators</w:t>
      </w:r>
      <w:r w:rsidR="002C7796">
        <w:t xml:space="preserve"> </w:t>
      </w:r>
      <w:r w:rsidR="002E56AE">
        <w:t xml:space="preserve">said </w:t>
      </w:r>
      <w:r w:rsidR="002C7796">
        <w:t xml:space="preserve">that DI elements would be built into the curriculum and Atlas maps over time. </w:t>
      </w:r>
    </w:p>
    <w:p w:rsidR="002C7796" w:rsidRPr="007D7C69" w:rsidRDefault="001B5D05" w:rsidP="0041653B">
      <w:pPr>
        <w:tabs>
          <w:tab w:val="left" w:pos="360"/>
          <w:tab w:val="left" w:pos="720"/>
          <w:tab w:val="left" w:pos="1080"/>
          <w:tab w:val="left" w:pos="1260"/>
          <w:tab w:val="left" w:pos="1440"/>
          <w:tab w:val="left" w:pos="1800"/>
          <w:tab w:val="left" w:pos="2160"/>
        </w:tabs>
        <w:ind w:left="1440" w:hanging="1440"/>
      </w:pPr>
      <w:r>
        <w:tab/>
      </w:r>
      <w:r>
        <w:tab/>
      </w:r>
      <w:r w:rsidR="00D5318F">
        <w:tab/>
      </w:r>
      <w:r w:rsidR="002C7796">
        <w:t>b</w:t>
      </w:r>
      <w:r w:rsidR="002C7796" w:rsidRPr="00BA3A76">
        <w:t xml:space="preserve">. </w:t>
      </w:r>
      <w:r w:rsidR="00DE0FCE">
        <w:t xml:space="preserve">  </w:t>
      </w:r>
      <w:r w:rsidR="0041653B">
        <w:tab/>
      </w:r>
      <w:r w:rsidR="002E56AE">
        <w:t>T</w:t>
      </w:r>
      <w:r w:rsidR="002C7796">
        <w:t xml:space="preserve">eachers </w:t>
      </w:r>
      <w:r w:rsidR="00862EEB">
        <w:t xml:space="preserve">mentioned </w:t>
      </w:r>
      <w:r w:rsidR="002C7796">
        <w:t>a limited list of specific DI strategies used to meet the varied needs of their students in daily instruction.</w:t>
      </w:r>
      <w:r w:rsidR="002C7796">
        <w:tab/>
      </w:r>
    </w:p>
    <w:p w:rsidR="002C7796" w:rsidRPr="00FA6177" w:rsidRDefault="002C7796" w:rsidP="00D5318F">
      <w:pPr>
        <w:tabs>
          <w:tab w:val="left" w:pos="360"/>
          <w:tab w:val="left" w:pos="720"/>
          <w:tab w:val="left" w:pos="1080"/>
          <w:tab w:val="left" w:pos="1440"/>
          <w:tab w:val="left" w:pos="1800"/>
          <w:tab w:val="left" w:pos="2160"/>
        </w:tabs>
        <w:ind w:left="720" w:hanging="360"/>
      </w:pPr>
      <w:r>
        <w:rPr>
          <w:b/>
        </w:rPr>
        <w:t>C</w:t>
      </w:r>
      <w:r w:rsidRPr="00FA6177">
        <w:rPr>
          <w:b/>
        </w:rPr>
        <w:t>.</w:t>
      </w:r>
      <w:r w:rsidR="00FA254B">
        <w:t xml:space="preserve"> </w:t>
      </w:r>
      <w:r w:rsidR="003A0A7C">
        <w:tab/>
      </w:r>
      <w:r w:rsidR="00DE0FCE">
        <w:t>The district strategic p</w:t>
      </w:r>
      <w:r w:rsidRPr="00FA6177">
        <w:t xml:space="preserve">lan </w:t>
      </w:r>
      <w:r>
        <w:t xml:space="preserve">articulates a goal of </w:t>
      </w:r>
      <w:r w:rsidRPr="00FA6177">
        <w:t>“improved student achievement through critical and independent thinking</w:t>
      </w:r>
      <w:r>
        <w:t>"</w:t>
      </w:r>
      <w:r w:rsidR="000F4774">
        <w:t xml:space="preserve"> </w:t>
      </w:r>
      <w:r>
        <w:t xml:space="preserve">but does not address a comprehensive list of instructional best practices and strategies necessary to meet the needs of all students and promote </w:t>
      </w:r>
      <w:r w:rsidR="00C311AE">
        <w:t xml:space="preserve">increased </w:t>
      </w:r>
      <w:r>
        <w:t xml:space="preserve">student </w:t>
      </w:r>
      <w:r w:rsidR="00C311AE">
        <w:t>achievement</w:t>
      </w:r>
      <w:r>
        <w:t>.</w:t>
      </w:r>
    </w:p>
    <w:p w:rsidR="00261177" w:rsidRDefault="003A0A7C" w:rsidP="002C304C">
      <w:pPr>
        <w:tabs>
          <w:tab w:val="left" w:pos="360"/>
          <w:tab w:val="left" w:pos="720"/>
          <w:tab w:val="left" w:pos="1080"/>
          <w:tab w:val="left" w:pos="1440"/>
          <w:tab w:val="left" w:pos="1800"/>
          <w:tab w:val="left" w:pos="2160"/>
        </w:tabs>
        <w:ind w:left="720" w:hanging="360"/>
      </w:pPr>
      <w:r>
        <w:rPr>
          <w:b/>
        </w:rPr>
        <w:lastRenderedPageBreak/>
        <w:t>D</w:t>
      </w:r>
      <w:r w:rsidR="00B038D8" w:rsidRPr="00B038D8">
        <w:rPr>
          <w:b/>
        </w:rPr>
        <w:t>.</w:t>
      </w:r>
      <w:r w:rsidR="000C45B8">
        <w:tab/>
      </w:r>
      <w:r w:rsidR="00E6592D">
        <w:t>In observed classrooms, t</w:t>
      </w:r>
      <w:r w:rsidR="00FA254B">
        <w:t>he incidence</w:t>
      </w:r>
      <w:r w:rsidR="00FA254B" w:rsidRPr="00B1036B">
        <w:t xml:space="preserve"> </w:t>
      </w:r>
      <w:r w:rsidR="002C7796" w:rsidRPr="00B1036B">
        <w:t>of students thinking independently by assuming responsibility for their own learning, whether individually, in pairs, or in groups varied by level.</w:t>
      </w:r>
    </w:p>
    <w:p w:rsidR="00261177" w:rsidRDefault="00F94577">
      <w:pPr>
        <w:tabs>
          <w:tab w:val="left" w:pos="360"/>
          <w:tab w:val="left" w:pos="720"/>
          <w:tab w:val="left" w:pos="1080"/>
          <w:tab w:val="left" w:pos="1440"/>
          <w:tab w:val="left" w:pos="1800"/>
        </w:tabs>
        <w:ind w:left="1080" w:hanging="1080"/>
        <w:rPr>
          <w:rFonts w:cstheme="minorHAnsi"/>
        </w:rPr>
      </w:pPr>
      <w:r>
        <w:rPr>
          <w:rFonts w:cstheme="minorHAnsi"/>
        </w:rPr>
        <w:tab/>
      </w:r>
      <w:r w:rsidR="002C304C">
        <w:rPr>
          <w:rFonts w:cstheme="minorHAnsi"/>
        </w:rPr>
        <w:tab/>
      </w:r>
      <w:r>
        <w:rPr>
          <w:rFonts w:cstheme="minorHAnsi"/>
        </w:rPr>
        <w:t>1.</w:t>
      </w:r>
      <w:r>
        <w:rPr>
          <w:rFonts w:cstheme="minorHAnsi"/>
        </w:rPr>
        <w:tab/>
      </w:r>
      <w:r w:rsidR="006D03E6">
        <w:rPr>
          <w:rFonts w:cstheme="minorHAnsi"/>
        </w:rPr>
        <w:t>The i</w:t>
      </w:r>
      <w:r w:rsidR="00E6592D" w:rsidRPr="00F94577">
        <w:rPr>
          <w:rFonts w:cstheme="minorHAnsi"/>
        </w:rPr>
        <w:t xml:space="preserve">ncidence of this </w:t>
      </w:r>
      <w:r w:rsidR="00FA254B" w:rsidRPr="00F94577">
        <w:rPr>
          <w:rFonts w:cstheme="minorHAnsi"/>
        </w:rPr>
        <w:t xml:space="preserve">characteristic </w:t>
      </w:r>
      <w:r w:rsidR="002C7796" w:rsidRPr="00F94577">
        <w:rPr>
          <w:rFonts w:cstheme="minorHAnsi"/>
        </w:rPr>
        <w:t xml:space="preserve">was </w:t>
      </w:r>
      <w:r w:rsidR="00E6592D" w:rsidRPr="00F94577">
        <w:rPr>
          <w:rFonts w:cstheme="minorHAnsi"/>
        </w:rPr>
        <w:t>strongest</w:t>
      </w:r>
      <w:r w:rsidR="002C7796" w:rsidRPr="00F94577">
        <w:rPr>
          <w:rFonts w:cstheme="minorHAnsi"/>
        </w:rPr>
        <w:t xml:space="preserve"> at the middle level where students assumed responsibility for their own learning in 80 percent of observed classrooms (47 percent</w:t>
      </w:r>
      <w:r w:rsidR="00FA254B" w:rsidRPr="00F94577">
        <w:rPr>
          <w:rFonts w:cstheme="minorHAnsi"/>
        </w:rPr>
        <w:t>,</w:t>
      </w:r>
      <w:r w:rsidR="002C7796" w:rsidRPr="00F94577">
        <w:rPr>
          <w:rFonts w:cstheme="minorHAnsi"/>
        </w:rPr>
        <w:t xml:space="preserve"> moderate</w:t>
      </w:r>
      <w:r w:rsidR="00FA254B" w:rsidRPr="00F94577">
        <w:rPr>
          <w:rFonts w:cstheme="minorHAnsi"/>
        </w:rPr>
        <w:t xml:space="preserve"> evidence</w:t>
      </w:r>
      <w:r w:rsidR="002C7796" w:rsidRPr="00F94577">
        <w:rPr>
          <w:rFonts w:cstheme="minorHAnsi"/>
        </w:rPr>
        <w:t>; 33 percent</w:t>
      </w:r>
      <w:r w:rsidR="00FA254B" w:rsidRPr="00F94577">
        <w:rPr>
          <w:rFonts w:cstheme="minorHAnsi"/>
        </w:rPr>
        <w:t>,</w:t>
      </w:r>
      <w:r w:rsidR="002C7796" w:rsidRPr="00F94577">
        <w:rPr>
          <w:rFonts w:cstheme="minorHAnsi"/>
        </w:rPr>
        <w:t xml:space="preserve"> strong evidence).  In these classrooms teachers took the role of facilitator and students were primarily responsible for doing the thinking.  Activities were largely student</w:t>
      </w:r>
      <w:r w:rsidR="00FA254B" w:rsidRPr="00F94577">
        <w:rPr>
          <w:rFonts w:cstheme="minorHAnsi"/>
        </w:rPr>
        <w:t xml:space="preserve"> </w:t>
      </w:r>
      <w:r w:rsidR="002C7796" w:rsidRPr="00F94577">
        <w:rPr>
          <w:rFonts w:cstheme="minorHAnsi"/>
        </w:rPr>
        <w:t xml:space="preserve">led. </w:t>
      </w:r>
    </w:p>
    <w:p w:rsidR="00261177" w:rsidRDefault="002C7796">
      <w:pPr>
        <w:pStyle w:val="ListParagraph"/>
        <w:numPr>
          <w:ilvl w:val="0"/>
          <w:numId w:val="16"/>
        </w:numPr>
        <w:tabs>
          <w:tab w:val="left" w:pos="360"/>
          <w:tab w:val="left" w:pos="720"/>
          <w:tab w:val="left" w:pos="1080"/>
          <w:tab w:val="left" w:pos="1440"/>
          <w:tab w:val="left" w:pos="1800"/>
        </w:tabs>
        <w:rPr>
          <w:rFonts w:cstheme="minorHAnsi"/>
        </w:rPr>
      </w:pPr>
      <w:r w:rsidRPr="00F94577">
        <w:rPr>
          <w:rFonts w:cstheme="minorHAnsi"/>
        </w:rPr>
        <w:t xml:space="preserve">For example, students read Civil War poetry and discussed </w:t>
      </w:r>
      <w:r w:rsidR="00FA254B" w:rsidRPr="00F94577">
        <w:rPr>
          <w:rFonts w:cstheme="minorHAnsi"/>
        </w:rPr>
        <w:t xml:space="preserve">its </w:t>
      </w:r>
      <w:r w:rsidRPr="00F94577">
        <w:rPr>
          <w:rFonts w:cstheme="minorHAnsi"/>
        </w:rPr>
        <w:t xml:space="preserve">historic significance or analyzed text to compare/contrast authors’ use of literary elements. Other groups engaged in debates about whether a </w:t>
      </w:r>
      <w:r w:rsidR="00A07438">
        <w:rPr>
          <w:rFonts w:cstheme="minorHAnsi"/>
        </w:rPr>
        <w:t xml:space="preserve">mythological </w:t>
      </w:r>
      <w:r w:rsidRPr="00F94577">
        <w:rPr>
          <w:rFonts w:cstheme="minorHAnsi"/>
        </w:rPr>
        <w:t xml:space="preserve">character was treated fairly by the </w:t>
      </w:r>
      <w:r w:rsidR="00FA254B" w:rsidRPr="00F94577">
        <w:rPr>
          <w:rFonts w:cstheme="minorHAnsi"/>
        </w:rPr>
        <w:t>gods</w:t>
      </w:r>
      <w:r w:rsidRPr="00F94577">
        <w:rPr>
          <w:rFonts w:cstheme="minorHAnsi"/>
        </w:rPr>
        <w:t xml:space="preserve">. </w:t>
      </w:r>
    </w:p>
    <w:p w:rsidR="00261177" w:rsidRDefault="00F94577">
      <w:pPr>
        <w:tabs>
          <w:tab w:val="left" w:pos="360"/>
          <w:tab w:val="left" w:pos="720"/>
          <w:tab w:val="left" w:pos="1080"/>
          <w:tab w:val="left" w:pos="1440"/>
          <w:tab w:val="left" w:pos="1800"/>
        </w:tabs>
        <w:ind w:left="1080" w:hanging="1080"/>
        <w:rPr>
          <w:rFonts w:cstheme="minorHAnsi"/>
        </w:rPr>
      </w:pPr>
      <w:r>
        <w:rPr>
          <w:rFonts w:cstheme="minorHAnsi"/>
        </w:rPr>
        <w:tab/>
      </w:r>
      <w:r w:rsidR="002C304C">
        <w:rPr>
          <w:rFonts w:cstheme="minorHAnsi"/>
        </w:rPr>
        <w:tab/>
      </w:r>
      <w:r>
        <w:rPr>
          <w:rFonts w:cstheme="minorHAnsi"/>
        </w:rPr>
        <w:t>2.</w:t>
      </w:r>
      <w:r>
        <w:rPr>
          <w:rFonts w:cstheme="minorHAnsi"/>
        </w:rPr>
        <w:tab/>
      </w:r>
      <w:r w:rsidR="002C7796" w:rsidRPr="00F94577">
        <w:rPr>
          <w:rFonts w:cstheme="minorHAnsi"/>
        </w:rPr>
        <w:t xml:space="preserve">Students assumed responsibility for their learning in 69 percent of </w:t>
      </w:r>
      <w:r w:rsidR="003117C1" w:rsidRPr="00F94577">
        <w:rPr>
          <w:rFonts w:cstheme="minorHAnsi"/>
        </w:rPr>
        <w:t>high-</w:t>
      </w:r>
      <w:r w:rsidR="002C7796" w:rsidRPr="00F94577">
        <w:rPr>
          <w:rFonts w:cstheme="minorHAnsi"/>
        </w:rPr>
        <w:t>school classrooms (64 percent</w:t>
      </w:r>
      <w:r w:rsidR="00FA254B" w:rsidRPr="00F94577">
        <w:rPr>
          <w:rFonts w:cstheme="minorHAnsi"/>
        </w:rPr>
        <w:t>,</w:t>
      </w:r>
      <w:r w:rsidR="002C7796" w:rsidRPr="00F94577">
        <w:rPr>
          <w:rFonts w:cstheme="minorHAnsi"/>
        </w:rPr>
        <w:t xml:space="preserve"> moderate</w:t>
      </w:r>
      <w:r w:rsidR="00FA254B" w:rsidRPr="00F94577">
        <w:rPr>
          <w:rFonts w:cstheme="minorHAnsi"/>
        </w:rPr>
        <w:t xml:space="preserve"> evidence</w:t>
      </w:r>
      <w:r w:rsidR="00C52A7B" w:rsidRPr="00F94577">
        <w:rPr>
          <w:rFonts w:cstheme="minorHAnsi"/>
        </w:rPr>
        <w:t>; 5 percent</w:t>
      </w:r>
      <w:r w:rsidR="00FA254B" w:rsidRPr="00F94577">
        <w:rPr>
          <w:rFonts w:cstheme="minorHAnsi"/>
        </w:rPr>
        <w:t>,</w:t>
      </w:r>
      <w:r w:rsidR="00C52A7B" w:rsidRPr="00F94577">
        <w:rPr>
          <w:rFonts w:cstheme="minorHAnsi"/>
        </w:rPr>
        <w:t xml:space="preserve"> </w:t>
      </w:r>
      <w:r w:rsidR="002C7796" w:rsidRPr="00F94577">
        <w:rPr>
          <w:rFonts w:cstheme="minorHAnsi"/>
        </w:rPr>
        <w:t xml:space="preserve">strong evidence) while </w:t>
      </w:r>
      <w:r w:rsidR="003117C1" w:rsidRPr="00F94577">
        <w:rPr>
          <w:rFonts w:cstheme="minorHAnsi"/>
        </w:rPr>
        <w:t xml:space="preserve">students had opportunities to assume responsibility for their own learning in </w:t>
      </w:r>
      <w:r w:rsidR="002C7796" w:rsidRPr="00F94577">
        <w:rPr>
          <w:rFonts w:cstheme="minorHAnsi"/>
        </w:rPr>
        <w:t>only 43 percent of observed elementary lessons (26 percent</w:t>
      </w:r>
      <w:r w:rsidR="00FA254B" w:rsidRPr="00F94577">
        <w:rPr>
          <w:rFonts w:cstheme="minorHAnsi"/>
        </w:rPr>
        <w:t>,</w:t>
      </w:r>
      <w:r w:rsidR="002C7796" w:rsidRPr="00F94577">
        <w:rPr>
          <w:rFonts w:cstheme="minorHAnsi"/>
        </w:rPr>
        <w:t xml:space="preserve"> moderate</w:t>
      </w:r>
      <w:r w:rsidR="00FA254B" w:rsidRPr="00F94577">
        <w:rPr>
          <w:rFonts w:cstheme="minorHAnsi"/>
        </w:rPr>
        <w:t xml:space="preserve"> evidence</w:t>
      </w:r>
      <w:r w:rsidR="002C7796" w:rsidRPr="00F94577">
        <w:rPr>
          <w:rFonts w:cstheme="minorHAnsi"/>
        </w:rPr>
        <w:t>; 17 percent</w:t>
      </w:r>
      <w:r w:rsidR="00FA254B" w:rsidRPr="00F94577">
        <w:rPr>
          <w:rFonts w:cstheme="minorHAnsi"/>
        </w:rPr>
        <w:t>,</w:t>
      </w:r>
      <w:r w:rsidR="002C7796" w:rsidRPr="00F94577">
        <w:rPr>
          <w:rFonts w:cstheme="minorHAnsi"/>
        </w:rPr>
        <w:t xml:space="preserve"> strong evidence).  </w:t>
      </w:r>
    </w:p>
    <w:p w:rsidR="00261177" w:rsidRDefault="002C304C">
      <w:pPr>
        <w:tabs>
          <w:tab w:val="left" w:pos="360"/>
          <w:tab w:val="left" w:pos="720"/>
          <w:tab w:val="left" w:pos="1440"/>
          <w:tab w:val="left" w:pos="1800"/>
        </w:tabs>
        <w:ind w:left="720" w:hanging="1080"/>
        <w:rPr>
          <w:rFonts w:cstheme="minorHAnsi"/>
        </w:rPr>
      </w:pPr>
      <w:r>
        <w:rPr>
          <w:rFonts w:cstheme="minorHAnsi"/>
          <w:b/>
        </w:rPr>
        <w:tab/>
      </w:r>
      <w:r w:rsidR="006A344C">
        <w:rPr>
          <w:rFonts w:cstheme="minorHAnsi"/>
          <w:b/>
        </w:rPr>
        <w:t>E</w:t>
      </w:r>
      <w:r w:rsidR="00FA254B" w:rsidRPr="00FA254B">
        <w:rPr>
          <w:rFonts w:cstheme="minorHAnsi"/>
          <w:b/>
        </w:rPr>
        <w:t>.</w:t>
      </w:r>
      <w:r w:rsidR="00FA254B">
        <w:rPr>
          <w:rFonts w:cstheme="minorHAnsi"/>
        </w:rPr>
        <w:tab/>
      </w:r>
      <w:r w:rsidR="006D03E6">
        <w:rPr>
          <w:rFonts w:cstheme="minorHAnsi"/>
        </w:rPr>
        <w:t>The incidence of</w:t>
      </w:r>
      <w:r w:rsidR="00FA254B">
        <w:rPr>
          <w:rFonts w:cstheme="minorHAnsi"/>
        </w:rPr>
        <w:t xml:space="preserve"> t</w:t>
      </w:r>
      <w:r w:rsidR="00FA254B" w:rsidRPr="00FA254B">
        <w:rPr>
          <w:rFonts w:cstheme="minorHAnsi"/>
        </w:rPr>
        <w:t xml:space="preserve">eachers </w:t>
      </w:r>
      <w:r w:rsidR="006D03E6" w:rsidRPr="00FA254B">
        <w:rPr>
          <w:rFonts w:cstheme="minorHAnsi"/>
        </w:rPr>
        <w:t>post</w:t>
      </w:r>
      <w:r w:rsidR="006D03E6">
        <w:rPr>
          <w:rFonts w:cstheme="minorHAnsi"/>
        </w:rPr>
        <w:t>ing</w:t>
      </w:r>
      <w:r w:rsidR="006D03E6" w:rsidRPr="00FA254B">
        <w:rPr>
          <w:rFonts w:cstheme="minorHAnsi"/>
        </w:rPr>
        <w:t xml:space="preserve"> </w:t>
      </w:r>
      <w:r w:rsidR="002C7796" w:rsidRPr="00FA254B">
        <w:rPr>
          <w:rFonts w:cstheme="minorHAnsi"/>
        </w:rPr>
        <w:t xml:space="preserve">or </w:t>
      </w:r>
      <w:r w:rsidR="006D03E6" w:rsidRPr="00FA254B">
        <w:rPr>
          <w:rFonts w:cstheme="minorHAnsi"/>
        </w:rPr>
        <w:t>referr</w:t>
      </w:r>
      <w:r w:rsidR="006D03E6">
        <w:rPr>
          <w:rFonts w:cstheme="minorHAnsi"/>
        </w:rPr>
        <w:t>ing</w:t>
      </w:r>
      <w:r w:rsidR="006D03E6" w:rsidRPr="00FA254B">
        <w:rPr>
          <w:rFonts w:cstheme="minorHAnsi"/>
        </w:rPr>
        <w:t xml:space="preserve"> </w:t>
      </w:r>
      <w:r w:rsidR="002C7796" w:rsidRPr="00FA254B">
        <w:rPr>
          <w:rFonts w:cstheme="minorHAnsi"/>
        </w:rPr>
        <w:t xml:space="preserve">to clear learning objectives </w:t>
      </w:r>
      <w:r w:rsidR="006850C2" w:rsidRPr="00FA254B">
        <w:rPr>
          <w:rFonts w:cstheme="minorHAnsi"/>
        </w:rPr>
        <w:t xml:space="preserve">in </w:t>
      </w:r>
      <w:r w:rsidR="006D03E6">
        <w:rPr>
          <w:rFonts w:cstheme="minorHAnsi"/>
        </w:rPr>
        <w:t>observed</w:t>
      </w:r>
      <w:r w:rsidR="006850C2" w:rsidRPr="00FA254B" w:rsidDel="006850C2">
        <w:rPr>
          <w:rFonts w:cstheme="minorHAnsi"/>
        </w:rPr>
        <w:t xml:space="preserve"> </w:t>
      </w:r>
      <w:r w:rsidR="002C7796" w:rsidRPr="00FA254B">
        <w:rPr>
          <w:rFonts w:cstheme="minorHAnsi"/>
        </w:rPr>
        <w:t>lessons</w:t>
      </w:r>
      <w:r w:rsidR="006D03E6">
        <w:rPr>
          <w:rFonts w:cstheme="minorHAnsi"/>
        </w:rPr>
        <w:t xml:space="preserve"> varied by level</w:t>
      </w:r>
      <w:r w:rsidR="002C7796" w:rsidRPr="00FA254B">
        <w:rPr>
          <w:rFonts w:cstheme="minorHAnsi"/>
        </w:rPr>
        <w:t>.</w:t>
      </w:r>
    </w:p>
    <w:p w:rsidR="006D03E6" w:rsidRDefault="006D03E6" w:rsidP="006D03E6">
      <w:pPr>
        <w:tabs>
          <w:tab w:val="left" w:pos="360"/>
          <w:tab w:val="left" w:pos="720"/>
          <w:tab w:val="left" w:pos="1080"/>
          <w:tab w:val="left" w:pos="1440"/>
          <w:tab w:val="left" w:pos="1800"/>
        </w:tabs>
        <w:ind w:left="1080" w:hanging="1440"/>
        <w:rPr>
          <w:rFonts w:cstheme="minorHAnsi"/>
        </w:rPr>
      </w:pPr>
      <w:r>
        <w:rPr>
          <w:rFonts w:cstheme="minorHAnsi"/>
          <w:b/>
        </w:rPr>
        <w:tab/>
      </w:r>
      <w:r>
        <w:rPr>
          <w:rFonts w:cstheme="minorHAnsi"/>
          <w:b/>
        </w:rPr>
        <w:tab/>
      </w:r>
      <w:r w:rsidR="002C7796" w:rsidRPr="00FA254B">
        <w:rPr>
          <w:rFonts w:cstheme="minorHAnsi"/>
        </w:rPr>
        <w:t xml:space="preserve"> </w:t>
      </w:r>
      <w:r>
        <w:rPr>
          <w:rFonts w:cstheme="minorHAnsi"/>
        </w:rPr>
        <w:t>1.</w:t>
      </w:r>
      <w:r>
        <w:rPr>
          <w:rFonts w:cstheme="minorHAnsi"/>
        </w:rPr>
        <w:tab/>
      </w:r>
      <w:r w:rsidR="002C7796" w:rsidRPr="00FA254B">
        <w:rPr>
          <w:rFonts w:cstheme="minorHAnsi"/>
        </w:rPr>
        <w:t xml:space="preserve">This practice was </w:t>
      </w:r>
      <w:r w:rsidR="00315BE3">
        <w:rPr>
          <w:rFonts w:cstheme="minorHAnsi"/>
        </w:rPr>
        <w:t>strongest</w:t>
      </w:r>
      <w:r w:rsidR="00E90F82">
        <w:rPr>
          <w:rFonts w:cstheme="minorHAnsi"/>
        </w:rPr>
        <w:t xml:space="preserve"> at the elementary level</w:t>
      </w:r>
      <w:r w:rsidR="00801863">
        <w:rPr>
          <w:rFonts w:cstheme="minorHAnsi"/>
        </w:rPr>
        <w:t xml:space="preserve">; teachers posted or referred to clear learning objectives in 70 percent of observed classes </w:t>
      </w:r>
      <w:r w:rsidR="002C7796" w:rsidRPr="00FA254B">
        <w:rPr>
          <w:rFonts w:cstheme="minorHAnsi"/>
        </w:rPr>
        <w:t>(</w:t>
      </w:r>
      <w:r w:rsidR="000C45B8">
        <w:rPr>
          <w:rFonts w:cstheme="minorHAnsi"/>
        </w:rPr>
        <w:t>35</w:t>
      </w:r>
      <w:r w:rsidR="000C45B8" w:rsidRPr="00FA254B">
        <w:rPr>
          <w:rFonts w:cstheme="minorHAnsi"/>
        </w:rPr>
        <w:t xml:space="preserve"> </w:t>
      </w:r>
      <w:r w:rsidR="002C7796" w:rsidRPr="00FA254B">
        <w:rPr>
          <w:rFonts w:cstheme="minorHAnsi"/>
        </w:rPr>
        <w:t>percent</w:t>
      </w:r>
      <w:r w:rsidR="000C45B8">
        <w:rPr>
          <w:rFonts w:cstheme="minorHAnsi"/>
        </w:rPr>
        <w:t>,</w:t>
      </w:r>
      <w:r w:rsidR="002C7796" w:rsidRPr="00FA254B">
        <w:rPr>
          <w:rFonts w:cstheme="minorHAnsi"/>
        </w:rPr>
        <w:t xml:space="preserve"> moderate </w:t>
      </w:r>
      <w:r w:rsidR="000C45B8">
        <w:rPr>
          <w:rFonts w:cstheme="minorHAnsi"/>
        </w:rPr>
        <w:t>evidence; 35 percent,</w:t>
      </w:r>
      <w:r w:rsidR="000C45B8" w:rsidRPr="00FA254B">
        <w:rPr>
          <w:rFonts w:cstheme="minorHAnsi"/>
        </w:rPr>
        <w:t xml:space="preserve"> </w:t>
      </w:r>
      <w:r w:rsidR="002C7796" w:rsidRPr="00FA254B">
        <w:rPr>
          <w:rFonts w:cstheme="minorHAnsi"/>
        </w:rPr>
        <w:t xml:space="preserve">strong evidence).  </w:t>
      </w:r>
    </w:p>
    <w:p w:rsidR="006D03E6" w:rsidRDefault="006D03E6" w:rsidP="006D03E6">
      <w:pPr>
        <w:tabs>
          <w:tab w:val="left" w:pos="360"/>
          <w:tab w:val="left" w:pos="720"/>
          <w:tab w:val="left" w:pos="1080"/>
          <w:tab w:val="left" w:pos="1440"/>
          <w:tab w:val="left" w:pos="1800"/>
        </w:tabs>
        <w:ind w:left="1080" w:hanging="1440"/>
        <w:rPr>
          <w:rFonts w:cstheme="minorHAnsi"/>
        </w:rPr>
      </w:pPr>
      <w:r>
        <w:rPr>
          <w:rFonts w:cstheme="minorHAnsi"/>
        </w:rPr>
        <w:tab/>
      </w:r>
      <w:r>
        <w:rPr>
          <w:rFonts w:cstheme="minorHAnsi"/>
        </w:rPr>
        <w:tab/>
        <w:t>2.</w:t>
      </w:r>
      <w:r>
        <w:rPr>
          <w:rFonts w:cstheme="minorHAnsi"/>
        </w:rPr>
        <w:tab/>
      </w:r>
      <w:r w:rsidR="002C7796" w:rsidRPr="00FA254B">
        <w:rPr>
          <w:rFonts w:cstheme="minorHAnsi"/>
        </w:rPr>
        <w:t xml:space="preserve">Teachers at the middle school shared or posted learning objectives in 60 percent of classrooms. </w:t>
      </w:r>
    </w:p>
    <w:p w:rsidR="00DD1EC5" w:rsidRDefault="006D03E6" w:rsidP="006D03E6">
      <w:pPr>
        <w:tabs>
          <w:tab w:val="left" w:pos="360"/>
          <w:tab w:val="left" w:pos="720"/>
          <w:tab w:val="left" w:pos="1080"/>
          <w:tab w:val="left" w:pos="1440"/>
          <w:tab w:val="left" w:pos="1800"/>
        </w:tabs>
        <w:ind w:left="1080" w:hanging="1440"/>
        <w:rPr>
          <w:rFonts w:cstheme="minorHAnsi"/>
        </w:rPr>
      </w:pPr>
      <w:r>
        <w:rPr>
          <w:rFonts w:cstheme="minorHAnsi"/>
        </w:rPr>
        <w:tab/>
      </w:r>
      <w:r>
        <w:rPr>
          <w:rFonts w:cstheme="minorHAnsi"/>
        </w:rPr>
        <w:tab/>
        <w:t>3.</w:t>
      </w:r>
      <w:r>
        <w:rPr>
          <w:rFonts w:cstheme="minorHAnsi"/>
        </w:rPr>
        <w:tab/>
      </w:r>
      <w:r w:rsidR="00315BE3">
        <w:rPr>
          <w:rFonts w:cstheme="minorHAnsi"/>
        </w:rPr>
        <w:t xml:space="preserve">The team found the lowest incidence of this practice </w:t>
      </w:r>
      <w:r w:rsidR="002C7796" w:rsidRPr="00FA254B">
        <w:rPr>
          <w:rFonts w:cstheme="minorHAnsi"/>
        </w:rPr>
        <w:t xml:space="preserve">at the </w:t>
      </w:r>
      <w:r w:rsidR="00315BE3" w:rsidRPr="00FA254B">
        <w:rPr>
          <w:rFonts w:cstheme="minorHAnsi"/>
        </w:rPr>
        <w:t>high</w:t>
      </w:r>
      <w:r w:rsidR="00315BE3">
        <w:rPr>
          <w:rFonts w:cstheme="minorHAnsi"/>
        </w:rPr>
        <w:t xml:space="preserve"> </w:t>
      </w:r>
      <w:r w:rsidR="002C7796" w:rsidRPr="00FA254B">
        <w:rPr>
          <w:rFonts w:cstheme="minorHAnsi"/>
        </w:rPr>
        <w:t>school</w:t>
      </w:r>
      <w:r w:rsidR="00801863">
        <w:rPr>
          <w:rFonts w:cstheme="minorHAnsi"/>
        </w:rPr>
        <w:t>; teachers</w:t>
      </w:r>
      <w:r w:rsidR="002C7796" w:rsidRPr="00FA254B">
        <w:rPr>
          <w:rFonts w:cstheme="minorHAnsi"/>
        </w:rPr>
        <w:t xml:space="preserve"> </w:t>
      </w:r>
      <w:r w:rsidR="00801863">
        <w:rPr>
          <w:rFonts w:cstheme="minorHAnsi"/>
        </w:rPr>
        <w:t xml:space="preserve">posted or referred to clear learning objectives in 54 percent of observed classes </w:t>
      </w:r>
      <w:r w:rsidR="002C7796" w:rsidRPr="00FA254B">
        <w:rPr>
          <w:rFonts w:cstheme="minorHAnsi"/>
        </w:rPr>
        <w:t>(</w:t>
      </w:r>
      <w:r w:rsidR="00315BE3">
        <w:rPr>
          <w:rFonts w:cstheme="minorHAnsi"/>
        </w:rPr>
        <w:t>36</w:t>
      </w:r>
      <w:r w:rsidR="00315BE3" w:rsidRPr="00FA254B">
        <w:rPr>
          <w:rFonts w:cstheme="minorHAnsi"/>
        </w:rPr>
        <w:t xml:space="preserve"> </w:t>
      </w:r>
      <w:r w:rsidR="002C7796" w:rsidRPr="00FA254B">
        <w:rPr>
          <w:rFonts w:cstheme="minorHAnsi"/>
        </w:rPr>
        <w:t>percent</w:t>
      </w:r>
      <w:r w:rsidR="00315BE3">
        <w:rPr>
          <w:rFonts w:cstheme="minorHAnsi"/>
        </w:rPr>
        <w:t xml:space="preserve">, </w:t>
      </w:r>
      <w:r w:rsidR="002C7796" w:rsidRPr="00FA254B">
        <w:rPr>
          <w:rFonts w:cstheme="minorHAnsi"/>
        </w:rPr>
        <w:t>moderate</w:t>
      </w:r>
      <w:r w:rsidR="00741B45">
        <w:rPr>
          <w:rFonts w:cstheme="minorHAnsi"/>
        </w:rPr>
        <w:t xml:space="preserve"> evidence</w:t>
      </w:r>
      <w:r w:rsidR="00315BE3">
        <w:rPr>
          <w:rFonts w:cstheme="minorHAnsi"/>
        </w:rPr>
        <w:t>;</w:t>
      </w:r>
      <w:r w:rsidR="002C7796" w:rsidRPr="00FA254B">
        <w:rPr>
          <w:rFonts w:cstheme="minorHAnsi"/>
        </w:rPr>
        <w:t xml:space="preserve"> </w:t>
      </w:r>
      <w:r w:rsidR="00315BE3">
        <w:rPr>
          <w:rFonts w:cstheme="minorHAnsi"/>
        </w:rPr>
        <w:t>18</w:t>
      </w:r>
      <w:r>
        <w:rPr>
          <w:rFonts w:cstheme="minorHAnsi"/>
        </w:rPr>
        <w:t xml:space="preserve"> </w:t>
      </w:r>
      <w:r w:rsidR="00315BE3">
        <w:rPr>
          <w:rFonts w:cstheme="minorHAnsi"/>
        </w:rPr>
        <w:t xml:space="preserve">percent, </w:t>
      </w:r>
      <w:r w:rsidR="002C7796" w:rsidRPr="00FA254B">
        <w:rPr>
          <w:rFonts w:cstheme="minorHAnsi"/>
        </w:rPr>
        <w:t>strong evidence).</w:t>
      </w:r>
    </w:p>
    <w:p w:rsidR="00261177" w:rsidRDefault="00C70CC6">
      <w:pPr>
        <w:tabs>
          <w:tab w:val="left" w:pos="360"/>
          <w:tab w:val="left" w:pos="720"/>
          <w:tab w:val="left" w:pos="1080"/>
          <w:tab w:val="left" w:pos="1800"/>
          <w:tab w:val="left" w:pos="2160"/>
        </w:tabs>
        <w:ind w:left="720" w:hanging="1080"/>
      </w:pPr>
      <w:r>
        <w:rPr>
          <w:b/>
        </w:rPr>
        <w:tab/>
      </w:r>
      <w:r w:rsidR="006A344C">
        <w:rPr>
          <w:b/>
        </w:rPr>
        <w:t>F</w:t>
      </w:r>
      <w:r w:rsidR="00FA254B" w:rsidRPr="00FA254B">
        <w:rPr>
          <w:b/>
        </w:rPr>
        <w:t>.</w:t>
      </w:r>
      <w:r w:rsidR="00FA254B">
        <w:rPr>
          <w:b/>
        </w:rPr>
        <w:tab/>
      </w:r>
      <w:r w:rsidR="00B038D8" w:rsidRPr="00B038D8">
        <w:t>In observed classrooms,</w:t>
      </w:r>
      <w:r w:rsidR="006D03E6">
        <w:rPr>
          <w:b/>
        </w:rPr>
        <w:t xml:space="preserve"> </w:t>
      </w:r>
      <w:r w:rsidR="006D03E6">
        <w:t>t</w:t>
      </w:r>
      <w:r w:rsidR="002C7796">
        <w:t>he</w:t>
      </w:r>
      <w:r w:rsidR="000C45B8">
        <w:t xml:space="preserve"> incidence</w:t>
      </w:r>
      <w:r w:rsidR="002C7796">
        <w:t xml:space="preserve"> of teachers </w:t>
      </w:r>
      <w:r w:rsidR="000C45B8" w:rsidRPr="00EA3319">
        <w:t>conduct</w:t>
      </w:r>
      <w:r w:rsidR="000C45B8">
        <w:t>ing</w:t>
      </w:r>
      <w:r w:rsidR="000C45B8" w:rsidRPr="00EA3319">
        <w:t xml:space="preserve"> </w:t>
      </w:r>
      <w:r w:rsidR="002C7796" w:rsidRPr="00EA3319">
        <w:t xml:space="preserve">appropriate formative assessments to check for student understanding of lesson objectives and content </w:t>
      </w:r>
      <w:r w:rsidR="000C45B8">
        <w:t xml:space="preserve">and </w:t>
      </w:r>
      <w:r w:rsidR="000C45B8" w:rsidRPr="00EA3319">
        <w:t>provid</w:t>
      </w:r>
      <w:r w:rsidR="000C45B8">
        <w:t xml:space="preserve">ing </w:t>
      </w:r>
      <w:r w:rsidR="002C7796" w:rsidRPr="00EA3319">
        <w:t>feedback to students</w:t>
      </w:r>
      <w:r w:rsidR="000C45B8">
        <w:t xml:space="preserve"> varied by level</w:t>
      </w:r>
      <w:r w:rsidR="002C7796" w:rsidRPr="00EA3319">
        <w:t xml:space="preserve">. </w:t>
      </w:r>
      <w:r w:rsidR="002C7796">
        <w:t xml:space="preserve"> </w:t>
      </w:r>
    </w:p>
    <w:p w:rsidR="004A0AF4" w:rsidRDefault="004A0AF4" w:rsidP="004A0AF4">
      <w:pPr>
        <w:tabs>
          <w:tab w:val="left" w:pos="360"/>
          <w:tab w:val="left" w:pos="720"/>
          <w:tab w:val="left" w:pos="1080"/>
          <w:tab w:val="left" w:pos="1800"/>
          <w:tab w:val="left" w:pos="2160"/>
        </w:tabs>
        <w:ind w:left="1080" w:hanging="1440"/>
      </w:pPr>
      <w:r>
        <w:rPr>
          <w:b/>
        </w:rPr>
        <w:tab/>
      </w:r>
      <w:r>
        <w:rPr>
          <w:b/>
        </w:rPr>
        <w:tab/>
      </w:r>
      <w:r w:rsidR="00B038D8" w:rsidRPr="00B038D8">
        <w:t>1.</w:t>
      </w:r>
      <w:r w:rsidR="00B038D8" w:rsidRPr="00B038D8">
        <w:tab/>
      </w:r>
      <w:r w:rsidR="002C7796">
        <w:t>At the middle school, teachers engaged in this practice</w:t>
      </w:r>
      <w:r w:rsidR="000C45B8">
        <w:t xml:space="preserve"> in 73 percent of classes</w:t>
      </w:r>
      <w:r w:rsidR="002C7796">
        <w:t xml:space="preserve"> (60 percent</w:t>
      </w:r>
      <w:r w:rsidR="000C45B8">
        <w:t>,</w:t>
      </w:r>
      <w:r w:rsidR="002C7796">
        <w:t xml:space="preserve"> moderate</w:t>
      </w:r>
      <w:r w:rsidR="000C45B8">
        <w:t xml:space="preserve"> evidence</w:t>
      </w:r>
      <w:r w:rsidR="002C7796">
        <w:t>; 13 percent</w:t>
      </w:r>
      <w:r w:rsidR="000C45B8">
        <w:t>,</w:t>
      </w:r>
      <w:r w:rsidR="002C7796">
        <w:t xml:space="preserve"> strong evidence).  </w:t>
      </w:r>
    </w:p>
    <w:p w:rsidR="004A0AF4" w:rsidRDefault="004A0AF4" w:rsidP="004A0AF4">
      <w:pPr>
        <w:tabs>
          <w:tab w:val="left" w:pos="360"/>
          <w:tab w:val="left" w:pos="720"/>
          <w:tab w:val="left" w:pos="1080"/>
          <w:tab w:val="left" w:pos="1800"/>
          <w:tab w:val="left" w:pos="2160"/>
        </w:tabs>
        <w:ind w:left="1080" w:hanging="1440"/>
      </w:pPr>
      <w:r>
        <w:tab/>
      </w:r>
      <w:r>
        <w:tab/>
        <w:t>2.</w:t>
      </w:r>
      <w:r>
        <w:tab/>
      </w:r>
      <w:r w:rsidR="002C7796">
        <w:t xml:space="preserve">Elementary teachers checked for understanding and provided feedback to students in 65 percent of </w:t>
      </w:r>
      <w:r w:rsidR="006A344C">
        <w:t xml:space="preserve">observed </w:t>
      </w:r>
      <w:r w:rsidR="002C7796">
        <w:t>classrooms (30 percent</w:t>
      </w:r>
      <w:r w:rsidR="000C45B8">
        <w:t>,</w:t>
      </w:r>
      <w:r w:rsidR="002C7796">
        <w:t xml:space="preserve"> moderate</w:t>
      </w:r>
      <w:r w:rsidR="000C45B8">
        <w:t xml:space="preserve"> evidence</w:t>
      </w:r>
      <w:r w:rsidR="002C7796">
        <w:t>; 35 percent</w:t>
      </w:r>
      <w:r w:rsidR="000C45B8">
        <w:t>,</w:t>
      </w:r>
      <w:r w:rsidR="002C7796">
        <w:t xml:space="preserve"> strong evidence). </w:t>
      </w:r>
    </w:p>
    <w:p w:rsidR="00DD1EC5" w:rsidRDefault="004A0AF4" w:rsidP="004A0AF4">
      <w:pPr>
        <w:tabs>
          <w:tab w:val="left" w:pos="360"/>
          <w:tab w:val="left" w:pos="720"/>
          <w:tab w:val="left" w:pos="1080"/>
          <w:tab w:val="left" w:pos="1800"/>
          <w:tab w:val="left" w:pos="2160"/>
        </w:tabs>
        <w:ind w:left="1080" w:hanging="1440"/>
      </w:pPr>
      <w:r>
        <w:lastRenderedPageBreak/>
        <w:tab/>
      </w:r>
      <w:r>
        <w:tab/>
        <w:t>3.</w:t>
      </w:r>
      <w:r>
        <w:tab/>
      </w:r>
      <w:r w:rsidR="00665FA8">
        <w:t>H</w:t>
      </w:r>
      <w:r w:rsidR="002C7796">
        <w:t>igh</w:t>
      </w:r>
      <w:r w:rsidR="00665FA8">
        <w:t>-</w:t>
      </w:r>
      <w:r w:rsidR="002C7796">
        <w:t xml:space="preserve"> school </w:t>
      </w:r>
      <w:r w:rsidR="00665FA8">
        <w:t xml:space="preserve">teachers checked for understanding and provided feedback in 50 percent of </w:t>
      </w:r>
      <w:r w:rsidR="006A344C">
        <w:t xml:space="preserve">observed </w:t>
      </w:r>
      <w:r w:rsidR="00665FA8">
        <w:t>classes</w:t>
      </w:r>
      <w:r w:rsidR="002816A8">
        <w:t xml:space="preserve"> </w:t>
      </w:r>
      <w:r w:rsidR="002C7796">
        <w:t>(</w:t>
      </w:r>
      <w:r w:rsidR="000C45B8">
        <w:t xml:space="preserve">36 </w:t>
      </w:r>
      <w:r w:rsidR="002C7796">
        <w:t>percent</w:t>
      </w:r>
      <w:r w:rsidR="000C45B8">
        <w:t>,</w:t>
      </w:r>
      <w:r w:rsidR="002C7796">
        <w:t xml:space="preserve"> moderate </w:t>
      </w:r>
      <w:r w:rsidR="000C45B8">
        <w:t xml:space="preserve">evidence; 14 percent, </w:t>
      </w:r>
      <w:r w:rsidR="002C7796">
        <w:t>strong evidence).</w:t>
      </w:r>
    </w:p>
    <w:p w:rsidR="002C7796" w:rsidRDefault="002C7796" w:rsidP="002C7796">
      <w:pPr>
        <w:tabs>
          <w:tab w:val="left" w:pos="360"/>
          <w:tab w:val="left" w:pos="720"/>
          <w:tab w:val="left" w:pos="1080"/>
          <w:tab w:val="left" w:pos="1440"/>
          <w:tab w:val="left" w:pos="1800"/>
          <w:tab w:val="left" w:pos="2160"/>
        </w:tabs>
        <w:rPr>
          <w:rFonts w:cstheme="minorHAnsi"/>
        </w:rPr>
      </w:pPr>
      <w:r w:rsidRPr="00F731AA">
        <w:rPr>
          <w:b/>
        </w:rPr>
        <w:t>Impact</w:t>
      </w:r>
      <w:r w:rsidRPr="00BA3A76">
        <w:t xml:space="preserve">: </w:t>
      </w:r>
      <w:r>
        <w:t xml:space="preserve">A clearly defined and articulated instructional model </w:t>
      </w:r>
      <w:r w:rsidRPr="003C1C90">
        <w:rPr>
          <w:rFonts w:cstheme="minorHAnsi"/>
        </w:rPr>
        <w:t xml:space="preserve">for teaching and learning </w:t>
      </w:r>
      <w:r>
        <w:rPr>
          <w:rFonts w:cstheme="minorHAnsi"/>
        </w:rPr>
        <w:t xml:space="preserve">provides district administrators and teachers with a common definition of what </w:t>
      </w:r>
      <w:r w:rsidR="003117C1">
        <w:rPr>
          <w:rFonts w:cstheme="minorHAnsi"/>
        </w:rPr>
        <w:t xml:space="preserve">high-quality </w:t>
      </w:r>
      <w:r>
        <w:rPr>
          <w:rFonts w:cstheme="minorHAnsi"/>
        </w:rPr>
        <w:t>instruction look</w:t>
      </w:r>
      <w:r w:rsidR="003117C1">
        <w:rPr>
          <w:rFonts w:cstheme="minorHAnsi"/>
        </w:rPr>
        <w:t>s</w:t>
      </w:r>
      <w:r>
        <w:rPr>
          <w:rFonts w:cstheme="minorHAnsi"/>
        </w:rPr>
        <w:t xml:space="preserve"> like</w:t>
      </w:r>
      <w:r w:rsidRPr="003C1C90">
        <w:rPr>
          <w:rFonts w:cstheme="minorHAnsi"/>
        </w:rPr>
        <w:t>. W</w:t>
      </w:r>
      <w:r>
        <w:rPr>
          <w:rFonts w:cstheme="minorHAnsi"/>
        </w:rPr>
        <w:t xml:space="preserve">ithout a shared and consistent message of expectations for teachers, the district cannot ensure that students will consistently have access to </w:t>
      </w:r>
      <w:r w:rsidR="003117C1">
        <w:rPr>
          <w:rFonts w:cstheme="minorHAnsi"/>
        </w:rPr>
        <w:t xml:space="preserve">effective </w:t>
      </w:r>
      <w:r>
        <w:rPr>
          <w:rFonts w:cstheme="minorHAnsi"/>
        </w:rPr>
        <w:t xml:space="preserve">instruction that meets their diverse learning needs and optimizes their potential.  </w:t>
      </w:r>
    </w:p>
    <w:p w:rsidR="003117C1" w:rsidRPr="002C7796" w:rsidRDefault="003117C1" w:rsidP="002C7796">
      <w:pPr>
        <w:tabs>
          <w:tab w:val="left" w:pos="360"/>
          <w:tab w:val="left" w:pos="720"/>
          <w:tab w:val="left" w:pos="1080"/>
          <w:tab w:val="left" w:pos="1440"/>
          <w:tab w:val="left" w:pos="1800"/>
          <w:tab w:val="left" w:pos="2160"/>
        </w:tabs>
      </w:pPr>
    </w:p>
    <w:p w:rsidR="002C7796" w:rsidRPr="002C7796" w:rsidRDefault="0053359E" w:rsidP="002C7796">
      <w:pPr>
        <w:tabs>
          <w:tab w:val="left" w:pos="360"/>
          <w:tab w:val="left" w:pos="720"/>
          <w:tab w:val="left" w:pos="1080"/>
          <w:tab w:val="left" w:pos="1440"/>
          <w:tab w:val="left" w:pos="1800"/>
          <w:tab w:val="left" w:pos="2160"/>
        </w:tabs>
        <w:rPr>
          <w:b/>
          <w:sz w:val="28"/>
          <w:szCs w:val="28"/>
        </w:rPr>
      </w:pPr>
      <w:r>
        <w:rPr>
          <w:b/>
          <w:sz w:val="28"/>
          <w:szCs w:val="28"/>
        </w:rPr>
        <w:t>Recommendation</w:t>
      </w:r>
    </w:p>
    <w:p w:rsidR="002C7796" w:rsidRPr="00C55446" w:rsidRDefault="002C7796" w:rsidP="002C7796">
      <w:pPr>
        <w:pStyle w:val="NormalWeb"/>
        <w:spacing w:before="0" w:beforeAutospacing="0" w:after="200" w:afterAutospacing="0" w:line="276" w:lineRule="auto"/>
        <w:ind w:left="360" w:hanging="360"/>
      </w:pPr>
      <w:r w:rsidRPr="009D3487">
        <w:rPr>
          <w:rFonts w:asciiTheme="minorHAnsi" w:hAnsiTheme="minorHAnsi"/>
          <w:b/>
          <w:sz w:val="22"/>
          <w:szCs w:val="22"/>
        </w:rPr>
        <w:t xml:space="preserve">1. </w:t>
      </w:r>
      <w:r>
        <w:rPr>
          <w:rFonts w:asciiTheme="minorHAnsi" w:hAnsiTheme="minorHAnsi"/>
          <w:b/>
          <w:sz w:val="22"/>
          <w:szCs w:val="22"/>
        </w:rPr>
        <w:tab/>
      </w:r>
      <w:r w:rsidR="002816A8">
        <w:rPr>
          <w:rFonts w:asciiTheme="minorHAnsi" w:hAnsiTheme="minorHAnsi" w:cstheme="minorHAnsi"/>
          <w:b/>
          <w:bCs/>
          <w:sz w:val="22"/>
          <w:szCs w:val="22"/>
        </w:rPr>
        <w:t>I</w:t>
      </w:r>
      <w:r w:rsidRPr="00D66F9C">
        <w:rPr>
          <w:rFonts w:asciiTheme="minorHAnsi" w:hAnsiTheme="minorHAnsi" w:cstheme="minorHAnsi"/>
          <w:b/>
          <w:bCs/>
          <w:sz w:val="22"/>
          <w:szCs w:val="22"/>
        </w:rPr>
        <w:t xml:space="preserve">t is recommended that the </w:t>
      </w:r>
      <w:r w:rsidR="00DE0FCE">
        <w:rPr>
          <w:rFonts w:asciiTheme="minorHAnsi" w:hAnsiTheme="minorHAnsi" w:cstheme="minorHAnsi"/>
          <w:b/>
          <w:bCs/>
          <w:sz w:val="22"/>
          <w:szCs w:val="22"/>
        </w:rPr>
        <w:t>district</w:t>
      </w:r>
      <w:r w:rsidRPr="00D66F9C">
        <w:rPr>
          <w:rFonts w:asciiTheme="minorHAnsi" w:hAnsiTheme="minorHAnsi" w:cstheme="minorHAnsi"/>
          <w:b/>
          <w:bCs/>
          <w:sz w:val="22"/>
          <w:szCs w:val="22"/>
        </w:rPr>
        <w:t xml:space="preserve"> </w:t>
      </w:r>
      <w:r>
        <w:rPr>
          <w:rFonts w:asciiTheme="minorHAnsi" w:hAnsiTheme="minorHAnsi" w:cstheme="minorHAnsi"/>
          <w:b/>
          <w:bCs/>
          <w:sz w:val="22"/>
          <w:szCs w:val="22"/>
        </w:rPr>
        <w:t xml:space="preserve">identify and articulate a common </w:t>
      </w:r>
      <w:r w:rsidRPr="00D66F9C">
        <w:rPr>
          <w:rFonts w:asciiTheme="minorHAnsi" w:hAnsiTheme="minorHAnsi" w:cstheme="minorHAnsi"/>
          <w:b/>
          <w:bCs/>
          <w:sz w:val="22"/>
          <w:szCs w:val="22"/>
        </w:rPr>
        <w:t>instructional model</w:t>
      </w:r>
      <w:r>
        <w:rPr>
          <w:rFonts w:asciiTheme="minorHAnsi" w:hAnsiTheme="minorHAnsi" w:cstheme="minorHAnsi"/>
          <w:b/>
          <w:bCs/>
          <w:sz w:val="22"/>
          <w:szCs w:val="22"/>
        </w:rPr>
        <w:t>, communicate this to the full educational community, and support teachers in its implementation</w:t>
      </w:r>
      <w:r>
        <w:rPr>
          <w:rFonts w:ascii="Calibri" w:hAnsi="Calibri" w:cs="Calibri"/>
          <w:b/>
          <w:bCs/>
          <w:color w:val="000000"/>
          <w:sz w:val="22"/>
          <w:szCs w:val="22"/>
        </w:rPr>
        <w:t>.</w:t>
      </w:r>
    </w:p>
    <w:p w:rsidR="002816A8" w:rsidRDefault="002C7796" w:rsidP="002D2DEA">
      <w:pPr>
        <w:pStyle w:val="NormalWeb"/>
        <w:spacing w:before="0" w:beforeAutospacing="0" w:after="200" w:afterAutospacing="0" w:line="276" w:lineRule="auto"/>
        <w:ind w:left="720" w:hanging="360"/>
        <w:rPr>
          <w:rFonts w:ascii="Calibri" w:hAnsi="Calibri" w:cs="Calibri"/>
          <w:color w:val="000000"/>
          <w:sz w:val="22"/>
          <w:szCs w:val="22"/>
        </w:rPr>
      </w:pPr>
      <w:r w:rsidRPr="00071D3E">
        <w:rPr>
          <w:rFonts w:asciiTheme="minorHAnsi" w:hAnsiTheme="minorHAnsi"/>
          <w:b/>
          <w:sz w:val="22"/>
          <w:szCs w:val="22"/>
        </w:rPr>
        <w:t>A.</w:t>
      </w:r>
      <w:r w:rsidRPr="00870959">
        <w:rPr>
          <w:rFonts w:asciiTheme="minorHAnsi" w:hAnsiTheme="minorHAnsi"/>
          <w:sz w:val="22"/>
          <w:szCs w:val="22"/>
        </w:rPr>
        <w:t xml:space="preserve"> </w:t>
      </w:r>
      <w:r>
        <w:rPr>
          <w:rFonts w:asciiTheme="minorHAnsi" w:hAnsiTheme="minorHAnsi"/>
          <w:sz w:val="22"/>
          <w:szCs w:val="22"/>
        </w:rPr>
        <w:tab/>
      </w:r>
      <w:r>
        <w:rPr>
          <w:rFonts w:ascii="Calibri" w:hAnsi="Calibri" w:cs="Calibri"/>
          <w:color w:val="000000"/>
          <w:sz w:val="22"/>
          <w:szCs w:val="22"/>
        </w:rPr>
        <w:t xml:space="preserve">The </w:t>
      </w:r>
      <w:r w:rsidR="002816A8">
        <w:rPr>
          <w:rFonts w:ascii="Calibri" w:hAnsi="Calibri" w:cs="Calibri"/>
          <w:color w:val="000000"/>
          <w:sz w:val="22"/>
          <w:szCs w:val="22"/>
        </w:rPr>
        <w:t>district should convene a representative group of teachers and administrators to</w:t>
      </w:r>
      <w:r>
        <w:rPr>
          <w:rFonts w:ascii="Calibri" w:hAnsi="Calibri" w:cs="Calibri"/>
          <w:color w:val="000000"/>
          <w:sz w:val="22"/>
          <w:szCs w:val="22"/>
        </w:rPr>
        <w:t xml:space="preserve"> define </w:t>
      </w:r>
      <w:r w:rsidR="002816A8">
        <w:rPr>
          <w:rFonts w:ascii="Calibri" w:hAnsi="Calibri" w:cs="Calibri"/>
          <w:color w:val="000000"/>
          <w:sz w:val="22"/>
          <w:szCs w:val="22"/>
        </w:rPr>
        <w:t xml:space="preserve">the characteristics of high-quality </w:t>
      </w:r>
      <w:r w:rsidR="00DE0FCE">
        <w:rPr>
          <w:rFonts w:ascii="Calibri" w:hAnsi="Calibri" w:cs="Calibri"/>
          <w:color w:val="000000"/>
          <w:sz w:val="22"/>
          <w:szCs w:val="22"/>
        </w:rPr>
        <w:t>instruction</w:t>
      </w:r>
      <w:r>
        <w:rPr>
          <w:rFonts w:ascii="Calibri" w:hAnsi="Calibri" w:cs="Calibri"/>
          <w:color w:val="000000"/>
          <w:sz w:val="22"/>
          <w:szCs w:val="22"/>
        </w:rPr>
        <w:t>.  </w:t>
      </w:r>
    </w:p>
    <w:p w:rsidR="00B01ACC" w:rsidRDefault="002816A8" w:rsidP="002816A8">
      <w:pPr>
        <w:pStyle w:val="NormalWeb"/>
        <w:tabs>
          <w:tab w:val="left" w:pos="1080"/>
        </w:tabs>
        <w:spacing w:before="0" w:beforeAutospacing="0" w:after="200" w:afterAutospacing="0" w:line="276" w:lineRule="auto"/>
        <w:ind w:left="1080" w:hanging="360"/>
        <w:rPr>
          <w:rFonts w:ascii="Calibri" w:hAnsi="Calibri" w:cs="Calibri"/>
          <w:color w:val="000000"/>
          <w:sz w:val="22"/>
          <w:szCs w:val="22"/>
        </w:rPr>
      </w:pPr>
      <w:r>
        <w:rPr>
          <w:rFonts w:ascii="Calibri" w:hAnsi="Calibri" w:cs="Calibri"/>
          <w:color w:val="000000"/>
          <w:sz w:val="22"/>
          <w:szCs w:val="22"/>
        </w:rPr>
        <w:t>1.</w:t>
      </w:r>
      <w:r>
        <w:rPr>
          <w:rFonts w:ascii="Calibri" w:hAnsi="Calibri" w:cs="Calibri"/>
          <w:color w:val="000000"/>
          <w:sz w:val="22"/>
          <w:szCs w:val="22"/>
        </w:rPr>
        <w:tab/>
      </w:r>
      <w:r w:rsidR="00B01ACC">
        <w:rPr>
          <w:rFonts w:ascii="Calibri" w:hAnsi="Calibri" w:cs="Calibri"/>
          <w:color w:val="000000"/>
          <w:sz w:val="22"/>
          <w:szCs w:val="22"/>
        </w:rPr>
        <w:t xml:space="preserve">The district’s learning team might be an appropriate group. </w:t>
      </w:r>
    </w:p>
    <w:p w:rsidR="002C7796" w:rsidRDefault="00B01ACC" w:rsidP="002816A8">
      <w:pPr>
        <w:pStyle w:val="NormalWeb"/>
        <w:tabs>
          <w:tab w:val="left" w:pos="1080"/>
        </w:tabs>
        <w:spacing w:before="0" w:beforeAutospacing="0" w:after="200" w:afterAutospacing="0" w:line="276" w:lineRule="auto"/>
        <w:ind w:left="1080" w:hanging="360"/>
        <w:rPr>
          <w:rFonts w:ascii="Calibri" w:hAnsi="Calibri" w:cs="Calibri"/>
          <w:color w:val="000000"/>
          <w:sz w:val="22"/>
          <w:szCs w:val="22"/>
        </w:rPr>
      </w:pPr>
      <w:r>
        <w:rPr>
          <w:rFonts w:ascii="Calibri" w:hAnsi="Calibri" w:cs="Calibri"/>
          <w:color w:val="000000"/>
          <w:sz w:val="22"/>
          <w:szCs w:val="22"/>
        </w:rPr>
        <w:t>2.</w:t>
      </w:r>
      <w:r>
        <w:rPr>
          <w:rFonts w:ascii="Calibri" w:hAnsi="Calibri" w:cs="Calibri"/>
          <w:color w:val="000000"/>
          <w:sz w:val="22"/>
          <w:szCs w:val="22"/>
        </w:rPr>
        <w:tab/>
      </w:r>
      <w:r w:rsidR="002C7796">
        <w:rPr>
          <w:rFonts w:ascii="Calibri" w:hAnsi="Calibri" w:cs="Calibri"/>
          <w:color w:val="000000"/>
          <w:sz w:val="22"/>
          <w:szCs w:val="22"/>
        </w:rPr>
        <w:t xml:space="preserve">The district </w:t>
      </w:r>
      <w:r w:rsidR="002816A8">
        <w:rPr>
          <w:rFonts w:ascii="Calibri" w:hAnsi="Calibri" w:cs="Calibri"/>
          <w:color w:val="000000"/>
          <w:sz w:val="22"/>
          <w:szCs w:val="22"/>
        </w:rPr>
        <w:t xml:space="preserve">has </w:t>
      </w:r>
      <w:r w:rsidR="002C7796">
        <w:rPr>
          <w:rFonts w:ascii="Calibri" w:hAnsi="Calibri" w:cs="Calibri"/>
          <w:color w:val="000000"/>
          <w:sz w:val="22"/>
          <w:szCs w:val="22"/>
        </w:rPr>
        <w:t xml:space="preserve">several </w:t>
      </w:r>
      <w:r w:rsidR="002816A8">
        <w:rPr>
          <w:rFonts w:ascii="Calibri" w:hAnsi="Calibri" w:cs="Calibri"/>
          <w:color w:val="000000"/>
          <w:sz w:val="22"/>
          <w:szCs w:val="22"/>
        </w:rPr>
        <w:t xml:space="preserve">resources to support this, </w:t>
      </w:r>
      <w:r w:rsidR="008045DB">
        <w:rPr>
          <w:rFonts w:ascii="Calibri" w:hAnsi="Calibri" w:cs="Calibri"/>
          <w:color w:val="000000"/>
          <w:sz w:val="22"/>
          <w:szCs w:val="22"/>
        </w:rPr>
        <w:t xml:space="preserve">including </w:t>
      </w:r>
      <w:r w:rsidR="002C7796">
        <w:rPr>
          <w:rFonts w:ascii="Calibri" w:hAnsi="Calibri" w:cs="Calibri"/>
          <w:iCs/>
          <w:color w:val="000000"/>
          <w:sz w:val="22"/>
          <w:szCs w:val="22"/>
        </w:rPr>
        <w:t>Schooling by Design</w:t>
      </w:r>
      <w:r w:rsidR="002C7796">
        <w:rPr>
          <w:rFonts w:ascii="Calibri" w:hAnsi="Calibri" w:cs="Calibri"/>
          <w:color w:val="000000"/>
          <w:sz w:val="22"/>
          <w:szCs w:val="22"/>
        </w:rPr>
        <w:t>, Understanding by Design, design elements of Atlas Rubicon</w:t>
      </w:r>
      <w:r w:rsidR="002816A8">
        <w:rPr>
          <w:rFonts w:ascii="Calibri" w:hAnsi="Calibri" w:cs="Calibri"/>
          <w:color w:val="000000"/>
          <w:sz w:val="22"/>
          <w:szCs w:val="22"/>
        </w:rPr>
        <w:t>,</w:t>
      </w:r>
      <w:r w:rsidR="002C7796">
        <w:rPr>
          <w:rFonts w:ascii="Calibri" w:hAnsi="Calibri" w:cs="Calibri"/>
          <w:iCs/>
          <w:color w:val="000000"/>
          <w:sz w:val="22"/>
          <w:szCs w:val="22"/>
        </w:rPr>
        <w:t xml:space="preserve"> </w:t>
      </w:r>
      <w:r w:rsidR="002816A8">
        <w:rPr>
          <w:rFonts w:asciiTheme="minorHAnsi" w:hAnsiTheme="minorHAnsi"/>
          <w:i/>
          <w:sz w:val="22"/>
          <w:szCs w:val="22"/>
        </w:rPr>
        <w:t>Planning Differentiated Instruction,</w:t>
      </w:r>
      <w:r w:rsidR="002816A8">
        <w:rPr>
          <w:rFonts w:asciiTheme="minorHAnsi" w:hAnsiTheme="minorHAnsi"/>
          <w:sz w:val="22"/>
          <w:szCs w:val="22"/>
        </w:rPr>
        <w:t xml:space="preserve"> </w:t>
      </w:r>
      <w:r w:rsidR="00DE0FCE">
        <w:rPr>
          <w:rFonts w:ascii="Calibri" w:hAnsi="Calibri" w:cs="Calibri"/>
          <w:color w:val="000000"/>
          <w:sz w:val="22"/>
          <w:szCs w:val="22"/>
        </w:rPr>
        <w:t>and the district</w:t>
      </w:r>
      <w:r w:rsidR="002816A8">
        <w:rPr>
          <w:rFonts w:ascii="Calibri" w:hAnsi="Calibri" w:cs="Calibri"/>
          <w:color w:val="000000"/>
          <w:sz w:val="22"/>
          <w:szCs w:val="22"/>
        </w:rPr>
        <w:t>’s</w:t>
      </w:r>
      <w:r w:rsidR="00DE0FCE">
        <w:rPr>
          <w:rFonts w:ascii="Calibri" w:hAnsi="Calibri" w:cs="Calibri"/>
          <w:color w:val="000000"/>
          <w:sz w:val="22"/>
          <w:szCs w:val="22"/>
        </w:rPr>
        <w:t xml:space="preserve"> </w:t>
      </w:r>
      <w:r w:rsidR="002C7796">
        <w:rPr>
          <w:rFonts w:ascii="Calibri" w:hAnsi="Calibri" w:cs="Calibri"/>
          <w:color w:val="000000"/>
          <w:sz w:val="22"/>
          <w:szCs w:val="22"/>
        </w:rPr>
        <w:t>formal observation and walkthrough checklists.</w:t>
      </w:r>
    </w:p>
    <w:p w:rsidR="002816A8" w:rsidRDefault="00B01ACC" w:rsidP="002816A8">
      <w:pPr>
        <w:pStyle w:val="NormalWeb"/>
        <w:tabs>
          <w:tab w:val="left" w:pos="1080"/>
        </w:tabs>
        <w:spacing w:before="0" w:beforeAutospacing="0" w:after="200" w:afterAutospacing="0" w:line="276" w:lineRule="auto"/>
        <w:ind w:left="1080" w:hanging="360"/>
        <w:rPr>
          <w:rFonts w:ascii="Calibri" w:hAnsi="Calibri" w:cs="Calibri"/>
          <w:color w:val="000000"/>
          <w:sz w:val="22"/>
          <w:szCs w:val="22"/>
        </w:rPr>
      </w:pPr>
      <w:r>
        <w:rPr>
          <w:rFonts w:ascii="Calibri" w:hAnsi="Calibri" w:cs="Calibri"/>
          <w:color w:val="000000"/>
          <w:sz w:val="22"/>
          <w:szCs w:val="22"/>
        </w:rPr>
        <w:t>3</w:t>
      </w:r>
      <w:r w:rsidR="002816A8">
        <w:rPr>
          <w:rFonts w:ascii="Calibri" w:hAnsi="Calibri" w:cs="Calibri"/>
          <w:color w:val="000000"/>
          <w:sz w:val="22"/>
          <w:szCs w:val="22"/>
        </w:rPr>
        <w:t>.</w:t>
      </w:r>
      <w:r w:rsidR="002816A8">
        <w:rPr>
          <w:rFonts w:ascii="Calibri" w:hAnsi="Calibri" w:cs="Calibri"/>
          <w:color w:val="000000"/>
          <w:sz w:val="22"/>
          <w:szCs w:val="22"/>
        </w:rPr>
        <w:tab/>
        <w:t>Key instructional practices should be prioritized as the district’s non-negotiables.</w:t>
      </w:r>
    </w:p>
    <w:p w:rsidR="002C7796" w:rsidRPr="0041329A" w:rsidRDefault="002C7796" w:rsidP="002D2DEA">
      <w:pPr>
        <w:pStyle w:val="NormalWeb"/>
        <w:spacing w:before="0" w:beforeAutospacing="0" w:after="200" w:afterAutospacing="0" w:line="276" w:lineRule="auto"/>
        <w:ind w:left="720" w:hanging="360"/>
      </w:pPr>
      <w:r w:rsidRPr="00AE1399">
        <w:rPr>
          <w:rFonts w:asciiTheme="minorHAnsi" w:hAnsiTheme="minorHAnsi"/>
          <w:b/>
          <w:sz w:val="22"/>
          <w:szCs w:val="22"/>
        </w:rPr>
        <w:t>B.</w:t>
      </w:r>
      <w:r>
        <w:rPr>
          <w:rFonts w:asciiTheme="minorHAnsi" w:hAnsiTheme="minorHAnsi"/>
          <w:sz w:val="22"/>
          <w:szCs w:val="22"/>
        </w:rPr>
        <w:t xml:space="preserve">   </w:t>
      </w:r>
      <w:r w:rsidR="002816A8">
        <w:rPr>
          <w:rFonts w:asciiTheme="minorHAnsi" w:hAnsiTheme="minorHAnsi"/>
          <w:sz w:val="22"/>
          <w:szCs w:val="22"/>
        </w:rPr>
        <w:t xml:space="preserve">The model should address the need for differentiation </w:t>
      </w:r>
      <w:r>
        <w:rPr>
          <w:rFonts w:asciiTheme="minorHAnsi" w:hAnsiTheme="minorHAnsi"/>
          <w:sz w:val="22"/>
          <w:szCs w:val="22"/>
        </w:rPr>
        <w:t>strategies</w:t>
      </w:r>
      <w:r w:rsidR="008474F1">
        <w:rPr>
          <w:rFonts w:asciiTheme="minorHAnsi" w:hAnsiTheme="minorHAnsi"/>
          <w:sz w:val="22"/>
          <w:szCs w:val="22"/>
        </w:rPr>
        <w:t>, among other practices</w:t>
      </w:r>
      <w:r>
        <w:rPr>
          <w:rFonts w:asciiTheme="minorHAnsi" w:hAnsiTheme="minorHAnsi"/>
          <w:sz w:val="22"/>
          <w:szCs w:val="22"/>
        </w:rPr>
        <w:t xml:space="preserve">.  </w:t>
      </w:r>
    </w:p>
    <w:p w:rsidR="002C7796" w:rsidRDefault="002C7796" w:rsidP="002C7796">
      <w:pPr>
        <w:tabs>
          <w:tab w:val="left" w:pos="360"/>
          <w:tab w:val="left" w:pos="720"/>
          <w:tab w:val="left" w:pos="1080"/>
          <w:tab w:val="left" w:pos="1440"/>
          <w:tab w:val="left" w:pos="1800"/>
          <w:tab w:val="left" w:pos="2160"/>
        </w:tabs>
        <w:ind w:left="720" w:hanging="720"/>
      </w:pPr>
      <w:r>
        <w:rPr>
          <w:b/>
        </w:rPr>
        <w:tab/>
        <w:t>C</w:t>
      </w:r>
      <w:r w:rsidRPr="00071D3E">
        <w:rPr>
          <w:b/>
        </w:rPr>
        <w:t>.</w:t>
      </w:r>
      <w:r w:rsidRPr="00870959">
        <w:t xml:space="preserve"> </w:t>
      </w:r>
      <w:r>
        <w:tab/>
      </w:r>
      <w:r>
        <w:rPr>
          <w:rFonts w:ascii="Calibri" w:hAnsi="Calibri" w:cs="Calibri"/>
          <w:color w:val="000000"/>
        </w:rPr>
        <w:t>Once a model of instructional practice is identified and defined, district administrators should develop a plan for sharing these instructional expectations with staff.  This plan should include implementation and monitoring timelines.</w:t>
      </w:r>
    </w:p>
    <w:p w:rsidR="002816A8" w:rsidRDefault="002C7796" w:rsidP="002C7796">
      <w:pPr>
        <w:tabs>
          <w:tab w:val="left" w:pos="360"/>
          <w:tab w:val="left" w:pos="720"/>
          <w:tab w:val="left" w:pos="990"/>
          <w:tab w:val="left" w:pos="1800"/>
          <w:tab w:val="left" w:pos="2160"/>
        </w:tabs>
        <w:ind w:left="990" w:hanging="990"/>
        <w:rPr>
          <w:rFonts w:ascii="Calibri" w:hAnsi="Calibri" w:cs="Calibri"/>
          <w:color w:val="000000"/>
        </w:rPr>
      </w:pPr>
      <w:r>
        <w:tab/>
      </w:r>
      <w:r>
        <w:tab/>
      </w:r>
      <w:r w:rsidRPr="00870959">
        <w:t xml:space="preserve">1. </w:t>
      </w:r>
      <w:r>
        <w:t xml:space="preserve"> </w:t>
      </w:r>
      <w:r>
        <w:rPr>
          <w:rFonts w:ascii="Calibri" w:hAnsi="Calibri" w:cs="Calibri"/>
          <w:color w:val="000000"/>
        </w:rPr>
        <w:t xml:space="preserve">Using </w:t>
      </w:r>
      <w:r w:rsidR="002816A8">
        <w:rPr>
          <w:rFonts w:ascii="Calibri" w:hAnsi="Calibri" w:cs="Calibri"/>
          <w:color w:val="000000"/>
        </w:rPr>
        <w:t>grade-</w:t>
      </w:r>
      <w:r>
        <w:rPr>
          <w:rFonts w:ascii="Calibri" w:hAnsi="Calibri" w:cs="Calibri"/>
          <w:color w:val="000000"/>
        </w:rPr>
        <w:t xml:space="preserve">level, department, </w:t>
      </w:r>
      <w:r w:rsidR="00A215E0">
        <w:rPr>
          <w:rFonts w:ascii="Calibri" w:hAnsi="Calibri" w:cs="Calibri"/>
          <w:color w:val="000000"/>
        </w:rPr>
        <w:t xml:space="preserve">and </w:t>
      </w:r>
      <w:r>
        <w:rPr>
          <w:rFonts w:ascii="Calibri" w:hAnsi="Calibri" w:cs="Calibri"/>
          <w:color w:val="000000"/>
        </w:rPr>
        <w:t>faculty meetings</w:t>
      </w:r>
      <w:r w:rsidR="002816A8">
        <w:rPr>
          <w:rFonts w:ascii="Calibri" w:hAnsi="Calibri" w:cs="Calibri"/>
          <w:color w:val="000000"/>
        </w:rPr>
        <w:t xml:space="preserve">, </w:t>
      </w:r>
      <w:r w:rsidR="00A215E0">
        <w:rPr>
          <w:rFonts w:ascii="Calibri" w:hAnsi="Calibri" w:cs="Calibri"/>
          <w:color w:val="000000"/>
        </w:rPr>
        <w:t xml:space="preserve">as well as </w:t>
      </w:r>
      <w:r w:rsidR="002816A8">
        <w:rPr>
          <w:rFonts w:ascii="Calibri" w:hAnsi="Calibri" w:cs="Calibri"/>
          <w:color w:val="000000"/>
        </w:rPr>
        <w:t>common planning time,</w:t>
      </w:r>
      <w:r>
        <w:rPr>
          <w:rFonts w:ascii="Calibri" w:hAnsi="Calibri" w:cs="Calibri"/>
          <w:color w:val="000000"/>
        </w:rPr>
        <w:t xml:space="preserve"> and</w:t>
      </w:r>
      <w:r w:rsidR="002816A8">
        <w:rPr>
          <w:rFonts w:ascii="Calibri" w:hAnsi="Calibri" w:cs="Calibri"/>
          <w:color w:val="000000"/>
        </w:rPr>
        <w:t>/or</w:t>
      </w:r>
      <w:r>
        <w:rPr>
          <w:rFonts w:ascii="Calibri" w:hAnsi="Calibri" w:cs="Calibri"/>
          <w:color w:val="000000"/>
        </w:rPr>
        <w:t xml:space="preserve"> professional development days, the district is encouraged to discuss ideas and strategies from the instructional model.  </w:t>
      </w:r>
    </w:p>
    <w:p w:rsidR="002816A8" w:rsidRDefault="002816A8" w:rsidP="002816A8">
      <w:pPr>
        <w:tabs>
          <w:tab w:val="left" w:pos="360"/>
          <w:tab w:val="left" w:pos="720"/>
          <w:tab w:val="left" w:pos="990"/>
          <w:tab w:val="left" w:pos="1440"/>
          <w:tab w:val="left" w:pos="1800"/>
          <w:tab w:val="left" w:pos="2160"/>
        </w:tabs>
        <w:ind w:left="1440" w:hanging="1440"/>
      </w:pPr>
      <w:r>
        <w:rPr>
          <w:rFonts w:ascii="Calibri" w:hAnsi="Calibri" w:cs="Calibri"/>
          <w:color w:val="000000"/>
        </w:rPr>
        <w:tab/>
      </w:r>
      <w:r>
        <w:rPr>
          <w:rFonts w:ascii="Calibri" w:hAnsi="Calibri" w:cs="Calibri"/>
          <w:color w:val="000000"/>
        </w:rPr>
        <w:tab/>
      </w:r>
      <w:r>
        <w:rPr>
          <w:rFonts w:ascii="Calibri" w:hAnsi="Calibri" w:cs="Calibri"/>
          <w:color w:val="000000"/>
        </w:rPr>
        <w:tab/>
        <w:t>a.</w:t>
      </w:r>
      <w:r>
        <w:rPr>
          <w:rFonts w:ascii="Calibri" w:hAnsi="Calibri" w:cs="Calibri"/>
          <w:color w:val="000000"/>
        </w:rPr>
        <w:tab/>
      </w:r>
      <w:r w:rsidR="002C7796">
        <w:t xml:space="preserve">Teachers should be encouraged to share </w:t>
      </w:r>
      <w:r w:rsidR="00A215E0">
        <w:t>best practices reflective of the instructional model</w:t>
      </w:r>
      <w:r w:rsidR="002C7796">
        <w:t xml:space="preserve">. </w:t>
      </w:r>
      <w:r w:rsidR="002C7796" w:rsidRPr="00870959" w:rsidDel="005222AC">
        <w:t xml:space="preserve"> </w:t>
      </w:r>
    </w:p>
    <w:p w:rsidR="002C7796" w:rsidRDefault="002816A8" w:rsidP="002816A8">
      <w:pPr>
        <w:tabs>
          <w:tab w:val="left" w:pos="360"/>
          <w:tab w:val="left" w:pos="720"/>
          <w:tab w:val="left" w:pos="990"/>
          <w:tab w:val="left" w:pos="1440"/>
          <w:tab w:val="left" w:pos="1800"/>
          <w:tab w:val="left" w:pos="2160"/>
        </w:tabs>
        <w:ind w:left="1440" w:hanging="1440"/>
      </w:pPr>
      <w:r>
        <w:tab/>
      </w:r>
      <w:r>
        <w:tab/>
      </w:r>
      <w:r>
        <w:tab/>
        <w:t>b.</w:t>
      </w:r>
      <w:r>
        <w:tab/>
      </w:r>
      <w:r w:rsidR="00A215E0">
        <w:rPr>
          <w:rFonts w:ascii="Calibri" w:hAnsi="Calibri" w:cs="Calibri"/>
          <w:color w:val="000000"/>
        </w:rPr>
        <w:t>E</w:t>
      </w:r>
      <w:r w:rsidR="002C7796">
        <w:rPr>
          <w:rFonts w:ascii="Calibri" w:hAnsi="Calibri" w:cs="Calibri"/>
          <w:color w:val="000000"/>
        </w:rPr>
        <w:t xml:space="preserve">ducators </w:t>
      </w:r>
      <w:r w:rsidR="00A215E0">
        <w:rPr>
          <w:rFonts w:ascii="Calibri" w:hAnsi="Calibri" w:cs="Calibri"/>
          <w:color w:val="000000"/>
        </w:rPr>
        <w:t xml:space="preserve">might consider </w:t>
      </w:r>
      <w:r w:rsidR="002C7796">
        <w:rPr>
          <w:rFonts w:ascii="Calibri" w:hAnsi="Calibri" w:cs="Calibri"/>
          <w:color w:val="000000"/>
        </w:rPr>
        <w:t>watch</w:t>
      </w:r>
      <w:r w:rsidR="00A215E0">
        <w:rPr>
          <w:rFonts w:ascii="Calibri" w:hAnsi="Calibri" w:cs="Calibri"/>
          <w:color w:val="000000"/>
        </w:rPr>
        <w:t>ing</w:t>
      </w:r>
      <w:r w:rsidR="002C7796">
        <w:rPr>
          <w:rFonts w:ascii="Calibri" w:hAnsi="Calibri" w:cs="Calibri"/>
          <w:color w:val="000000"/>
        </w:rPr>
        <w:t xml:space="preserve"> videos of effective teaching and discuss</w:t>
      </w:r>
      <w:r w:rsidR="00A215E0">
        <w:rPr>
          <w:rFonts w:ascii="Calibri" w:hAnsi="Calibri" w:cs="Calibri"/>
          <w:color w:val="000000"/>
        </w:rPr>
        <w:t>ing</w:t>
      </w:r>
      <w:r w:rsidR="002C7796">
        <w:rPr>
          <w:rFonts w:ascii="Calibri" w:hAnsi="Calibri" w:cs="Calibri"/>
          <w:color w:val="000000"/>
        </w:rPr>
        <w:t xml:space="preserve"> </w:t>
      </w:r>
      <w:r w:rsidR="00A215E0">
        <w:rPr>
          <w:rFonts w:ascii="Calibri" w:hAnsi="Calibri" w:cs="Calibri"/>
          <w:color w:val="000000"/>
        </w:rPr>
        <w:t xml:space="preserve">instructional </w:t>
      </w:r>
      <w:r w:rsidR="002C7796">
        <w:rPr>
          <w:rFonts w:ascii="Calibri" w:hAnsi="Calibri" w:cs="Calibri"/>
          <w:color w:val="000000"/>
        </w:rPr>
        <w:t xml:space="preserve">strategies </w:t>
      </w:r>
      <w:r w:rsidR="00A215E0">
        <w:rPr>
          <w:rFonts w:ascii="Calibri" w:hAnsi="Calibri" w:cs="Calibri"/>
          <w:color w:val="000000"/>
        </w:rPr>
        <w:t>as a way to calibrate expectations</w:t>
      </w:r>
      <w:r w:rsidR="002C7796">
        <w:rPr>
          <w:rFonts w:ascii="Calibri" w:hAnsi="Calibri" w:cs="Calibri"/>
          <w:color w:val="000000"/>
        </w:rPr>
        <w:t>.</w:t>
      </w:r>
    </w:p>
    <w:p w:rsidR="002C7796" w:rsidRDefault="002C7796" w:rsidP="002C7796">
      <w:pPr>
        <w:tabs>
          <w:tab w:val="left" w:pos="360"/>
          <w:tab w:val="left" w:pos="720"/>
          <w:tab w:val="left" w:pos="1080"/>
          <w:tab w:val="left" w:pos="1440"/>
          <w:tab w:val="left" w:pos="1800"/>
          <w:tab w:val="left" w:pos="2160"/>
        </w:tabs>
        <w:ind w:left="1080" w:hanging="1080"/>
      </w:pPr>
      <w:r>
        <w:tab/>
      </w:r>
      <w:r>
        <w:tab/>
        <w:t xml:space="preserve">2.   The district </w:t>
      </w:r>
      <w:r w:rsidR="00A215E0">
        <w:t xml:space="preserve">should continue its </w:t>
      </w:r>
      <w:r>
        <w:t xml:space="preserve">practice of </w:t>
      </w:r>
      <w:r w:rsidR="00082A27">
        <w:t>encouragin</w:t>
      </w:r>
      <w:r w:rsidR="007F016F">
        <w:t>g</w:t>
      </w:r>
      <w:r>
        <w:t xml:space="preserve"> teacher</w:t>
      </w:r>
      <w:r w:rsidR="00730305">
        <w:t>s</w:t>
      </w:r>
      <w:r>
        <w:t xml:space="preserve"> </w:t>
      </w:r>
      <w:r w:rsidR="00730305">
        <w:t xml:space="preserve">to observe </w:t>
      </w:r>
      <w:r>
        <w:t>peer</w:t>
      </w:r>
      <w:r w:rsidR="00730305">
        <w:t>s</w:t>
      </w:r>
      <w:r>
        <w:t xml:space="preserve"> to support the understanding and implementation of the instructional model.</w:t>
      </w:r>
    </w:p>
    <w:p w:rsidR="002C7796" w:rsidRPr="00ED229E" w:rsidRDefault="002C7796" w:rsidP="002C7796">
      <w:pPr>
        <w:tabs>
          <w:tab w:val="left" w:pos="360"/>
          <w:tab w:val="left" w:pos="720"/>
          <w:tab w:val="left" w:pos="1440"/>
          <w:tab w:val="left" w:pos="1800"/>
          <w:tab w:val="left" w:pos="2160"/>
        </w:tabs>
        <w:ind w:left="720" w:hanging="720"/>
        <w:rPr>
          <w:rFonts w:ascii="Calibri" w:hAnsi="Calibri" w:cs="Calibri"/>
          <w:color w:val="000000"/>
        </w:rPr>
      </w:pPr>
      <w:r>
        <w:rPr>
          <w:b/>
        </w:rPr>
        <w:lastRenderedPageBreak/>
        <w:tab/>
        <w:t>D</w:t>
      </w:r>
      <w:r w:rsidRPr="00071D3E">
        <w:rPr>
          <w:b/>
        </w:rPr>
        <w:t>.</w:t>
      </w:r>
      <w:r w:rsidRPr="00870959">
        <w:t xml:space="preserve"> </w:t>
      </w:r>
      <w:r>
        <w:tab/>
      </w:r>
      <w:r>
        <w:rPr>
          <w:rFonts w:ascii="Calibri" w:hAnsi="Calibri" w:cs="Calibri"/>
          <w:color w:val="000000"/>
        </w:rPr>
        <w:t xml:space="preserve">Administrators are encouraged to continue conducting </w:t>
      </w:r>
      <w:r w:rsidR="00A215E0">
        <w:rPr>
          <w:rFonts w:ascii="Calibri" w:hAnsi="Calibri" w:cs="Calibri"/>
          <w:color w:val="000000"/>
        </w:rPr>
        <w:t xml:space="preserve">non-evaluative </w:t>
      </w:r>
      <w:r>
        <w:rPr>
          <w:rFonts w:ascii="Calibri" w:hAnsi="Calibri" w:cs="Calibri"/>
          <w:color w:val="000000"/>
        </w:rPr>
        <w:t xml:space="preserve">walkthroughs in administrative teams </w:t>
      </w:r>
      <w:r>
        <w:t xml:space="preserve">to </w:t>
      </w:r>
      <w:r>
        <w:rPr>
          <w:rFonts w:ascii="Calibri" w:hAnsi="Calibri" w:cs="Calibri"/>
          <w:color w:val="000000"/>
        </w:rPr>
        <w:t xml:space="preserve">generalize </w:t>
      </w:r>
      <w:r w:rsidR="00A215E0">
        <w:rPr>
          <w:rFonts w:ascii="Calibri" w:hAnsi="Calibri" w:cs="Calibri"/>
          <w:color w:val="000000"/>
        </w:rPr>
        <w:t>and share feedback about trends observed</w:t>
      </w:r>
      <w:r>
        <w:rPr>
          <w:rFonts w:ascii="Calibri" w:hAnsi="Calibri" w:cs="Calibri"/>
          <w:color w:val="000000"/>
        </w:rPr>
        <w:t xml:space="preserve"> </w:t>
      </w:r>
      <w:r w:rsidR="00A215E0">
        <w:t xml:space="preserve">and </w:t>
      </w:r>
      <w:r>
        <w:t xml:space="preserve">to discuss </w:t>
      </w:r>
      <w:r w:rsidR="00A215E0">
        <w:t>improvement strategies regularly with teachers</w:t>
      </w:r>
      <w:r>
        <w:t xml:space="preserve">. </w:t>
      </w:r>
    </w:p>
    <w:p w:rsidR="002C7796" w:rsidRPr="00A215E0" w:rsidRDefault="002C7796" w:rsidP="003117C1">
      <w:pPr>
        <w:tabs>
          <w:tab w:val="left" w:pos="360"/>
          <w:tab w:val="left" w:pos="720"/>
          <w:tab w:val="left" w:pos="1080"/>
          <w:tab w:val="left" w:pos="1440"/>
          <w:tab w:val="left" w:pos="1800"/>
          <w:tab w:val="left" w:pos="2160"/>
        </w:tabs>
        <w:ind w:left="720" w:hanging="720"/>
        <w:rPr>
          <w:rFonts w:cs="Calibri"/>
        </w:rPr>
      </w:pPr>
      <w:r>
        <w:rPr>
          <w:b/>
        </w:rPr>
        <w:tab/>
        <w:t>E.</w:t>
      </w:r>
      <w:r>
        <w:t xml:space="preserve">    The strategic and school improvement plans should </w:t>
      </w:r>
      <w:r w:rsidR="00A215E0">
        <w:t xml:space="preserve">reflect </w:t>
      </w:r>
      <w:r>
        <w:t>the district’s instructional model</w:t>
      </w:r>
      <w:r w:rsidRPr="00A215E0">
        <w:t>.</w:t>
      </w:r>
      <w:r w:rsidRPr="00A215E0">
        <w:rPr>
          <w:rFonts w:cs="Calibri"/>
        </w:rPr>
        <w:t xml:space="preserve"> </w:t>
      </w:r>
    </w:p>
    <w:p w:rsidR="00A215E0" w:rsidRDefault="00A215E0" w:rsidP="003117C1">
      <w:pPr>
        <w:tabs>
          <w:tab w:val="left" w:pos="360"/>
          <w:tab w:val="left" w:pos="720"/>
          <w:tab w:val="left" w:pos="1080"/>
          <w:tab w:val="left" w:pos="1440"/>
          <w:tab w:val="left" w:pos="1800"/>
          <w:tab w:val="left" w:pos="2160"/>
        </w:tabs>
        <w:ind w:left="720" w:hanging="720"/>
      </w:pPr>
      <w:r w:rsidRPr="00A215E0">
        <w:rPr>
          <w:b/>
        </w:rPr>
        <w:tab/>
        <w:t>F.</w:t>
      </w:r>
      <w:r w:rsidRPr="00A215E0">
        <w:rPr>
          <w:b/>
        </w:rPr>
        <w:tab/>
      </w:r>
      <w:r w:rsidR="00B038D8" w:rsidRPr="00B038D8">
        <w:t>Teachers</w:t>
      </w:r>
      <w:r>
        <w:t xml:space="preserve"> should be provided with appropriate guidance and feedback as they implement the model.</w:t>
      </w:r>
    </w:p>
    <w:p w:rsidR="0084084D" w:rsidRPr="003F07BB" w:rsidRDefault="0084084D" w:rsidP="0084084D">
      <w:pPr>
        <w:pStyle w:val="ListParagraph"/>
        <w:numPr>
          <w:ilvl w:val="0"/>
          <w:numId w:val="28"/>
        </w:numPr>
        <w:tabs>
          <w:tab w:val="left" w:pos="360"/>
          <w:tab w:val="left" w:pos="720"/>
          <w:tab w:val="left" w:pos="1100"/>
          <w:tab w:val="left" w:pos="1800"/>
          <w:tab w:val="left" w:pos="2160"/>
        </w:tabs>
        <w:contextualSpacing w:val="0"/>
        <w:rPr>
          <w:rFonts w:ascii="Calibri" w:hAnsi="Calibri" w:cs="Calibri"/>
          <w:bCs/>
        </w:rPr>
      </w:pPr>
      <w:r>
        <w:tab/>
        <w:t>Professional development should focus on elements of the instructional model.</w:t>
      </w:r>
      <w:r w:rsidRPr="003F07BB">
        <w:t xml:space="preserve"> </w:t>
      </w:r>
    </w:p>
    <w:p w:rsidR="0084084D" w:rsidRPr="003F07BB" w:rsidRDefault="0084084D" w:rsidP="0084084D">
      <w:pPr>
        <w:pStyle w:val="ListParagraph"/>
        <w:numPr>
          <w:ilvl w:val="0"/>
          <w:numId w:val="28"/>
        </w:numPr>
        <w:tabs>
          <w:tab w:val="left" w:pos="360"/>
          <w:tab w:val="left" w:pos="720"/>
          <w:tab w:val="left" w:pos="1100"/>
          <w:tab w:val="left" w:pos="1800"/>
          <w:tab w:val="left" w:pos="2160"/>
        </w:tabs>
        <w:contextualSpacing w:val="0"/>
        <w:rPr>
          <w:rFonts w:ascii="Calibri" w:hAnsi="Calibri" w:cs="Calibri"/>
          <w:bCs/>
        </w:rPr>
      </w:pPr>
      <w:r>
        <w:t>Principals, as instructional leaders, should ensure that teachers have the information and support necessary to meet the district’s expectations for instruction.</w:t>
      </w:r>
    </w:p>
    <w:p w:rsidR="0084084D" w:rsidRDefault="0084084D" w:rsidP="0084084D">
      <w:pPr>
        <w:pStyle w:val="ListParagraph"/>
        <w:numPr>
          <w:ilvl w:val="0"/>
          <w:numId w:val="28"/>
        </w:numPr>
        <w:tabs>
          <w:tab w:val="left" w:pos="360"/>
          <w:tab w:val="left" w:pos="720"/>
          <w:tab w:val="left" w:pos="1100"/>
          <w:tab w:val="left" w:pos="1800"/>
          <w:tab w:val="left" w:pos="2160"/>
        </w:tabs>
        <w:contextualSpacing w:val="0"/>
      </w:pPr>
      <w:r w:rsidRPr="00D26801">
        <w:t>Teachers should receive frequent, helpful feedback that helps them to continually improve their instruc</w:t>
      </w:r>
      <w:r w:rsidRPr="003F07BB">
        <w:t>tion (see Human Resources and Professional Development recommendation below)</w:t>
      </w:r>
      <w:r w:rsidRPr="00D26801">
        <w:t>.</w:t>
      </w:r>
    </w:p>
    <w:p w:rsidR="002C7796" w:rsidRDefault="002C7796" w:rsidP="003117C1">
      <w:pPr>
        <w:pStyle w:val="NormalWeb"/>
        <w:spacing w:before="0" w:beforeAutospacing="0" w:after="200" w:afterAutospacing="0" w:line="276" w:lineRule="auto"/>
        <w:rPr>
          <w:rFonts w:ascii="Calibri" w:hAnsi="Calibri" w:cs="Calibri"/>
          <w:color w:val="000000"/>
          <w:sz w:val="22"/>
          <w:szCs w:val="22"/>
        </w:rPr>
      </w:pPr>
      <w:r w:rsidRPr="00071D3E">
        <w:rPr>
          <w:rFonts w:asciiTheme="minorHAnsi" w:hAnsiTheme="minorHAnsi"/>
          <w:b/>
          <w:sz w:val="22"/>
          <w:szCs w:val="22"/>
        </w:rPr>
        <w:t>Benefits</w:t>
      </w:r>
      <w:r w:rsidR="00A73BF5">
        <w:rPr>
          <w:rFonts w:asciiTheme="minorHAnsi" w:hAnsiTheme="minorHAnsi"/>
          <w:b/>
          <w:sz w:val="22"/>
          <w:szCs w:val="22"/>
        </w:rPr>
        <w:t>:</w:t>
      </w:r>
      <w:r w:rsidRPr="00870959">
        <w:rPr>
          <w:rFonts w:asciiTheme="minorHAnsi" w:hAnsiTheme="minorHAnsi"/>
          <w:sz w:val="22"/>
          <w:szCs w:val="22"/>
        </w:rPr>
        <w:t xml:space="preserve"> </w:t>
      </w:r>
      <w:r w:rsidR="00A73BF5">
        <w:rPr>
          <w:rFonts w:asciiTheme="minorHAnsi" w:hAnsiTheme="minorHAnsi" w:cstheme="minorHAnsi"/>
          <w:sz w:val="22"/>
          <w:szCs w:val="22"/>
        </w:rPr>
        <w:t>I</w:t>
      </w:r>
      <w:r w:rsidRPr="00A3783B">
        <w:rPr>
          <w:rFonts w:asciiTheme="minorHAnsi" w:hAnsiTheme="minorHAnsi" w:cstheme="minorHAnsi"/>
          <w:sz w:val="22"/>
          <w:szCs w:val="22"/>
        </w:rPr>
        <w:t xml:space="preserve">mplementing this recommendation </w:t>
      </w:r>
      <w:r w:rsidR="00A73BF5">
        <w:rPr>
          <w:rFonts w:asciiTheme="minorHAnsi" w:hAnsiTheme="minorHAnsi" w:cstheme="minorHAnsi"/>
          <w:sz w:val="22"/>
          <w:szCs w:val="22"/>
        </w:rPr>
        <w:t>will mean</w:t>
      </w:r>
      <w:r w:rsidR="00A73BF5" w:rsidRPr="00A3783B">
        <w:rPr>
          <w:rFonts w:asciiTheme="minorHAnsi" w:hAnsiTheme="minorHAnsi" w:cstheme="minorHAnsi"/>
          <w:sz w:val="22"/>
          <w:szCs w:val="22"/>
        </w:rPr>
        <w:t xml:space="preserve"> </w:t>
      </w:r>
      <w:r w:rsidRPr="00A3783B">
        <w:rPr>
          <w:rFonts w:asciiTheme="minorHAnsi" w:hAnsiTheme="minorHAnsi" w:cstheme="minorHAnsi"/>
          <w:bCs/>
          <w:iCs/>
          <w:sz w:val="22"/>
          <w:szCs w:val="22"/>
        </w:rPr>
        <w:t>clear</w:t>
      </w:r>
      <w:r>
        <w:rPr>
          <w:rFonts w:asciiTheme="minorHAnsi" w:hAnsiTheme="minorHAnsi" w:cstheme="minorHAnsi"/>
          <w:bCs/>
          <w:iCs/>
          <w:sz w:val="22"/>
          <w:szCs w:val="22"/>
        </w:rPr>
        <w:t xml:space="preserve"> and articulated</w:t>
      </w:r>
      <w:r w:rsidRPr="00A3783B">
        <w:rPr>
          <w:rFonts w:asciiTheme="minorHAnsi" w:hAnsiTheme="minorHAnsi" w:cstheme="minorHAnsi"/>
          <w:bCs/>
          <w:iCs/>
          <w:sz w:val="22"/>
          <w:szCs w:val="22"/>
        </w:rPr>
        <w:t xml:space="preserve"> expectations </w:t>
      </w:r>
      <w:r w:rsidR="00A73BF5">
        <w:rPr>
          <w:rFonts w:asciiTheme="minorHAnsi" w:hAnsiTheme="minorHAnsi" w:cstheme="minorHAnsi"/>
          <w:bCs/>
          <w:iCs/>
          <w:sz w:val="22"/>
          <w:szCs w:val="22"/>
        </w:rPr>
        <w:t xml:space="preserve">for administrators and teachers </w:t>
      </w:r>
      <w:r>
        <w:rPr>
          <w:rFonts w:asciiTheme="minorHAnsi" w:hAnsiTheme="minorHAnsi" w:cstheme="minorHAnsi"/>
          <w:bCs/>
          <w:iCs/>
          <w:sz w:val="22"/>
          <w:szCs w:val="22"/>
        </w:rPr>
        <w:t xml:space="preserve">of </w:t>
      </w:r>
      <w:r w:rsidRPr="00A3783B">
        <w:rPr>
          <w:rFonts w:asciiTheme="minorHAnsi" w:hAnsiTheme="minorHAnsi" w:cstheme="minorHAnsi"/>
          <w:bCs/>
          <w:iCs/>
          <w:sz w:val="22"/>
          <w:szCs w:val="22"/>
        </w:rPr>
        <w:t xml:space="preserve">what constitutes </w:t>
      </w:r>
      <w:r w:rsidR="00A73BF5">
        <w:rPr>
          <w:rFonts w:asciiTheme="minorHAnsi" w:hAnsiTheme="minorHAnsi" w:cstheme="minorHAnsi"/>
          <w:bCs/>
          <w:iCs/>
          <w:sz w:val="22"/>
          <w:szCs w:val="22"/>
        </w:rPr>
        <w:t xml:space="preserve">effective </w:t>
      </w:r>
      <w:r>
        <w:rPr>
          <w:rFonts w:asciiTheme="minorHAnsi" w:hAnsiTheme="minorHAnsi" w:cstheme="minorHAnsi"/>
          <w:bCs/>
          <w:iCs/>
          <w:sz w:val="22"/>
          <w:szCs w:val="22"/>
        </w:rPr>
        <w:t xml:space="preserve">teaching.  </w:t>
      </w:r>
      <w:r w:rsidR="00A73BF5">
        <w:rPr>
          <w:rFonts w:asciiTheme="minorHAnsi" w:hAnsiTheme="minorHAnsi" w:cstheme="minorHAnsi"/>
          <w:bCs/>
          <w:iCs/>
          <w:sz w:val="22"/>
          <w:szCs w:val="22"/>
        </w:rPr>
        <w:t>This will provide</w:t>
      </w:r>
      <w:r>
        <w:rPr>
          <w:rFonts w:asciiTheme="minorHAnsi" w:hAnsiTheme="minorHAnsi" w:cstheme="minorHAnsi"/>
          <w:bCs/>
          <w:iCs/>
          <w:sz w:val="22"/>
          <w:szCs w:val="22"/>
        </w:rPr>
        <w:t xml:space="preserve"> a common </w:t>
      </w:r>
      <w:r w:rsidR="00A73BF5">
        <w:rPr>
          <w:rFonts w:asciiTheme="minorHAnsi" w:hAnsiTheme="minorHAnsi" w:cstheme="minorHAnsi"/>
          <w:bCs/>
          <w:iCs/>
          <w:sz w:val="22"/>
          <w:szCs w:val="22"/>
        </w:rPr>
        <w:t>language that</w:t>
      </w:r>
      <w:r>
        <w:rPr>
          <w:rFonts w:asciiTheme="minorHAnsi" w:hAnsiTheme="minorHAnsi" w:cstheme="minorHAnsi"/>
          <w:bCs/>
          <w:iCs/>
          <w:sz w:val="22"/>
          <w:szCs w:val="22"/>
        </w:rPr>
        <w:t xml:space="preserve"> will </w:t>
      </w:r>
      <w:r>
        <w:rPr>
          <w:rFonts w:asciiTheme="minorHAnsi" w:hAnsiTheme="minorHAnsi"/>
          <w:sz w:val="22"/>
          <w:szCs w:val="22"/>
        </w:rPr>
        <w:t xml:space="preserve">facilitate </w:t>
      </w:r>
      <w:r w:rsidR="00A73BF5">
        <w:rPr>
          <w:rFonts w:asciiTheme="minorHAnsi" w:hAnsiTheme="minorHAnsi"/>
          <w:sz w:val="22"/>
          <w:szCs w:val="22"/>
        </w:rPr>
        <w:t xml:space="preserve">more focused feedback and </w:t>
      </w:r>
      <w:r>
        <w:rPr>
          <w:rFonts w:asciiTheme="minorHAnsi" w:hAnsiTheme="minorHAnsi"/>
          <w:sz w:val="22"/>
          <w:szCs w:val="22"/>
        </w:rPr>
        <w:t xml:space="preserve">professional </w:t>
      </w:r>
      <w:r w:rsidR="00A73BF5">
        <w:rPr>
          <w:rFonts w:asciiTheme="minorHAnsi" w:hAnsiTheme="minorHAnsi"/>
          <w:sz w:val="22"/>
          <w:szCs w:val="22"/>
        </w:rPr>
        <w:t>development.</w:t>
      </w:r>
      <w:r>
        <w:rPr>
          <w:rFonts w:asciiTheme="minorHAnsi" w:hAnsiTheme="minorHAnsi"/>
          <w:sz w:val="22"/>
          <w:szCs w:val="22"/>
        </w:rPr>
        <w:t xml:space="preserve">  </w:t>
      </w:r>
      <w:r>
        <w:rPr>
          <w:rFonts w:ascii="Calibri" w:hAnsi="Calibri" w:cs="Calibri"/>
          <w:color w:val="000000"/>
          <w:sz w:val="22"/>
          <w:szCs w:val="22"/>
        </w:rPr>
        <w:t xml:space="preserve">A district that provides </w:t>
      </w:r>
      <w:r w:rsidR="00A73BF5">
        <w:rPr>
          <w:rFonts w:ascii="Calibri" w:hAnsi="Calibri" w:cs="Calibri"/>
          <w:color w:val="000000"/>
          <w:sz w:val="22"/>
          <w:szCs w:val="22"/>
        </w:rPr>
        <w:t>high-</w:t>
      </w:r>
      <w:r>
        <w:rPr>
          <w:rFonts w:ascii="Calibri" w:hAnsi="Calibri" w:cs="Calibri"/>
          <w:color w:val="000000"/>
          <w:sz w:val="22"/>
          <w:szCs w:val="22"/>
        </w:rPr>
        <w:t xml:space="preserve">quality instruction for all students creates and sustains a culture of continuous improvement at school, resulting in increased </w:t>
      </w:r>
      <w:r w:rsidR="00A73BF5">
        <w:rPr>
          <w:rFonts w:ascii="Calibri" w:hAnsi="Calibri" w:cs="Calibri"/>
          <w:color w:val="000000"/>
          <w:sz w:val="22"/>
          <w:szCs w:val="22"/>
        </w:rPr>
        <w:t xml:space="preserve">professional growth and </w:t>
      </w:r>
      <w:r>
        <w:rPr>
          <w:rFonts w:ascii="Calibri" w:hAnsi="Calibri" w:cs="Calibri"/>
          <w:color w:val="000000"/>
          <w:sz w:val="22"/>
          <w:szCs w:val="22"/>
        </w:rPr>
        <w:t>student achievement.</w:t>
      </w:r>
    </w:p>
    <w:p w:rsidR="002C7796" w:rsidRPr="006463CD" w:rsidRDefault="002C7796" w:rsidP="003117C1">
      <w:pPr>
        <w:tabs>
          <w:tab w:val="left" w:pos="360"/>
          <w:tab w:val="left" w:pos="720"/>
          <w:tab w:val="left" w:pos="1080"/>
          <w:tab w:val="left" w:pos="1440"/>
          <w:tab w:val="left" w:pos="1800"/>
          <w:tab w:val="left" w:pos="2160"/>
        </w:tabs>
        <w:ind w:left="720" w:hanging="720"/>
        <w:rPr>
          <w:b/>
        </w:rPr>
      </w:pPr>
      <w:r w:rsidRPr="006463CD">
        <w:rPr>
          <w:b/>
        </w:rPr>
        <w:t xml:space="preserve">Recommended </w:t>
      </w:r>
      <w:r w:rsidR="00746C61">
        <w:rPr>
          <w:b/>
        </w:rPr>
        <w:t>r</w:t>
      </w:r>
      <w:r w:rsidR="00746C61" w:rsidRPr="006463CD">
        <w:rPr>
          <w:b/>
        </w:rPr>
        <w:t>esources</w:t>
      </w:r>
      <w:r w:rsidRPr="006463CD">
        <w:rPr>
          <w:b/>
        </w:rPr>
        <w:t>:</w:t>
      </w:r>
    </w:p>
    <w:p w:rsidR="00261177" w:rsidRDefault="002C7796">
      <w:pPr>
        <w:pStyle w:val="ListParagraph"/>
        <w:numPr>
          <w:ilvl w:val="0"/>
          <w:numId w:val="17"/>
        </w:numPr>
        <w:ind w:left="360"/>
        <w:contextualSpacing w:val="0"/>
        <w:rPr>
          <w:rFonts w:cs="Calibri"/>
        </w:rPr>
      </w:pPr>
      <w:r w:rsidRPr="006463CD">
        <w:rPr>
          <w:rFonts w:cs="Calibri"/>
        </w:rPr>
        <w:t xml:space="preserve">Appendix 4, </w:t>
      </w:r>
      <w:r w:rsidRPr="006463CD">
        <w:rPr>
          <w:rFonts w:cs="Calibri"/>
          <w:i/>
        </w:rPr>
        <w:t xml:space="preserve">Characteristics of Standards-Based Teaching and Learning: Continuum of Practice </w:t>
      </w:r>
      <w:r w:rsidRPr="006463CD">
        <w:rPr>
          <w:rFonts w:cs="Calibri"/>
        </w:rPr>
        <w:t>(</w:t>
      </w:r>
      <w:hyperlink r:id="rId21" w:history="1">
        <w:r w:rsidRPr="006463CD">
          <w:rPr>
            <w:rStyle w:val="Hyperlink"/>
          </w:rPr>
          <w:t>http://www.mass.gov/edu/docs/ese/accountability/dart/walkthrough/continuum-practice.pdf</w:t>
        </w:r>
      </w:hyperlink>
      <w:r w:rsidRPr="006463CD">
        <w:rPr>
          <w:rFonts w:cs="Calibri"/>
        </w:rPr>
        <w:t>) is a framework that provides a common language or reference point for looking at teaching and learning.</w:t>
      </w:r>
    </w:p>
    <w:p w:rsidR="00261177" w:rsidRDefault="002C7796">
      <w:pPr>
        <w:numPr>
          <w:ilvl w:val="0"/>
          <w:numId w:val="10"/>
        </w:numPr>
        <w:ind w:left="360"/>
        <w:rPr>
          <w:rFonts w:cs="Calibri"/>
        </w:rPr>
      </w:pPr>
      <w:r w:rsidRPr="006463CD">
        <w:rPr>
          <w:rFonts w:cs="Calibri"/>
        </w:rPr>
        <w:t xml:space="preserve">ESE’s </w:t>
      </w:r>
      <w:r w:rsidRPr="006463CD">
        <w:rPr>
          <w:rFonts w:cs="Calibri"/>
          <w:i/>
        </w:rPr>
        <w:t>Learning Walkthrough Implementation Guide</w:t>
      </w:r>
      <w:r w:rsidRPr="006463CD">
        <w:rPr>
          <w:rFonts w:cs="Calibri"/>
        </w:rPr>
        <w:t xml:space="preserve"> (</w:t>
      </w:r>
      <w:hyperlink r:id="rId22" w:history="1">
        <w:r w:rsidRPr="006463CD">
          <w:rPr>
            <w:rStyle w:val="Hyperlink"/>
          </w:rPr>
          <w:t>http://www.mass.gov/edu/government/departments-and-boards/ese/programs/accountability/tools-and-resources/district-analysis-review-and-assistance/learning-walkthrough-implementation-guide.html</w:t>
        </w:r>
      </w:hyperlink>
      <w:r w:rsidRPr="006463CD">
        <w:rPr>
          <w:rFonts w:cs="Calibri"/>
        </w:rPr>
        <w:t xml:space="preserve">) </w:t>
      </w:r>
      <w:r w:rsidR="003D18AB">
        <w:rPr>
          <w:rFonts w:cs="Calibri"/>
        </w:rPr>
        <w:t xml:space="preserve">is </w:t>
      </w:r>
      <w:r w:rsidRPr="006463CD">
        <w:rPr>
          <w:rFonts w:cs="Calibri"/>
        </w:rPr>
        <w:t xml:space="preserve">a resource to support instructional leaders in establishing a </w:t>
      </w:r>
      <w:r w:rsidRPr="006463CD">
        <w:rPr>
          <w:rFonts w:cs="Calibri"/>
          <w:i/>
          <w:iCs/>
        </w:rPr>
        <w:t xml:space="preserve">Learning Walkthrough </w:t>
      </w:r>
      <w:r w:rsidRPr="006463CD">
        <w:rPr>
          <w:rFonts w:cs="Calibri"/>
        </w:rPr>
        <w:t xml:space="preserve">process in a school or district. It is designed to provide guidance to those working in an established culture of collaboration as well as those who are just beginning to observe classrooms and discuss teaching and learning in a focused and actionable manner. </w:t>
      </w:r>
      <w:r w:rsidR="003D18AB">
        <w:rPr>
          <w:rFonts w:cs="Calibri"/>
        </w:rPr>
        <w:t>(The link above includes a presentation to introduce Learning Walkthroughs.)</w:t>
      </w:r>
    </w:p>
    <w:p w:rsidR="00261177" w:rsidRDefault="003D18AB">
      <w:pPr>
        <w:pStyle w:val="ListParagraph"/>
        <w:numPr>
          <w:ilvl w:val="0"/>
          <w:numId w:val="10"/>
        </w:numPr>
        <w:tabs>
          <w:tab w:val="left" w:pos="0"/>
          <w:tab w:val="left" w:pos="220"/>
          <w:tab w:val="left" w:pos="270"/>
          <w:tab w:val="left" w:pos="720"/>
          <w:tab w:val="left" w:pos="1080"/>
          <w:tab w:val="left" w:pos="1800"/>
          <w:tab w:val="left" w:pos="2160"/>
        </w:tabs>
        <w:ind w:left="360"/>
        <w:contextualSpacing w:val="0"/>
        <w:rPr>
          <w:rFonts w:cs="Calibri"/>
        </w:rPr>
      </w:pPr>
      <w:r>
        <w:t xml:space="preserve">   </w:t>
      </w:r>
      <w:r w:rsidRPr="00F757A1">
        <w:t xml:space="preserve">The March 2014 ESE </w:t>
      </w:r>
      <w:r w:rsidRPr="00AE3C0D">
        <w:rPr>
          <w:rFonts w:ascii="Calibri" w:hAnsi="Calibri" w:cs="Calibri"/>
          <w:bCs/>
        </w:rPr>
        <w:t>Educator</w:t>
      </w:r>
      <w:r w:rsidRPr="00F757A1">
        <w:t xml:space="preserve"> Evaluation e-Newsletter (</w:t>
      </w:r>
      <w:hyperlink r:id="rId23" w:history="1">
        <w:r w:rsidRPr="00F757A1">
          <w:rPr>
            <w:rStyle w:val="Hyperlink"/>
          </w:rPr>
          <w:t>http://www.doe.mass.edu/edeval/communications/newsletter/2014-03.pdf</w:t>
        </w:r>
      </w:hyperlink>
      <w:r w:rsidRPr="00F757A1">
        <w:t xml:space="preserve">) includes a section called </w:t>
      </w:r>
      <w:r w:rsidRPr="00840D87">
        <w:rPr>
          <w:i/>
        </w:rPr>
        <w:t>Implementation Spotlight: Strategies for Focusing Observations and Providing Consistent, Constructive Feedback</w:t>
      </w:r>
      <w:r w:rsidRPr="00F757A1">
        <w:t xml:space="preserve">. </w:t>
      </w:r>
    </w:p>
    <w:p w:rsidR="008E314D" w:rsidRDefault="00026099" w:rsidP="008E314D">
      <w:pPr>
        <w:pStyle w:val="Section"/>
        <w:tabs>
          <w:tab w:val="left" w:pos="360"/>
          <w:tab w:val="left" w:pos="720"/>
          <w:tab w:val="left" w:pos="1080"/>
          <w:tab w:val="left" w:pos="1440"/>
          <w:tab w:val="left" w:pos="1800"/>
          <w:tab w:val="left" w:pos="2160"/>
          <w:tab w:val="left" w:pos="2520"/>
          <w:tab w:val="left" w:pos="2880"/>
        </w:tabs>
        <w:outlineLvl w:val="0"/>
      </w:pPr>
      <w:bookmarkStart w:id="13" w:name="_Toc456614394"/>
      <w:bookmarkEnd w:id="11"/>
      <w:r>
        <w:lastRenderedPageBreak/>
        <w:t>Human Resources and Professional Development</w:t>
      </w:r>
      <w:bookmarkEnd w:id="13"/>
    </w:p>
    <w:p w:rsidR="003D325B" w:rsidRDefault="003D325B" w:rsidP="007C01ED">
      <w:pPr>
        <w:pStyle w:val="Subsection"/>
        <w:tabs>
          <w:tab w:val="left" w:pos="360"/>
          <w:tab w:val="left" w:pos="720"/>
          <w:tab w:val="left" w:pos="1080"/>
          <w:tab w:val="left" w:pos="1440"/>
          <w:tab w:val="left" w:pos="1800"/>
          <w:tab w:val="left" w:pos="2160"/>
          <w:tab w:val="left" w:pos="2520"/>
          <w:tab w:val="left" w:pos="2880"/>
        </w:tabs>
        <w:spacing w:before="0"/>
        <w:rPr>
          <w:szCs w:val="28"/>
        </w:rPr>
      </w:pPr>
      <w:r w:rsidRPr="003333E1">
        <w:rPr>
          <w:szCs w:val="28"/>
        </w:rPr>
        <w:t>Contextual Background</w:t>
      </w:r>
    </w:p>
    <w:p w:rsidR="000B38E9" w:rsidRPr="000B38E9" w:rsidRDefault="000B38E9" w:rsidP="00EF0B6A">
      <w:pPr>
        <w:rPr>
          <w:rFonts w:eastAsia="Times New Roman" w:cs="Times New Roman"/>
        </w:rPr>
      </w:pPr>
      <w:r w:rsidRPr="000B38E9">
        <w:rPr>
          <w:rFonts w:eastAsia="Times New Roman" w:cs="Times New Roman"/>
        </w:rPr>
        <w:t xml:space="preserve">Administrative personnel matters </w:t>
      </w:r>
      <w:r w:rsidR="000506A6">
        <w:rPr>
          <w:rFonts w:eastAsia="Times New Roman" w:cs="Times New Roman"/>
        </w:rPr>
        <w:t xml:space="preserve">including payroll </w:t>
      </w:r>
      <w:r w:rsidRPr="000B38E9">
        <w:rPr>
          <w:rFonts w:eastAsia="Times New Roman" w:cs="Times New Roman"/>
        </w:rPr>
        <w:t>are performed by a clerical employee who wo</w:t>
      </w:r>
      <w:r w:rsidR="0078501C">
        <w:rPr>
          <w:rFonts w:eastAsia="Times New Roman" w:cs="Times New Roman"/>
        </w:rPr>
        <w:t>rks under the direction of the business m</w:t>
      </w:r>
      <w:r w:rsidRPr="000B38E9">
        <w:rPr>
          <w:rFonts w:eastAsia="Times New Roman" w:cs="Times New Roman"/>
        </w:rPr>
        <w:t xml:space="preserve">anager.  </w:t>
      </w:r>
      <w:r w:rsidR="000506A6">
        <w:rPr>
          <w:rFonts w:eastAsia="Times New Roman" w:cs="Times New Roman"/>
        </w:rPr>
        <w:t>T</w:t>
      </w:r>
      <w:r w:rsidR="000506A6" w:rsidRPr="000B38E9">
        <w:rPr>
          <w:rFonts w:eastAsia="Times New Roman" w:cs="Times New Roman"/>
        </w:rPr>
        <w:t xml:space="preserve">he superintendent </w:t>
      </w:r>
      <w:r w:rsidR="000506A6">
        <w:rPr>
          <w:rFonts w:eastAsia="Times New Roman" w:cs="Times New Roman"/>
        </w:rPr>
        <w:t>posts</w:t>
      </w:r>
      <w:r w:rsidR="000506A6" w:rsidRPr="000B38E9">
        <w:rPr>
          <w:rFonts w:eastAsia="Times New Roman" w:cs="Times New Roman"/>
        </w:rPr>
        <w:t xml:space="preserve"> </w:t>
      </w:r>
      <w:r w:rsidRPr="000B38E9">
        <w:rPr>
          <w:rFonts w:eastAsia="Times New Roman" w:cs="Times New Roman"/>
        </w:rPr>
        <w:t xml:space="preserve">positions, and principals </w:t>
      </w:r>
      <w:r w:rsidR="000506A6">
        <w:rPr>
          <w:rFonts w:eastAsia="Times New Roman" w:cs="Times New Roman"/>
        </w:rPr>
        <w:t xml:space="preserve">make </w:t>
      </w:r>
      <w:r w:rsidR="000506A6" w:rsidRPr="000B38E9">
        <w:rPr>
          <w:rFonts w:eastAsia="Times New Roman" w:cs="Times New Roman"/>
        </w:rPr>
        <w:t xml:space="preserve">hiring decisions </w:t>
      </w:r>
      <w:r w:rsidRPr="000B38E9">
        <w:rPr>
          <w:rFonts w:eastAsia="Times New Roman" w:cs="Times New Roman"/>
        </w:rPr>
        <w:t>for their own schools.     Professional development is largely managed by each principal, who has a budget for that purpose.  The teacher</w:t>
      </w:r>
      <w:r w:rsidR="000506A6">
        <w:rPr>
          <w:rFonts w:eastAsia="Times New Roman" w:cs="Times New Roman"/>
        </w:rPr>
        <w:t>s’</w:t>
      </w:r>
      <w:r w:rsidRPr="000B38E9">
        <w:rPr>
          <w:rFonts w:eastAsia="Times New Roman" w:cs="Times New Roman"/>
        </w:rPr>
        <w:t xml:space="preserve"> </w:t>
      </w:r>
      <w:r w:rsidR="000506A6">
        <w:rPr>
          <w:rFonts w:eastAsia="Times New Roman" w:cs="Times New Roman"/>
        </w:rPr>
        <w:t xml:space="preserve">collective bargaining agreement </w:t>
      </w:r>
      <w:r w:rsidRPr="000B38E9">
        <w:rPr>
          <w:rFonts w:eastAsia="Times New Roman" w:cs="Times New Roman"/>
        </w:rPr>
        <w:t>provides a districtwide sum for tuition reimbursement for teachers to take graduate courses.</w:t>
      </w:r>
    </w:p>
    <w:p w:rsidR="000B38E9" w:rsidRPr="000B38E9" w:rsidRDefault="00153CF9" w:rsidP="00EF0B6A">
      <w:pPr>
        <w:rPr>
          <w:rFonts w:eastAsia="Times New Roman" w:cs="Times New Roman"/>
        </w:rPr>
      </w:pPr>
      <w:r>
        <w:rPr>
          <w:rFonts w:eastAsia="Times New Roman" w:cs="Times New Roman"/>
        </w:rPr>
        <w:t xml:space="preserve">School, administrator, and teacher </w:t>
      </w:r>
      <w:r w:rsidR="000B38E9" w:rsidRPr="000B38E9">
        <w:rPr>
          <w:rFonts w:eastAsia="Times New Roman" w:cs="Times New Roman"/>
        </w:rPr>
        <w:t xml:space="preserve">goals </w:t>
      </w:r>
      <w:r>
        <w:rPr>
          <w:rFonts w:eastAsia="Times New Roman" w:cs="Times New Roman"/>
        </w:rPr>
        <w:t xml:space="preserve">are aligned with those of </w:t>
      </w:r>
      <w:r w:rsidR="000B38E9" w:rsidRPr="000B38E9">
        <w:rPr>
          <w:rFonts w:eastAsia="Times New Roman" w:cs="Times New Roman"/>
        </w:rPr>
        <w:t>the district</w:t>
      </w:r>
      <w:r>
        <w:rPr>
          <w:rFonts w:eastAsia="Times New Roman" w:cs="Times New Roman"/>
        </w:rPr>
        <w:t>’s</w:t>
      </w:r>
      <w:r w:rsidR="000B38E9" w:rsidRPr="000B38E9">
        <w:rPr>
          <w:rFonts w:eastAsia="Times New Roman" w:cs="Times New Roman"/>
        </w:rPr>
        <w:t xml:space="preserve"> strategic plan </w:t>
      </w:r>
      <w:r>
        <w:rPr>
          <w:rFonts w:eastAsia="Times New Roman" w:cs="Times New Roman"/>
        </w:rPr>
        <w:t>and drive</w:t>
      </w:r>
      <w:r w:rsidR="000B38E9" w:rsidRPr="000B38E9">
        <w:rPr>
          <w:rFonts w:eastAsia="Times New Roman" w:cs="Times New Roman"/>
        </w:rPr>
        <w:t xml:space="preserve"> professional development</w:t>
      </w:r>
      <w:r>
        <w:rPr>
          <w:rFonts w:eastAsia="Times New Roman" w:cs="Times New Roman"/>
        </w:rPr>
        <w:t xml:space="preserve"> in the district</w:t>
      </w:r>
      <w:r w:rsidR="000B38E9" w:rsidRPr="000B38E9">
        <w:rPr>
          <w:rFonts w:eastAsia="Times New Roman" w:cs="Times New Roman"/>
        </w:rPr>
        <w:t xml:space="preserve">.  The </w:t>
      </w:r>
      <w:r w:rsidR="00EF0B6A">
        <w:rPr>
          <w:rFonts w:eastAsia="Times New Roman" w:cs="Times New Roman"/>
        </w:rPr>
        <w:t>district has not achieved consistency</w:t>
      </w:r>
      <w:r w:rsidR="000B38E9" w:rsidRPr="000B38E9">
        <w:rPr>
          <w:rFonts w:eastAsia="Times New Roman" w:cs="Times New Roman"/>
        </w:rPr>
        <w:t xml:space="preserve"> in the implementation of </w:t>
      </w:r>
      <w:r w:rsidR="00EF0B6A">
        <w:rPr>
          <w:rFonts w:eastAsia="Times New Roman" w:cs="Times New Roman"/>
        </w:rPr>
        <w:t>its</w:t>
      </w:r>
      <w:r w:rsidR="00EF0B6A" w:rsidRPr="000B38E9">
        <w:rPr>
          <w:rFonts w:eastAsia="Times New Roman" w:cs="Times New Roman"/>
        </w:rPr>
        <w:t xml:space="preserve"> </w:t>
      </w:r>
      <w:r w:rsidR="000B38E9" w:rsidRPr="000B38E9">
        <w:rPr>
          <w:rFonts w:eastAsia="Times New Roman" w:cs="Times New Roman"/>
        </w:rPr>
        <w:t>educator evaluation system.</w:t>
      </w:r>
    </w:p>
    <w:p w:rsidR="000B38E9" w:rsidRPr="000B38E9" w:rsidRDefault="000B38E9" w:rsidP="00EF0B6A">
      <w:pPr>
        <w:rPr>
          <w:rFonts w:eastAsia="Times New Roman" w:cs="Times New Roman"/>
        </w:rPr>
      </w:pPr>
      <w:r w:rsidRPr="000B38E9">
        <w:rPr>
          <w:rFonts w:eastAsia="Times New Roman" w:cs="Times New Roman"/>
        </w:rPr>
        <w:t xml:space="preserve">The district is making efforts to move toward the collection and use of multiple sources of evaluative evidence.  </w:t>
      </w:r>
      <w:r w:rsidR="00466B20">
        <w:rPr>
          <w:rFonts w:eastAsia="Times New Roman" w:cs="Times New Roman"/>
        </w:rPr>
        <w:t>In 2015-2016</w:t>
      </w:r>
      <w:r w:rsidRPr="000B38E9">
        <w:rPr>
          <w:rFonts w:eastAsia="Times New Roman" w:cs="Times New Roman"/>
        </w:rPr>
        <w:t xml:space="preserve">, each teacher is </w:t>
      </w:r>
      <w:r w:rsidR="0078501C">
        <w:rPr>
          <w:rFonts w:eastAsia="Times New Roman" w:cs="Times New Roman"/>
        </w:rPr>
        <w:t xml:space="preserve">required </w:t>
      </w:r>
      <w:r w:rsidRPr="000B38E9">
        <w:rPr>
          <w:rFonts w:eastAsia="Times New Roman" w:cs="Times New Roman"/>
        </w:rPr>
        <w:t xml:space="preserve">to implement two </w:t>
      </w:r>
      <w:r w:rsidR="00466B20">
        <w:rPr>
          <w:rFonts w:eastAsia="Times New Roman" w:cs="Times New Roman"/>
        </w:rPr>
        <w:t>District-Determined Measures (</w:t>
      </w:r>
      <w:r w:rsidRPr="000B38E9">
        <w:rPr>
          <w:rFonts w:eastAsia="Times New Roman" w:cs="Times New Roman"/>
        </w:rPr>
        <w:t>DDMs</w:t>
      </w:r>
      <w:r w:rsidR="00466B20">
        <w:rPr>
          <w:rFonts w:eastAsia="Times New Roman" w:cs="Times New Roman"/>
        </w:rPr>
        <w:t>)</w:t>
      </w:r>
      <w:r w:rsidRPr="000B38E9">
        <w:rPr>
          <w:rFonts w:eastAsia="Times New Roman" w:cs="Times New Roman"/>
        </w:rPr>
        <w:t xml:space="preserve">, and discussions are beginning on how to incorporate student </w:t>
      </w:r>
      <w:r w:rsidR="006F0FAE">
        <w:rPr>
          <w:rFonts w:eastAsia="Times New Roman" w:cs="Times New Roman"/>
        </w:rPr>
        <w:t xml:space="preserve">and staff </w:t>
      </w:r>
      <w:r w:rsidRPr="000B38E9">
        <w:rPr>
          <w:rFonts w:eastAsia="Times New Roman" w:cs="Times New Roman"/>
        </w:rPr>
        <w:t xml:space="preserve">feedback into the </w:t>
      </w:r>
      <w:r w:rsidR="00466B20">
        <w:rPr>
          <w:rFonts w:eastAsia="Times New Roman" w:cs="Times New Roman"/>
        </w:rPr>
        <w:t xml:space="preserve">district’s educator </w:t>
      </w:r>
      <w:r w:rsidRPr="000B38E9">
        <w:rPr>
          <w:rFonts w:eastAsia="Times New Roman" w:cs="Times New Roman"/>
        </w:rPr>
        <w:t>evaluation system.</w:t>
      </w:r>
    </w:p>
    <w:p w:rsidR="007C01ED" w:rsidRDefault="009637D8" w:rsidP="000B38E9">
      <w:pPr>
        <w:pStyle w:val="Subsection"/>
        <w:tabs>
          <w:tab w:val="left" w:pos="360"/>
          <w:tab w:val="left" w:pos="720"/>
          <w:tab w:val="left" w:pos="1080"/>
          <w:tab w:val="left" w:pos="1440"/>
          <w:tab w:val="left" w:pos="1800"/>
          <w:tab w:val="left" w:pos="2160"/>
          <w:tab w:val="left" w:pos="2520"/>
          <w:tab w:val="left" w:pos="2880"/>
        </w:tabs>
        <w:spacing w:before="0" w:after="120"/>
        <w:rPr>
          <w:szCs w:val="28"/>
        </w:rPr>
      </w:pPr>
      <w:r w:rsidRPr="003333E1">
        <w:rPr>
          <w:szCs w:val="28"/>
        </w:rPr>
        <w:t>Strength</w:t>
      </w:r>
      <w:r w:rsidR="00746C61">
        <w:rPr>
          <w:szCs w:val="28"/>
        </w:rPr>
        <w:t xml:space="preserve"> Finding</w:t>
      </w:r>
    </w:p>
    <w:p w:rsidR="000B38E9" w:rsidRPr="000B38E9" w:rsidRDefault="000B38E9" w:rsidP="00746C61">
      <w:pPr>
        <w:tabs>
          <w:tab w:val="left" w:pos="360"/>
          <w:tab w:val="left" w:pos="720"/>
          <w:tab w:val="left" w:pos="1080"/>
          <w:tab w:val="left" w:pos="1440"/>
          <w:tab w:val="left" w:pos="1800"/>
          <w:tab w:val="left" w:pos="2160"/>
        </w:tabs>
        <w:ind w:left="360" w:hanging="360"/>
        <w:rPr>
          <w:rFonts w:eastAsia="Times New Roman" w:cs="Times New Roman"/>
          <w:b/>
        </w:rPr>
      </w:pPr>
      <w:r w:rsidRPr="000B38E9">
        <w:rPr>
          <w:rFonts w:eastAsia="Times New Roman" w:cs="Times New Roman"/>
          <w:b/>
        </w:rPr>
        <w:t xml:space="preserve">1. </w:t>
      </w:r>
      <w:r w:rsidRPr="000B38E9">
        <w:rPr>
          <w:rFonts w:eastAsia="Times New Roman" w:cs="Times New Roman"/>
          <w:b/>
        </w:rPr>
        <w:tab/>
        <w:t xml:space="preserve">Multiple venues are available for professional development and principals have a professional development budget </w:t>
      </w:r>
      <w:r w:rsidR="00E65E27">
        <w:rPr>
          <w:rFonts w:eastAsia="Times New Roman" w:cs="Times New Roman"/>
          <w:b/>
        </w:rPr>
        <w:t>to support</w:t>
      </w:r>
      <w:r w:rsidRPr="000B38E9">
        <w:rPr>
          <w:rFonts w:eastAsia="Times New Roman" w:cs="Times New Roman"/>
          <w:b/>
        </w:rPr>
        <w:t xml:space="preserve"> </w:t>
      </w:r>
      <w:r w:rsidR="00CF3827">
        <w:rPr>
          <w:rFonts w:eastAsia="Times New Roman" w:cs="Times New Roman"/>
          <w:b/>
        </w:rPr>
        <w:t xml:space="preserve">school </w:t>
      </w:r>
      <w:r w:rsidRPr="000B38E9">
        <w:rPr>
          <w:rFonts w:eastAsia="Times New Roman" w:cs="Times New Roman"/>
          <w:b/>
        </w:rPr>
        <w:t>needs.  Administrators and teachers align their goals, school goals</w:t>
      </w:r>
      <w:r w:rsidR="00BC2CD8">
        <w:rPr>
          <w:rFonts w:eastAsia="Times New Roman" w:cs="Times New Roman"/>
          <w:b/>
        </w:rPr>
        <w:t>,</w:t>
      </w:r>
      <w:r w:rsidRPr="000B38E9">
        <w:rPr>
          <w:rFonts w:eastAsia="Times New Roman" w:cs="Times New Roman"/>
          <w:b/>
        </w:rPr>
        <w:t xml:space="preserve"> and professional development with the </w:t>
      </w:r>
      <w:r w:rsidR="00BC2CD8">
        <w:rPr>
          <w:rFonts w:eastAsia="Times New Roman" w:cs="Times New Roman"/>
          <w:b/>
        </w:rPr>
        <w:t xml:space="preserve">priorities in </w:t>
      </w:r>
      <w:r w:rsidR="00FA3C18">
        <w:rPr>
          <w:rFonts w:eastAsia="Times New Roman" w:cs="Times New Roman"/>
          <w:b/>
        </w:rPr>
        <w:t xml:space="preserve">the </w:t>
      </w:r>
      <w:r w:rsidRPr="000B38E9">
        <w:rPr>
          <w:rFonts w:eastAsia="Times New Roman" w:cs="Times New Roman"/>
          <w:b/>
        </w:rPr>
        <w:t>district</w:t>
      </w:r>
      <w:r w:rsidR="00BC2CD8">
        <w:rPr>
          <w:rFonts w:eastAsia="Times New Roman" w:cs="Times New Roman"/>
          <w:b/>
        </w:rPr>
        <w:t>’s</w:t>
      </w:r>
      <w:r w:rsidRPr="000B38E9">
        <w:rPr>
          <w:rFonts w:eastAsia="Times New Roman" w:cs="Times New Roman"/>
          <w:b/>
        </w:rPr>
        <w:t xml:space="preserve"> strategic plan.  </w:t>
      </w:r>
    </w:p>
    <w:p w:rsidR="00261177" w:rsidRDefault="00BC2CD8">
      <w:pPr>
        <w:numPr>
          <w:ilvl w:val="0"/>
          <w:numId w:val="12"/>
        </w:numPr>
        <w:tabs>
          <w:tab w:val="left" w:pos="360"/>
          <w:tab w:val="left" w:pos="720"/>
          <w:tab w:val="left" w:pos="1080"/>
          <w:tab w:val="left" w:pos="1440"/>
          <w:tab w:val="left" w:pos="1800"/>
          <w:tab w:val="left" w:pos="2160"/>
        </w:tabs>
        <w:rPr>
          <w:rFonts w:eastAsia="Times New Roman" w:cs="Times New Roman"/>
        </w:rPr>
      </w:pPr>
      <w:r>
        <w:rPr>
          <w:rFonts w:eastAsia="Times New Roman" w:cs="Times New Roman"/>
        </w:rPr>
        <w:t>A</w:t>
      </w:r>
      <w:r w:rsidR="000B38E9" w:rsidRPr="000B38E9">
        <w:rPr>
          <w:rFonts w:eastAsia="Times New Roman" w:cs="Times New Roman"/>
        </w:rPr>
        <w:t xml:space="preserve">dministrators, teachers, parents, and community members </w:t>
      </w:r>
      <w:r>
        <w:rPr>
          <w:rFonts w:eastAsia="Times New Roman" w:cs="Times New Roman"/>
        </w:rPr>
        <w:t xml:space="preserve">attend an annual summit in the summer </w:t>
      </w:r>
      <w:r w:rsidR="000B38E9" w:rsidRPr="000B38E9">
        <w:rPr>
          <w:rFonts w:eastAsia="Times New Roman" w:cs="Times New Roman"/>
        </w:rPr>
        <w:t xml:space="preserve">to update the strategic plan and </w:t>
      </w:r>
      <w:r>
        <w:rPr>
          <w:rFonts w:eastAsia="Times New Roman" w:cs="Times New Roman"/>
        </w:rPr>
        <w:t xml:space="preserve">to </w:t>
      </w:r>
      <w:r w:rsidR="000B38E9" w:rsidRPr="000B38E9">
        <w:rPr>
          <w:rFonts w:eastAsia="Times New Roman" w:cs="Times New Roman"/>
        </w:rPr>
        <w:t xml:space="preserve">plan </w:t>
      </w:r>
      <w:r>
        <w:rPr>
          <w:rFonts w:eastAsia="Times New Roman" w:cs="Times New Roman"/>
        </w:rPr>
        <w:t xml:space="preserve">some </w:t>
      </w:r>
      <w:r w:rsidR="000B38E9" w:rsidRPr="000B38E9">
        <w:rPr>
          <w:rFonts w:eastAsia="Times New Roman" w:cs="Times New Roman"/>
        </w:rPr>
        <w:t xml:space="preserve">professional development. </w:t>
      </w:r>
    </w:p>
    <w:p w:rsidR="00261177" w:rsidRDefault="00BC2CD8">
      <w:pPr>
        <w:numPr>
          <w:ilvl w:val="0"/>
          <w:numId w:val="13"/>
        </w:numPr>
        <w:tabs>
          <w:tab w:val="left" w:pos="360"/>
          <w:tab w:val="left" w:pos="720"/>
          <w:tab w:val="left" w:pos="1080"/>
          <w:tab w:val="left" w:pos="1440"/>
          <w:tab w:val="left" w:pos="1800"/>
          <w:tab w:val="left" w:pos="2160"/>
        </w:tabs>
        <w:rPr>
          <w:rFonts w:eastAsia="Times New Roman" w:cs="Times New Roman"/>
        </w:rPr>
      </w:pPr>
      <w:r>
        <w:rPr>
          <w:rFonts w:eastAsia="Times New Roman" w:cs="Times New Roman"/>
        </w:rPr>
        <w:t>Interviews and a review of t</w:t>
      </w:r>
      <w:r w:rsidRPr="000B38E9">
        <w:rPr>
          <w:rFonts w:eastAsia="Times New Roman" w:cs="Times New Roman"/>
        </w:rPr>
        <w:t xml:space="preserve">he </w:t>
      </w:r>
      <w:r w:rsidR="000B38E9" w:rsidRPr="000B38E9">
        <w:rPr>
          <w:rFonts w:eastAsia="Times New Roman" w:cs="Times New Roman"/>
        </w:rPr>
        <w:t>2015-2016 school calendar</w:t>
      </w:r>
      <w:r w:rsidR="00306B14">
        <w:rPr>
          <w:rFonts w:eastAsia="Times New Roman" w:cs="Times New Roman"/>
        </w:rPr>
        <w:t xml:space="preserve"> </w:t>
      </w:r>
      <w:r w:rsidR="000B38E9" w:rsidRPr="000B38E9">
        <w:rPr>
          <w:rFonts w:eastAsia="Times New Roman" w:cs="Times New Roman"/>
        </w:rPr>
        <w:t>and the teacher</w:t>
      </w:r>
      <w:r>
        <w:rPr>
          <w:rFonts w:eastAsia="Times New Roman" w:cs="Times New Roman"/>
        </w:rPr>
        <w:t>s’</w:t>
      </w:r>
      <w:r w:rsidR="000B38E9" w:rsidRPr="000B38E9">
        <w:rPr>
          <w:rFonts w:eastAsia="Times New Roman" w:cs="Times New Roman"/>
        </w:rPr>
        <w:t xml:space="preserve"> </w:t>
      </w:r>
      <w:r>
        <w:rPr>
          <w:rFonts w:eastAsia="Times New Roman" w:cs="Times New Roman"/>
        </w:rPr>
        <w:t>collective bargaining agreement indicated that the district provides</w:t>
      </w:r>
      <w:r w:rsidR="000B38E9" w:rsidRPr="000B38E9">
        <w:rPr>
          <w:rFonts w:eastAsia="Times New Roman" w:cs="Times New Roman"/>
        </w:rPr>
        <w:t xml:space="preserve"> three full </w:t>
      </w:r>
      <w:r>
        <w:rPr>
          <w:rFonts w:eastAsia="Times New Roman" w:cs="Times New Roman"/>
        </w:rPr>
        <w:t xml:space="preserve">days of </w:t>
      </w:r>
      <w:r w:rsidR="000B38E9" w:rsidRPr="000B38E9">
        <w:rPr>
          <w:rFonts w:eastAsia="Times New Roman" w:cs="Times New Roman"/>
        </w:rPr>
        <w:t xml:space="preserve">professional development </w:t>
      </w:r>
      <w:r>
        <w:rPr>
          <w:rFonts w:eastAsia="Times New Roman" w:cs="Times New Roman"/>
        </w:rPr>
        <w:t>(PD)</w:t>
      </w:r>
      <w:r w:rsidR="000B38E9" w:rsidRPr="000B38E9">
        <w:rPr>
          <w:rFonts w:eastAsia="Times New Roman" w:cs="Times New Roman"/>
        </w:rPr>
        <w:t xml:space="preserve">, five half-days of </w:t>
      </w:r>
      <w:r>
        <w:rPr>
          <w:rFonts w:eastAsia="Times New Roman" w:cs="Times New Roman"/>
        </w:rPr>
        <w:t>PD,</w:t>
      </w:r>
      <w:r w:rsidR="000B38E9" w:rsidRPr="000B38E9">
        <w:rPr>
          <w:rFonts w:eastAsia="Times New Roman" w:cs="Times New Roman"/>
        </w:rPr>
        <w:t xml:space="preserve"> and two one-hour after</w:t>
      </w:r>
      <w:r w:rsidR="00E65E27">
        <w:rPr>
          <w:rFonts w:eastAsia="Times New Roman" w:cs="Times New Roman"/>
        </w:rPr>
        <w:t>-</w:t>
      </w:r>
      <w:r w:rsidR="000B38E9" w:rsidRPr="000B38E9">
        <w:rPr>
          <w:rFonts w:eastAsia="Times New Roman" w:cs="Times New Roman"/>
        </w:rPr>
        <w:t>school meetings per month, which can be used for professional development.</w:t>
      </w:r>
    </w:p>
    <w:p w:rsidR="000B38E9" w:rsidRPr="0078501C" w:rsidRDefault="000B38E9" w:rsidP="00BC2CD8">
      <w:pPr>
        <w:numPr>
          <w:ilvl w:val="1"/>
          <w:numId w:val="13"/>
        </w:numPr>
        <w:tabs>
          <w:tab w:val="left" w:pos="360"/>
          <w:tab w:val="left" w:pos="720"/>
          <w:tab w:val="left" w:pos="1080"/>
          <w:tab w:val="left" w:pos="1440"/>
          <w:tab w:val="left" w:pos="1800"/>
          <w:tab w:val="left" w:pos="2160"/>
        </w:tabs>
        <w:spacing w:after="240"/>
        <w:ind w:left="1440"/>
        <w:rPr>
          <w:rFonts w:eastAsia="Times New Roman" w:cs="Times New Roman"/>
        </w:rPr>
      </w:pPr>
      <w:r w:rsidRPr="000B38E9">
        <w:rPr>
          <w:rFonts w:eastAsia="Times New Roman" w:cs="Times New Roman"/>
        </w:rPr>
        <w:t>Full day</w:t>
      </w:r>
      <w:r w:rsidR="00BC2CD8">
        <w:rPr>
          <w:rFonts w:eastAsia="Times New Roman" w:cs="Times New Roman"/>
        </w:rPr>
        <w:t>s</w:t>
      </w:r>
      <w:r w:rsidRPr="000B38E9">
        <w:rPr>
          <w:rFonts w:eastAsia="Times New Roman" w:cs="Times New Roman"/>
        </w:rPr>
        <w:t xml:space="preserve"> </w:t>
      </w:r>
      <w:r w:rsidR="00BC2CD8">
        <w:rPr>
          <w:rFonts w:eastAsia="Times New Roman" w:cs="Times New Roman"/>
        </w:rPr>
        <w:t>of PD</w:t>
      </w:r>
      <w:r w:rsidRPr="000B38E9">
        <w:rPr>
          <w:rFonts w:eastAsia="Times New Roman" w:cs="Times New Roman"/>
        </w:rPr>
        <w:t xml:space="preserve"> are most often </w:t>
      </w:r>
      <w:r w:rsidR="00BC2CD8">
        <w:rPr>
          <w:rFonts w:eastAsia="Times New Roman" w:cs="Times New Roman"/>
        </w:rPr>
        <w:t>school</w:t>
      </w:r>
      <w:r w:rsidRPr="000B38E9">
        <w:rPr>
          <w:rFonts w:eastAsia="Times New Roman" w:cs="Times New Roman"/>
        </w:rPr>
        <w:t xml:space="preserve">-based, but are sometimes district led.  Examples of </w:t>
      </w:r>
      <w:r w:rsidR="00BC2CD8" w:rsidRPr="000B38E9">
        <w:rPr>
          <w:rFonts w:eastAsia="Times New Roman" w:cs="Times New Roman"/>
        </w:rPr>
        <w:t>district</w:t>
      </w:r>
      <w:r w:rsidR="00BC2CD8">
        <w:rPr>
          <w:rFonts w:eastAsia="Times New Roman" w:cs="Times New Roman"/>
        </w:rPr>
        <w:t>-</w:t>
      </w:r>
      <w:r w:rsidRPr="000B38E9">
        <w:rPr>
          <w:rFonts w:eastAsia="Times New Roman" w:cs="Times New Roman"/>
        </w:rPr>
        <w:t xml:space="preserve">led professional development </w:t>
      </w:r>
      <w:r w:rsidR="00BC2CD8">
        <w:rPr>
          <w:rFonts w:eastAsia="Times New Roman" w:cs="Times New Roman"/>
        </w:rPr>
        <w:t>include</w:t>
      </w:r>
      <w:r w:rsidR="00BC2CD8" w:rsidRPr="000B38E9">
        <w:rPr>
          <w:rFonts w:eastAsia="Times New Roman" w:cs="Times New Roman"/>
        </w:rPr>
        <w:t xml:space="preserve"> </w:t>
      </w:r>
      <w:r w:rsidRPr="000B38E9">
        <w:rPr>
          <w:rFonts w:eastAsia="Times New Roman" w:cs="Times New Roman"/>
        </w:rPr>
        <w:t xml:space="preserve">MCAS Administration, PARRC, Google Docs, </w:t>
      </w:r>
      <w:r w:rsidR="007F016F" w:rsidRPr="000B38E9">
        <w:rPr>
          <w:rFonts w:eastAsia="Times New Roman" w:cs="Times New Roman"/>
        </w:rPr>
        <w:t>Teach Point</w:t>
      </w:r>
      <w:r w:rsidR="00BC2CD8">
        <w:rPr>
          <w:rFonts w:eastAsia="Times New Roman" w:cs="Times New Roman"/>
        </w:rPr>
        <w:t>,</w:t>
      </w:r>
      <w:r w:rsidRPr="000B38E9">
        <w:rPr>
          <w:rFonts w:eastAsia="Times New Roman" w:cs="Times New Roman"/>
        </w:rPr>
        <w:t xml:space="preserve"> and Smart Board training.</w:t>
      </w:r>
    </w:p>
    <w:p w:rsidR="000B38E9" w:rsidRPr="0078501C" w:rsidRDefault="000B38E9" w:rsidP="00746C61">
      <w:pPr>
        <w:numPr>
          <w:ilvl w:val="0"/>
          <w:numId w:val="13"/>
        </w:numPr>
        <w:tabs>
          <w:tab w:val="left" w:pos="360"/>
          <w:tab w:val="left" w:pos="720"/>
          <w:tab w:val="left" w:pos="1080"/>
          <w:tab w:val="left" w:pos="1440"/>
          <w:tab w:val="left" w:pos="1800"/>
          <w:tab w:val="left" w:pos="2160"/>
        </w:tabs>
        <w:spacing w:after="240"/>
        <w:rPr>
          <w:rFonts w:eastAsia="Times New Roman" w:cs="Times New Roman"/>
        </w:rPr>
      </w:pPr>
      <w:r w:rsidRPr="000B38E9">
        <w:rPr>
          <w:rFonts w:eastAsia="Times New Roman" w:cs="Times New Roman"/>
        </w:rPr>
        <w:t>In addition to their daily preparation pe</w:t>
      </w:r>
      <w:r w:rsidR="0078501C">
        <w:rPr>
          <w:rFonts w:eastAsia="Times New Roman" w:cs="Times New Roman"/>
        </w:rPr>
        <w:t xml:space="preserve">riod, teachers have several </w:t>
      </w:r>
      <w:r w:rsidR="00BC2CD8">
        <w:rPr>
          <w:rFonts w:eastAsia="Times New Roman" w:cs="Times New Roman"/>
        </w:rPr>
        <w:t xml:space="preserve">opportunities </w:t>
      </w:r>
      <w:r w:rsidR="0078501C">
        <w:rPr>
          <w:rFonts w:eastAsia="Times New Roman" w:cs="Times New Roman"/>
        </w:rPr>
        <w:t xml:space="preserve">for </w:t>
      </w:r>
      <w:r w:rsidR="00BC2CD8">
        <w:rPr>
          <w:rFonts w:eastAsia="Times New Roman" w:cs="Times New Roman"/>
        </w:rPr>
        <w:t>PD.</w:t>
      </w:r>
    </w:p>
    <w:p w:rsidR="000B38E9" w:rsidRPr="000B38E9" w:rsidRDefault="00BC2CD8" w:rsidP="00610226">
      <w:pPr>
        <w:numPr>
          <w:ilvl w:val="1"/>
          <w:numId w:val="13"/>
        </w:numPr>
        <w:tabs>
          <w:tab w:val="left" w:pos="360"/>
          <w:tab w:val="left" w:pos="720"/>
          <w:tab w:val="left" w:pos="1080"/>
          <w:tab w:val="left" w:pos="1440"/>
          <w:tab w:val="left" w:pos="1800"/>
          <w:tab w:val="left" w:pos="2160"/>
        </w:tabs>
        <w:spacing w:after="240"/>
        <w:ind w:left="1440"/>
        <w:rPr>
          <w:rFonts w:eastAsia="Times New Roman" w:cs="Times New Roman"/>
        </w:rPr>
      </w:pPr>
      <w:r>
        <w:rPr>
          <w:rFonts w:eastAsia="Times New Roman" w:cs="Times New Roman"/>
        </w:rPr>
        <w:t>El</w:t>
      </w:r>
      <w:r w:rsidR="000B38E9" w:rsidRPr="000B38E9">
        <w:rPr>
          <w:rFonts w:eastAsia="Times New Roman" w:cs="Times New Roman"/>
        </w:rPr>
        <w:t xml:space="preserve">ementary </w:t>
      </w:r>
      <w:r>
        <w:rPr>
          <w:rFonts w:eastAsia="Times New Roman" w:cs="Times New Roman"/>
        </w:rPr>
        <w:t>teachers have</w:t>
      </w:r>
      <w:r w:rsidR="000B38E9" w:rsidRPr="000B38E9">
        <w:rPr>
          <w:rFonts w:eastAsia="Times New Roman" w:cs="Times New Roman"/>
        </w:rPr>
        <w:t xml:space="preserve"> one additional prep period weekly for common planning time</w:t>
      </w:r>
      <w:r>
        <w:rPr>
          <w:rFonts w:eastAsia="Times New Roman" w:cs="Times New Roman"/>
        </w:rPr>
        <w:t>.</w:t>
      </w:r>
      <w:r w:rsidRPr="000B38E9">
        <w:rPr>
          <w:rFonts w:eastAsia="Times New Roman" w:cs="Times New Roman"/>
        </w:rPr>
        <w:t xml:space="preserve"> </w:t>
      </w:r>
    </w:p>
    <w:p w:rsidR="000B38E9" w:rsidRPr="000B38E9" w:rsidRDefault="00BC2CD8" w:rsidP="00610226">
      <w:pPr>
        <w:numPr>
          <w:ilvl w:val="1"/>
          <w:numId w:val="13"/>
        </w:numPr>
        <w:tabs>
          <w:tab w:val="left" w:pos="360"/>
          <w:tab w:val="left" w:pos="720"/>
          <w:tab w:val="left" w:pos="1080"/>
          <w:tab w:val="left" w:pos="1440"/>
          <w:tab w:val="left" w:pos="1800"/>
          <w:tab w:val="left" w:pos="2160"/>
        </w:tabs>
        <w:spacing w:after="240"/>
        <w:ind w:left="1440"/>
        <w:rPr>
          <w:rFonts w:eastAsia="Times New Roman" w:cs="Times New Roman"/>
        </w:rPr>
      </w:pPr>
      <w:r>
        <w:rPr>
          <w:rFonts w:eastAsia="Times New Roman" w:cs="Times New Roman"/>
        </w:rPr>
        <w:t>M</w:t>
      </w:r>
      <w:r w:rsidR="000B38E9" w:rsidRPr="000B38E9">
        <w:rPr>
          <w:rFonts w:eastAsia="Times New Roman" w:cs="Times New Roman"/>
        </w:rPr>
        <w:t>iddle</w:t>
      </w:r>
      <w:r>
        <w:rPr>
          <w:rFonts w:eastAsia="Times New Roman" w:cs="Times New Roman"/>
        </w:rPr>
        <w:t>-</w:t>
      </w:r>
      <w:r w:rsidR="000B38E9" w:rsidRPr="000B38E9">
        <w:rPr>
          <w:rFonts w:eastAsia="Times New Roman" w:cs="Times New Roman"/>
        </w:rPr>
        <w:t xml:space="preserve">school </w:t>
      </w:r>
      <w:r>
        <w:rPr>
          <w:rFonts w:eastAsia="Times New Roman" w:cs="Times New Roman"/>
        </w:rPr>
        <w:t>teachers</w:t>
      </w:r>
      <w:r w:rsidR="000B38E9" w:rsidRPr="000B38E9">
        <w:rPr>
          <w:rFonts w:eastAsia="Times New Roman" w:cs="Times New Roman"/>
        </w:rPr>
        <w:t xml:space="preserve"> </w:t>
      </w:r>
      <w:r>
        <w:rPr>
          <w:rFonts w:eastAsia="Times New Roman" w:cs="Times New Roman"/>
        </w:rPr>
        <w:t xml:space="preserve">have </w:t>
      </w:r>
      <w:r w:rsidR="000B38E9" w:rsidRPr="000B38E9">
        <w:rPr>
          <w:rFonts w:eastAsia="Times New Roman" w:cs="Times New Roman"/>
        </w:rPr>
        <w:t>five team planning periods per week</w:t>
      </w:r>
      <w:r>
        <w:rPr>
          <w:rFonts w:eastAsia="Times New Roman" w:cs="Times New Roman"/>
        </w:rPr>
        <w:t xml:space="preserve">, </w:t>
      </w:r>
      <w:r w:rsidRPr="000B38E9">
        <w:rPr>
          <w:rFonts w:eastAsia="Times New Roman" w:cs="Times New Roman"/>
        </w:rPr>
        <w:t>when feasible</w:t>
      </w:r>
      <w:r>
        <w:rPr>
          <w:rFonts w:eastAsia="Times New Roman" w:cs="Times New Roman"/>
        </w:rPr>
        <w:t>.</w:t>
      </w:r>
    </w:p>
    <w:p w:rsidR="000B38E9" w:rsidRPr="0078501C" w:rsidRDefault="00BC2CD8" w:rsidP="00610226">
      <w:pPr>
        <w:numPr>
          <w:ilvl w:val="1"/>
          <w:numId w:val="13"/>
        </w:numPr>
        <w:tabs>
          <w:tab w:val="left" w:pos="360"/>
          <w:tab w:val="left" w:pos="720"/>
          <w:tab w:val="left" w:pos="1080"/>
          <w:tab w:val="left" w:pos="1440"/>
          <w:tab w:val="left" w:pos="1800"/>
          <w:tab w:val="left" w:pos="2160"/>
        </w:tabs>
        <w:spacing w:after="240"/>
        <w:ind w:left="1440"/>
        <w:rPr>
          <w:rFonts w:eastAsia="Times New Roman" w:cs="Times New Roman"/>
        </w:rPr>
      </w:pPr>
      <w:r>
        <w:rPr>
          <w:rFonts w:eastAsia="Times New Roman" w:cs="Times New Roman"/>
        </w:rPr>
        <w:lastRenderedPageBreak/>
        <w:t>H</w:t>
      </w:r>
      <w:r w:rsidR="000B38E9" w:rsidRPr="000B38E9">
        <w:rPr>
          <w:rFonts w:eastAsia="Times New Roman" w:cs="Times New Roman"/>
        </w:rPr>
        <w:t>igh</w:t>
      </w:r>
      <w:r>
        <w:rPr>
          <w:rFonts w:eastAsia="Times New Roman" w:cs="Times New Roman"/>
        </w:rPr>
        <w:t>–</w:t>
      </w:r>
      <w:r w:rsidR="000B38E9" w:rsidRPr="000B38E9">
        <w:rPr>
          <w:rFonts w:eastAsia="Times New Roman" w:cs="Times New Roman"/>
        </w:rPr>
        <w:t>school</w:t>
      </w:r>
      <w:r>
        <w:rPr>
          <w:rFonts w:eastAsia="Times New Roman" w:cs="Times New Roman"/>
        </w:rPr>
        <w:t xml:space="preserve"> teachers</w:t>
      </w:r>
      <w:r w:rsidR="000B38E9" w:rsidRPr="000B38E9">
        <w:rPr>
          <w:rFonts w:eastAsia="Times New Roman" w:cs="Times New Roman"/>
        </w:rPr>
        <w:t>, department chairs</w:t>
      </w:r>
      <w:r>
        <w:rPr>
          <w:rFonts w:eastAsia="Times New Roman" w:cs="Times New Roman"/>
        </w:rPr>
        <w:t>,</w:t>
      </w:r>
      <w:r w:rsidR="000B38E9" w:rsidRPr="000B38E9">
        <w:rPr>
          <w:rFonts w:eastAsia="Times New Roman" w:cs="Times New Roman"/>
        </w:rPr>
        <w:t xml:space="preserve"> and </w:t>
      </w:r>
      <w:r>
        <w:rPr>
          <w:rFonts w:eastAsia="Times New Roman" w:cs="Times New Roman"/>
        </w:rPr>
        <w:t xml:space="preserve">teachers of </w:t>
      </w:r>
      <w:r w:rsidR="000B38E9" w:rsidRPr="000B38E9">
        <w:rPr>
          <w:rFonts w:eastAsia="Times New Roman" w:cs="Times New Roman"/>
        </w:rPr>
        <w:t>advanced placement course</w:t>
      </w:r>
      <w:r>
        <w:rPr>
          <w:rFonts w:eastAsia="Times New Roman" w:cs="Times New Roman"/>
        </w:rPr>
        <w:t>s</w:t>
      </w:r>
      <w:r w:rsidR="000B38E9" w:rsidRPr="000B38E9">
        <w:rPr>
          <w:rFonts w:eastAsia="Times New Roman" w:cs="Times New Roman"/>
        </w:rPr>
        <w:t xml:space="preserve"> have one additional prep period per day.</w:t>
      </w:r>
    </w:p>
    <w:p w:rsidR="000B38E9" w:rsidRPr="000B38E9" w:rsidRDefault="000B38E9" w:rsidP="00746C61">
      <w:pPr>
        <w:numPr>
          <w:ilvl w:val="0"/>
          <w:numId w:val="12"/>
        </w:numPr>
        <w:tabs>
          <w:tab w:val="left" w:pos="360"/>
          <w:tab w:val="left" w:pos="720"/>
          <w:tab w:val="left" w:pos="1080"/>
          <w:tab w:val="left" w:pos="1440"/>
          <w:tab w:val="left" w:pos="1800"/>
          <w:tab w:val="left" w:pos="2160"/>
        </w:tabs>
        <w:spacing w:after="240"/>
        <w:rPr>
          <w:rFonts w:eastAsia="Times New Roman" w:cs="Times New Roman"/>
        </w:rPr>
      </w:pPr>
      <w:r w:rsidRPr="000B38E9">
        <w:rPr>
          <w:rFonts w:eastAsia="Times New Roman" w:cs="Times New Roman"/>
        </w:rPr>
        <w:t>Professional development is evaluated for effectiveness in various ways, including surveys, observations or walkthroughs, and conversations with teachers.</w:t>
      </w:r>
    </w:p>
    <w:p w:rsidR="000B38E9" w:rsidRPr="000B38E9" w:rsidRDefault="000B38E9" w:rsidP="00746C61">
      <w:pPr>
        <w:tabs>
          <w:tab w:val="left" w:pos="360"/>
          <w:tab w:val="left" w:pos="720"/>
          <w:tab w:val="left" w:pos="1080"/>
          <w:tab w:val="left" w:pos="1440"/>
          <w:tab w:val="left" w:pos="1800"/>
          <w:tab w:val="left" w:pos="2160"/>
        </w:tabs>
        <w:spacing w:after="240"/>
        <w:ind w:left="720" w:hanging="720"/>
        <w:rPr>
          <w:rFonts w:eastAsia="Times New Roman" w:cs="Times New Roman"/>
        </w:rPr>
      </w:pPr>
      <w:r w:rsidRPr="000B38E9">
        <w:rPr>
          <w:rFonts w:eastAsia="Times New Roman" w:cs="Times New Roman"/>
          <w:b/>
        </w:rPr>
        <w:tab/>
        <w:t>C.</w:t>
      </w:r>
      <w:r w:rsidRPr="000B38E9">
        <w:rPr>
          <w:rFonts w:eastAsia="Times New Roman" w:cs="Times New Roman"/>
        </w:rPr>
        <w:t xml:space="preserve"> </w:t>
      </w:r>
      <w:r w:rsidRPr="000B38E9">
        <w:rPr>
          <w:rFonts w:eastAsia="Times New Roman" w:cs="Times New Roman"/>
        </w:rPr>
        <w:tab/>
        <w:t>School, administrator</w:t>
      </w:r>
      <w:r w:rsidR="00BC2CD8">
        <w:rPr>
          <w:rFonts w:eastAsia="Times New Roman" w:cs="Times New Roman"/>
        </w:rPr>
        <w:t>,</w:t>
      </w:r>
      <w:r w:rsidRPr="000B38E9">
        <w:rPr>
          <w:rFonts w:eastAsia="Times New Roman" w:cs="Times New Roman"/>
        </w:rPr>
        <w:t xml:space="preserve"> and teacher goals are aligned with those of the strategic plan and drive </w:t>
      </w:r>
      <w:r w:rsidR="00BC2CD8">
        <w:rPr>
          <w:rFonts w:eastAsia="Times New Roman" w:cs="Times New Roman"/>
        </w:rPr>
        <w:t>PD</w:t>
      </w:r>
      <w:r w:rsidRPr="000B38E9">
        <w:rPr>
          <w:rFonts w:eastAsia="Times New Roman" w:cs="Times New Roman"/>
        </w:rPr>
        <w:t xml:space="preserve"> opportunities in the district.  </w:t>
      </w:r>
    </w:p>
    <w:p w:rsidR="000B38E9" w:rsidRPr="000B38E9" w:rsidRDefault="000B38E9" w:rsidP="00746C61">
      <w:pPr>
        <w:tabs>
          <w:tab w:val="left" w:pos="360"/>
          <w:tab w:val="left" w:pos="720"/>
          <w:tab w:val="left" w:pos="1080"/>
          <w:tab w:val="left" w:pos="1440"/>
          <w:tab w:val="left" w:pos="1800"/>
          <w:tab w:val="left" w:pos="2160"/>
        </w:tabs>
        <w:spacing w:after="240"/>
        <w:ind w:left="1080" w:hanging="1080"/>
        <w:rPr>
          <w:rFonts w:eastAsia="Times New Roman" w:cs="Times New Roman"/>
        </w:rPr>
      </w:pPr>
      <w:r w:rsidRPr="000B38E9">
        <w:rPr>
          <w:rFonts w:eastAsia="Times New Roman" w:cs="Times New Roman"/>
        </w:rPr>
        <w:tab/>
      </w:r>
      <w:r w:rsidRPr="000B38E9">
        <w:rPr>
          <w:rFonts w:eastAsia="Times New Roman" w:cs="Times New Roman"/>
        </w:rPr>
        <w:tab/>
        <w:t xml:space="preserve">1. </w:t>
      </w:r>
      <w:r w:rsidRPr="000B38E9">
        <w:rPr>
          <w:rFonts w:eastAsia="Times New Roman" w:cs="Times New Roman"/>
        </w:rPr>
        <w:tab/>
      </w:r>
      <w:r w:rsidR="0078501C">
        <w:rPr>
          <w:rFonts w:eastAsia="Times New Roman" w:cs="Times New Roman"/>
        </w:rPr>
        <w:t>A</w:t>
      </w:r>
      <w:r w:rsidRPr="000B38E9">
        <w:rPr>
          <w:rFonts w:eastAsia="Times New Roman" w:cs="Times New Roman"/>
        </w:rPr>
        <w:t xml:space="preserve"> goal of the strategic plan is that students will develop critical and independent thinking through a portfolio assessment.   A goal of the high school is to incorporate pre-AP and AP skills that promote higher</w:t>
      </w:r>
      <w:r w:rsidR="00E65E27">
        <w:rPr>
          <w:rFonts w:eastAsia="Times New Roman" w:cs="Times New Roman"/>
        </w:rPr>
        <w:t>-</w:t>
      </w:r>
      <w:r w:rsidRPr="000B38E9">
        <w:rPr>
          <w:rFonts w:eastAsia="Times New Roman" w:cs="Times New Roman"/>
        </w:rPr>
        <w:t>order thinking skills</w:t>
      </w:r>
      <w:r w:rsidR="00983392">
        <w:rPr>
          <w:rFonts w:eastAsia="Times New Roman" w:cs="Times New Roman"/>
        </w:rPr>
        <w:t>;</w:t>
      </w:r>
      <w:r w:rsidR="00983392" w:rsidRPr="000B38E9">
        <w:rPr>
          <w:rFonts w:eastAsia="Times New Roman" w:cs="Times New Roman"/>
        </w:rPr>
        <w:t xml:space="preserve"> </w:t>
      </w:r>
      <w:r w:rsidRPr="000B38E9">
        <w:rPr>
          <w:rFonts w:eastAsia="Times New Roman" w:cs="Times New Roman"/>
        </w:rPr>
        <w:t xml:space="preserve">many teachers at the high school have adopted a goal related to </w:t>
      </w:r>
      <w:r w:rsidR="00BC2CD8" w:rsidRPr="000B38E9">
        <w:rPr>
          <w:rFonts w:eastAsia="Times New Roman" w:cs="Times New Roman"/>
        </w:rPr>
        <w:t>higher</w:t>
      </w:r>
      <w:r w:rsidR="00BC2CD8">
        <w:rPr>
          <w:rFonts w:eastAsia="Times New Roman" w:cs="Times New Roman"/>
        </w:rPr>
        <w:t>-</w:t>
      </w:r>
      <w:r w:rsidRPr="000B38E9">
        <w:rPr>
          <w:rFonts w:eastAsia="Times New Roman" w:cs="Times New Roman"/>
        </w:rPr>
        <w:t>order thinking skills.</w:t>
      </w:r>
    </w:p>
    <w:p w:rsidR="000B38E9" w:rsidRPr="000B38E9" w:rsidRDefault="000B38E9" w:rsidP="00BC2CD8">
      <w:pPr>
        <w:tabs>
          <w:tab w:val="left" w:pos="360"/>
          <w:tab w:val="left" w:pos="720"/>
          <w:tab w:val="left" w:pos="1080"/>
          <w:tab w:val="left" w:pos="1440"/>
          <w:tab w:val="left" w:pos="1800"/>
          <w:tab w:val="left" w:pos="2160"/>
        </w:tabs>
        <w:spacing w:after="240"/>
        <w:ind w:left="1440" w:hanging="1440"/>
        <w:rPr>
          <w:rFonts w:eastAsia="Times New Roman" w:cs="Times New Roman"/>
        </w:rPr>
      </w:pPr>
      <w:r w:rsidRPr="000B38E9">
        <w:rPr>
          <w:rFonts w:eastAsia="Times New Roman" w:cs="Times New Roman"/>
        </w:rPr>
        <w:tab/>
      </w:r>
      <w:r w:rsidRPr="000B38E9">
        <w:rPr>
          <w:rFonts w:eastAsia="Times New Roman" w:cs="Times New Roman"/>
        </w:rPr>
        <w:tab/>
      </w:r>
      <w:r w:rsidRPr="000B38E9">
        <w:rPr>
          <w:rFonts w:eastAsia="Times New Roman" w:cs="Times New Roman"/>
        </w:rPr>
        <w:tab/>
        <w:t>a.</w:t>
      </w:r>
      <w:r w:rsidRPr="000B38E9">
        <w:rPr>
          <w:rFonts w:eastAsia="Times New Roman" w:cs="Times New Roman"/>
        </w:rPr>
        <w:tab/>
      </w:r>
      <w:r w:rsidR="00983392">
        <w:rPr>
          <w:rFonts w:eastAsia="Times New Roman" w:cs="Times New Roman"/>
        </w:rPr>
        <w:t>Aligned</w:t>
      </w:r>
      <w:r w:rsidR="00983392" w:rsidRPr="000B38E9">
        <w:rPr>
          <w:rFonts w:eastAsia="Times New Roman" w:cs="Times New Roman"/>
        </w:rPr>
        <w:t xml:space="preserve"> </w:t>
      </w:r>
      <w:r w:rsidRPr="000B38E9">
        <w:rPr>
          <w:rFonts w:eastAsia="Times New Roman" w:cs="Times New Roman"/>
        </w:rPr>
        <w:t xml:space="preserve">to the district goal of developing independent thinking skills, the early elementary grades </w:t>
      </w:r>
      <w:r w:rsidR="00983392">
        <w:rPr>
          <w:rFonts w:eastAsia="Times New Roman" w:cs="Times New Roman"/>
        </w:rPr>
        <w:t xml:space="preserve">provided PD about </w:t>
      </w:r>
      <w:r w:rsidR="00983392" w:rsidRPr="000B38E9">
        <w:rPr>
          <w:rFonts w:eastAsia="Times New Roman" w:cs="Times New Roman"/>
        </w:rPr>
        <w:t>open</w:t>
      </w:r>
      <w:r w:rsidR="00983392">
        <w:rPr>
          <w:rFonts w:eastAsia="Times New Roman" w:cs="Times New Roman"/>
        </w:rPr>
        <w:t>-</w:t>
      </w:r>
      <w:r w:rsidRPr="000B38E9">
        <w:rPr>
          <w:rFonts w:eastAsia="Times New Roman" w:cs="Times New Roman"/>
        </w:rPr>
        <w:t>response work during RtI and math</w:t>
      </w:r>
      <w:r w:rsidR="008E7C9A">
        <w:rPr>
          <w:rFonts w:eastAsia="Times New Roman" w:cs="Times New Roman"/>
        </w:rPr>
        <w:t>ematics</w:t>
      </w:r>
      <w:r w:rsidRPr="000B38E9">
        <w:rPr>
          <w:rFonts w:eastAsia="Times New Roman" w:cs="Times New Roman"/>
        </w:rPr>
        <w:t xml:space="preserve"> </w:t>
      </w:r>
      <w:r w:rsidR="00983392">
        <w:rPr>
          <w:rFonts w:eastAsia="Times New Roman" w:cs="Times New Roman"/>
        </w:rPr>
        <w:t>classes.</w:t>
      </w:r>
      <w:r w:rsidR="00983392" w:rsidRPr="000B38E9">
        <w:rPr>
          <w:rFonts w:eastAsia="Times New Roman" w:cs="Times New Roman"/>
        </w:rPr>
        <w:t xml:space="preserve"> </w:t>
      </w:r>
      <w:r w:rsidR="00983392">
        <w:rPr>
          <w:rFonts w:eastAsia="Times New Roman" w:cs="Times New Roman"/>
        </w:rPr>
        <w:t>T</w:t>
      </w:r>
      <w:r w:rsidRPr="000B38E9">
        <w:rPr>
          <w:rFonts w:eastAsia="Times New Roman" w:cs="Times New Roman"/>
        </w:rPr>
        <w:t xml:space="preserve">eachers </w:t>
      </w:r>
      <w:r w:rsidR="00983392" w:rsidRPr="000B38E9">
        <w:rPr>
          <w:rFonts w:eastAsia="Times New Roman" w:cs="Times New Roman"/>
        </w:rPr>
        <w:t>sa</w:t>
      </w:r>
      <w:r w:rsidR="00983392">
        <w:rPr>
          <w:rFonts w:eastAsia="Times New Roman" w:cs="Times New Roman"/>
        </w:rPr>
        <w:t>id</w:t>
      </w:r>
      <w:r w:rsidR="00983392" w:rsidRPr="000B38E9">
        <w:rPr>
          <w:rFonts w:eastAsia="Times New Roman" w:cs="Times New Roman"/>
        </w:rPr>
        <w:t xml:space="preserve"> </w:t>
      </w:r>
      <w:r w:rsidR="00983392">
        <w:rPr>
          <w:rFonts w:eastAsia="Times New Roman" w:cs="Times New Roman"/>
        </w:rPr>
        <w:t xml:space="preserve">that this work </w:t>
      </w:r>
      <w:r w:rsidR="00983392" w:rsidRPr="000B38E9">
        <w:rPr>
          <w:rFonts w:eastAsia="Times New Roman" w:cs="Times New Roman"/>
        </w:rPr>
        <w:t>len</w:t>
      </w:r>
      <w:r w:rsidR="00983392">
        <w:rPr>
          <w:rFonts w:eastAsia="Times New Roman" w:cs="Times New Roman"/>
        </w:rPr>
        <w:t>t</w:t>
      </w:r>
      <w:r w:rsidR="00983392" w:rsidRPr="000B38E9">
        <w:rPr>
          <w:rFonts w:eastAsia="Times New Roman" w:cs="Times New Roman"/>
        </w:rPr>
        <w:t xml:space="preserve"> </w:t>
      </w:r>
      <w:r w:rsidRPr="000B38E9">
        <w:rPr>
          <w:rFonts w:eastAsia="Times New Roman" w:cs="Times New Roman"/>
        </w:rPr>
        <w:t xml:space="preserve">itself to </w:t>
      </w:r>
      <w:r w:rsidR="00983392">
        <w:rPr>
          <w:rFonts w:eastAsia="Times New Roman" w:cs="Times New Roman"/>
        </w:rPr>
        <w:t xml:space="preserve">the development of </w:t>
      </w:r>
      <w:r w:rsidR="00983392" w:rsidRPr="000B38E9">
        <w:rPr>
          <w:rFonts w:eastAsia="Times New Roman" w:cs="Times New Roman"/>
        </w:rPr>
        <w:t>higher</w:t>
      </w:r>
      <w:r w:rsidR="00983392">
        <w:rPr>
          <w:rFonts w:eastAsia="Times New Roman" w:cs="Times New Roman"/>
        </w:rPr>
        <w:t>-</w:t>
      </w:r>
      <w:r w:rsidRPr="000B38E9">
        <w:rPr>
          <w:rFonts w:eastAsia="Times New Roman" w:cs="Times New Roman"/>
        </w:rPr>
        <w:t>order thinking skills</w:t>
      </w:r>
      <w:r w:rsidR="00983392">
        <w:rPr>
          <w:rFonts w:eastAsia="Times New Roman" w:cs="Times New Roman"/>
        </w:rPr>
        <w:t>.</w:t>
      </w:r>
      <w:r w:rsidRPr="000B38E9">
        <w:rPr>
          <w:rFonts w:eastAsia="Times New Roman" w:cs="Times New Roman"/>
        </w:rPr>
        <w:t xml:space="preserve"> </w:t>
      </w:r>
    </w:p>
    <w:p w:rsidR="000B38E9" w:rsidRPr="000B38E9" w:rsidRDefault="008E7C9A" w:rsidP="00746C61">
      <w:pPr>
        <w:tabs>
          <w:tab w:val="left" w:pos="360"/>
          <w:tab w:val="left" w:pos="720"/>
          <w:tab w:val="left" w:pos="1080"/>
          <w:tab w:val="left" w:pos="1440"/>
          <w:tab w:val="left" w:pos="1800"/>
          <w:tab w:val="left" w:pos="2160"/>
        </w:tabs>
        <w:spacing w:after="240"/>
        <w:ind w:left="1080" w:hanging="1080"/>
        <w:rPr>
          <w:rFonts w:eastAsia="Times New Roman" w:cs="Times New Roman"/>
        </w:rPr>
      </w:pPr>
      <w:r>
        <w:rPr>
          <w:rFonts w:eastAsia="Times New Roman" w:cs="Times New Roman"/>
        </w:rPr>
        <w:tab/>
      </w:r>
      <w:r>
        <w:rPr>
          <w:rFonts w:eastAsia="Times New Roman" w:cs="Times New Roman"/>
        </w:rPr>
        <w:tab/>
        <w:t xml:space="preserve">2.   </w:t>
      </w:r>
      <w:r w:rsidR="000612E1">
        <w:rPr>
          <w:rFonts w:eastAsia="Times New Roman" w:cs="Times New Roman"/>
        </w:rPr>
        <w:tab/>
      </w:r>
      <w:r w:rsidR="00AF692A">
        <w:rPr>
          <w:rFonts w:eastAsia="Times New Roman" w:cs="Times New Roman"/>
        </w:rPr>
        <w:t>One</w:t>
      </w:r>
      <w:r w:rsidR="000B38E9" w:rsidRPr="000B38E9">
        <w:rPr>
          <w:rFonts w:eastAsia="Times New Roman" w:cs="Times New Roman"/>
        </w:rPr>
        <w:t xml:space="preserve"> goal of the</w:t>
      </w:r>
      <w:r w:rsidR="0078501C">
        <w:rPr>
          <w:rFonts w:eastAsia="Times New Roman" w:cs="Times New Roman"/>
        </w:rPr>
        <w:t xml:space="preserve"> strategic p</w:t>
      </w:r>
      <w:r w:rsidR="000B38E9" w:rsidRPr="000B38E9">
        <w:rPr>
          <w:rFonts w:eastAsia="Times New Roman" w:cs="Times New Roman"/>
        </w:rPr>
        <w:t xml:space="preserve">lan is that the </w:t>
      </w:r>
      <w:r w:rsidR="000612E1">
        <w:rPr>
          <w:rFonts w:eastAsia="Times New Roman" w:cs="Times New Roman"/>
        </w:rPr>
        <w:t xml:space="preserve">district’s </w:t>
      </w:r>
      <w:r w:rsidR="000B38E9" w:rsidRPr="000B38E9">
        <w:rPr>
          <w:rFonts w:eastAsia="Times New Roman" w:cs="Times New Roman"/>
        </w:rPr>
        <w:t xml:space="preserve">educator evaluation system will be fully implemented.  Each principal also has </w:t>
      </w:r>
      <w:r w:rsidR="000612E1">
        <w:rPr>
          <w:rFonts w:eastAsia="Times New Roman" w:cs="Times New Roman"/>
        </w:rPr>
        <w:t>this</w:t>
      </w:r>
      <w:r w:rsidR="000B38E9" w:rsidRPr="000B38E9">
        <w:rPr>
          <w:rFonts w:eastAsia="Times New Roman" w:cs="Times New Roman"/>
        </w:rPr>
        <w:t xml:space="preserve"> goal.  </w:t>
      </w:r>
    </w:p>
    <w:p w:rsidR="000B38E9" w:rsidRPr="000B38E9" w:rsidRDefault="008E7C9A" w:rsidP="00746C61">
      <w:pPr>
        <w:tabs>
          <w:tab w:val="left" w:pos="360"/>
          <w:tab w:val="left" w:pos="720"/>
          <w:tab w:val="left" w:pos="1080"/>
          <w:tab w:val="left" w:pos="1440"/>
          <w:tab w:val="left" w:pos="1800"/>
          <w:tab w:val="left" w:pos="2160"/>
        </w:tabs>
        <w:spacing w:after="240"/>
        <w:ind w:left="720" w:hanging="720"/>
        <w:rPr>
          <w:rFonts w:eastAsia="Times New Roman" w:cs="Times New Roman"/>
        </w:rPr>
      </w:pPr>
      <w:r>
        <w:rPr>
          <w:rFonts w:eastAsia="Times New Roman" w:cs="Times New Roman"/>
          <w:b/>
        </w:rPr>
        <w:tab/>
      </w:r>
      <w:r w:rsidR="000B38E9" w:rsidRPr="000B38E9">
        <w:rPr>
          <w:rFonts w:eastAsia="Times New Roman" w:cs="Times New Roman"/>
          <w:b/>
        </w:rPr>
        <w:t>D.</w:t>
      </w:r>
      <w:r w:rsidR="000B38E9" w:rsidRPr="000B38E9">
        <w:rPr>
          <w:rFonts w:eastAsia="Times New Roman" w:cs="Times New Roman"/>
        </w:rPr>
        <w:t xml:space="preserve"> </w:t>
      </w:r>
      <w:r w:rsidR="000B38E9" w:rsidRPr="000B38E9">
        <w:rPr>
          <w:rFonts w:eastAsia="Times New Roman" w:cs="Times New Roman"/>
        </w:rPr>
        <w:tab/>
      </w:r>
      <w:r w:rsidR="00F061FF">
        <w:rPr>
          <w:rFonts w:eastAsia="Times New Roman" w:cs="Times New Roman"/>
        </w:rPr>
        <w:t>Grade-</w:t>
      </w:r>
      <w:r>
        <w:rPr>
          <w:rFonts w:eastAsia="Times New Roman" w:cs="Times New Roman"/>
        </w:rPr>
        <w:t xml:space="preserve">level team leaders at the elementary </w:t>
      </w:r>
      <w:r w:rsidR="00F061FF">
        <w:rPr>
          <w:rFonts w:eastAsia="Times New Roman" w:cs="Times New Roman"/>
        </w:rPr>
        <w:t>school</w:t>
      </w:r>
      <w:r>
        <w:rPr>
          <w:rFonts w:eastAsia="Times New Roman" w:cs="Times New Roman"/>
        </w:rPr>
        <w:t xml:space="preserve">, team members at the middle </w:t>
      </w:r>
      <w:r w:rsidR="00F061FF">
        <w:rPr>
          <w:rFonts w:eastAsia="Times New Roman" w:cs="Times New Roman"/>
        </w:rPr>
        <w:t>school</w:t>
      </w:r>
      <w:r>
        <w:rPr>
          <w:rFonts w:eastAsia="Times New Roman" w:cs="Times New Roman"/>
        </w:rPr>
        <w:t>, department heads at the high school</w:t>
      </w:r>
      <w:r w:rsidR="00F061FF">
        <w:rPr>
          <w:rFonts w:eastAsia="Times New Roman" w:cs="Times New Roman"/>
        </w:rPr>
        <w:t>,</w:t>
      </w:r>
      <w:r>
        <w:rPr>
          <w:rFonts w:eastAsia="Times New Roman" w:cs="Times New Roman"/>
        </w:rPr>
        <w:t xml:space="preserve"> and mentors for new teachers </w:t>
      </w:r>
      <w:r w:rsidR="003E5E56">
        <w:rPr>
          <w:rFonts w:eastAsia="Times New Roman" w:cs="Times New Roman"/>
        </w:rPr>
        <w:t>provide</w:t>
      </w:r>
      <w:r w:rsidR="003E5E56" w:rsidRPr="000B38E9">
        <w:rPr>
          <w:rFonts w:eastAsia="Times New Roman" w:cs="Times New Roman"/>
        </w:rPr>
        <w:t xml:space="preserve"> job</w:t>
      </w:r>
      <w:r w:rsidR="000B38E9" w:rsidRPr="000B38E9">
        <w:rPr>
          <w:rFonts w:eastAsia="Times New Roman" w:cs="Times New Roman"/>
        </w:rPr>
        <w:t xml:space="preserve">-embedded </w:t>
      </w:r>
      <w:r w:rsidR="00F061FF">
        <w:rPr>
          <w:rFonts w:eastAsia="Times New Roman" w:cs="Times New Roman"/>
        </w:rPr>
        <w:t>PD</w:t>
      </w:r>
      <w:r w:rsidR="000B38E9" w:rsidRPr="000B38E9">
        <w:rPr>
          <w:rFonts w:eastAsia="Times New Roman" w:cs="Times New Roman"/>
        </w:rPr>
        <w:t xml:space="preserve"> through informal coaching and feedback. </w:t>
      </w:r>
    </w:p>
    <w:p w:rsidR="000B38E9" w:rsidRPr="000B38E9" w:rsidRDefault="000B38E9" w:rsidP="00983392">
      <w:pPr>
        <w:tabs>
          <w:tab w:val="left" w:pos="0"/>
          <w:tab w:val="left" w:pos="360"/>
          <w:tab w:val="left" w:pos="720"/>
          <w:tab w:val="left" w:pos="1080"/>
          <w:tab w:val="left" w:pos="1440"/>
          <w:tab w:val="left" w:pos="1800"/>
          <w:tab w:val="left" w:pos="2160"/>
        </w:tabs>
        <w:spacing w:after="240"/>
        <w:ind w:left="720" w:hanging="720"/>
        <w:rPr>
          <w:rFonts w:eastAsia="Times New Roman" w:cs="Times New Roman"/>
        </w:rPr>
      </w:pPr>
      <w:r w:rsidRPr="000B38E9">
        <w:rPr>
          <w:rFonts w:eastAsia="Times New Roman" w:cs="Times New Roman"/>
        </w:rPr>
        <w:tab/>
      </w:r>
      <w:r w:rsidRPr="000B38E9">
        <w:rPr>
          <w:rFonts w:eastAsia="Times New Roman" w:cs="Times New Roman"/>
          <w:b/>
        </w:rPr>
        <w:t>E.</w:t>
      </w:r>
      <w:r w:rsidRPr="000B38E9">
        <w:rPr>
          <w:rFonts w:eastAsia="Times New Roman" w:cs="Times New Roman"/>
        </w:rPr>
        <w:t xml:space="preserve"> </w:t>
      </w:r>
      <w:r w:rsidRPr="000B38E9">
        <w:rPr>
          <w:rFonts w:eastAsia="Times New Roman" w:cs="Times New Roman"/>
        </w:rPr>
        <w:tab/>
        <w:t xml:space="preserve">Principals plan </w:t>
      </w:r>
      <w:r w:rsidR="00F061FF">
        <w:rPr>
          <w:rFonts w:eastAsia="Times New Roman" w:cs="Times New Roman"/>
        </w:rPr>
        <w:t>school</w:t>
      </w:r>
      <w:r w:rsidRPr="000B38E9">
        <w:rPr>
          <w:rFonts w:eastAsia="Times New Roman" w:cs="Times New Roman"/>
        </w:rPr>
        <w:t xml:space="preserve">-based </w:t>
      </w:r>
      <w:r w:rsidR="00F061FF">
        <w:rPr>
          <w:rFonts w:eastAsia="Times New Roman" w:cs="Times New Roman"/>
        </w:rPr>
        <w:t>PD</w:t>
      </w:r>
      <w:r w:rsidRPr="000B38E9">
        <w:rPr>
          <w:rFonts w:eastAsia="Times New Roman" w:cs="Times New Roman"/>
        </w:rPr>
        <w:t xml:space="preserve"> with input from their teachers, using results of walkthroughs and evaluations</w:t>
      </w:r>
      <w:r w:rsidR="00F061FF">
        <w:rPr>
          <w:rFonts w:eastAsia="Times New Roman" w:cs="Times New Roman"/>
        </w:rPr>
        <w:t>,</w:t>
      </w:r>
      <w:r w:rsidRPr="000B38E9">
        <w:rPr>
          <w:rFonts w:eastAsia="Times New Roman" w:cs="Times New Roman"/>
        </w:rPr>
        <w:t xml:space="preserve"> and </w:t>
      </w:r>
      <w:r w:rsidR="00F061FF">
        <w:rPr>
          <w:rFonts w:eastAsia="Times New Roman" w:cs="Times New Roman"/>
        </w:rPr>
        <w:t>are</w:t>
      </w:r>
      <w:r w:rsidR="006F0FAE">
        <w:rPr>
          <w:rFonts w:eastAsia="Times New Roman" w:cs="Times New Roman"/>
        </w:rPr>
        <w:t xml:space="preserve"> </w:t>
      </w:r>
      <w:r w:rsidRPr="000B38E9">
        <w:rPr>
          <w:rFonts w:eastAsia="Times New Roman" w:cs="Times New Roman"/>
        </w:rPr>
        <w:t>supported by a budget of $10,000 per school.</w:t>
      </w:r>
    </w:p>
    <w:p w:rsidR="000B38E9" w:rsidRPr="000B38E9" w:rsidRDefault="000B38E9" w:rsidP="00983392">
      <w:pPr>
        <w:tabs>
          <w:tab w:val="left" w:pos="360"/>
          <w:tab w:val="left" w:pos="720"/>
          <w:tab w:val="left" w:pos="1080"/>
          <w:tab w:val="left" w:pos="1440"/>
          <w:tab w:val="left" w:pos="1800"/>
          <w:tab w:val="left" w:pos="2160"/>
        </w:tabs>
        <w:spacing w:after="240"/>
        <w:ind w:left="1080" w:hanging="1080"/>
        <w:rPr>
          <w:rFonts w:eastAsia="Times New Roman" w:cs="Times New Roman"/>
        </w:rPr>
      </w:pPr>
      <w:r w:rsidRPr="000B38E9">
        <w:rPr>
          <w:rFonts w:eastAsia="Times New Roman" w:cs="Times New Roman"/>
        </w:rPr>
        <w:tab/>
      </w:r>
      <w:r w:rsidRPr="000B38E9">
        <w:rPr>
          <w:rFonts w:eastAsia="Times New Roman" w:cs="Times New Roman"/>
        </w:rPr>
        <w:tab/>
        <w:t xml:space="preserve">1. </w:t>
      </w:r>
      <w:r w:rsidRPr="000B38E9">
        <w:rPr>
          <w:rFonts w:eastAsia="Times New Roman" w:cs="Times New Roman"/>
        </w:rPr>
        <w:tab/>
        <w:t xml:space="preserve">Teachers can </w:t>
      </w:r>
      <w:r w:rsidR="00F061FF">
        <w:rPr>
          <w:rFonts w:eastAsia="Times New Roman" w:cs="Times New Roman"/>
        </w:rPr>
        <w:t>ask</w:t>
      </w:r>
      <w:r w:rsidR="00900E6B">
        <w:rPr>
          <w:rFonts w:eastAsia="Times New Roman" w:cs="Times New Roman"/>
        </w:rPr>
        <w:t xml:space="preserve"> </w:t>
      </w:r>
      <w:r w:rsidRPr="000B38E9">
        <w:rPr>
          <w:rFonts w:eastAsia="Times New Roman" w:cs="Times New Roman"/>
        </w:rPr>
        <w:t xml:space="preserve">to attend an outside </w:t>
      </w:r>
      <w:r w:rsidR="00F061FF">
        <w:rPr>
          <w:rFonts w:eastAsia="Times New Roman" w:cs="Times New Roman"/>
        </w:rPr>
        <w:t>PD</w:t>
      </w:r>
      <w:r w:rsidRPr="000B38E9">
        <w:rPr>
          <w:rFonts w:eastAsia="Times New Roman" w:cs="Times New Roman"/>
        </w:rPr>
        <w:t xml:space="preserve"> offering and share what they have learned with their colleagues in a </w:t>
      </w:r>
      <w:r w:rsidR="00F061FF" w:rsidRPr="000B38E9">
        <w:rPr>
          <w:rFonts w:eastAsia="Times New Roman" w:cs="Times New Roman"/>
        </w:rPr>
        <w:t>train</w:t>
      </w:r>
      <w:r w:rsidR="00F061FF">
        <w:rPr>
          <w:rFonts w:eastAsia="Times New Roman" w:cs="Times New Roman"/>
        </w:rPr>
        <w:t>-</w:t>
      </w:r>
      <w:r w:rsidR="00F061FF" w:rsidRPr="000B38E9">
        <w:rPr>
          <w:rFonts w:eastAsia="Times New Roman" w:cs="Times New Roman"/>
        </w:rPr>
        <w:t>the</w:t>
      </w:r>
      <w:r w:rsidR="00F061FF">
        <w:rPr>
          <w:rFonts w:eastAsia="Times New Roman" w:cs="Times New Roman"/>
        </w:rPr>
        <w:t>-</w:t>
      </w:r>
      <w:r w:rsidRPr="000B38E9">
        <w:rPr>
          <w:rFonts w:eastAsia="Times New Roman" w:cs="Times New Roman"/>
        </w:rPr>
        <w:t xml:space="preserve">trainer </w:t>
      </w:r>
      <w:r w:rsidR="00E65E27">
        <w:rPr>
          <w:rFonts w:eastAsia="Times New Roman" w:cs="Times New Roman"/>
        </w:rPr>
        <w:t>session</w:t>
      </w:r>
      <w:r w:rsidRPr="000B38E9">
        <w:rPr>
          <w:rFonts w:eastAsia="Times New Roman" w:cs="Times New Roman"/>
        </w:rPr>
        <w:t xml:space="preserve">. </w:t>
      </w:r>
    </w:p>
    <w:p w:rsidR="000B38E9" w:rsidRPr="000B38E9" w:rsidRDefault="000B38E9" w:rsidP="00983392">
      <w:pPr>
        <w:tabs>
          <w:tab w:val="left" w:pos="360"/>
          <w:tab w:val="left" w:pos="720"/>
          <w:tab w:val="left" w:pos="1080"/>
          <w:tab w:val="left" w:pos="1440"/>
          <w:tab w:val="left" w:pos="1800"/>
          <w:tab w:val="left" w:pos="2160"/>
        </w:tabs>
        <w:spacing w:after="240"/>
        <w:ind w:left="1440" w:hanging="1440"/>
        <w:rPr>
          <w:rFonts w:eastAsia="Times New Roman" w:cs="Times New Roman"/>
        </w:rPr>
      </w:pPr>
      <w:r w:rsidRPr="000B38E9">
        <w:rPr>
          <w:rFonts w:eastAsia="Times New Roman" w:cs="Times New Roman"/>
        </w:rPr>
        <w:tab/>
      </w:r>
      <w:r w:rsidRPr="000B38E9">
        <w:rPr>
          <w:rFonts w:eastAsia="Times New Roman" w:cs="Times New Roman"/>
        </w:rPr>
        <w:tab/>
      </w:r>
      <w:r w:rsidRPr="000B38E9">
        <w:rPr>
          <w:rFonts w:eastAsia="Times New Roman" w:cs="Times New Roman"/>
        </w:rPr>
        <w:tab/>
        <w:t xml:space="preserve">a. </w:t>
      </w:r>
      <w:r w:rsidRPr="000B38E9">
        <w:rPr>
          <w:rFonts w:eastAsia="Times New Roman" w:cs="Times New Roman"/>
        </w:rPr>
        <w:tab/>
        <w:t xml:space="preserve">The educator evaluation rubric identifies modeling for peers as an indicator of exemplary performance.  The district encourages teachers to </w:t>
      </w:r>
      <w:r w:rsidR="00F061FF">
        <w:rPr>
          <w:rFonts w:eastAsia="Times New Roman" w:cs="Times New Roman"/>
        </w:rPr>
        <w:t>share</w:t>
      </w:r>
      <w:r w:rsidR="00F061FF" w:rsidRPr="000B38E9">
        <w:rPr>
          <w:rFonts w:eastAsia="Times New Roman" w:cs="Times New Roman"/>
        </w:rPr>
        <w:t xml:space="preserve"> </w:t>
      </w:r>
      <w:r w:rsidRPr="000B38E9">
        <w:rPr>
          <w:rFonts w:eastAsia="Times New Roman" w:cs="Times New Roman"/>
        </w:rPr>
        <w:t xml:space="preserve">what they have learned </w:t>
      </w:r>
      <w:r w:rsidR="00F061FF">
        <w:rPr>
          <w:rFonts w:eastAsia="Times New Roman" w:cs="Times New Roman"/>
        </w:rPr>
        <w:t>with</w:t>
      </w:r>
      <w:r w:rsidRPr="000B38E9">
        <w:rPr>
          <w:rFonts w:eastAsia="Times New Roman" w:cs="Times New Roman"/>
        </w:rPr>
        <w:t xml:space="preserve"> their peers.</w:t>
      </w:r>
    </w:p>
    <w:p w:rsidR="000B38E9" w:rsidRPr="000B38E9" w:rsidRDefault="000B38E9" w:rsidP="00983392">
      <w:pPr>
        <w:tabs>
          <w:tab w:val="left" w:pos="360"/>
          <w:tab w:val="left" w:pos="720"/>
          <w:tab w:val="left" w:pos="1080"/>
          <w:tab w:val="left" w:pos="1440"/>
          <w:tab w:val="left" w:pos="1800"/>
          <w:tab w:val="left" w:pos="2160"/>
        </w:tabs>
        <w:spacing w:after="240"/>
        <w:ind w:left="1440" w:hanging="1440"/>
        <w:rPr>
          <w:rFonts w:eastAsia="Times New Roman" w:cs="Times New Roman"/>
        </w:rPr>
      </w:pPr>
      <w:r w:rsidRPr="000B38E9">
        <w:rPr>
          <w:rFonts w:eastAsia="Times New Roman" w:cs="Times New Roman"/>
        </w:rPr>
        <w:tab/>
      </w:r>
      <w:r w:rsidRPr="000B38E9">
        <w:rPr>
          <w:rFonts w:eastAsia="Times New Roman" w:cs="Times New Roman"/>
        </w:rPr>
        <w:tab/>
      </w:r>
      <w:r w:rsidRPr="000B38E9">
        <w:rPr>
          <w:rFonts w:eastAsia="Times New Roman" w:cs="Times New Roman"/>
        </w:rPr>
        <w:tab/>
        <w:t>b.</w:t>
      </w:r>
      <w:r w:rsidRPr="000B38E9">
        <w:rPr>
          <w:rFonts w:eastAsia="Times New Roman" w:cs="Times New Roman"/>
        </w:rPr>
        <w:tab/>
        <w:t xml:space="preserve">Teachers and administrators </w:t>
      </w:r>
      <w:r w:rsidR="00F061FF">
        <w:rPr>
          <w:rFonts w:eastAsia="Times New Roman" w:cs="Times New Roman"/>
        </w:rPr>
        <w:t>have</w:t>
      </w:r>
      <w:r w:rsidR="00900E6B">
        <w:rPr>
          <w:rFonts w:eastAsia="Times New Roman" w:cs="Times New Roman"/>
        </w:rPr>
        <w:t xml:space="preserve"> </w:t>
      </w:r>
      <w:r w:rsidR="00900E6B" w:rsidRPr="000B38E9">
        <w:rPr>
          <w:rFonts w:eastAsia="Times New Roman" w:cs="Times New Roman"/>
        </w:rPr>
        <w:t xml:space="preserve">shared information </w:t>
      </w:r>
      <w:r w:rsidR="00900E6B">
        <w:rPr>
          <w:rFonts w:eastAsia="Times New Roman" w:cs="Times New Roman"/>
        </w:rPr>
        <w:t>about PD</w:t>
      </w:r>
      <w:r w:rsidRPr="000B38E9">
        <w:rPr>
          <w:rFonts w:eastAsia="Times New Roman" w:cs="Times New Roman"/>
        </w:rPr>
        <w:t xml:space="preserve"> provided by </w:t>
      </w:r>
      <w:r w:rsidR="003E5E56" w:rsidRPr="000B38E9">
        <w:rPr>
          <w:rFonts w:eastAsia="Times New Roman" w:cs="Times New Roman"/>
        </w:rPr>
        <w:t>the Mass</w:t>
      </w:r>
      <w:r w:rsidR="00900E6B">
        <w:rPr>
          <w:rFonts w:eastAsia="Times New Roman" w:cs="Times New Roman"/>
        </w:rPr>
        <w:t>achusetts</w:t>
      </w:r>
      <w:r w:rsidRPr="000B38E9">
        <w:rPr>
          <w:rFonts w:eastAsia="Times New Roman" w:cs="Times New Roman"/>
        </w:rPr>
        <w:t xml:space="preserve"> Secondary Sch</w:t>
      </w:r>
      <w:r w:rsidR="008E7C9A">
        <w:rPr>
          <w:rFonts w:eastAsia="Times New Roman" w:cs="Times New Roman"/>
        </w:rPr>
        <w:t>ool Administrators’ Association</w:t>
      </w:r>
      <w:r w:rsidRPr="000B38E9">
        <w:rPr>
          <w:rFonts w:eastAsia="Times New Roman" w:cs="Times New Roman"/>
        </w:rPr>
        <w:t>.</w:t>
      </w:r>
    </w:p>
    <w:p w:rsidR="000B38E9" w:rsidRPr="000B38E9" w:rsidRDefault="000B38E9" w:rsidP="00983392">
      <w:pPr>
        <w:tabs>
          <w:tab w:val="left" w:pos="360"/>
          <w:tab w:val="left" w:pos="720"/>
          <w:tab w:val="left" w:pos="1080"/>
          <w:tab w:val="left" w:pos="1440"/>
          <w:tab w:val="left" w:pos="1800"/>
          <w:tab w:val="left" w:pos="2160"/>
        </w:tabs>
        <w:spacing w:after="240"/>
        <w:ind w:left="1440" w:hanging="1440"/>
        <w:rPr>
          <w:rFonts w:eastAsia="Times New Roman" w:cs="Times New Roman"/>
        </w:rPr>
      </w:pPr>
      <w:r w:rsidRPr="000B38E9">
        <w:rPr>
          <w:rFonts w:eastAsia="Times New Roman" w:cs="Times New Roman"/>
        </w:rPr>
        <w:tab/>
      </w:r>
      <w:r w:rsidRPr="000B38E9">
        <w:rPr>
          <w:rFonts w:eastAsia="Times New Roman" w:cs="Times New Roman"/>
        </w:rPr>
        <w:tab/>
      </w:r>
      <w:r w:rsidRPr="000B38E9">
        <w:rPr>
          <w:rFonts w:eastAsia="Times New Roman" w:cs="Times New Roman"/>
        </w:rPr>
        <w:tab/>
        <w:t>c.</w:t>
      </w:r>
      <w:r w:rsidRPr="000B38E9">
        <w:rPr>
          <w:rFonts w:eastAsia="Times New Roman" w:cs="Times New Roman"/>
        </w:rPr>
        <w:tab/>
        <w:t xml:space="preserve">Several elementary teachers </w:t>
      </w:r>
      <w:r w:rsidR="00900E6B">
        <w:rPr>
          <w:rFonts w:eastAsia="Times New Roman" w:cs="Times New Roman"/>
        </w:rPr>
        <w:t xml:space="preserve">have </w:t>
      </w:r>
      <w:r w:rsidRPr="000B38E9">
        <w:rPr>
          <w:rFonts w:eastAsia="Times New Roman" w:cs="Times New Roman"/>
        </w:rPr>
        <w:t xml:space="preserve">attended </w:t>
      </w:r>
      <w:r w:rsidR="00900E6B">
        <w:rPr>
          <w:rFonts w:eastAsia="Times New Roman" w:cs="Times New Roman"/>
        </w:rPr>
        <w:t>PD about</w:t>
      </w:r>
      <w:r w:rsidR="00900E6B" w:rsidRPr="000B38E9">
        <w:rPr>
          <w:rFonts w:eastAsia="Times New Roman" w:cs="Times New Roman"/>
        </w:rPr>
        <w:t xml:space="preserve"> </w:t>
      </w:r>
      <w:r w:rsidRPr="000B38E9">
        <w:rPr>
          <w:rFonts w:eastAsia="Times New Roman" w:cs="Times New Roman"/>
        </w:rPr>
        <w:t xml:space="preserve">the </w:t>
      </w:r>
      <w:r w:rsidR="003E5E56">
        <w:rPr>
          <w:rFonts w:eastAsia="Times New Roman" w:cs="Times New Roman"/>
        </w:rPr>
        <w:t xml:space="preserve">Lucy </w:t>
      </w:r>
      <w:r w:rsidRPr="000B38E9">
        <w:rPr>
          <w:rFonts w:eastAsia="Times New Roman" w:cs="Times New Roman"/>
        </w:rPr>
        <w:t>Caulkins writing program and shared information with peers.</w:t>
      </w:r>
    </w:p>
    <w:p w:rsidR="000B38E9" w:rsidRDefault="000B38E9" w:rsidP="00746C61">
      <w:pPr>
        <w:tabs>
          <w:tab w:val="left" w:pos="360"/>
          <w:tab w:val="left" w:pos="720"/>
          <w:tab w:val="left" w:pos="1080"/>
          <w:tab w:val="left" w:pos="1440"/>
          <w:tab w:val="left" w:pos="1800"/>
          <w:tab w:val="left" w:pos="2160"/>
        </w:tabs>
        <w:spacing w:after="240"/>
        <w:rPr>
          <w:rFonts w:eastAsia="Times New Roman" w:cs="Times New Roman"/>
        </w:rPr>
      </w:pPr>
      <w:r w:rsidRPr="000B38E9">
        <w:rPr>
          <w:rFonts w:eastAsia="Times New Roman" w:cs="Times New Roman"/>
          <w:b/>
        </w:rPr>
        <w:lastRenderedPageBreak/>
        <w:t>Impact</w:t>
      </w:r>
      <w:r w:rsidRPr="000B38E9">
        <w:rPr>
          <w:rFonts w:eastAsia="Times New Roman" w:cs="Times New Roman"/>
        </w:rPr>
        <w:t xml:space="preserve">:  By </w:t>
      </w:r>
      <w:r w:rsidR="00900E6B">
        <w:rPr>
          <w:rFonts w:eastAsia="Times New Roman" w:cs="Times New Roman"/>
        </w:rPr>
        <w:t>align</w:t>
      </w:r>
      <w:r w:rsidR="00900E6B" w:rsidRPr="000B38E9">
        <w:rPr>
          <w:rFonts w:eastAsia="Times New Roman" w:cs="Times New Roman"/>
        </w:rPr>
        <w:t xml:space="preserve">ing </w:t>
      </w:r>
      <w:r w:rsidR="00370F29">
        <w:rPr>
          <w:rFonts w:eastAsia="Times New Roman" w:cs="Times New Roman"/>
        </w:rPr>
        <w:t>professional development</w:t>
      </w:r>
      <w:r w:rsidR="00E65E27">
        <w:rPr>
          <w:rFonts w:eastAsia="Times New Roman" w:cs="Times New Roman"/>
        </w:rPr>
        <w:t xml:space="preserve"> with </w:t>
      </w:r>
      <w:r w:rsidRPr="000B38E9">
        <w:rPr>
          <w:rFonts w:eastAsia="Times New Roman" w:cs="Times New Roman"/>
        </w:rPr>
        <w:t xml:space="preserve">district and school priorities, and funding that professional development, </w:t>
      </w:r>
      <w:r w:rsidR="00900E6B">
        <w:rPr>
          <w:rFonts w:eastAsia="Times New Roman" w:cs="Times New Roman"/>
        </w:rPr>
        <w:t xml:space="preserve">the district prioritizes students’ </w:t>
      </w:r>
      <w:r w:rsidRPr="000B38E9">
        <w:rPr>
          <w:rFonts w:eastAsia="Times New Roman" w:cs="Times New Roman"/>
        </w:rPr>
        <w:t>learning</w:t>
      </w:r>
      <w:r w:rsidR="00900E6B">
        <w:rPr>
          <w:rFonts w:eastAsia="Times New Roman" w:cs="Times New Roman"/>
        </w:rPr>
        <w:t>,</w:t>
      </w:r>
      <w:r w:rsidRPr="000B38E9">
        <w:rPr>
          <w:rFonts w:eastAsia="Times New Roman" w:cs="Times New Roman"/>
        </w:rPr>
        <w:t xml:space="preserve"> </w:t>
      </w:r>
      <w:r w:rsidR="00900E6B">
        <w:rPr>
          <w:rFonts w:eastAsia="Times New Roman" w:cs="Times New Roman"/>
        </w:rPr>
        <w:t xml:space="preserve">supports </w:t>
      </w:r>
      <w:r w:rsidRPr="000B38E9">
        <w:rPr>
          <w:rFonts w:eastAsia="Times New Roman" w:cs="Times New Roman"/>
        </w:rPr>
        <w:t xml:space="preserve">teachers </w:t>
      </w:r>
      <w:r w:rsidR="00900E6B">
        <w:rPr>
          <w:rFonts w:eastAsia="Times New Roman" w:cs="Times New Roman"/>
        </w:rPr>
        <w:t>as lifelong learners, and helps to implement best practices throughout the district</w:t>
      </w:r>
      <w:r w:rsidRPr="000B38E9">
        <w:rPr>
          <w:rFonts w:eastAsia="Times New Roman" w:cs="Times New Roman"/>
        </w:rPr>
        <w:t xml:space="preserve">.  </w:t>
      </w:r>
    </w:p>
    <w:p w:rsidR="00CA3889" w:rsidRPr="000B38E9" w:rsidRDefault="00CA3889" w:rsidP="00746C61">
      <w:pPr>
        <w:tabs>
          <w:tab w:val="left" w:pos="360"/>
          <w:tab w:val="left" w:pos="720"/>
          <w:tab w:val="left" w:pos="1080"/>
          <w:tab w:val="left" w:pos="1440"/>
          <w:tab w:val="left" w:pos="1800"/>
          <w:tab w:val="left" w:pos="2160"/>
        </w:tabs>
        <w:spacing w:after="240"/>
        <w:rPr>
          <w:rFonts w:eastAsia="Times New Roman" w:cs="Times New Roman"/>
        </w:rPr>
      </w:pPr>
    </w:p>
    <w:p w:rsidR="008E314D" w:rsidRDefault="009637D8" w:rsidP="00746C61">
      <w:pPr>
        <w:tabs>
          <w:tab w:val="left" w:pos="360"/>
          <w:tab w:val="left" w:pos="720"/>
          <w:tab w:val="left" w:pos="1080"/>
          <w:tab w:val="left" w:pos="1440"/>
          <w:tab w:val="left" w:pos="1800"/>
          <w:tab w:val="left" w:pos="2160"/>
          <w:tab w:val="left" w:pos="2520"/>
          <w:tab w:val="left" w:pos="2880"/>
        </w:tabs>
        <w:spacing w:after="240"/>
        <w:rPr>
          <w:b/>
          <w:sz w:val="28"/>
          <w:szCs w:val="28"/>
        </w:rPr>
      </w:pPr>
      <w:r w:rsidRPr="003333E1">
        <w:rPr>
          <w:b/>
          <w:sz w:val="28"/>
          <w:szCs w:val="28"/>
        </w:rPr>
        <w:t>Challenges and Areas for Growth</w:t>
      </w:r>
    </w:p>
    <w:p w:rsidR="000B38E9" w:rsidRPr="000B38E9" w:rsidRDefault="0053359E" w:rsidP="0053359E">
      <w:pPr>
        <w:tabs>
          <w:tab w:val="left" w:pos="360"/>
          <w:tab w:val="left" w:pos="720"/>
          <w:tab w:val="left" w:pos="1080"/>
          <w:tab w:val="left" w:pos="1440"/>
          <w:tab w:val="left" w:pos="1800"/>
          <w:tab w:val="left" w:pos="2160"/>
        </w:tabs>
        <w:spacing w:after="240"/>
        <w:ind w:left="360" w:hanging="360"/>
        <w:rPr>
          <w:rFonts w:eastAsia="Times New Roman" w:cs="Times New Roman"/>
          <w:b/>
        </w:rPr>
      </w:pPr>
      <w:r>
        <w:rPr>
          <w:rFonts w:eastAsia="Times New Roman" w:cs="Times New Roman"/>
          <w:b/>
        </w:rPr>
        <w:t xml:space="preserve">2. </w:t>
      </w:r>
      <w:r>
        <w:rPr>
          <w:rFonts w:eastAsia="Times New Roman" w:cs="Times New Roman"/>
          <w:b/>
        </w:rPr>
        <w:tab/>
      </w:r>
      <w:r w:rsidR="000B38E9" w:rsidRPr="000B38E9">
        <w:rPr>
          <w:rFonts w:eastAsia="Times New Roman" w:cs="Times New Roman"/>
          <w:b/>
        </w:rPr>
        <w:t xml:space="preserve">The </w:t>
      </w:r>
      <w:r w:rsidR="00530CA5">
        <w:rPr>
          <w:rFonts w:eastAsia="Times New Roman" w:cs="Times New Roman"/>
          <w:b/>
        </w:rPr>
        <w:t>district has not achieved consistency in the implementation of its educator evaluation system</w:t>
      </w:r>
      <w:r w:rsidR="000B38E9" w:rsidRPr="000B38E9">
        <w:rPr>
          <w:rFonts w:eastAsia="Times New Roman" w:cs="Times New Roman"/>
          <w:b/>
        </w:rPr>
        <w:t>.  The professional growth of teachers, which is the goal of the educator evaluation system, is hindered by the inconsistent use of self-assessments</w:t>
      </w:r>
      <w:r w:rsidR="00530CA5">
        <w:rPr>
          <w:rFonts w:eastAsia="Times New Roman" w:cs="Times New Roman"/>
          <w:b/>
        </w:rPr>
        <w:t xml:space="preserve"> and </w:t>
      </w:r>
      <w:r w:rsidR="000B38E9" w:rsidRPr="000B38E9">
        <w:rPr>
          <w:rFonts w:eastAsia="Times New Roman" w:cs="Times New Roman"/>
          <w:b/>
        </w:rPr>
        <w:t>SMART goals</w:t>
      </w:r>
      <w:r w:rsidR="00530CA5">
        <w:rPr>
          <w:rFonts w:eastAsia="Times New Roman" w:cs="Times New Roman"/>
          <w:b/>
        </w:rPr>
        <w:t>,</w:t>
      </w:r>
      <w:r w:rsidR="000B38E9" w:rsidRPr="000B38E9">
        <w:rPr>
          <w:rFonts w:eastAsia="Times New Roman" w:cs="Times New Roman"/>
          <w:b/>
        </w:rPr>
        <w:t xml:space="preserve"> and </w:t>
      </w:r>
      <w:r w:rsidR="00530CA5">
        <w:rPr>
          <w:rFonts w:eastAsia="Times New Roman" w:cs="Times New Roman"/>
          <w:b/>
        </w:rPr>
        <w:t>the quality of feedback provided to educators</w:t>
      </w:r>
      <w:r w:rsidR="000B38E9" w:rsidRPr="000B38E9">
        <w:rPr>
          <w:rFonts w:eastAsia="Times New Roman" w:cs="Times New Roman"/>
          <w:b/>
        </w:rPr>
        <w:t>.</w:t>
      </w:r>
    </w:p>
    <w:p w:rsidR="000B38E9" w:rsidRPr="000B38E9" w:rsidRDefault="000B38E9" w:rsidP="00746C61">
      <w:pPr>
        <w:numPr>
          <w:ilvl w:val="0"/>
          <w:numId w:val="15"/>
        </w:numPr>
        <w:tabs>
          <w:tab w:val="left" w:pos="360"/>
          <w:tab w:val="left" w:pos="720"/>
          <w:tab w:val="left" w:pos="1080"/>
          <w:tab w:val="left" w:pos="1440"/>
          <w:tab w:val="left" w:pos="1800"/>
          <w:tab w:val="left" w:pos="2160"/>
        </w:tabs>
        <w:spacing w:after="240"/>
        <w:ind w:left="720"/>
        <w:rPr>
          <w:rFonts w:eastAsia="Times New Roman" w:cs="Times New Roman"/>
        </w:rPr>
      </w:pPr>
      <w:r w:rsidRPr="000B38E9">
        <w:rPr>
          <w:rFonts w:eastAsia="Times New Roman" w:cs="Times New Roman"/>
        </w:rPr>
        <w:t xml:space="preserve">The </w:t>
      </w:r>
      <w:r w:rsidR="00217D9A">
        <w:rPr>
          <w:rFonts w:eastAsia="Times New Roman" w:cs="Times New Roman"/>
        </w:rPr>
        <w:t>team reviewed the personnel files of 30 teachers and 6 administrators</w:t>
      </w:r>
      <w:r w:rsidRPr="000B38E9">
        <w:rPr>
          <w:rFonts w:eastAsia="Times New Roman" w:cs="Times New Roman"/>
        </w:rPr>
        <w:t>.</w:t>
      </w:r>
    </w:p>
    <w:p w:rsidR="000B38E9" w:rsidRPr="000B38E9" w:rsidRDefault="00746C61" w:rsidP="00746C61">
      <w:pPr>
        <w:tabs>
          <w:tab w:val="left" w:pos="360"/>
          <w:tab w:val="left" w:pos="720"/>
          <w:tab w:val="left" w:pos="1080"/>
          <w:tab w:val="left" w:pos="1440"/>
          <w:tab w:val="left" w:pos="1800"/>
          <w:tab w:val="left" w:pos="2160"/>
        </w:tabs>
        <w:ind w:left="1080" w:hanging="360"/>
        <w:rPr>
          <w:rFonts w:eastAsia="Times New Roman" w:cs="Times New Roman"/>
        </w:rPr>
      </w:pPr>
      <w:r>
        <w:rPr>
          <w:rFonts w:eastAsia="Times New Roman" w:cs="Times New Roman"/>
        </w:rPr>
        <w:t xml:space="preserve"> </w:t>
      </w:r>
      <w:r w:rsidR="000B38E9" w:rsidRPr="000B38E9">
        <w:rPr>
          <w:rFonts w:eastAsia="Times New Roman" w:cs="Times New Roman"/>
        </w:rPr>
        <w:t xml:space="preserve">1. </w:t>
      </w:r>
      <w:r w:rsidR="000B38E9" w:rsidRPr="000B38E9">
        <w:rPr>
          <w:rFonts w:eastAsia="Times New Roman" w:cs="Times New Roman"/>
        </w:rPr>
        <w:tab/>
        <w:t xml:space="preserve">Most of the </w:t>
      </w:r>
      <w:r w:rsidR="00B10FED">
        <w:rPr>
          <w:rFonts w:eastAsia="Times New Roman" w:cs="Times New Roman"/>
        </w:rPr>
        <w:t>personnel</w:t>
      </w:r>
      <w:r w:rsidR="00B10FED" w:rsidRPr="000B38E9">
        <w:rPr>
          <w:rFonts w:eastAsia="Times New Roman" w:cs="Times New Roman"/>
        </w:rPr>
        <w:t xml:space="preserve"> </w:t>
      </w:r>
      <w:r w:rsidR="000B38E9" w:rsidRPr="000B38E9">
        <w:rPr>
          <w:rFonts w:eastAsia="Times New Roman" w:cs="Times New Roman"/>
        </w:rPr>
        <w:t>files reviewed by the review tea</w:t>
      </w:r>
      <w:r w:rsidR="008E7C9A">
        <w:rPr>
          <w:rFonts w:eastAsia="Times New Roman" w:cs="Times New Roman"/>
        </w:rPr>
        <w:t xml:space="preserve">m </w:t>
      </w:r>
      <w:r w:rsidR="00B10FED">
        <w:rPr>
          <w:rFonts w:eastAsia="Times New Roman" w:cs="Times New Roman"/>
        </w:rPr>
        <w:t xml:space="preserve">did </w:t>
      </w:r>
      <w:r w:rsidR="008E7C9A">
        <w:rPr>
          <w:rFonts w:eastAsia="Times New Roman" w:cs="Times New Roman"/>
        </w:rPr>
        <w:t>not contain evidence of a self-a</w:t>
      </w:r>
      <w:r w:rsidR="000B38E9" w:rsidRPr="000B38E9">
        <w:rPr>
          <w:rFonts w:eastAsia="Times New Roman" w:cs="Times New Roman"/>
        </w:rPr>
        <w:t xml:space="preserve">ssessment, which is the first step in the five-step evaluation cycle.  </w:t>
      </w:r>
    </w:p>
    <w:p w:rsidR="000B38E9" w:rsidRPr="000B38E9" w:rsidRDefault="000B38E9" w:rsidP="00746C61">
      <w:pPr>
        <w:tabs>
          <w:tab w:val="left" w:pos="360"/>
          <w:tab w:val="left" w:pos="720"/>
          <w:tab w:val="left" w:pos="1080"/>
          <w:tab w:val="left" w:pos="1440"/>
          <w:tab w:val="left" w:pos="1800"/>
          <w:tab w:val="left" w:pos="2160"/>
        </w:tabs>
        <w:ind w:left="1080" w:hanging="360"/>
        <w:rPr>
          <w:rFonts w:eastAsia="Times New Roman" w:cs="Times New Roman"/>
        </w:rPr>
      </w:pPr>
      <w:r w:rsidRPr="000B38E9">
        <w:rPr>
          <w:rFonts w:eastAsia="Times New Roman" w:cs="Times New Roman"/>
        </w:rPr>
        <w:t xml:space="preserve">2. </w:t>
      </w:r>
      <w:r w:rsidRPr="000B38E9">
        <w:rPr>
          <w:rFonts w:eastAsia="Times New Roman" w:cs="Times New Roman"/>
        </w:rPr>
        <w:tab/>
      </w:r>
      <w:r w:rsidR="00B10FED">
        <w:rPr>
          <w:rFonts w:eastAsia="Times New Roman" w:cs="Times New Roman"/>
        </w:rPr>
        <w:t>Educators’</w:t>
      </w:r>
      <w:r w:rsidRPr="000B38E9">
        <w:rPr>
          <w:rFonts w:eastAsia="Times New Roman" w:cs="Times New Roman"/>
        </w:rPr>
        <w:t xml:space="preserve"> goals </w:t>
      </w:r>
      <w:r w:rsidR="00B10FED">
        <w:rPr>
          <w:rFonts w:eastAsia="Times New Roman" w:cs="Times New Roman"/>
        </w:rPr>
        <w:t>were</w:t>
      </w:r>
      <w:r w:rsidRPr="000B38E9">
        <w:rPr>
          <w:rFonts w:eastAsia="Times New Roman" w:cs="Times New Roman"/>
        </w:rPr>
        <w:t xml:space="preserve"> not </w:t>
      </w:r>
      <w:r w:rsidR="00B10FED">
        <w:rPr>
          <w:rFonts w:eastAsia="Times New Roman" w:cs="Times New Roman"/>
        </w:rPr>
        <w:t xml:space="preserve">consistently </w:t>
      </w:r>
      <w:r w:rsidRPr="000B38E9">
        <w:rPr>
          <w:rFonts w:eastAsia="Times New Roman" w:cs="Times New Roman"/>
        </w:rPr>
        <w:t>SMART (specific</w:t>
      </w:r>
      <w:r w:rsidR="00B10FED">
        <w:rPr>
          <w:rFonts w:eastAsia="Times New Roman" w:cs="Times New Roman"/>
        </w:rPr>
        <w:t xml:space="preserve"> and strategic; </w:t>
      </w:r>
      <w:r w:rsidRPr="000B38E9">
        <w:rPr>
          <w:rFonts w:eastAsia="Times New Roman" w:cs="Times New Roman"/>
        </w:rPr>
        <w:t>measurable</w:t>
      </w:r>
      <w:r w:rsidR="00B10FED">
        <w:rPr>
          <w:rFonts w:eastAsia="Times New Roman" w:cs="Times New Roman"/>
        </w:rPr>
        <w:t>;</w:t>
      </w:r>
      <w:r w:rsidR="00B10FED" w:rsidRPr="000B38E9">
        <w:rPr>
          <w:rFonts w:eastAsia="Times New Roman" w:cs="Times New Roman"/>
        </w:rPr>
        <w:t xml:space="preserve"> </w:t>
      </w:r>
      <w:r w:rsidR="00B10FED">
        <w:rPr>
          <w:rFonts w:eastAsia="Times New Roman" w:cs="Times New Roman"/>
        </w:rPr>
        <w:t>action oriented;</w:t>
      </w:r>
      <w:r w:rsidR="00B10FED" w:rsidRPr="000B38E9">
        <w:rPr>
          <w:rFonts w:eastAsia="Times New Roman" w:cs="Times New Roman"/>
        </w:rPr>
        <w:t xml:space="preserve"> </w:t>
      </w:r>
      <w:r w:rsidRPr="000B38E9">
        <w:rPr>
          <w:rFonts w:eastAsia="Times New Roman" w:cs="Times New Roman"/>
        </w:rPr>
        <w:t>realistic, rigorous</w:t>
      </w:r>
      <w:r w:rsidR="00BB70BA">
        <w:rPr>
          <w:rFonts w:eastAsia="Times New Roman" w:cs="Times New Roman"/>
        </w:rPr>
        <w:t>,</w:t>
      </w:r>
      <w:r w:rsidR="00B10FED">
        <w:rPr>
          <w:rFonts w:eastAsia="Times New Roman" w:cs="Times New Roman"/>
        </w:rPr>
        <w:t xml:space="preserve"> and resu</w:t>
      </w:r>
      <w:r w:rsidR="00FA2610">
        <w:rPr>
          <w:rFonts w:eastAsia="Times New Roman" w:cs="Times New Roman"/>
        </w:rPr>
        <w:t>l</w:t>
      </w:r>
      <w:r w:rsidR="00B10FED">
        <w:rPr>
          <w:rFonts w:eastAsia="Times New Roman" w:cs="Times New Roman"/>
        </w:rPr>
        <w:t>ts focused; and</w:t>
      </w:r>
      <w:r w:rsidR="00B10FED" w:rsidRPr="000B38E9">
        <w:rPr>
          <w:rFonts w:eastAsia="Times New Roman" w:cs="Times New Roman"/>
        </w:rPr>
        <w:t xml:space="preserve"> </w:t>
      </w:r>
      <w:r w:rsidRPr="000B38E9">
        <w:rPr>
          <w:rFonts w:eastAsia="Times New Roman" w:cs="Times New Roman"/>
        </w:rPr>
        <w:t>timed and tracked).</w:t>
      </w:r>
    </w:p>
    <w:p w:rsidR="00F62841" w:rsidRPr="000B38E9" w:rsidRDefault="000B38E9" w:rsidP="00F62841">
      <w:pPr>
        <w:tabs>
          <w:tab w:val="left" w:pos="360"/>
          <w:tab w:val="left" w:pos="720"/>
          <w:tab w:val="left" w:pos="1080"/>
          <w:tab w:val="left" w:pos="1440"/>
          <w:tab w:val="left" w:pos="1800"/>
          <w:tab w:val="left" w:pos="2160"/>
        </w:tabs>
        <w:ind w:left="1440" w:hanging="1440"/>
        <w:rPr>
          <w:rFonts w:eastAsia="Times New Roman" w:cs="Times New Roman"/>
        </w:rPr>
      </w:pPr>
      <w:r w:rsidRPr="000B38E9">
        <w:rPr>
          <w:rFonts w:eastAsia="Times New Roman" w:cs="Times New Roman"/>
        </w:rPr>
        <w:tab/>
      </w:r>
      <w:r w:rsidRPr="000B38E9">
        <w:rPr>
          <w:rFonts w:eastAsia="Times New Roman" w:cs="Times New Roman"/>
        </w:rPr>
        <w:tab/>
      </w:r>
      <w:r w:rsidRPr="000B38E9">
        <w:rPr>
          <w:rFonts w:eastAsia="Times New Roman" w:cs="Times New Roman"/>
        </w:rPr>
        <w:tab/>
        <w:t>a.</w:t>
      </w:r>
      <w:r w:rsidRPr="000B38E9">
        <w:rPr>
          <w:rFonts w:eastAsia="Times New Roman" w:cs="Times New Roman"/>
        </w:rPr>
        <w:tab/>
        <w:t xml:space="preserve">Examples of goals that </w:t>
      </w:r>
      <w:r w:rsidR="00B10FED">
        <w:rPr>
          <w:rFonts w:eastAsia="Times New Roman" w:cs="Times New Roman"/>
        </w:rPr>
        <w:t>were</w:t>
      </w:r>
      <w:r w:rsidR="00B10FED" w:rsidRPr="000B38E9">
        <w:rPr>
          <w:rFonts w:eastAsia="Times New Roman" w:cs="Times New Roman"/>
        </w:rPr>
        <w:t xml:space="preserve"> </w:t>
      </w:r>
      <w:r w:rsidRPr="000B38E9">
        <w:rPr>
          <w:rFonts w:eastAsia="Times New Roman" w:cs="Times New Roman"/>
        </w:rPr>
        <w:t xml:space="preserve">not SMART </w:t>
      </w:r>
      <w:r w:rsidR="00B10FED">
        <w:rPr>
          <w:rFonts w:eastAsia="Times New Roman" w:cs="Times New Roman"/>
        </w:rPr>
        <w:t>included</w:t>
      </w:r>
      <w:r w:rsidRPr="000B38E9">
        <w:rPr>
          <w:rFonts w:eastAsia="Times New Roman" w:cs="Times New Roman"/>
        </w:rPr>
        <w:t>, “I will help students achieve growth,” and “I will embed…</w:t>
      </w:r>
      <w:r w:rsidR="00B10FED">
        <w:rPr>
          <w:rFonts w:eastAsia="Times New Roman" w:cs="Times New Roman"/>
        </w:rPr>
        <w:t>.</w:t>
      </w:r>
      <w:r w:rsidRPr="000B38E9">
        <w:rPr>
          <w:rFonts w:eastAsia="Times New Roman" w:cs="Times New Roman"/>
        </w:rPr>
        <w:t>”</w:t>
      </w:r>
    </w:p>
    <w:p w:rsidR="000B38E9" w:rsidRPr="000B38E9" w:rsidRDefault="000B38E9" w:rsidP="000B38E9">
      <w:pPr>
        <w:tabs>
          <w:tab w:val="left" w:pos="360"/>
          <w:tab w:val="left" w:pos="720"/>
          <w:tab w:val="left" w:pos="1080"/>
          <w:tab w:val="left" w:pos="1440"/>
          <w:tab w:val="left" w:pos="1800"/>
          <w:tab w:val="left" w:pos="2160"/>
        </w:tabs>
        <w:ind w:left="720" w:hanging="720"/>
        <w:rPr>
          <w:rFonts w:eastAsia="Times New Roman" w:cs="Times New Roman"/>
        </w:rPr>
      </w:pPr>
      <w:r w:rsidRPr="000B38E9">
        <w:rPr>
          <w:rFonts w:eastAsia="Times New Roman" w:cs="Times New Roman"/>
          <w:b/>
        </w:rPr>
        <w:tab/>
        <w:t>B.</w:t>
      </w:r>
      <w:r w:rsidRPr="000B38E9">
        <w:rPr>
          <w:rFonts w:eastAsia="Times New Roman" w:cs="Times New Roman"/>
        </w:rPr>
        <w:t xml:space="preserve"> </w:t>
      </w:r>
      <w:r w:rsidRPr="000B38E9">
        <w:rPr>
          <w:rFonts w:eastAsia="Times New Roman" w:cs="Times New Roman"/>
        </w:rPr>
        <w:tab/>
        <w:t xml:space="preserve">Most of the </w:t>
      </w:r>
      <w:r w:rsidR="00B10FED">
        <w:rPr>
          <w:rFonts w:eastAsia="Times New Roman" w:cs="Times New Roman"/>
        </w:rPr>
        <w:t xml:space="preserve">teachers’ </w:t>
      </w:r>
      <w:r w:rsidRPr="000B38E9">
        <w:rPr>
          <w:rFonts w:eastAsia="Times New Roman" w:cs="Times New Roman"/>
        </w:rPr>
        <w:t xml:space="preserve">evaluations reviewed by the review team </w:t>
      </w:r>
      <w:r w:rsidR="00B10FED">
        <w:rPr>
          <w:rFonts w:eastAsia="Times New Roman" w:cs="Times New Roman"/>
        </w:rPr>
        <w:t>we</w:t>
      </w:r>
      <w:r w:rsidR="00B10FED" w:rsidRPr="000B38E9">
        <w:rPr>
          <w:rFonts w:eastAsia="Times New Roman" w:cs="Times New Roman"/>
        </w:rPr>
        <w:t xml:space="preserve">re </w:t>
      </w:r>
      <w:r w:rsidRPr="000B38E9">
        <w:rPr>
          <w:rFonts w:eastAsia="Times New Roman" w:cs="Times New Roman"/>
        </w:rPr>
        <w:t>informative but not instructive</w:t>
      </w:r>
      <w:r w:rsidR="00B10FED">
        <w:rPr>
          <w:rStyle w:val="FootnoteReference"/>
          <w:rFonts w:eastAsia="Times New Roman" w:cs="Times New Roman"/>
        </w:rPr>
        <w:footnoteReference w:id="5"/>
      </w:r>
      <w:r w:rsidRPr="000B38E9">
        <w:rPr>
          <w:rFonts w:eastAsia="Times New Roman" w:cs="Times New Roman"/>
        </w:rPr>
        <w:t xml:space="preserve"> </w:t>
      </w:r>
      <w:r w:rsidR="001B2549">
        <w:rPr>
          <w:rFonts w:eastAsia="Times New Roman" w:cs="Times New Roman"/>
        </w:rPr>
        <w:t>;</w:t>
      </w:r>
      <w:r w:rsidR="001B2549" w:rsidRPr="000B38E9">
        <w:rPr>
          <w:rFonts w:eastAsia="Times New Roman" w:cs="Times New Roman"/>
        </w:rPr>
        <w:t xml:space="preserve"> </w:t>
      </w:r>
      <w:r w:rsidR="001B2549">
        <w:rPr>
          <w:rFonts w:eastAsia="Times New Roman" w:cs="Times New Roman"/>
        </w:rPr>
        <w:t xml:space="preserve">they </w:t>
      </w:r>
      <w:r w:rsidR="00202BF1" w:rsidRPr="000B38E9">
        <w:rPr>
          <w:rFonts w:eastAsia="Times New Roman" w:cs="Times New Roman"/>
        </w:rPr>
        <w:t>d</w:t>
      </w:r>
      <w:r w:rsidR="00202BF1">
        <w:rPr>
          <w:rFonts w:eastAsia="Times New Roman" w:cs="Times New Roman"/>
        </w:rPr>
        <w:t>id</w:t>
      </w:r>
      <w:r w:rsidR="00FA2610">
        <w:rPr>
          <w:rFonts w:eastAsia="Times New Roman" w:cs="Times New Roman"/>
        </w:rPr>
        <w:t xml:space="preserve"> </w:t>
      </w:r>
      <w:r w:rsidRPr="000B38E9">
        <w:rPr>
          <w:rFonts w:eastAsia="Times New Roman" w:cs="Times New Roman"/>
        </w:rPr>
        <w:t xml:space="preserve">not include </w:t>
      </w:r>
      <w:r w:rsidR="00202BF1">
        <w:rPr>
          <w:rFonts w:eastAsia="Times New Roman" w:cs="Times New Roman"/>
        </w:rPr>
        <w:t xml:space="preserve">specific </w:t>
      </w:r>
      <w:r w:rsidRPr="000B38E9">
        <w:rPr>
          <w:rFonts w:eastAsia="Times New Roman" w:cs="Times New Roman"/>
        </w:rPr>
        <w:t xml:space="preserve">recommendations </w:t>
      </w:r>
      <w:r w:rsidR="00202BF1">
        <w:rPr>
          <w:rFonts w:eastAsia="Times New Roman" w:cs="Times New Roman"/>
        </w:rPr>
        <w:t>that</w:t>
      </w:r>
      <w:r w:rsidRPr="000B38E9">
        <w:rPr>
          <w:rFonts w:eastAsia="Times New Roman" w:cs="Times New Roman"/>
        </w:rPr>
        <w:t xml:space="preserve"> could </w:t>
      </w:r>
      <w:r w:rsidR="00202BF1">
        <w:rPr>
          <w:rFonts w:eastAsia="Times New Roman" w:cs="Times New Roman"/>
        </w:rPr>
        <w:t>contribute to professional growth</w:t>
      </w:r>
      <w:r w:rsidRPr="000B38E9">
        <w:rPr>
          <w:rFonts w:eastAsia="Times New Roman" w:cs="Times New Roman"/>
        </w:rPr>
        <w:t xml:space="preserve">. </w:t>
      </w:r>
    </w:p>
    <w:p w:rsidR="000B38E9" w:rsidRPr="000B38E9" w:rsidRDefault="000B38E9" w:rsidP="000B38E9">
      <w:pPr>
        <w:tabs>
          <w:tab w:val="left" w:pos="360"/>
          <w:tab w:val="left" w:pos="720"/>
          <w:tab w:val="left" w:pos="1080"/>
          <w:tab w:val="left" w:pos="1440"/>
          <w:tab w:val="left" w:pos="1800"/>
          <w:tab w:val="left" w:pos="2160"/>
        </w:tabs>
        <w:ind w:left="1080" w:hanging="1080"/>
        <w:rPr>
          <w:rFonts w:eastAsia="Times New Roman" w:cs="Times New Roman"/>
        </w:rPr>
      </w:pPr>
      <w:r w:rsidRPr="000B38E9">
        <w:rPr>
          <w:rFonts w:eastAsia="Times New Roman" w:cs="Times New Roman"/>
        </w:rPr>
        <w:tab/>
      </w:r>
      <w:r w:rsidRPr="000B38E9">
        <w:rPr>
          <w:rFonts w:eastAsia="Times New Roman" w:cs="Times New Roman"/>
        </w:rPr>
        <w:tab/>
        <w:t xml:space="preserve">1. </w:t>
      </w:r>
      <w:r w:rsidRPr="000B38E9">
        <w:rPr>
          <w:rFonts w:eastAsia="Times New Roman" w:cs="Times New Roman"/>
        </w:rPr>
        <w:tab/>
      </w:r>
      <w:r w:rsidR="00202BF1">
        <w:rPr>
          <w:rFonts w:eastAsia="Times New Roman" w:cs="Times New Roman"/>
        </w:rPr>
        <w:t>O</w:t>
      </w:r>
      <w:r w:rsidRPr="000B38E9">
        <w:rPr>
          <w:rFonts w:eastAsia="Times New Roman" w:cs="Times New Roman"/>
        </w:rPr>
        <w:t xml:space="preserve">bservation and walkthrough checklists </w:t>
      </w:r>
      <w:r w:rsidR="00BB70BA">
        <w:rPr>
          <w:rFonts w:eastAsia="Times New Roman" w:cs="Times New Roman"/>
        </w:rPr>
        <w:t>included</w:t>
      </w:r>
      <w:r w:rsidR="00BB70BA" w:rsidRPr="000B38E9">
        <w:rPr>
          <w:rFonts w:eastAsia="Times New Roman" w:cs="Times New Roman"/>
        </w:rPr>
        <w:t xml:space="preserve"> </w:t>
      </w:r>
      <w:r w:rsidRPr="000B38E9">
        <w:rPr>
          <w:rFonts w:eastAsia="Times New Roman" w:cs="Times New Roman"/>
        </w:rPr>
        <w:t xml:space="preserve">behaviors observed and activities in the classroom.  The narrative comments </w:t>
      </w:r>
      <w:r w:rsidR="001B2549">
        <w:rPr>
          <w:rFonts w:eastAsia="Times New Roman" w:cs="Times New Roman"/>
        </w:rPr>
        <w:t>included</w:t>
      </w:r>
      <w:r w:rsidRPr="000B38E9">
        <w:rPr>
          <w:rFonts w:eastAsia="Times New Roman" w:cs="Times New Roman"/>
        </w:rPr>
        <w:t xml:space="preserve"> a description of what the teacher accomplished </w:t>
      </w:r>
      <w:r w:rsidR="00202BF1">
        <w:rPr>
          <w:rFonts w:eastAsia="Times New Roman" w:cs="Times New Roman"/>
        </w:rPr>
        <w:t xml:space="preserve">during the observation/walkthrough </w:t>
      </w:r>
      <w:r w:rsidRPr="000B38E9">
        <w:rPr>
          <w:rFonts w:eastAsia="Times New Roman" w:cs="Times New Roman"/>
        </w:rPr>
        <w:t>and encouragement to continue existing practices (“keep up the good work”).  Most</w:t>
      </w:r>
      <w:r w:rsidR="00BB70BA">
        <w:rPr>
          <w:rFonts w:eastAsia="Times New Roman" w:cs="Times New Roman"/>
        </w:rPr>
        <w:t xml:space="preserve"> evaluations</w:t>
      </w:r>
      <w:r w:rsidRPr="000B38E9">
        <w:rPr>
          <w:rFonts w:eastAsia="Times New Roman" w:cs="Times New Roman"/>
        </w:rPr>
        <w:t>, however, did not contain feedback, suggestions</w:t>
      </w:r>
      <w:r w:rsidR="00202BF1">
        <w:rPr>
          <w:rFonts w:eastAsia="Times New Roman" w:cs="Times New Roman"/>
        </w:rPr>
        <w:t>,</w:t>
      </w:r>
      <w:r w:rsidRPr="000B38E9">
        <w:rPr>
          <w:rFonts w:eastAsia="Times New Roman" w:cs="Times New Roman"/>
        </w:rPr>
        <w:t xml:space="preserve"> or recommendations of strategies or practices that would help the educator to improve his or her instructional practice and </w:t>
      </w:r>
      <w:r w:rsidR="00202BF1">
        <w:rPr>
          <w:rFonts w:eastAsia="Times New Roman" w:cs="Times New Roman"/>
        </w:rPr>
        <w:t xml:space="preserve">contribute </w:t>
      </w:r>
      <w:r w:rsidRPr="000B38E9">
        <w:rPr>
          <w:rFonts w:eastAsia="Times New Roman" w:cs="Times New Roman"/>
        </w:rPr>
        <w:t xml:space="preserve">to professional growth and student achievement. </w:t>
      </w:r>
    </w:p>
    <w:p w:rsidR="00BB70BA" w:rsidRDefault="000B38E9" w:rsidP="00F62841">
      <w:pPr>
        <w:tabs>
          <w:tab w:val="left" w:pos="360"/>
          <w:tab w:val="left" w:pos="720"/>
          <w:tab w:val="left" w:pos="1080"/>
          <w:tab w:val="left" w:pos="1440"/>
          <w:tab w:val="left" w:pos="1800"/>
          <w:tab w:val="left" w:pos="2160"/>
        </w:tabs>
        <w:ind w:left="1440" w:hanging="1440"/>
        <w:rPr>
          <w:rFonts w:eastAsia="Times New Roman" w:cs="Times New Roman"/>
        </w:rPr>
      </w:pPr>
      <w:r w:rsidRPr="000B38E9">
        <w:rPr>
          <w:rFonts w:eastAsia="Times New Roman" w:cs="Times New Roman"/>
        </w:rPr>
        <w:tab/>
      </w:r>
      <w:r w:rsidRPr="000B38E9">
        <w:rPr>
          <w:rFonts w:eastAsia="Times New Roman" w:cs="Times New Roman"/>
        </w:rPr>
        <w:tab/>
      </w:r>
      <w:r w:rsidRPr="000B38E9">
        <w:rPr>
          <w:rFonts w:eastAsia="Times New Roman" w:cs="Times New Roman"/>
        </w:rPr>
        <w:tab/>
      </w:r>
      <w:r w:rsidR="001B2549">
        <w:rPr>
          <w:rFonts w:eastAsia="Times New Roman" w:cs="Times New Roman"/>
        </w:rPr>
        <w:t>a</w:t>
      </w:r>
      <w:r w:rsidR="00F62841">
        <w:rPr>
          <w:rFonts w:eastAsia="Times New Roman" w:cs="Times New Roman"/>
        </w:rPr>
        <w:t>.</w:t>
      </w:r>
      <w:r w:rsidR="00F62841">
        <w:rPr>
          <w:rFonts w:eastAsia="Times New Roman" w:cs="Times New Roman"/>
        </w:rPr>
        <w:tab/>
      </w:r>
      <w:r w:rsidR="00202BF1">
        <w:rPr>
          <w:rFonts w:eastAsia="Times New Roman" w:cs="Times New Roman"/>
        </w:rPr>
        <w:t>Of 30 teachers’ evaluations, 18</w:t>
      </w:r>
      <w:r w:rsidRPr="000B38E9">
        <w:rPr>
          <w:rFonts w:eastAsia="Times New Roman" w:cs="Times New Roman"/>
        </w:rPr>
        <w:t xml:space="preserve"> were not </w:t>
      </w:r>
      <w:r w:rsidR="00202BF1">
        <w:rPr>
          <w:rFonts w:eastAsia="Times New Roman" w:cs="Times New Roman"/>
        </w:rPr>
        <w:t>instructive</w:t>
      </w:r>
      <w:r w:rsidR="00BB70BA">
        <w:rPr>
          <w:rFonts w:eastAsia="Times New Roman" w:cs="Times New Roman"/>
        </w:rPr>
        <w:t>.</w:t>
      </w:r>
      <w:r w:rsidR="00202BF1" w:rsidRPr="000B38E9">
        <w:rPr>
          <w:rFonts w:eastAsia="Times New Roman" w:cs="Times New Roman"/>
        </w:rPr>
        <w:t xml:space="preserve"> </w:t>
      </w:r>
    </w:p>
    <w:p w:rsidR="000B38E9" w:rsidRDefault="00BB70BA" w:rsidP="00F62841">
      <w:pPr>
        <w:tabs>
          <w:tab w:val="left" w:pos="360"/>
          <w:tab w:val="left" w:pos="720"/>
          <w:tab w:val="left" w:pos="1080"/>
          <w:tab w:val="left" w:pos="1440"/>
          <w:tab w:val="left" w:pos="1800"/>
          <w:tab w:val="left" w:pos="2160"/>
        </w:tabs>
        <w:ind w:left="1440" w:hanging="1440"/>
        <w:rPr>
          <w:rFonts w:eastAsia="Times New Roman" w:cs="Times New Roman"/>
        </w:rPr>
      </w:pPr>
      <w:r>
        <w:rPr>
          <w:rFonts w:eastAsia="Times New Roman" w:cs="Times New Roman"/>
        </w:rPr>
        <w:lastRenderedPageBreak/>
        <w:tab/>
      </w:r>
      <w:r>
        <w:rPr>
          <w:rFonts w:eastAsia="Times New Roman" w:cs="Times New Roman"/>
        </w:rPr>
        <w:tab/>
      </w:r>
      <w:r>
        <w:rPr>
          <w:rFonts w:eastAsia="Times New Roman" w:cs="Times New Roman"/>
        </w:rPr>
        <w:tab/>
        <w:t>b.</w:t>
      </w:r>
      <w:r>
        <w:rPr>
          <w:rFonts w:eastAsia="Times New Roman" w:cs="Times New Roman"/>
        </w:rPr>
        <w:tab/>
        <w:t>A</w:t>
      </w:r>
      <w:r w:rsidR="000B38E9" w:rsidRPr="000B38E9">
        <w:rPr>
          <w:rFonts w:eastAsia="Times New Roman" w:cs="Times New Roman"/>
        </w:rPr>
        <w:t xml:space="preserve">ll the </w:t>
      </w:r>
      <w:r w:rsidR="00202BF1" w:rsidRPr="000B38E9">
        <w:rPr>
          <w:rFonts w:eastAsia="Times New Roman" w:cs="Times New Roman"/>
        </w:rPr>
        <w:t>administrat</w:t>
      </w:r>
      <w:r w:rsidR="00202BF1">
        <w:rPr>
          <w:rFonts w:eastAsia="Times New Roman" w:cs="Times New Roman"/>
        </w:rPr>
        <w:t>ors’</w:t>
      </w:r>
      <w:r w:rsidR="00202BF1" w:rsidRPr="000B38E9">
        <w:rPr>
          <w:rFonts w:eastAsia="Times New Roman" w:cs="Times New Roman"/>
        </w:rPr>
        <w:t xml:space="preserve"> </w:t>
      </w:r>
      <w:r>
        <w:rPr>
          <w:rFonts w:eastAsia="Times New Roman" w:cs="Times New Roman"/>
        </w:rPr>
        <w:t xml:space="preserve">evaluations </w:t>
      </w:r>
      <w:r w:rsidR="00202BF1">
        <w:rPr>
          <w:rFonts w:eastAsia="Times New Roman" w:cs="Times New Roman"/>
        </w:rPr>
        <w:t>were instructive</w:t>
      </w:r>
      <w:r w:rsidR="000B38E9" w:rsidRPr="000B38E9">
        <w:rPr>
          <w:rFonts w:eastAsia="Times New Roman" w:cs="Times New Roman"/>
        </w:rPr>
        <w:t>.</w:t>
      </w:r>
    </w:p>
    <w:p w:rsidR="00FA2610" w:rsidRDefault="00FA2610" w:rsidP="00A752CE">
      <w:pPr>
        <w:tabs>
          <w:tab w:val="left" w:pos="360"/>
          <w:tab w:val="left" w:pos="720"/>
          <w:tab w:val="left" w:pos="1080"/>
          <w:tab w:val="left" w:pos="1440"/>
          <w:tab w:val="left" w:pos="1800"/>
          <w:tab w:val="left" w:pos="2160"/>
        </w:tabs>
        <w:ind w:left="720" w:hanging="720"/>
        <w:rPr>
          <w:rFonts w:eastAsia="Times New Roman" w:cs="Times New Roman"/>
        </w:rPr>
      </w:pPr>
      <w:r>
        <w:rPr>
          <w:rFonts w:eastAsia="Times New Roman" w:cs="Times New Roman"/>
        </w:rPr>
        <w:tab/>
      </w:r>
      <w:r w:rsidR="00B038D8" w:rsidRPr="00B038D8">
        <w:rPr>
          <w:rFonts w:eastAsia="Times New Roman" w:cs="Times New Roman"/>
          <w:b/>
        </w:rPr>
        <w:t>C.</w:t>
      </w:r>
      <w:r>
        <w:rPr>
          <w:rFonts w:eastAsia="Times New Roman" w:cs="Times New Roman"/>
        </w:rPr>
        <w:t xml:space="preserve">  </w:t>
      </w:r>
      <w:r w:rsidR="00C70CC6">
        <w:rPr>
          <w:rFonts w:eastAsia="Times New Roman" w:cs="Times New Roman"/>
        </w:rPr>
        <w:tab/>
      </w:r>
      <w:r w:rsidR="00A752CE">
        <w:rPr>
          <w:rFonts w:eastAsia="Times New Roman" w:cs="Times New Roman"/>
        </w:rPr>
        <w:t>District leaders and teachers told the team that t</w:t>
      </w:r>
      <w:r w:rsidR="00A752CE" w:rsidRPr="000B38E9">
        <w:rPr>
          <w:rFonts w:eastAsia="Times New Roman" w:cs="Times New Roman"/>
        </w:rPr>
        <w:t xml:space="preserve">here </w:t>
      </w:r>
      <w:r w:rsidRPr="000B38E9">
        <w:rPr>
          <w:rFonts w:eastAsia="Times New Roman" w:cs="Times New Roman"/>
        </w:rPr>
        <w:t>is a practice in the district of non-evaluative, un</w:t>
      </w:r>
      <w:r>
        <w:rPr>
          <w:rFonts w:eastAsia="Times New Roman" w:cs="Times New Roman"/>
        </w:rPr>
        <w:t xml:space="preserve">documented walkthroughs that </w:t>
      </w:r>
      <w:r w:rsidRPr="000B38E9">
        <w:rPr>
          <w:rFonts w:eastAsia="Times New Roman" w:cs="Times New Roman"/>
        </w:rPr>
        <w:t>are followed by a conversation with the teacher.</w:t>
      </w:r>
    </w:p>
    <w:p w:rsidR="00FA2610" w:rsidRPr="000B38E9" w:rsidRDefault="00A752CE" w:rsidP="00A752CE">
      <w:pPr>
        <w:tabs>
          <w:tab w:val="left" w:pos="360"/>
          <w:tab w:val="left" w:pos="720"/>
          <w:tab w:val="left" w:pos="1080"/>
          <w:tab w:val="left" w:pos="1440"/>
          <w:tab w:val="left" w:pos="1800"/>
          <w:tab w:val="left" w:pos="2160"/>
        </w:tabs>
        <w:spacing w:after="120"/>
        <w:ind w:left="1080" w:hanging="360"/>
        <w:rPr>
          <w:rFonts w:eastAsia="Times New Roman" w:cs="Times New Roman"/>
        </w:rPr>
      </w:pPr>
      <w:r>
        <w:rPr>
          <w:rFonts w:eastAsia="Times New Roman" w:cs="Times New Roman"/>
        </w:rPr>
        <w:t>1</w:t>
      </w:r>
      <w:r w:rsidR="00FA2610" w:rsidRPr="000B38E9">
        <w:rPr>
          <w:rFonts w:eastAsia="Times New Roman" w:cs="Times New Roman"/>
        </w:rPr>
        <w:t xml:space="preserve">. </w:t>
      </w:r>
      <w:r w:rsidR="00FA2610" w:rsidRPr="000B38E9">
        <w:rPr>
          <w:rFonts w:eastAsia="Times New Roman" w:cs="Times New Roman"/>
        </w:rPr>
        <w:tab/>
      </w:r>
      <w:r>
        <w:rPr>
          <w:rFonts w:eastAsia="Times New Roman" w:cs="Times New Roman"/>
        </w:rPr>
        <w:t>They also said</w:t>
      </w:r>
      <w:r w:rsidR="00FA2610" w:rsidRPr="000B38E9">
        <w:rPr>
          <w:rFonts w:eastAsia="Times New Roman" w:cs="Times New Roman"/>
        </w:rPr>
        <w:t xml:space="preserve"> that administrators, including the superintendent </w:t>
      </w:r>
      <w:r w:rsidR="00FA2610">
        <w:rPr>
          <w:rFonts w:eastAsia="Times New Roman" w:cs="Times New Roman"/>
        </w:rPr>
        <w:t>and</w:t>
      </w:r>
      <w:r w:rsidR="00FA2610" w:rsidRPr="000B38E9">
        <w:rPr>
          <w:rFonts w:eastAsia="Times New Roman" w:cs="Times New Roman"/>
        </w:rPr>
        <w:t xml:space="preserve"> assistant superintendent, </w:t>
      </w:r>
      <w:r>
        <w:rPr>
          <w:rFonts w:eastAsia="Times New Roman" w:cs="Times New Roman"/>
        </w:rPr>
        <w:t>are</w:t>
      </w:r>
      <w:r w:rsidR="00FA2610" w:rsidRPr="000B38E9">
        <w:rPr>
          <w:rFonts w:eastAsia="Times New Roman" w:cs="Times New Roman"/>
        </w:rPr>
        <w:t xml:space="preserve"> in classrooms frequently</w:t>
      </w:r>
      <w:r w:rsidR="0053359E">
        <w:rPr>
          <w:rFonts w:eastAsia="Times New Roman" w:cs="Times New Roman"/>
        </w:rPr>
        <w:t xml:space="preserve"> </w:t>
      </w:r>
      <w:r w:rsidR="00FA2610" w:rsidRPr="000B38E9">
        <w:rPr>
          <w:rFonts w:eastAsia="Times New Roman" w:cs="Times New Roman"/>
        </w:rPr>
        <w:t>for formal observation</w:t>
      </w:r>
      <w:r>
        <w:rPr>
          <w:rFonts w:eastAsia="Times New Roman" w:cs="Times New Roman"/>
        </w:rPr>
        <w:t>s</w:t>
      </w:r>
      <w:r w:rsidR="00FA2610" w:rsidRPr="000B38E9">
        <w:rPr>
          <w:rFonts w:eastAsia="Times New Roman" w:cs="Times New Roman"/>
        </w:rPr>
        <w:t>, walkthrough observation</w:t>
      </w:r>
      <w:r>
        <w:rPr>
          <w:rFonts w:eastAsia="Times New Roman" w:cs="Times New Roman"/>
        </w:rPr>
        <w:t>s</w:t>
      </w:r>
      <w:r w:rsidR="00FA2610" w:rsidRPr="000B38E9">
        <w:rPr>
          <w:rFonts w:eastAsia="Times New Roman" w:cs="Times New Roman"/>
        </w:rPr>
        <w:t>, or non-evaluative walkthrough</w:t>
      </w:r>
      <w:r>
        <w:rPr>
          <w:rFonts w:eastAsia="Times New Roman" w:cs="Times New Roman"/>
        </w:rPr>
        <w:t>s</w:t>
      </w:r>
      <w:r w:rsidR="00FA2610" w:rsidRPr="000B38E9">
        <w:rPr>
          <w:rFonts w:eastAsia="Times New Roman" w:cs="Times New Roman"/>
        </w:rPr>
        <w:t xml:space="preserve">. </w:t>
      </w:r>
    </w:p>
    <w:p w:rsidR="00FA2610" w:rsidRPr="000B38E9" w:rsidRDefault="00FA2610" w:rsidP="00FA2610">
      <w:pPr>
        <w:tabs>
          <w:tab w:val="left" w:pos="360"/>
          <w:tab w:val="left" w:pos="720"/>
          <w:tab w:val="left" w:pos="1080"/>
          <w:tab w:val="left" w:pos="1440"/>
          <w:tab w:val="left" w:pos="1800"/>
          <w:tab w:val="left" w:pos="2160"/>
        </w:tabs>
        <w:ind w:left="1080" w:hanging="1080"/>
        <w:rPr>
          <w:rFonts w:eastAsia="Times New Roman" w:cs="Times New Roman"/>
        </w:rPr>
      </w:pPr>
      <w:r w:rsidRPr="000B38E9">
        <w:rPr>
          <w:rFonts w:eastAsia="Times New Roman" w:cs="Times New Roman"/>
        </w:rPr>
        <w:t xml:space="preserve">    </w:t>
      </w:r>
      <w:r w:rsidRPr="000B38E9">
        <w:rPr>
          <w:rFonts w:eastAsia="Times New Roman" w:cs="Times New Roman"/>
        </w:rPr>
        <w:tab/>
      </w:r>
      <w:r w:rsidRPr="000B38E9">
        <w:rPr>
          <w:rFonts w:eastAsia="Times New Roman" w:cs="Times New Roman"/>
        </w:rPr>
        <w:tab/>
      </w:r>
      <w:r w:rsidR="00A752CE">
        <w:rPr>
          <w:rFonts w:eastAsia="Times New Roman" w:cs="Times New Roman"/>
        </w:rPr>
        <w:t>2</w:t>
      </w:r>
      <w:r w:rsidRPr="000B38E9">
        <w:rPr>
          <w:rFonts w:eastAsia="Times New Roman" w:cs="Times New Roman"/>
        </w:rPr>
        <w:t xml:space="preserve">. </w:t>
      </w:r>
      <w:r w:rsidRPr="000B38E9">
        <w:rPr>
          <w:rFonts w:eastAsia="Times New Roman" w:cs="Times New Roman"/>
        </w:rPr>
        <w:tab/>
        <w:t xml:space="preserve">Principals discuss observation </w:t>
      </w:r>
      <w:r w:rsidR="00A752CE">
        <w:rPr>
          <w:rFonts w:eastAsia="Times New Roman" w:cs="Times New Roman"/>
        </w:rPr>
        <w:t>trends</w:t>
      </w:r>
      <w:r w:rsidR="00A752CE" w:rsidRPr="000B38E9">
        <w:rPr>
          <w:rFonts w:eastAsia="Times New Roman" w:cs="Times New Roman"/>
        </w:rPr>
        <w:t xml:space="preserve"> </w:t>
      </w:r>
      <w:r w:rsidRPr="000B38E9">
        <w:rPr>
          <w:rFonts w:eastAsia="Times New Roman" w:cs="Times New Roman"/>
        </w:rPr>
        <w:t xml:space="preserve">and evidence at their administrative meetings and participate in </w:t>
      </w:r>
      <w:r w:rsidR="00A752CE">
        <w:rPr>
          <w:rFonts w:eastAsia="Times New Roman" w:cs="Times New Roman"/>
        </w:rPr>
        <w:t>walkthroughs</w:t>
      </w:r>
      <w:r w:rsidRPr="000B38E9">
        <w:rPr>
          <w:rFonts w:eastAsia="Times New Roman" w:cs="Times New Roman"/>
        </w:rPr>
        <w:t xml:space="preserve"> to calibrate expectations among evaluators.</w:t>
      </w:r>
    </w:p>
    <w:p w:rsidR="000B38E9" w:rsidRPr="000B38E9" w:rsidRDefault="000B38E9" w:rsidP="000B38E9">
      <w:pPr>
        <w:tabs>
          <w:tab w:val="left" w:pos="360"/>
          <w:tab w:val="left" w:pos="720"/>
          <w:tab w:val="left" w:pos="1080"/>
          <w:tab w:val="left" w:pos="1440"/>
          <w:tab w:val="left" w:pos="1800"/>
          <w:tab w:val="left" w:pos="2160"/>
        </w:tabs>
        <w:ind w:left="720" w:hanging="720"/>
        <w:rPr>
          <w:rFonts w:eastAsia="Times New Roman" w:cs="Times New Roman"/>
        </w:rPr>
      </w:pPr>
      <w:r w:rsidRPr="000B38E9">
        <w:rPr>
          <w:rFonts w:eastAsia="Times New Roman" w:cs="Times New Roman"/>
          <w:b/>
        </w:rPr>
        <w:tab/>
      </w:r>
      <w:r w:rsidR="001B2549">
        <w:rPr>
          <w:rFonts w:eastAsia="Times New Roman" w:cs="Times New Roman"/>
          <w:b/>
        </w:rPr>
        <w:t>D</w:t>
      </w:r>
      <w:r w:rsidRPr="000B38E9">
        <w:rPr>
          <w:rFonts w:eastAsia="Times New Roman" w:cs="Times New Roman"/>
          <w:b/>
        </w:rPr>
        <w:t>.</w:t>
      </w:r>
      <w:r w:rsidR="001B2549">
        <w:rPr>
          <w:rFonts w:eastAsia="Times New Roman" w:cs="Times New Roman"/>
        </w:rPr>
        <w:t xml:space="preserve"> </w:t>
      </w:r>
      <w:r w:rsidR="0053359E">
        <w:rPr>
          <w:rFonts w:eastAsia="Times New Roman" w:cs="Times New Roman"/>
        </w:rPr>
        <w:tab/>
      </w:r>
      <w:r w:rsidRPr="000B38E9">
        <w:rPr>
          <w:rFonts w:eastAsia="Times New Roman" w:cs="Times New Roman"/>
        </w:rPr>
        <w:t>The district is beginning to implement the use of multiple sources of evaluative evidence.</w:t>
      </w:r>
    </w:p>
    <w:p w:rsidR="000B38E9" w:rsidRPr="000B38E9" w:rsidRDefault="00F62841" w:rsidP="000B38E9">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t>1.</w:t>
      </w:r>
      <w:r>
        <w:rPr>
          <w:rFonts w:eastAsia="Times New Roman" w:cs="Times New Roman"/>
        </w:rPr>
        <w:tab/>
      </w:r>
      <w:r w:rsidR="00BB70BA">
        <w:rPr>
          <w:rFonts w:eastAsia="Times New Roman" w:cs="Times New Roman"/>
        </w:rPr>
        <w:t>A review of the strategic plan indicated that i</w:t>
      </w:r>
      <w:r w:rsidR="00FA2610">
        <w:rPr>
          <w:rFonts w:eastAsia="Times New Roman" w:cs="Times New Roman"/>
        </w:rPr>
        <w:t>n 2015-2016,</w:t>
      </w:r>
      <w:r w:rsidR="000B38E9" w:rsidRPr="000B38E9">
        <w:rPr>
          <w:rFonts w:eastAsia="Times New Roman" w:cs="Times New Roman"/>
        </w:rPr>
        <w:t xml:space="preserve"> each teacher </w:t>
      </w:r>
      <w:r w:rsidR="00BB70BA">
        <w:rPr>
          <w:rFonts w:eastAsia="Times New Roman" w:cs="Times New Roman"/>
        </w:rPr>
        <w:t xml:space="preserve">is </w:t>
      </w:r>
      <w:r w:rsidR="00550159">
        <w:rPr>
          <w:rFonts w:eastAsia="Times New Roman" w:cs="Times New Roman"/>
        </w:rPr>
        <w:t>required</w:t>
      </w:r>
      <w:r w:rsidR="00FA2610">
        <w:rPr>
          <w:rFonts w:eastAsia="Times New Roman" w:cs="Times New Roman"/>
        </w:rPr>
        <w:t xml:space="preserve"> </w:t>
      </w:r>
      <w:r w:rsidR="000B38E9" w:rsidRPr="000B38E9">
        <w:rPr>
          <w:rFonts w:eastAsia="Times New Roman" w:cs="Times New Roman"/>
        </w:rPr>
        <w:t xml:space="preserve">to </w:t>
      </w:r>
      <w:r w:rsidR="00FA2610" w:rsidRPr="000B38E9">
        <w:rPr>
          <w:rFonts w:eastAsia="Times New Roman" w:cs="Times New Roman"/>
        </w:rPr>
        <w:t>identif</w:t>
      </w:r>
      <w:r w:rsidR="00FA2610">
        <w:rPr>
          <w:rFonts w:eastAsia="Times New Roman" w:cs="Times New Roman"/>
        </w:rPr>
        <w:t>y</w:t>
      </w:r>
      <w:r w:rsidR="00FA2610" w:rsidRPr="000B38E9">
        <w:rPr>
          <w:rFonts w:eastAsia="Times New Roman" w:cs="Times New Roman"/>
        </w:rPr>
        <w:t xml:space="preserve"> </w:t>
      </w:r>
      <w:r w:rsidR="000B38E9" w:rsidRPr="000B38E9">
        <w:rPr>
          <w:rFonts w:eastAsia="Times New Roman" w:cs="Times New Roman"/>
        </w:rPr>
        <w:t xml:space="preserve">and to implement at least </w:t>
      </w:r>
      <w:r w:rsidR="003E5E56" w:rsidRPr="000B38E9">
        <w:rPr>
          <w:rFonts w:eastAsia="Times New Roman" w:cs="Times New Roman"/>
        </w:rPr>
        <w:t xml:space="preserve">two </w:t>
      </w:r>
      <w:r w:rsidR="00FA2610">
        <w:rPr>
          <w:rFonts w:eastAsia="Times New Roman" w:cs="Times New Roman"/>
        </w:rPr>
        <w:t>District-Determined Measures (</w:t>
      </w:r>
      <w:r w:rsidR="003E5E56">
        <w:rPr>
          <w:rFonts w:eastAsia="Times New Roman" w:cs="Times New Roman"/>
        </w:rPr>
        <w:t>DDMs</w:t>
      </w:r>
      <w:r w:rsidR="00FA2610">
        <w:rPr>
          <w:rFonts w:eastAsia="Times New Roman" w:cs="Times New Roman"/>
        </w:rPr>
        <w:t>)</w:t>
      </w:r>
      <w:r w:rsidR="000B38E9" w:rsidRPr="000B38E9">
        <w:rPr>
          <w:rFonts w:eastAsia="Times New Roman" w:cs="Times New Roman"/>
        </w:rPr>
        <w:t>.</w:t>
      </w:r>
    </w:p>
    <w:p w:rsidR="000B38E9" w:rsidRPr="000B38E9" w:rsidRDefault="000B38E9" w:rsidP="000B38E9">
      <w:pPr>
        <w:tabs>
          <w:tab w:val="left" w:pos="360"/>
          <w:tab w:val="left" w:pos="720"/>
          <w:tab w:val="left" w:pos="1080"/>
          <w:tab w:val="left" w:pos="1440"/>
          <w:tab w:val="left" w:pos="1800"/>
          <w:tab w:val="left" w:pos="2160"/>
        </w:tabs>
        <w:ind w:left="1080" w:hanging="1080"/>
        <w:rPr>
          <w:rFonts w:eastAsia="Times New Roman" w:cs="Times New Roman"/>
        </w:rPr>
      </w:pPr>
      <w:r w:rsidRPr="000B38E9">
        <w:rPr>
          <w:rFonts w:eastAsia="Times New Roman" w:cs="Times New Roman"/>
        </w:rPr>
        <w:tab/>
      </w:r>
      <w:r w:rsidRPr="000B38E9">
        <w:rPr>
          <w:rFonts w:eastAsia="Times New Roman" w:cs="Times New Roman"/>
        </w:rPr>
        <w:tab/>
        <w:t>2.</w:t>
      </w:r>
      <w:r w:rsidRPr="000B38E9">
        <w:rPr>
          <w:rFonts w:eastAsia="Times New Roman" w:cs="Times New Roman"/>
        </w:rPr>
        <w:tab/>
        <w:t xml:space="preserve">The administrative team is discussing implementation of and use of student </w:t>
      </w:r>
      <w:r w:rsidR="006F0FAE">
        <w:rPr>
          <w:rFonts w:eastAsia="Times New Roman" w:cs="Times New Roman"/>
        </w:rPr>
        <w:t xml:space="preserve">and staff </w:t>
      </w:r>
      <w:r w:rsidRPr="000B38E9">
        <w:rPr>
          <w:rFonts w:eastAsia="Times New Roman" w:cs="Times New Roman"/>
        </w:rPr>
        <w:t xml:space="preserve">feedback to start in the </w:t>
      </w:r>
      <w:r w:rsidR="00D467AE">
        <w:rPr>
          <w:rFonts w:eastAsia="Times New Roman" w:cs="Times New Roman"/>
        </w:rPr>
        <w:t xml:space="preserve">2016-2017 </w:t>
      </w:r>
      <w:r w:rsidRPr="000B38E9">
        <w:rPr>
          <w:rFonts w:eastAsia="Times New Roman" w:cs="Times New Roman"/>
        </w:rPr>
        <w:t>school year.</w:t>
      </w:r>
    </w:p>
    <w:p w:rsidR="00EA1876" w:rsidRDefault="000B38E9" w:rsidP="003E5E56">
      <w:pPr>
        <w:tabs>
          <w:tab w:val="left" w:pos="360"/>
          <w:tab w:val="left" w:pos="720"/>
          <w:tab w:val="left" w:pos="1080"/>
          <w:tab w:val="left" w:pos="1440"/>
          <w:tab w:val="left" w:pos="1800"/>
          <w:tab w:val="left" w:pos="2160"/>
        </w:tabs>
        <w:rPr>
          <w:rFonts w:eastAsia="Times New Roman" w:cs="Times New Roman"/>
        </w:rPr>
      </w:pPr>
      <w:r w:rsidRPr="000B38E9">
        <w:rPr>
          <w:rFonts w:eastAsia="Times New Roman" w:cs="Times New Roman"/>
          <w:b/>
        </w:rPr>
        <w:t>Impact</w:t>
      </w:r>
      <w:r w:rsidRPr="000B38E9">
        <w:rPr>
          <w:rFonts w:eastAsia="Times New Roman" w:cs="Times New Roman"/>
        </w:rPr>
        <w:t xml:space="preserve">:   </w:t>
      </w:r>
      <w:r w:rsidR="00B562B1">
        <w:rPr>
          <w:rFonts w:eastAsia="Times New Roman" w:cs="Times New Roman"/>
        </w:rPr>
        <w:t>Without consistency in the implementation and in the quality of feedback to educators, the desired goals of creating a culture of growth-oriented supervision and evaluation will be difficult to achieve.</w:t>
      </w:r>
    </w:p>
    <w:p w:rsidR="0053359E" w:rsidRDefault="0053359E" w:rsidP="008E314D">
      <w:pPr>
        <w:tabs>
          <w:tab w:val="left" w:pos="360"/>
          <w:tab w:val="left" w:pos="720"/>
          <w:tab w:val="left" w:pos="1080"/>
          <w:tab w:val="left" w:pos="1440"/>
          <w:tab w:val="left" w:pos="1800"/>
          <w:tab w:val="left" w:pos="2160"/>
          <w:tab w:val="left" w:pos="2520"/>
          <w:tab w:val="left" w:pos="2880"/>
        </w:tabs>
        <w:rPr>
          <w:rFonts w:eastAsia="Times New Roman" w:cs="Times New Roman"/>
        </w:rPr>
      </w:pPr>
    </w:p>
    <w:p w:rsidR="006E1E6A" w:rsidRPr="000B38E9" w:rsidRDefault="0053359E" w:rsidP="008E314D">
      <w:pPr>
        <w:tabs>
          <w:tab w:val="left" w:pos="360"/>
          <w:tab w:val="left" w:pos="720"/>
          <w:tab w:val="left" w:pos="1080"/>
          <w:tab w:val="left" w:pos="1440"/>
          <w:tab w:val="left" w:pos="1800"/>
          <w:tab w:val="left" w:pos="2160"/>
          <w:tab w:val="left" w:pos="2520"/>
          <w:tab w:val="left" w:pos="2880"/>
        </w:tabs>
        <w:rPr>
          <w:b/>
          <w:sz w:val="28"/>
          <w:szCs w:val="28"/>
        </w:rPr>
      </w:pPr>
      <w:r>
        <w:rPr>
          <w:b/>
          <w:sz w:val="28"/>
          <w:szCs w:val="28"/>
        </w:rPr>
        <w:t>Recommendation</w:t>
      </w:r>
    </w:p>
    <w:p w:rsidR="000B38E9" w:rsidRPr="000B38E9" w:rsidRDefault="000B38E9" w:rsidP="000B38E9">
      <w:pPr>
        <w:tabs>
          <w:tab w:val="left" w:pos="360"/>
          <w:tab w:val="left" w:pos="720"/>
          <w:tab w:val="left" w:pos="1080"/>
          <w:tab w:val="left" w:pos="1440"/>
          <w:tab w:val="left" w:pos="1800"/>
          <w:tab w:val="left" w:pos="2160"/>
        </w:tabs>
        <w:ind w:left="360" w:hanging="360"/>
        <w:rPr>
          <w:rFonts w:eastAsia="Times New Roman" w:cs="Times New Roman"/>
          <w:b/>
        </w:rPr>
      </w:pPr>
      <w:r w:rsidRPr="000B38E9">
        <w:rPr>
          <w:rFonts w:eastAsia="Times New Roman" w:cs="Times New Roman"/>
          <w:b/>
        </w:rPr>
        <w:t xml:space="preserve">1. </w:t>
      </w:r>
      <w:r w:rsidRPr="000B38E9">
        <w:rPr>
          <w:rFonts w:eastAsia="Times New Roman" w:cs="Times New Roman"/>
          <w:b/>
        </w:rPr>
        <w:tab/>
      </w:r>
      <w:r w:rsidR="00D45BDB">
        <w:rPr>
          <w:rFonts w:eastAsia="Times New Roman" w:cs="Times New Roman"/>
          <w:b/>
        </w:rPr>
        <w:t>To improve the implementation of its educator evaluation system and enhance its overall effectiveness, the district should address inconsistencies in policies, practices, and procedures that continue to exist and provide ongoing training for evaluators to improve the quality of</w:t>
      </w:r>
      <w:r w:rsidRPr="000B38E9">
        <w:rPr>
          <w:rFonts w:eastAsia="Times New Roman" w:cs="Times New Roman"/>
          <w:b/>
        </w:rPr>
        <w:t xml:space="preserve"> observations and evaluations.    </w:t>
      </w:r>
    </w:p>
    <w:p w:rsidR="000B38E9" w:rsidRPr="000B38E9" w:rsidRDefault="000B38E9" w:rsidP="003E5E56">
      <w:pPr>
        <w:tabs>
          <w:tab w:val="left" w:pos="360"/>
          <w:tab w:val="left" w:pos="720"/>
          <w:tab w:val="left" w:pos="1080"/>
          <w:tab w:val="left" w:pos="1440"/>
          <w:tab w:val="left" w:pos="1800"/>
          <w:tab w:val="left" w:pos="2160"/>
        </w:tabs>
        <w:ind w:left="720" w:hanging="720"/>
        <w:rPr>
          <w:rFonts w:eastAsia="Times New Roman" w:cs="Times New Roman"/>
        </w:rPr>
      </w:pPr>
      <w:r w:rsidRPr="000B38E9">
        <w:rPr>
          <w:rFonts w:eastAsia="Times New Roman" w:cs="Times New Roman"/>
          <w:b/>
        </w:rPr>
        <w:tab/>
        <w:t>A.</w:t>
      </w:r>
      <w:r w:rsidRPr="000B38E9">
        <w:rPr>
          <w:rFonts w:eastAsia="Times New Roman" w:cs="Times New Roman"/>
        </w:rPr>
        <w:tab/>
      </w:r>
      <w:r w:rsidR="00D45BDB">
        <w:rPr>
          <w:rFonts w:eastAsia="Times New Roman" w:cs="Times New Roman"/>
        </w:rPr>
        <w:t>The district should consider the formation of a joint committee, composed equally of administrators and teacher representatives, which would meet regularly and serve as a formal mechanism to monitor the overall implementation of the educator evaluation system, to identify problems proactively, and to collaboratively develop appropriate and timely solutions.</w:t>
      </w:r>
    </w:p>
    <w:p w:rsidR="000B38E9" w:rsidRPr="000B38E9" w:rsidRDefault="000B38E9" w:rsidP="000F4774">
      <w:pPr>
        <w:tabs>
          <w:tab w:val="left" w:pos="360"/>
          <w:tab w:val="left" w:pos="720"/>
          <w:tab w:val="left" w:pos="1080"/>
          <w:tab w:val="left" w:pos="1440"/>
          <w:tab w:val="left" w:pos="1800"/>
          <w:tab w:val="left" w:pos="2160"/>
        </w:tabs>
        <w:ind w:left="720" w:hanging="720"/>
        <w:rPr>
          <w:rFonts w:eastAsia="Times New Roman" w:cs="Times New Roman"/>
        </w:rPr>
      </w:pPr>
      <w:r w:rsidRPr="000B38E9">
        <w:rPr>
          <w:rFonts w:eastAsia="Times New Roman" w:cs="Times New Roman"/>
          <w:b/>
        </w:rPr>
        <w:tab/>
      </w:r>
      <w:r w:rsidR="00D45BDB">
        <w:rPr>
          <w:rFonts w:eastAsia="Times New Roman" w:cs="Times New Roman"/>
          <w:b/>
        </w:rPr>
        <w:t>B</w:t>
      </w:r>
      <w:r w:rsidRPr="000B38E9">
        <w:rPr>
          <w:rFonts w:eastAsia="Times New Roman" w:cs="Times New Roman"/>
          <w:b/>
        </w:rPr>
        <w:t>.</w:t>
      </w:r>
      <w:r w:rsidRPr="000B38E9">
        <w:rPr>
          <w:rFonts w:eastAsia="Times New Roman" w:cs="Times New Roman"/>
        </w:rPr>
        <w:tab/>
        <w:t xml:space="preserve">The district should </w:t>
      </w:r>
      <w:r w:rsidR="00D45BDB">
        <w:rPr>
          <w:rFonts w:eastAsia="Times New Roman" w:cs="Times New Roman"/>
        </w:rPr>
        <w:t>provide additional and ongoing</w:t>
      </w:r>
      <w:r w:rsidRPr="000B38E9">
        <w:rPr>
          <w:rFonts w:eastAsia="Times New Roman" w:cs="Times New Roman"/>
        </w:rPr>
        <w:t xml:space="preserve"> professional development </w:t>
      </w:r>
      <w:r w:rsidR="00D45BDB">
        <w:rPr>
          <w:rFonts w:eastAsia="Times New Roman" w:cs="Times New Roman"/>
        </w:rPr>
        <w:t xml:space="preserve">for teachers and </w:t>
      </w:r>
      <w:r w:rsidRPr="000B38E9">
        <w:rPr>
          <w:rFonts w:eastAsia="Times New Roman" w:cs="Times New Roman"/>
        </w:rPr>
        <w:t xml:space="preserve">administrators to </w:t>
      </w:r>
      <w:r w:rsidR="00D45BDB">
        <w:rPr>
          <w:rFonts w:eastAsia="Times New Roman" w:cs="Times New Roman"/>
        </w:rPr>
        <w:t>further support and promote the educator evaluation system</w:t>
      </w:r>
      <w:r w:rsidRPr="000B38E9">
        <w:rPr>
          <w:rFonts w:eastAsia="Times New Roman" w:cs="Times New Roman"/>
        </w:rPr>
        <w:t>.</w:t>
      </w:r>
    </w:p>
    <w:p w:rsidR="000B38E9" w:rsidRPr="000B38E9" w:rsidRDefault="003E5E56" w:rsidP="003E5E56">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b/>
        </w:rPr>
        <w:tab/>
      </w:r>
      <w:r>
        <w:rPr>
          <w:rFonts w:eastAsia="Times New Roman" w:cs="Times New Roman"/>
          <w:b/>
        </w:rPr>
        <w:tab/>
      </w:r>
      <w:r w:rsidR="00B038D8" w:rsidRPr="00B038D8">
        <w:rPr>
          <w:rFonts w:eastAsia="Times New Roman" w:cs="Times New Roman"/>
        </w:rPr>
        <w:t>1.</w:t>
      </w:r>
      <w:r w:rsidR="000B38E9" w:rsidRPr="000B38E9">
        <w:rPr>
          <w:rFonts w:eastAsia="Times New Roman" w:cs="Times New Roman"/>
        </w:rPr>
        <w:t xml:space="preserve"> </w:t>
      </w:r>
      <w:r w:rsidR="000B38E9" w:rsidRPr="000B38E9">
        <w:rPr>
          <w:rFonts w:eastAsia="Times New Roman" w:cs="Times New Roman"/>
        </w:rPr>
        <w:tab/>
      </w:r>
      <w:r w:rsidR="007B30C2">
        <w:rPr>
          <w:rFonts w:eastAsia="Times New Roman" w:cs="Times New Roman"/>
        </w:rPr>
        <w:t>All a</w:t>
      </w:r>
      <w:r w:rsidR="007B30C2" w:rsidRPr="000B38E9">
        <w:rPr>
          <w:rFonts w:eastAsia="Times New Roman" w:cs="Times New Roman"/>
        </w:rPr>
        <w:t>dministrat</w:t>
      </w:r>
      <w:r w:rsidR="007B30C2">
        <w:rPr>
          <w:rFonts w:eastAsia="Times New Roman" w:cs="Times New Roman"/>
        </w:rPr>
        <w:t>ors</w:t>
      </w:r>
      <w:r w:rsidR="007B30C2" w:rsidRPr="000B38E9">
        <w:rPr>
          <w:rFonts w:eastAsia="Times New Roman" w:cs="Times New Roman"/>
        </w:rPr>
        <w:t xml:space="preserve"> </w:t>
      </w:r>
      <w:r w:rsidR="007B30C2">
        <w:rPr>
          <w:rFonts w:eastAsia="Times New Roman" w:cs="Times New Roman"/>
        </w:rPr>
        <w:t xml:space="preserve">should receive targeted </w:t>
      </w:r>
      <w:r w:rsidR="000B38E9" w:rsidRPr="000B38E9">
        <w:rPr>
          <w:rFonts w:eastAsia="Times New Roman" w:cs="Times New Roman"/>
        </w:rPr>
        <w:t xml:space="preserve">training </w:t>
      </w:r>
      <w:r w:rsidR="007B30C2">
        <w:rPr>
          <w:rFonts w:eastAsia="Times New Roman" w:cs="Times New Roman"/>
        </w:rPr>
        <w:t xml:space="preserve">in contemporary supervisory and </w:t>
      </w:r>
      <w:r w:rsidR="007B30C2" w:rsidRPr="000B38E9">
        <w:rPr>
          <w:rFonts w:eastAsia="Times New Roman" w:cs="Times New Roman"/>
        </w:rPr>
        <w:t>evaluat</w:t>
      </w:r>
      <w:r w:rsidR="007B30C2">
        <w:rPr>
          <w:rFonts w:eastAsia="Times New Roman" w:cs="Times New Roman"/>
        </w:rPr>
        <w:t>ive</w:t>
      </w:r>
      <w:r w:rsidR="007B30C2" w:rsidRPr="000B38E9">
        <w:rPr>
          <w:rFonts w:eastAsia="Times New Roman" w:cs="Times New Roman"/>
        </w:rPr>
        <w:t xml:space="preserve"> </w:t>
      </w:r>
      <w:r w:rsidR="007B30C2">
        <w:rPr>
          <w:rFonts w:eastAsia="Times New Roman" w:cs="Times New Roman"/>
        </w:rPr>
        <w:t>practices in order to</w:t>
      </w:r>
      <w:r w:rsidR="000B38E9" w:rsidRPr="000B38E9">
        <w:rPr>
          <w:rFonts w:eastAsia="Times New Roman" w:cs="Times New Roman"/>
        </w:rPr>
        <w:t xml:space="preserve"> improve </w:t>
      </w:r>
      <w:r w:rsidR="007B30C2">
        <w:rPr>
          <w:rFonts w:eastAsia="Times New Roman" w:cs="Times New Roman"/>
        </w:rPr>
        <w:t>their professional judgment</w:t>
      </w:r>
      <w:r w:rsidR="000B38E9" w:rsidRPr="000B38E9">
        <w:rPr>
          <w:rFonts w:eastAsia="Times New Roman" w:cs="Times New Roman"/>
        </w:rPr>
        <w:t>.</w:t>
      </w:r>
    </w:p>
    <w:p w:rsidR="000B38E9" w:rsidRPr="000B38E9" w:rsidRDefault="003E5E56" w:rsidP="006607D0">
      <w:pPr>
        <w:tabs>
          <w:tab w:val="left" w:pos="360"/>
          <w:tab w:val="left" w:pos="720"/>
          <w:tab w:val="left" w:pos="1080"/>
          <w:tab w:val="left" w:pos="1440"/>
          <w:tab w:val="left" w:pos="1800"/>
          <w:tab w:val="left" w:pos="2160"/>
        </w:tabs>
        <w:ind w:left="720" w:hanging="720"/>
        <w:rPr>
          <w:rFonts w:eastAsia="Times New Roman" w:cs="Times New Roman"/>
        </w:rPr>
      </w:pPr>
      <w:r>
        <w:rPr>
          <w:rFonts w:eastAsia="Times New Roman" w:cs="Times New Roman"/>
          <w:b/>
        </w:rPr>
        <w:tab/>
      </w:r>
      <w:r w:rsidR="00B038D8" w:rsidRPr="00B038D8">
        <w:rPr>
          <w:rFonts w:eastAsia="Times New Roman" w:cs="Times New Roman"/>
          <w:b/>
        </w:rPr>
        <w:t>C</w:t>
      </w:r>
      <w:r w:rsidR="006C76C9" w:rsidRPr="006607D0">
        <w:rPr>
          <w:rFonts w:eastAsia="Times New Roman" w:cs="Times New Roman"/>
          <w:b/>
        </w:rPr>
        <w:t>.</w:t>
      </w:r>
      <w:r>
        <w:rPr>
          <w:rFonts w:eastAsia="Times New Roman" w:cs="Times New Roman"/>
        </w:rPr>
        <w:tab/>
        <w:t>The district</w:t>
      </w:r>
      <w:r w:rsidR="006607D0">
        <w:rPr>
          <w:rFonts w:eastAsia="Times New Roman" w:cs="Times New Roman"/>
        </w:rPr>
        <w:t>, in collaboration with the teachers’ association,</w:t>
      </w:r>
      <w:r>
        <w:rPr>
          <w:rFonts w:eastAsia="Times New Roman" w:cs="Times New Roman"/>
        </w:rPr>
        <w:t xml:space="preserve"> should </w:t>
      </w:r>
      <w:r w:rsidR="006607D0">
        <w:rPr>
          <w:rFonts w:eastAsia="Times New Roman" w:cs="Times New Roman"/>
        </w:rPr>
        <w:t>continue to identify opportunities for evaluators</w:t>
      </w:r>
      <w:r w:rsidR="000B38E9" w:rsidRPr="000B38E9">
        <w:rPr>
          <w:rFonts w:eastAsia="Times New Roman" w:cs="Times New Roman"/>
        </w:rPr>
        <w:t xml:space="preserve"> to </w:t>
      </w:r>
      <w:r w:rsidR="006607D0" w:rsidRPr="000B38E9">
        <w:rPr>
          <w:rFonts w:eastAsia="Times New Roman" w:cs="Times New Roman"/>
        </w:rPr>
        <w:t>calibrat</w:t>
      </w:r>
      <w:r w:rsidR="006607D0">
        <w:rPr>
          <w:rFonts w:eastAsia="Times New Roman" w:cs="Times New Roman"/>
        </w:rPr>
        <w:t>e</w:t>
      </w:r>
      <w:r w:rsidR="006607D0" w:rsidRPr="000B38E9">
        <w:rPr>
          <w:rFonts w:eastAsia="Times New Roman" w:cs="Times New Roman"/>
        </w:rPr>
        <w:t xml:space="preserve"> </w:t>
      </w:r>
      <w:r w:rsidR="006607D0">
        <w:rPr>
          <w:rFonts w:eastAsia="Times New Roman" w:cs="Times New Roman"/>
        </w:rPr>
        <w:t>expectations, grounded in the Standards of Effective Teaching and Administrative Leadership Practice</w:t>
      </w:r>
      <w:r w:rsidR="000B38E9" w:rsidRPr="000B38E9">
        <w:rPr>
          <w:rFonts w:eastAsia="Times New Roman" w:cs="Times New Roman"/>
        </w:rPr>
        <w:t>.</w:t>
      </w:r>
    </w:p>
    <w:p w:rsidR="00266A05" w:rsidRPr="00266A05" w:rsidRDefault="00266A05" w:rsidP="00266A05">
      <w:pPr>
        <w:tabs>
          <w:tab w:val="left" w:pos="360"/>
          <w:tab w:val="left" w:pos="720"/>
          <w:tab w:val="left" w:pos="1080"/>
          <w:tab w:val="left" w:pos="1440"/>
          <w:tab w:val="left" w:pos="1800"/>
          <w:tab w:val="left" w:pos="2160"/>
        </w:tabs>
        <w:ind w:left="720" w:hanging="720"/>
        <w:rPr>
          <w:rFonts w:eastAsia="Times New Roman" w:cs="Times New Roman"/>
        </w:rPr>
      </w:pPr>
      <w:r>
        <w:rPr>
          <w:rFonts w:eastAsia="Times New Roman" w:cs="Times New Roman"/>
          <w:b/>
        </w:rPr>
        <w:lastRenderedPageBreak/>
        <w:tab/>
      </w:r>
      <w:r w:rsidRPr="00266A05">
        <w:rPr>
          <w:rFonts w:eastAsia="Times New Roman" w:cs="Times New Roman"/>
          <w:b/>
        </w:rPr>
        <w:t>D.</w:t>
      </w:r>
      <w:r w:rsidRPr="00266A05">
        <w:rPr>
          <w:rFonts w:eastAsia="Times New Roman" w:cs="Times New Roman"/>
          <w:b/>
        </w:rPr>
        <w:tab/>
      </w:r>
      <w:r w:rsidRPr="00266A05">
        <w:t>The district should continue its work to appropriately incorporate multiple sources of evaluative evidence in its educator evaluation system</w:t>
      </w:r>
      <w:r w:rsidR="00045E5F">
        <w:t>, including District-Determined Measures (DDMs) and student and staff feedback</w:t>
      </w:r>
      <w:r w:rsidRPr="00266A05">
        <w:t xml:space="preserve">. </w:t>
      </w:r>
    </w:p>
    <w:p w:rsidR="00261177" w:rsidRDefault="000B38E9">
      <w:pPr>
        <w:tabs>
          <w:tab w:val="left" w:pos="360"/>
          <w:tab w:val="left" w:pos="720"/>
          <w:tab w:val="left" w:pos="1080"/>
          <w:tab w:val="left" w:pos="1440"/>
          <w:tab w:val="left" w:pos="1800"/>
          <w:tab w:val="left" w:pos="2160"/>
        </w:tabs>
        <w:rPr>
          <w:rFonts w:eastAsia="Times New Roman" w:cs="Times New Roman"/>
        </w:rPr>
      </w:pPr>
      <w:r w:rsidRPr="000B38E9">
        <w:rPr>
          <w:rFonts w:eastAsia="Times New Roman" w:cs="Times New Roman"/>
          <w:b/>
        </w:rPr>
        <w:t>Benefits</w:t>
      </w:r>
      <w:r w:rsidR="006607D0">
        <w:rPr>
          <w:rFonts w:eastAsia="Times New Roman" w:cs="Times New Roman"/>
          <w:b/>
        </w:rPr>
        <w:t>:</w:t>
      </w:r>
      <w:r w:rsidRPr="000B38E9">
        <w:rPr>
          <w:rFonts w:eastAsia="Times New Roman" w:cs="Times New Roman"/>
          <w:b/>
        </w:rPr>
        <w:t xml:space="preserve"> </w:t>
      </w:r>
      <w:r w:rsidR="006607D0">
        <w:rPr>
          <w:rFonts w:eastAsia="Times New Roman" w:cs="Times New Roman"/>
        </w:rPr>
        <w:t>I</w:t>
      </w:r>
      <w:r w:rsidRPr="000B38E9">
        <w:rPr>
          <w:rFonts w:eastAsia="Times New Roman" w:cs="Times New Roman"/>
        </w:rPr>
        <w:t xml:space="preserve">mplementing this recommendation </w:t>
      </w:r>
      <w:r w:rsidR="00E91424">
        <w:rPr>
          <w:rFonts w:eastAsia="Times New Roman" w:cs="Times New Roman"/>
        </w:rPr>
        <w:t>will enable the superintendent, his administrative team, and all ke</w:t>
      </w:r>
      <w:r w:rsidR="006607D0">
        <w:rPr>
          <w:rFonts w:eastAsia="Times New Roman" w:cs="Times New Roman"/>
        </w:rPr>
        <w:t>y stakeholders</w:t>
      </w:r>
      <w:r w:rsidR="006607D0" w:rsidRPr="000B38E9">
        <w:rPr>
          <w:rFonts w:eastAsia="Times New Roman" w:cs="Times New Roman"/>
        </w:rPr>
        <w:t xml:space="preserve"> </w:t>
      </w:r>
      <w:r w:rsidR="00F73DD9">
        <w:rPr>
          <w:rFonts w:eastAsia="Times New Roman" w:cs="Times New Roman"/>
        </w:rPr>
        <w:t>to more effectively oversee and ensure the full and consistent implementation of the district’s educator evaluation system. Additional time and ongoing targeted training will likely improve</w:t>
      </w:r>
      <w:r w:rsidRPr="000B38E9">
        <w:rPr>
          <w:rFonts w:eastAsia="Times New Roman" w:cs="Times New Roman"/>
        </w:rPr>
        <w:t xml:space="preserve"> professional </w:t>
      </w:r>
      <w:r w:rsidR="00F73DD9">
        <w:rPr>
          <w:rFonts w:eastAsia="Times New Roman" w:cs="Times New Roman"/>
        </w:rPr>
        <w:t>skills and judgment and the overall effectiveness of teachers and administrators and result in an authentic and collaborative culture of growth-oriented supervision and evaluation</w:t>
      </w:r>
      <w:r w:rsidRPr="000B38E9">
        <w:rPr>
          <w:rFonts w:eastAsia="Times New Roman" w:cs="Times New Roman"/>
        </w:rPr>
        <w:t>.</w:t>
      </w:r>
    </w:p>
    <w:p w:rsidR="000B38E9" w:rsidRPr="000B38E9" w:rsidRDefault="000B38E9" w:rsidP="000B38E9">
      <w:pPr>
        <w:tabs>
          <w:tab w:val="left" w:pos="360"/>
          <w:tab w:val="left" w:pos="720"/>
          <w:tab w:val="left" w:pos="1080"/>
          <w:tab w:val="left" w:pos="1440"/>
          <w:tab w:val="left" w:pos="1800"/>
          <w:tab w:val="left" w:pos="2160"/>
        </w:tabs>
        <w:ind w:left="362" w:hanging="362"/>
        <w:rPr>
          <w:rFonts w:eastAsia="Times New Roman" w:cs="Calibri"/>
          <w:b/>
        </w:rPr>
      </w:pPr>
      <w:r w:rsidRPr="000B38E9">
        <w:rPr>
          <w:rFonts w:eastAsia="Times New Roman" w:cs="Calibri"/>
          <w:b/>
        </w:rPr>
        <w:t xml:space="preserve">Recommended </w:t>
      </w:r>
      <w:r w:rsidR="00F73DD9">
        <w:rPr>
          <w:rFonts w:eastAsia="Times New Roman" w:cs="Calibri"/>
          <w:b/>
        </w:rPr>
        <w:t>r</w:t>
      </w:r>
      <w:r w:rsidR="00F73DD9" w:rsidRPr="000B38E9">
        <w:rPr>
          <w:rFonts w:eastAsia="Times New Roman" w:cs="Calibri"/>
          <w:b/>
        </w:rPr>
        <w:t>esources</w:t>
      </w:r>
      <w:r w:rsidRPr="000B38E9">
        <w:rPr>
          <w:rFonts w:eastAsia="Times New Roman" w:cs="Calibri"/>
          <w:b/>
        </w:rPr>
        <w:t>:</w:t>
      </w:r>
    </w:p>
    <w:p w:rsidR="000B38E9" w:rsidRPr="00D64D15" w:rsidRDefault="000B38E9" w:rsidP="00F76495">
      <w:pPr>
        <w:pStyle w:val="ListParagraph"/>
        <w:numPr>
          <w:ilvl w:val="0"/>
          <w:numId w:val="27"/>
        </w:numPr>
        <w:ind w:left="360"/>
        <w:contextualSpacing w:val="0"/>
        <w:rPr>
          <w:rFonts w:eastAsia="Times New Roman" w:cs="Calibri"/>
        </w:rPr>
      </w:pPr>
      <w:r w:rsidRPr="00F76495">
        <w:rPr>
          <w:rFonts w:eastAsia="Times New Roman" w:cs="Times New Roman"/>
          <w:i/>
        </w:rPr>
        <w:t>District-Determined Measures</w:t>
      </w:r>
      <w:r w:rsidRPr="00F76495">
        <w:rPr>
          <w:rFonts w:eastAsia="Times New Roman" w:cs="Times New Roman"/>
        </w:rPr>
        <w:t xml:space="preserve"> </w:t>
      </w:r>
      <w:hyperlink r:id="rId24" w:history="1">
        <w:r w:rsidRPr="00F76495">
          <w:rPr>
            <w:rFonts w:eastAsia="Times New Roman" w:cs="Times New Roman"/>
            <w:color w:val="0000FF"/>
            <w:u w:val="single"/>
          </w:rPr>
          <w:t>http://www.youtube.com/playlist?list=PLTuqmiQ9ssquEalxpfpzD6qG9zxvPWl0c</w:t>
        </w:r>
      </w:hyperlink>
      <w:r w:rsidRPr="00F76495">
        <w:rPr>
          <w:rFonts w:eastAsia="Times New Roman" w:cs="Times New Roman"/>
        </w:rPr>
        <w:t xml:space="preserve">) is a series of videos featuring different aspects of the development and use of District-Determined Measures (DDMs). </w:t>
      </w:r>
    </w:p>
    <w:p w:rsidR="00261177" w:rsidRDefault="00D64D15">
      <w:pPr>
        <w:pStyle w:val="ListParagraph"/>
        <w:numPr>
          <w:ilvl w:val="0"/>
          <w:numId w:val="27"/>
        </w:numPr>
        <w:tabs>
          <w:tab w:val="left" w:pos="360"/>
          <w:tab w:val="left" w:pos="720"/>
          <w:tab w:val="left" w:pos="1080"/>
          <w:tab w:val="left" w:pos="1440"/>
          <w:tab w:val="left" w:pos="1800"/>
          <w:tab w:val="left" w:pos="2160"/>
          <w:tab w:val="left" w:pos="2520"/>
          <w:tab w:val="left" w:pos="2880"/>
          <w:tab w:val="left" w:pos="3240"/>
          <w:tab w:val="left" w:pos="3600"/>
        </w:tabs>
        <w:ind w:left="360"/>
        <w:contextualSpacing w:val="0"/>
      </w:pPr>
      <w:r>
        <w:rPr>
          <w:i/>
        </w:rPr>
        <w:t xml:space="preserve"> </w:t>
      </w:r>
      <w:r w:rsidRPr="00B84064">
        <w:rPr>
          <w:i/>
        </w:rPr>
        <w:t>The</w:t>
      </w:r>
      <w:r>
        <w:t xml:space="preserve"> </w:t>
      </w:r>
      <w:r>
        <w:rPr>
          <w:i/>
        </w:rPr>
        <w:t>Transforming Educator Evaluation in Massachusetts (TEEM) Video Series</w:t>
      </w:r>
      <w:r>
        <w:t xml:space="preserve"> (</w:t>
      </w:r>
      <w:hyperlink r:id="rId25" w:history="1">
        <w:r w:rsidRPr="001215F5">
          <w:rPr>
            <w:rStyle w:val="Hyperlink"/>
          </w:rPr>
          <w:t>http://www.doe.mass.edu/edeval/resources/teem/</w:t>
        </w:r>
      </w:hyperlink>
      <w:r>
        <w:t xml:space="preserve">) features educators from four districts discussing how to design and implement a meaningful evaluation system aligned to the state framework. </w:t>
      </w:r>
    </w:p>
    <w:p w:rsidR="00261177" w:rsidRDefault="00D64D15">
      <w:pPr>
        <w:pStyle w:val="ListParagraph"/>
        <w:numPr>
          <w:ilvl w:val="0"/>
          <w:numId w:val="27"/>
        </w:numPr>
        <w:tabs>
          <w:tab w:val="left" w:pos="360"/>
          <w:tab w:val="left" w:pos="720"/>
          <w:tab w:val="left" w:pos="1080"/>
          <w:tab w:val="left" w:pos="1440"/>
          <w:tab w:val="left" w:pos="1800"/>
          <w:tab w:val="left" w:pos="2160"/>
          <w:tab w:val="left" w:pos="2520"/>
          <w:tab w:val="left" w:pos="2880"/>
          <w:tab w:val="left" w:pos="3240"/>
          <w:tab w:val="left" w:pos="3600"/>
        </w:tabs>
        <w:ind w:left="360"/>
        <w:contextualSpacing w:val="0"/>
      </w:pPr>
      <w:r>
        <w:rPr>
          <w:i/>
        </w:rPr>
        <w:t xml:space="preserve"> The Calibration Video Library</w:t>
      </w:r>
      <w:r>
        <w:t xml:space="preserve"> (</w:t>
      </w:r>
      <w:hyperlink r:id="rId26" w:history="1">
        <w:r w:rsidRPr="001215F5">
          <w:rPr>
            <w:rStyle w:val="Hyperlink"/>
          </w:rPr>
          <w:t>http://www.doe.mass.edu/edeval/resources/calibration/</w:t>
        </w:r>
      </w:hyperlink>
      <w:r>
        <w:t>) includes videos of classroom instruction and several calibration training protocols for groups of educators to practice conducting observations and giving feedback.</w:t>
      </w:r>
    </w:p>
    <w:p w:rsidR="00261177" w:rsidRDefault="00E41889">
      <w:pPr>
        <w:pStyle w:val="ListParagraph"/>
        <w:numPr>
          <w:ilvl w:val="0"/>
          <w:numId w:val="27"/>
        </w:numPr>
        <w:tabs>
          <w:tab w:val="left" w:pos="360"/>
          <w:tab w:val="left" w:pos="720"/>
          <w:tab w:val="left" w:pos="1080"/>
          <w:tab w:val="left" w:pos="1440"/>
          <w:tab w:val="left" w:pos="1800"/>
          <w:tab w:val="left" w:pos="2160"/>
        </w:tabs>
        <w:ind w:left="360"/>
        <w:contextualSpacing w:val="0"/>
      </w:pPr>
      <w:r>
        <w:t xml:space="preserve">The </w:t>
      </w:r>
      <w:r w:rsidRPr="00A5158C">
        <w:rPr>
          <w:i/>
        </w:rPr>
        <w:t>Quick Reference Guide: Opportunities to Streamline the Evaluation Process</w:t>
      </w:r>
      <w:r>
        <w:t xml:space="preserve"> (</w:t>
      </w:r>
      <w:hyperlink r:id="rId27" w:history="1">
        <w:r w:rsidRPr="00114105">
          <w:rPr>
            <w:rStyle w:val="Hyperlink"/>
          </w:rPr>
          <w:t>http://www.doe.mass.edu/edeval/resources/QRG-Streamline.pdf</w:t>
        </w:r>
      </w:hyperlink>
      <w:r>
        <w:t>) highlights some of the ways that districts can adjust the educator evaluation process to ensure that it is efficient, focused on professional growth, and valuable to educators and students.</w:t>
      </w:r>
    </w:p>
    <w:p w:rsidR="00261177" w:rsidRDefault="00261177" w:rsidP="0053359E">
      <w:pPr>
        <w:tabs>
          <w:tab w:val="left" w:pos="360"/>
          <w:tab w:val="left" w:pos="720"/>
          <w:tab w:val="left" w:pos="1080"/>
          <w:tab w:val="left" w:pos="1440"/>
          <w:tab w:val="left" w:pos="1800"/>
          <w:tab w:val="left" w:pos="2160"/>
          <w:tab w:val="left" w:pos="2520"/>
          <w:tab w:val="left" w:pos="2880"/>
          <w:tab w:val="left" w:pos="3240"/>
          <w:tab w:val="left" w:pos="3600"/>
        </w:tabs>
      </w:pPr>
    </w:p>
    <w:p w:rsidR="00261177" w:rsidRDefault="00261177">
      <w:pPr>
        <w:rPr>
          <w:rFonts w:eastAsia="Times New Roman" w:cs="Calibri"/>
        </w:rPr>
      </w:pPr>
    </w:p>
    <w:p w:rsidR="000B38E9" w:rsidRPr="000B38E9" w:rsidRDefault="000B38E9" w:rsidP="000B38E9">
      <w:pPr>
        <w:tabs>
          <w:tab w:val="left" w:pos="360"/>
          <w:tab w:val="left" w:pos="720"/>
          <w:tab w:val="left" w:pos="1080"/>
          <w:tab w:val="left" w:pos="1440"/>
          <w:tab w:val="left" w:pos="1800"/>
          <w:tab w:val="left" w:pos="2160"/>
        </w:tabs>
        <w:ind w:left="362" w:hanging="362"/>
        <w:rPr>
          <w:rFonts w:eastAsia="Times New Roman" w:cs="Times New Roman"/>
        </w:rPr>
      </w:pPr>
    </w:p>
    <w:p w:rsidR="006E1E6A" w:rsidRPr="006E1E6A" w:rsidRDefault="006E1E6A" w:rsidP="006E1E6A">
      <w:pPr>
        <w:tabs>
          <w:tab w:val="left" w:pos="360"/>
          <w:tab w:val="left" w:pos="720"/>
          <w:tab w:val="left" w:pos="1080"/>
          <w:tab w:val="left" w:pos="1440"/>
          <w:tab w:val="left" w:pos="1800"/>
          <w:tab w:val="left" w:pos="2160"/>
          <w:tab w:val="left" w:pos="2520"/>
          <w:tab w:val="left" w:pos="2880"/>
        </w:tabs>
        <w:ind w:left="360" w:hanging="360"/>
        <w:rPr>
          <w:rFonts w:ascii="Calibri" w:hAnsi="Calibri"/>
        </w:rPr>
      </w:pPr>
    </w:p>
    <w:p w:rsidR="008E314D" w:rsidRDefault="00026099" w:rsidP="008E314D">
      <w:pPr>
        <w:pStyle w:val="Section"/>
        <w:tabs>
          <w:tab w:val="left" w:pos="360"/>
          <w:tab w:val="left" w:pos="720"/>
          <w:tab w:val="left" w:pos="1080"/>
          <w:tab w:val="left" w:pos="1440"/>
          <w:tab w:val="left" w:pos="1800"/>
          <w:tab w:val="left" w:pos="2160"/>
          <w:tab w:val="left" w:pos="2520"/>
          <w:tab w:val="left" w:pos="2880"/>
        </w:tabs>
      </w:pPr>
      <w:bookmarkStart w:id="14" w:name="_Toc456614395"/>
      <w:r>
        <w:lastRenderedPageBreak/>
        <w:t>Financial and Asset Management</w:t>
      </w:r>
      <w:bookmarkEnd w:id="14"/>
    </w:p>
    <w:p w:rsidR="002E153B" w:rsidRDefault="002E153B" w:rsidP="002E153B">
      <w:pPr>
        <w:pStyle w:val="Subsection"/>
        <w:tabs>
          <w:tab w:val="left" w:pos="360"/>
          <w:tab w:val="left" w:pos="720"/>
          <w:tab w:val="left" w:pos="1080"/>
          <w:tab w:val="left" w:pos="1440"/>
          <w:tab w:val="left" w:pos="1800"/>
          <w:tab w:val="left" w:pos="2160"/>
          <w:tab w:val="left" w:pos="2520"/>
          <w:tab w:val="left" w:pos="2880"/>
        </w:tabs>
        <w:spacing w:before="0"/>
      </w:pPr>
      <w:r>
        <w:t>Contextual Background</w:t>
      </w:r>
    </w:p>
    <w:p w:rsidR="00EA1876" w:rsidRDefault="00EA1876" w:rsidP="003E5E56">
      <w:pPr>
        <w:spacing w:after="120"/>
        <w:rPr>
          <w:rFonts w:cs="Times New Roman"/>
        </w:rPr>
      </w:pPr>
      <w:r>
        <w:rPr>
          <w:rFonts w:cs="Times New Roman"/>
        </w:rPr>
        <w:t xml:space="preserve">Over the last </w:t>
      </w:r>
      <w:r w:rsidR="00E114BC">
        <w:rPr>
          <w:rFonts w:cs="Times New Roman"/>
        </w:rPr>
        <w:t xml:space="preserve">10 </w:t>
      </w:r>
      <w:r>
        <w:rPr>
          <w:rFonts w:cs="Times New Roman"/>
        </w:rPr>
        <w:t>years, student enrollment in Sutton has declined 12.7 percent</w:t>
      </w:r>
      <w:r w:rsidR="00E114BC">
        <w:rPr>
          <w:rFonts w:cs="Times New Roman"/>
        </w:rPr>
        <w:t>,</w:t>
      </w:r>
      <w:r>
        <w:rPr>
          <w:rFonts w:cs="Times New Roman"/>
        </w:rPr>
        <w:t xml:space="preserve"> from 1,682 in </w:t>
      </w:r>
      <w:r w:rsidR="00360E19">
        <w:rPr>
          <w:rFonts w:cs="Times New Roman"/>
        </w:rPr>
        <w:t>2006-</w:t>
      </w:r>
      <w:r w:rsidR="00E114BC">
        <w:rPr>
          <w:rFonts w:cs="Times New Roman"/>
        </w:rPr>
        <w:t xml:space="preserve">2007 </w:t>
      </w:r>
      <w:r>
        <w:rPr>
          <w:rFonts w:cs="Times New Roman"/>
        </w:rPr>
        <w:t xml:space="preserve">to 1,468 in </w:t>
      </w:r>
      <w:r w:rsidR="00360E19">
        <w:rPr>
          <w:rFonts w:cs="Times New Roman"/>
        </w:rPr>
        <w:t>2015-</w:t>
      </w:r>
      <w:r w:rsidR="00E114BC">
        <w:rPr>
          <w:rFonts w:cs="Times New Roman"/>
        </w:rPr>
        <w:t>2016</w:t>
      </w:r>
      <w:r w:rsidR="00B25D18">
        <w:rPr>
          <w:rFonts w:cs="Times New Roman"/>
        </w:rPr>
        <w:t>, according to ESE data</w:t>
      </w:r>
      <w:r>
        <w:rPr>
          <w:rFonts w:cs="Times New Roman"/>
        </w:rPr>
        <w:t xml:space="preserve">.  </w:t>
      </w:r>
      <w:r w:rsidR="00740CE2">
        <w:rPr>
          <w:rFonts w:cs="Times New Roman"/>
        </w:rPr>
        <w:t xml:space="preserve">From 2011-2015, white </w:t>
      </w:r>
      <w:r>
        <w:rPr>
          <w:rFonts w:cs="Times New Roman"/>
        </w:rPr>
        <w:t>student</w:t>
      </w:r>
      <w:r w:rsidR="00740CE2">
        <w:rPr>
          <w:rFonts w:cs="Times New Roman"/>
        </w:rPr>
        <w:t>s</w:t>
      </w:r>
      <w:r>
        <w:rPr>
          <w:rFonts w:cs="Times New Roman"/>
        </w:rPr>
        <w:t xml:space="preserve"> </w:t>
      </w:r>
      <w:r w:rsidR="00740CE2">
        <w:rPr>
          <w:rFonts w:cs="Times New Roman"/>
        </w:rPr>
        <w:t>have consistently made up about</w:t>
      </w:r>
      <w:r>
        <w:rPr>
          <w:rFonts w:cs="Times New Roman"/>
        </w:rPr>
        <w:t xml:space="preserve"> </w:t>
      </w:r>
      <w:r w:rsidR="00740CE2">
        <w:rPr>
          <w:rFonts w:cs="Times New Roman"/>
        </w:rPr>
        <w:t>92</w:t>
      </w:r>
      <w:r>
        <w:rPr>
          <w:rFonts w:cs="Times New Roman"/>
        </w:rPr>
        <w:t xml:space="preserve"> percent </w:t>
      </w:r>
      <w:r w:rsidR="00740CE2">
        <w:rPr>
          <w:rFonts w:cs="Times New Roman"/>
        </w:rPr>
        <w:t>of enrollment</w:t>
      </w:r>
      <w:r>
        <w:rPr>
          <w:rFonts w:cs="Times New Roman"/>
        </w:rPr>
        <w:t xml:space="preserve">.  </w:t>
      </w:r>
      <w:r w:rsidR="00740CE2">
        <w:rPr>
          <w:rFonts w:cs="Times New Roman"/>
        </w:rPr>
        <w:t xml:space="preserve">During the same period, </w:t>
      </w:r>
      <w:r>
        <w:rPr>
          <w:rFonts w:cs="Times New Roman"/>
        </w:rPr>
        <w:t xml:space="preserve">English </w:t>
      </w:r>
      <w:r w:rsidR="00740CE2">
        <w:rPr>
          <w:rFonts w:cs="Times New Roman"/>
        </w:rPr>
        <w:t>language learners have made up less than 1 percent of the student population</w:t>
      </w:r>
      <w:r>
        <w:rPr>
          <w:rFonts w:cs="Times New Roman"/>
        </w:rPr>
        <w:t xml:space="preserve">.  </w:t>
      </w:r>
      <w:r w:rsidR="00740CE2">
        <w:rPr>
          <w:rFonts w:cs="Times New Roman"/>
        </w:rPr>
        <w:t xml:space="preserve">From 2011-2014 students from low-income families made up about 10 percent of enrollment. (In 2015, ESE introduced a different variable called “economically disadvantaged,” which typically is a lower percentage.) </w:t>
      </w:r>
      <w:r>
        <w:rPr>
          <w:rFonts w:cs="Times New Roman"/>
        </w:rPr>
        <w:t>Sutton</w:t>
      </w:r>
      <w:r w:rsidR="00740CE2">
        <w:rPr>
          <w:rFonts w:cs="Times New Roman"/>
        </w:rPr>
        <w:t>’s</w:t>
      </w:r>
      <w:r>
        <w:rPr>
          <w:rFonts w:cs="Times New Roman"/>
        </w:rPr>
        <w:t xml:space="preserve"> economically disadvantaged</w:t>
      </w:r>
      <w:r w:rsidR="00740CE2">
        <w:rPr>
          <w:rFonts w:cs="Times New Roman"/>
        </w:rPr>
        <w:t xml:space="preserve"> students</w:t>
      </w:r>
      <w:r>
        <w:rPr>
          <w:rFonts w:cs="Times New Roman"/>
        </w:rPr>
        <w:t xml:space="preserve"> </w:t>
      </w:r>
      <w:r w:rsidR="00740CE2">
        <w:rPr>
          <w:rFonts w:cs="Times New Roman"/>
        </w:rPr>
        <w:t xml:space="preserve">were </w:t>
      </w:r>
      <w:r>
        <w:rPr>
          <w:rFonts w:cs="Times New Roman"/>
        </w:rPr>
        <w:t xml:space="preserve">7.7 percent </w:t>
      </w:r>
      <w:r w:rsidR="00740CE2">
        <w:rPr>
          <w:rFonts w:cs="Times New Roman"/>
        </w:rPr>
        <w:t xml:space="preserve">of enrollment </w:t>
      </w:r>
      <w:r>
        <w:rPr>
          <w:rFonts w:cs="Times New Roman"/>
        </w:rPr>
        <w:t xml:space="preserve">in </w:t>
      </w:r>
      <w:r w:rsidR="00B25D18">
        <w:rPr>
          <w:rFonts w:cs="Times New Roman"/>
        </w:rPr>
        <w:t>2015</w:t>
      </w:r>
      <w:r w:rsidR="00360E19">
        <w:rPr>
          <w:rFonts w:cs="Times New Roman"/>
        </w:rPr>
        <w:t xml:space="preserve">-2016 </w:t>
      </w:r>
      <w:r>
        <w:rPr>
          <w:rFonts w:cs="Times New Roman"/>
        </w:rPr>
        <w:t xml:space="preserve">compared </w:t>
      </w:r>
      <w:r w:rsidR="00360E19">
        <w:rPr>
          <w:rFonts w:cs="Times New Roman"/>
        </w:rPr>
        <w:t xml:space="preserve">with </w:t>
      </w:r>
      <w:r>
        <w:rPr>
          <w:rFonts w:cs="Times New Roman"/>
        </w:rPr>
        <w:t xml:space="preserve">the state average of 27.4 percent.  Sutton is a </w:t>
      </w:r>
      <w:r w:rsidR="00E114BC">
        <w:rPr>
          <w:rFonts w:cs="Times New Roman"/>
        </w:rPr>
        <w:t xml:space="preserve">school choice </w:t>
      </w:r>
      <w:r>
        <w:rPr>
          <w:rFonts w:cs="Times New Roman"/>
        </w:rPr>
        <w:t xml:space="preserve">district but restricts the number of choice-in students each year to maintain desirable class sizes.  More students apply to attend Sutton Public Schools from outside the district than are accepted.   Choice-in numbers have been relatively consistent the last few years averaging around 60 students </w:t>
      </w:r>
      <w:r w:rsidR="00E114BC">
        <w:rPr>
          <w:rFonts w:cs="Times New Roman"/>
        </w:rPr>
        <w:t>in fiscal years 2012–2014</w:t>
      </w:r>
      <w:r>
        <w:rPr>
          <w:rFonts w:cs="Times New Roman"/>
        </w:rPr>
        <w:t xml:space="preserve">.  Choice-out students </w:t>
      </w:r>
      <w:r w:rsidR="006F0FAE">
        <w:rPr>
          <w:rFonts w:cs="Times New Roman"/>
        </w:rPr>
        <w:t xml:space="preserve">in fiscal years 2012, 2013, and </w:t>
      </w:r>
      <w:r w:rsidR="00E114BC">
        <w:rPr>
          <w:rFonts w:cs="Times New Roman"/>
        </w:rPr>
        <w:t xml:space="preserve">2014 </w:t>
      </w:r>
      <w:r>
        <w:rPr>
          <w:rFonts w:cs="Times New Roman"/>
        </w:rPr>
        <w:t>numbered 13, 12, and 16</w:t>
      </w:r>
      <w:r w:rsidR="00E114BC">
        <w:rPr>
          <w:rFonts w:cs="Times New Roman"/>
        </w:rPr>
        <w:t>, respectively</w:t>
      </w:r>
      <w:r>
        <w:rPr>
          <w:rFonts w:cs="Times New Roman"/>
        </w:rPr>
        <w:t>.</w:t>
      </w:r>
    </w:p>
    <w:p w:rsidR="00EA1876" w:rsidRDefault="00EA1876" w:rsidP="003E5E56">
      <w:pPr>
        <w:spacing w:after="120"/>
        <w:rPr>
          <w:rFonts w:cs="Times New Roman"/>
        </w:rPr>
      </w:pPr>
      <w:r>
        <w:rPr>
          <w:rFonts w:cs="Times New Roman"/>
        </w:rPr>
        <w:t xml:space="preserve">The district </w:t>
      </w:r>
      <w:r w:rsidR="00E114BC">
        <w:rPr>
          <w:rFonts w:cs="Times New Roman"/>
        </w:rPr>
        <w:t xml:space="preserve">exceeded its </w:t>
      </w:r>
      <w:r>
        <w:rPr>
          <w:rFonts w:cs="Times New Roman"/>
        </w:rPr>
        <w:t xml:space="preserve">net school spending </w:t>
      </w:r>
      <w:r w:rsidR="00E114BC">
        <w:rPr>
          <w:rFonts w:cs="Times New Roman"/>
        </w:rPr>
        <w:t xml:space="preserve">(NSS) </w:t>
      </w:r>
      <w:r>
        <w:rPr>
          <w:rFonts w:cs="Times New Roman"/>
        </w:rPr>
        <w:t>requirements</w:t>
      </w:r>
      <w:r w:rsidR="00E114BC">
        <w:rPr>
          <w:rFonts w:cs="Times New Roman"/>
        </w:rPr>
        <w:t xml:space="preserve"> by 6.5 percent in fiscal year 2015</w:t>
      </w:r>
      <w:r>
        <w:rPr>
          <w:rFonts w:cs="Times New Roman"/>
        </w:rPr>
        <w:t xml:space="preserve">.  </w:t>
      </w:r>
      <w:r w:rsidR="00E114BC">
        <w:rPr>
          <w:rFonts w:cs="Times New Roman"/>
        </w:rPr>
        <w:t xml:space="preserve">Between fiscal year 2009 and 2015, the district’s actual NSS </w:t>
      </w:r>
      <w:r>
        <w:rPr>
          <w:rFonts w:cs="Times New Roman"/>
        </w:rPr>
        <w:t xml:space="preserve">decreased from 13 percent </w:t>
      </w:r>
      <w:r w:rsidR="00E114BC">
        <w:rPr>
          <w:rFonts w:cs="Times New Roman"/>
        </w:rPr>
        <w:t xml:space="preserve">above its required NSS </w:t>
      </w:r>
      <w:r>
        <w:rPr>
          <w:rFonts w:cs="Times New Roman"/>
        </w:rPr>
        <w:t xml:space="preserve">in </w:t>
      </w:r>
      <w:r w:rsidR="00E114BC">
        <w:rPr>
          <w:rFonts w:cs="Times New Roman"/>
        </w:rPr>
        <w:t xml:space="preserve">fiscal year 2009 </w:t>
      </w:r>
      <w:r>
        <w:rPr>
          <w:rFonts w:cs="Times New Roman"/>
        </w:rPr>
        <w:t xml:space="preserve">to 6.5 </w:t>
      </w:r>
      <w:r w:rsidR="00E114BC">
        <w:rPr>
          <w:rFonts w:cs="Times New Roman"/>
        </w:rPr>
        <w:t xml:space="preserve">percent above </w:t>
      </w:r>
      <w:r>
        <w:rPr>
          <w:rFonts w:cs="Times New Roman"/>
        </w:rPr>
        <w:t xml:space="preserve">in </w:t>
      </w:r>
      <w:r w:rsidR="00E114BC">
        <w:rPr>
          <w:rFonts w:cs="Times New Roman"/>
        </w:rPr>
        <w:t>fiscal year 2015</w:t>
      </w:r>
      <w:r>
        <w:rPr>
          <w:rFonts w:cs="Times New Roman"/>
        </w:rPr>
        <w:t xml:space="preserve">.  Sutton’s </w:t>
      </w:r>
      <w:r w:rsidR="00E114BC">
        <w:rPr>
          <w:rFonts w:cs="Times New Roman"/>
        </w:rPr>
        <w:t xml:space="preserve">total </w:t>
      </w:r>
      <w:r>
        <w:rPr>
          <w:rFonts w:cs="Times New Roman"/>
        </w:rPr>
        <w:t>in-district per pupil expenditure</w:t>
      </w:r>
      <w:r w:rsidR="00E114BC">
        <w:rPr>
          <w:rFonts w:cs="Times New Roman"/>
        </w:rPr>
        <w:t>s</w:t>
      </w:r>
      <w:r>
        <w:rPr>
          <w:rFonts w:cs="Times New Roman"/>
        </w:rPr>
        <w:t xml:space="preserve"> </w:t>
      </w:r>
      <w:r w:rsidR="00E114BC">
        <w:rPr>
          <w:rFonts w:cs="Times New Roman"/>
        </w:rPr>
        <w:t>were lower than the median in-district per-pupil expenditures for 50 K-12 districts of similar size (1,000</w:t>
      </w:r>
      <w:r w:rsidR="00BE2952">
        <w:rPr>
          <w:rFonts w:cs="Times New Roman"/>
        </w:rPr>
        <w:t xml:space="preserve">-1,999 students) </w:t>
      </w:r>
      <w:r>
        <w:rPr>
          <w:rFonts w:cs="Times New Roman"/>
        </w:rPr>
        <w:t xml:space="preserve">in </w:t>
      </w:r>
      <w:r w:rsidR="00BE2952">
        <w:rPr>
          <w:rFonts w:cs="Times New Roman"/>
        </w:rPr>
        <w:t xml:space="preserve">fiscal year 2014: $11,248 </w:t>
      </w:r>
      <w:r>
        <w:rPr>
          <w:rFonts w:cs="Times New Roman"/>
        </w:rPr>
        <w:t xml:space="preserve">compared </w:t>
      </w:r>
      <w:r w:rsidR="00BE2952">
        <w:rPr>
          <w:rFonts w:cs="Times New Roman"/>
        </w:rPr>
        <w:t xml:space="preserve">with </w:t>
      </w:r>
      <w:r>
        <w:rPr>
          <w:rFonts w:cs="Times New Roman"/>
        </w:rPr>
        <w:t xml:space="preserve">$12,545.  Approved budgets over the last two years were increased by 2.5 percent in </w:t>
      </w:r>
      <w:r w:rsidR="00BE2952">
        <w:rPr>
          <w:rFonts w:cs="Times New Roman"/>
        </w:rPr>
        <w:t>fiscal year 2015</w:t>
      </w:r>
      <w:r>
        <w:rPr>
          <w:rFonts w:cs="Times New Roman"/>
        </w:rPr>
        <w:t xml:space="preserve"> </w:t>
      </w:r>
      <w:r w:rsidR="00BE2952">
        <w:rPr>
          <w:rFonts w:cs="Times New Roman"/>
        </w:rPr>
        <w:t xml:space="preserve">and by </w:t>
      </w:r>
      <w:r>
        <w:rPr>
          <w:rFonts w:cs="Times New Roman"/>
        </w:rPr>
        <w:t xml:space="preserve">2.7 percent in </w:t>
      </w:r>
      <w:r w:rsidR="00BE2952">
        <w:rPr>
          <w:rFonts w:cs="Times New Roman"/>
        </w:rPr>
        <w:t xml:space="preserve">fiscal year 2016; </w:t>
      </w:r>
      <w:r>
        <w:rPr>
          <w:rFonts w:cs="Times New Roman"/>
        </w:rPr>
        <w:t xml:space="preserve">there is a proposed increase of 2.5 percent for </w:t>
      </w:r>
      <w:r w:rsidR="00BE2952">
        <w:rPr>
          <w:rFonts w:cs="Times New Roman"/>
        </w:rPr>
        <w:t>fiscal year 2017</w:t>
      </w:r>
      <w:r>
        <w:rPr>
          <w:rFonts w:cs="Times New Roman"/>
        </w:rPr>
        <w:t>.</w:t>
      </w:r>
    </w:p>
    <w:p w:rsidR="00EA1876" w:rsidRDefault="00EA1876" w:rsidP="003E5E56">
      <w:pPr>
        <w:spacing w:after="120"/>
        <w:rPr>
          <w:rFonts w:cs="Times New Roman"/>
        </w:rPr>
      </w:pPr>
      <w:r>
        <w:rPr>
          <w:rFonts w:cs="Times New Roman"/>
        </w:rPr>
        <w:t>The average assessed value of a home in Sutton is $325,186.  The town</w:t>
      </w:r>
      <w:r w:rsidR="00561FE3">
        <w:rPr>
          <w:rFonts w:cs="Times New Roman"/>
        </w:rPr>
        <w:t>’s fiscal year 2016</w:t>
      </w:r>
      <w:r>
        <w:rPr>
          <w:rFonts w:cs="Times New Roman"/>
        </w:rPr>
        <w:t xml:space="preserve"> free cash </w:t>
      </w:r>
      <w:r w:rsidR="00561FE3">
        <w:rPr>
          <w:rFonts w:cs="Times New Roman"/>
        </w:rPr>
        <w:t>balance</w:t>
      </w:r>
      <w:r w:rsidR="004A07B1">
        <w:rPr>
          <w:rFonts w:cs="Times New Roman"/>
        </w:rPr>
        <w:t xml:space="preserve"> </w:t>
      </w:r>
      <w:r w:rsidR="00561FE3">
        <w:rPr>
          <w:rFonts w:cs="Times New Roman"/>
        </w:rPr>
        <w:t>is</w:t>
      </w:r>
      <w:r w:rsidR="00B25D18">
        <w:rPr>
          <w:rFonts w:cs="Times New Roman"/>
        </w:rPr>
        <w:t xml:space="preserve"> </w:t>
      </w:r>
      <w:r>
        <w:rPr>
          <w:rFonts w:cs="Times New Roman"/>
        </w:rPr>
        <w:t xml:space="preserve">$1,282,674 and </w:t>
      </w:r>
      <w:r w:rsidR="00561FE3">
        <w:rPr>
          <w:rFonts w:cs="Times New Roman"/>
        </w:rPr>
        <w:t xml:space="preserve">its fiscal year 2015 </w:t>
      </w:r>
      <w:r>
        <w:rPr>
          <w:rFonts w:cs="Times New Roman"/>
        </w:rPr>
        <w:t xml:space="preserve">stabilization fund </w:t>
      </w:r>
      <w:r w:rsidR="00561FE3">
        <w:rPr>
          <w:rFonts w:cs="Times New Roman"/>
        </w:rPr>
        <w:t xml:space="preserve">balance is </w:t>
      </w:r>
      <w:r>
        <w:rPr>
          <w:rFonts w:cs="Times New Roman"/>
        </w:rPr>
        <w:t xml:space="preserve">$2,251,502.  Sutton’s bond rating is Aa3 from Moody’s and AA from Standard and Poor’s.  Town officials state that most town revenues come from residential real estate taxes but recent commercial development along Rt. 146 </w:t>
      </w:r>
      <w:r w:rsidR="00561FE3">
        <w:rPr>
          <w:rFonts w:cs="Times New Roman"/>
        </w:rPr>
        <w:t>may provide additional</w:t>
      </w:r>
      <w:r>
        <w:rPr>
          <w:rFonts w:cs="Times New Roman"/>
        </w:rPr>
        <w:t xml:space="preserve"> revenue.</w:t>
      </w:r>
    </w:p>
    <w:p w:rsidR="00EA1876" w:rsidRDefault="00EA1876" w:rsidP="003E5E56">
      <w:pPr>
        <w:spacing w:after="120"/>
        <w:rPr>
          <w:rFonts w:cs="Times New Roman"/>
        </w:rPr>
      </w:pPr>
      <w:r>
        <w:rPr>
          <w:rFonts w:cs="Times New Roman"/>
        </w:rPr>
        <w:t>All four Sutton schools are located on the same parcel of land.  The Simonian Early Learning Center (SELC) was built in 1977 with renovations in 1999.  The elementary school was added to the SELC building in 1999.  The town completed a major renovation of the middle and high schools in September 2015 at a cost of almost $61 million.  The MSBA reimbursement rate was 55</w:t>
      </w:r>
      <w:r w:rsidR="00E66DD7">
        <w:rPr>
          <w:rFonts w:cs="Times New Roman"/>
        </w:rPr>
        <w:t xml:space="preserve"> percent</w:t>
      </w:r>
      <w:r>
        <w:rPr>
          <w:rFonts w:cs="Times New Roman"/>
        </w:rPr>
        <w:t>.   The middle and high schools are connected to the SELC and elementary school by a covered walkway and the district’s administration offices are located in the elementary school.</w:t>
      </w:r>
    </w:p>
    <w:p w:rsidR="00EA1876" w:rsidRDefault="00EA1876" w:rsidP="003E5E56">
      <w:pPr>
        <w:spacing w:after="120"/>
        <w:rPr>
          <w:rFonts w:cs="Times New Roman"/>
        </w:rPr>
      </w:pPr>
      <w:r>
        <w:rPr>
          <w:rFonts w:cs="Times New Roman"/>
        </w:rPr>
        <w:t xml:space="preserve">The </w:t>
      </w:r>
      <w:r w:rsidR="00555702">
        <w:rPr>
          <w:rFonts w:cs="Times New Roman"/>
        </w:rPr>
        <w:t xml:space="preserve">district will hire a new </w:t>
      </w:r>
      <w:r>
        <w:rPr>
          <w:rFonts w:cs="Times New Roman"/>
        </w:rPr>
        <w:t>school business administrator</w:t>
      </w:r>
      <w:r w:rsidR="00555702">
        <w:rPr>
          <w:rFonts w:cs="Times New Roman"/>
        </w:rPr>
        <w:t xml:space="preserve"> </w:t>
      </w:r>
      <w:r w:rsidR="0000795A">
        <w:rPr>
          <w:rFonts w:cs="Times New Roman"/>
        </w:rPr>
        <w:t xml:space="preserve">for the coming year </w:t>
      </w:r>
      <w:r w:rsidR="00555702">
        <w:rPr>
          <w:rFonts w:cs="Times New Roman"/>
        </w:rPr>
        <w:t>because the current administrator</w:t>
      </w:r>
      <w:r>
        <w:rPr>
          <w:rFonts w:cs="Times New Roman"/>
        </w:rPr>
        <w:t xml:space="preserve"> is leaving </w:t>
      </w:r>
      <w:r w:rsidR="00555702">
        <w:rPr>
          <w:rFonts w:cs="Times New Roman"/>
        </w:rPr>
        <w:t>the district</w:t>
      </w:r>
      <w:r>
        <w:rPr>
          <w:rFonts w:cs="Times New Roman"/>
        </w:rPr>
        <w:t>.</w:t>
      </w:r>
    </w:p>
    <w:p w:rsidR="00776036" w:rsidRDefault="00776036" w:rsidP="003E5E56">
      <w:pPr>
        <w:spacing w:after="120"/>
        <w:rPr>
          <w:rFonts w:cs="Times New Roman"/>
        </w:rPr>
      </w:pPr>
    </w:p>
    <w:p w:rsidR="0053359E" w:rsidRPr="003E5E56" w:rsidRDefault="0053359E" w:rsidP="003E5E56">
      <w:pPr>
        <w:spacing w:after="120"/>
        <w:rPr>
          <w:rFonts w:cs="Times New Roman"/>
        </w:rPr>
      </w:pPr>
    </w:p>
    <w:p w:rsidR="002E153B" w:rsidRDefault="00EA1876" w:rsidP="002E153B">
      <w:pPr>
        <w:tabs>
          <w:tab w:val="left" w:pos="360"/>
          <w:tab w:val="left" w:pos="720"/>
          <w:tab w:val="left" w:pos="1080"/>
          <w:tab w:val="left" w:pos="1440"/>
          <w:tab w:val="left" w:pos="1800"/>
          <w:tab w:val="left" w:pos="2160"/>
          <w:tab w:val="left" w:pos="2520"/>
          <w:tab w:val="left" w:pos="2880"/>
        </w:tabs>
        <w:rPr>
          <w:b/>
          <w:sz w:val="28"/>
          <w:szCs w:val="28"/>
        </w:rPr>
      </w:pPr>
      <w:r>
        <w:rPr>
          <w:b/>
          <w:sz w:val="28"/>
          <w:szCs w:val="28"/>
        </w:rPr>
        <w:lastRenderedPageBreak/>
        <w:t>Strength</w:t>
      </w:r>
      <w:r w:rsidR="00844FB4">
        <w:rPr>
          <w:b/>
          <w:sz w:val="28"/>
          <w:szCs w:val="28"/>
        </w:rPr>
        <w:t xml:space="preserve"> Findings</w:t>
      </w:r>
    </w:p>
    <w:p w:rsidR="00EA1876" w:rsidRPr="00EA1876" w:rsidRDefault="00EA1876" w:rsidP="005000EA">
      <w:pPr>
        <w:tabs>
          <w:tab w:val="left" w:pos="360"/>
          <w:tab w:val="left" w:pos="720"/>
          <w:tab w:val="left" w:pos="1080"/>
          <w:tab w:val="left" w:pos="1440"/>
          <w:tab w:val="left" w:pos="1800"/>
          <w:tab w:val="left" w:pos="2160"/>
        </w:tabs>
        <w:ind w:left="360" w:hanging="360"/>
        <w:rPr>
          <w:rFonts w:eastAsia="Times New Roman" w:cs="Times New Roman"/>
          <w:b/>
        </w:rPr>
      </w:pPr>
      <w:r w:rsidRPr="00EA1876">
        <w:rPr>
          <w:rFonts w:eastAsia="Times New Roman" w:cs="Times New Roman"/>
          <w:b/>
        </w:rPr>
        <w:t xml:space="preserve">1. </w:t>
      </w:r>
      <w:r w:rsidRPr="00EA1876">
        <w:rPr>
          <w:rFonts w:eastAsia="Times New Roman" w:cs="Times New Roman"/>
          <w:b/>
        </w:rPr>
        <w:tab/>
        <w:t>The district’s budget development process is aligned with the goals and priorities of the district’s</w:t>
      </w:r>
      <w:r w:rsidR="00761D67">
        <w:rPr>
          <w:rFonts w:eastAsia="Times New Roman" w:cs="Times New Roman"/>
          <w:b/>
        </w:rPr>
        <w:t xml:space="preserve"> strategic plan and </w:t>
      </w:r>
      <w:r w:rsidR="005000EA">
        <w:rPr>
          <w:rFonts w:eastAsia="Times New Roman" w:cs="Times New Roman"/>
          <w:b/>
        </w:rPr>
        <w:t>School Improvement Plans (</w:t>
      </w:r>
      <w:r w:rsidR="00761D67">
        <w:rPr>
          <w:rFonts w:eastAsia="Times New Roman" w:cs="Times New Roman"/>
          <w:b/>
        </w:rPr>
        <w:t>SIPs</w:t>
      </w:r>
      <w:r w:rsidR="005000EA">
        <w:rPr>
          <w:rFonts w:eastAsia="Times New Roman" w:cs="Times New Roman"/>
          <w:b/>
        </w:rPr>
        <w:t>)</w:t>
      </w:r>
      <w:r w:rsidRPr="00EA1876">
        <w:rPr>
          <w:rFonts w:eastAsia="Times New Roman" w:cs="Times New Roman"/>
          <w:b/>
        </w:rPr>
        <w:t>, and is thorough, inclusive, and transparent.  Budget</w:t>
      </w:r>
      <w:r w:rsidR="00761D67">
        <w:rPr>
          <w:rFonts w:eastAsia="Times New Roman" w:cs="Times New Roman"/>
          <w:b/>
        </w:rPr>
        <w:t xml:space="preserve"> documents are detailed </w:t>
      </w:r>
      <w:r w:rsidRPr="00EA1876">
        <w:rPr>
          <w:rFonts w:eastAsia="Times New Roman" w:cs="Times New Roman"/>
          <w:b/>
        </w:rPr>
        <w:t>and accessible to the public.</w:t>
      </w:r>
    </w:p>
    <w:p w:rsidR="00EA1876" w:rsidRPr="00EA1876" w:rsidRDefault="00EA1876" w:rsidP="005000EA">
      <w:pPr>
        <w:tabs>
          <w:tab w:val="left" w:pos="360"/>
          <w:tab w:val="left" w:pos="720"/>
          <w:tab w:val="left" w:pos="1080"/>
          <w:tab w:val="left" w:pos="1440"/>
          <w:tab w:val="left" w:pos="1800"/>
          <w:tab w:val="left" w:pos="2160"/>
        </w:tabs>
        <w:ind w:left="720" w:hanging="360"/>
        <w:rPr>
          <w:rFonts w:eastAsia="Times New Roman" w:cs="Times New Roman"/>
        </w:rPr>
      </w:pPr>
      <w:r w:rsidRPr="00EA1876">
        <w:rPr>
          <w:rFonts w:eastAsia="Times New Roman" w:cs="Times New Roman"/>
          <w:b/>
        </w:rPr>
        <w:t>A.</w:t>
      </w:r>
      <w:r w:rsidRPr="00EA1876">
        <w:rPr>
          <w:rFonts w:eastAsia="Times New Roman" w:cs="Times New Roman"/>
        </w:rPr>
        <w:t xml:space="preserve"> </w:t>
      </w:r>
      <w:r w:rsidRPr="00EA1876">
        <w:rPr>
          <w:rFonts w:eastAsia="Times New Roman" w:cs="Times New Roman"/>
        </w:rPr>
        <w:tab/>
        <w:t xml:space="preserve">District administrators and school committee members </w:t>
      </w:r>
      <w:r w:rsidR="005000EA">
        <w:rPr>
          <w:rFonts w:eastAsia="Times New Roman" w:cs="Times New Roman"/>
        </w:rPr>
        <w:t xml:space="preserve">told the review team that they </w:t>
      </w:r>
      <w:r w:rsidRPr="00EA1876">
        <w:rPr>
          <w:rFonts w:eastAsia="Times New Roman" w:cs="Times New Roman"/>
        </w:rPr>
        <w:t xml:space="preserve">expect principals to address the strategic plan and SIPs as they develop their budget proposals. </w:t>
      </w:r>
    </w:p>
    <w:p w:rsidR="00EA1876" w:rsidRPr="00EA1876" w:rsidRDefault="00EA1876" w:rsidP="00EA1876">
      <w:pPr>
        <w:tabs>
          <w:tab w:val="left" w:pos="360"/>
          <w:tab w:val="left" w:pos="720"/>
          <w:tab w:val="left" w:pos="1080"/>
          <w:tab w:val="left" w:pos="1440"/>
          <w:tab w:val="left" w:pos="1800"/>
          <w:tab w:val="left" w:pos="2160"/>
        </w:tabs>
        <w:ind w:left="1080" w:hanging="1080"/>
        <w:rPr>
          <w:rFonts w:eastAsia="Times New Roman" w:cs="Times New Roman"/>
        </w:rPr>
      </w:pPr>
      <w:r w:rsidRPr="00EA1876">
        <w:rPr>
          <w:rFonts w:eastAsia="Times New Roman" w:cs="Times New Roman"/>
        </w:rPr>
        <w:tab/>
      </w:r>
      <w:r w:rsidRPr="00EA1876">
        <w:rPr>
          <w:rFonts w:eastAsia="Times New Roman" w:cs="Times New Roman"/>
        </w:rPr>
        <w:tab/>
        <w:t xml:space="preserve">1. </w:t>
      </w:r>
      <w:r w:rsidRPr="00EA1876">
        <w:rPr>
          <w:rFonts w:eastAsia="Times New Roman" w:cs="Times New Roman"/>
        </w:rPr>
        <w:tab/>
        <w:t xml:space="preserve">The budget development process is bottom-up, beginning with the principals.  </w:t>
      </w:r>
      <w:r w:rsidR="005000EA">
        <w:rPr>
          <w:rFonts w:eastAsia="Times New Roman" w:cs="Times New Roman"/>
        </w:rPr>
        <w:t>T</w:t>
      </w:r>
      <w:r w:rsidR="005000EA" w:rsidRPr="00EA1876">
        <w:rPr>
          <w:rFonts w:eastAsia="Times New Roman" w:cs="Times New Roman"/>
        </w:rPr>
        <w:t xml:space="preserve">he school business administrator </w:t>
      </w:r>
      <w:r w:rsidR="005000EA">
        <w:rPr>
          <w:rFonts w:eastAsia="Times New Roman" w:cs="Times New Roman"/>
        </w:rPr>
        <w:t xml:space="preserve">provides each principal with </w:t>
      </w:r>
      <w:r w:rsidRPr="00EA1876">
        <w:rPr>
          <w:rFonts w:eastAsia="Times New Roman" w:cs="Times New Roman"/>
        </w:rPr>
        <w:t>four years of historical line</w:t>
      </w:r>
      <w:r w:rsidR="005000EA">
        <w:rPr>
          <w:rFonts w:eastAsia="Times New Roman" w:cs="Times New Roman"/>
        </w:rPr>
        <w:t>-</w:t>
      </w:r>
      <w:r w:rsidRPr="00EA1876">
        <w:rPr>
          <w:rFonts w:eastAsia="Times New Roman" w:cs="Times New Roman"/>
        </w:rPr>
        <w:t xml:space="preserve">item expense data.  </w:t>
      </w:r>
    </w:p>
    <w:p w:rsidR="00EA1876" w:rsidRPr="00EA1876" w:rsidRDefault="00EA1876" w:rsidP="00EA1876">
      <w:pPr>
        <w:tabs>
          <w:tab w:val="left" w:pos="360"/>
          <w:tab w:val="left" w:pos="720"/>
          <w:tab w:val="left" w:pos="1080"/>
          <w:tab w:val="left" w:pos="1440"/>
          <w:tab w:val="left" w:pos="1800"/>
          <w:tab w:val="left" w:pos="2160"/>
        </w:tabs>
        <w:ind w:left="1080" w:hanging="1080"/>
        <w:rPr>
          <w:rFonts w:eastAsia="Times New Roman" w:cs="Times New Roman"/>
        </w:rPr>
      </w:pPr>
      <w:r w:rsidRPr="00EA1876">
        <w:rPr>
          <w:rFonts w:eastAsia="Times New Roman" w:cs="Times New Roman"/>
        </w:rPr>
        <w:tab/>
      </w:r>
      <w:r w:rsidRPr="00EA1876">
        <w:rPr>
          <w:rFonts w:eastAsia="Times New Roman" w:cs="Times New Roman"/>
        </w:rPr>
        <w:tab/>
        <w:t xml:space="preserve">2. </w:t>
      </w:r>
      <w:r w:rsidRPr="00EA1876">
        <w:rPr>
          <w:rFonts w:eastAsia="Times New Roman" w:cs="Times New Roman"/>
        </w:rPr>
        <w:tab/>
        <w:t xml:space="preserve">Principals ask team leaders and teachers in their </w:t>
      </w:r>
      <w:r w:rsidR="005000EA">
        <w:rPr>
          <w:rFonts w:eastAsia="Times New Roman" w:cs="Times New Roman"/>
        </w:rPr>
        <w:t>schools</w:t>
      </w:r>
      <w:r w:rsidR="005000EA" w:rsidRPr="00EA1876">
        <w:rPr>
          <w:rFonts w:eastAsia="Times New Roman" w:cs="Times New Roman"/>
        </w:rPr>
        <w:t xml:space="preserve"> </w:t>
      </w:r>
      <w:r w:rsidRPr="00EA1876">
        <w:rPr>
          <w:rFonts w:eastAsia="Times New Roman" w:cs="Times New Roman"/>
        </w:rPr>
        <w:t xml:space="preserve">what they need. </w:t>
      </w:r>
    </w:p>
    <w:p w:rsidR="00EA1876" w:rsidRPr="00EA1876" w:rsidRDefault="00EA1876" w:rsidP="00EA1876">
      <w:pPr>
        <w:tabs>
          <w:tab w:val="left" w:pos="360"/>
          <w:tab w:val="left" w:pos="720"/>
          <w:tab w:val="left" w:pos="1080"/>
          <w:tab w:val="left" w:pos="1440"/>
          <w:tab w:val="left" w:pos="1800"/>
          <w:tab w:val="left" w:pos="2160"/>
        </w:tabs>
        <w:ind w:left="1080" w:hanging="1080"/>
        <w:rPr>
          <w:rFonts w:eastAsia="Times New Roman" w:cs="Times New Roman"/>
        </w:rPr>
      </w:pPr>
      <w:r w:rsidRPr="00EA1876">
        <w:rPr>
          <w:rFonts w:eastAsia="Times New Roman" w:cs="Times New Roman"/>
        </w:rPr>
        <w:tab/>
      </w:r>
      <w:r w:rsidRPr="00EA1876">
        <w:rPr>
          <w:rFonts w:eastAsia="Times New Roman" w:cs="Times New Roman"/>
        </w:rPr>
        <w:tab/>
        <w:t xml:space="preserve">3. </w:t>
      </w:r>
      <w:r w:rsidRPr="00EA1876">
        <w:rPr>
          <w:rFonts w:eastAsia="Times New Roman" w:cs="Times New Roman"/>
        </w:rPr>
        <w:tab/>
        <w:t>The superintendent and school business administrator meet with each principal at which time the principal justifies every proposed line item allocation.  An administrator described the process as “zero-based</w:t>
      </w:r>
      <w:r w:rsidR="00BE094A">
        <w:rPr>
          <w:rFonts w:eastAsia="Times New Roman" w:cs="Times New Roman"/>
        </w:rPr>
        <w:t>.</w:t>
      </w:r>
      <w:r w:rsidRPr="00EA1876">
        <w:rPr>
          <w:rFonts w:eastAsia="Times New Roman" w:cs="Times New Roman"/>
        </w:rPr>
        <w:t>”</w:t>
      </w:r>
    </w:p>
    <w:p w:rsidR="00EA1876" w:rsidRPr="00EA1876" w:rsidRDefault="00EA1876" w:rsidP="00EA1876">
      <w:pPr>
        <w:tabs>
          <w:tab w:val="left" w:pos="360"/>
          <w:tab w:val="left" w:pos="720"/>
          <w:tab w:val="left" w:pos="1080"/>
          <w:tab w:val="left" w:pos="1440"/>
          <w:tab w:val="left" w:pos="1800"/>
          <w:tab w:val="left" w:pos="2160"/>
        </w:tabs>
        <w:ind w:left="1080" w:hanging="1080"/>
        <w:rPr>
          <w:rFonts w:eastAsia="Times New Roman" w:cs="Times New Roman"/>
        </w:rPr>
      </w:pPr>
      <w:r w:rsidRPr="00EA1876">
        <w:rPr>
          <w:rFonts w:eastAsia="Times New Roman" w:cs="Times New Roman"/>
        </w:rPr>
        <w:tab/>
      </w:r>
      <w:r w:rsidRPr="00EA1876">
        <w:rPr>
          <w:rFonts w:eastAsia="Times New Roman" w:cs="Times New Roman"/>
        </w:rPr>
        <w:tab/>
        <w:t xml:space="preserve">4. </w:t>
      </w:r>
      <w:r w:rsidRPr="00EA1876">
        <w:rPr>
          <w:rFonts w:eastAsia="Times New Roman" w:cs="Times New Roman"/>
        </w:rPr>
        <w:tab/>
        <w:t>Each principal presents his or her proposed budget to the full school committee and must justify any requests for new staff or other resource requests.</w:t>
      </w:r>
      <w:r w:rsidRPr="00EA1876">
        <w:rPr>
          <w:rFonts w:eastAsia="Times New Roman" w:cs="Times New Roman"/>
        </w:rPr>
        <w:tab/>
      </w:r>
      <w:r w:rsidRPr="00EA1876">
        <w:rPr>
          <w:rFonts w:eastAsia="Times New Roman" w:cs="Times New Roman"/>
        </w:rPr>
        <w:tab/>
      </w:r>
      <w:r w:rsidRPr="00EA1876">
        <w:rPr>
          <w:rFonts w:eastAsia="Times New Roman" w:cs="Times New Roman"/>
        </w:rPr>
        <w:tab/>
      </w:r>
    </w:p>
    <w:p w:rsidR="00EA1876" w:rsidRPr="00EA1876" w:rsidRDefault="00EA1876" w:rsidP="00844FB4">
      <w:pPr>
        <w:tabs>
          <w:tab w:val="left" w:pos="360"/>
          <w:tab w:val="left" w:pos="720"/>
          <w:tab w:val="left" w:pos="1080"/>
          <w:tab w:val="left" w:pos="1440"/>
          <w:tab w:val="left" w:pos="1800"/>
          <w:tab w:val="left" w:pos="2160"/>
        </w:tabs>
        <w:ind w:left="1440" w:hanging="1440"/>
        <w:rPr>
          <w:rFonts w:eastAsia="Times New Roman" w:cs="Times New Roman"/>
        </w:rPr>
      </w:pPr>
      <w:r w:rsidRPr="00EA1876">
        <w:rPr>
          <w:rFonts w:eastAsia="Times New Roman" w:cs="Times New Roman"/>
        </w:rPr>
        <w:tab/>
      </w:r>
      <w:r w:rsidRPr="00EA1876">
        <w:rPr>
          <w:rFonts w:eastAsia="Times New Roman" w:cs="Times New Roman"/>
        </w:rPr>
        <w:tab/>
      </w:r>
      <w:r w:rsidRPr="00EA1876">
        <w:rPr>
          <w:rFonts w:eastAsia="Times New Roman" w:cs="Times New Roman"/>
        </w:rPr>
        <w:tab/>
        <w:t>a.</w:t>
      </w:r>
      <w:r w:rsidRPr="00EA1876">
        <w:rPr>
          <w:rFonts w:eastAsia="Times New Roman" w:cs="Times New Roman"/>
        </w:rPr>
        <w:tab/>
        <w:t>Examples of initiatives contained in the strategic plan an</w:t>
      </w:r>
      <w:r>
        <w:rPr>
          <w:rFonts w:eastAsia="Times New Roman" w:cs="Times New Roman"/>
        </w:rPr>
        <w:t xml:space="preserve">d </w:t>
      </w:r>
      <w:r w:rsidR="00BE094A">
        <w:rPr>
          <w:rFonts w:eastAsia="Times New Roman" w:cs="Times New Roman"/>
        </w:rPr>
        <w:t>SIP</w:t>
      </w:r>
      <w:r w:rsidRPr="00EA1876">
        <w:rPr>
          <w:rFonts w:eastAsia="Times New Roman" w:cs="Times New Roman"/>
        </w:rPr>
        <w:t>s that were approved in recent budgets include a senior internship coordinator</w:t>
      </w:r>
      <w:r>
        <w:rPr>
          <w:rFonts w:eastAsia="Times New Roman" w:cs="Times New Roman"/>
        </w:rPr>
        <w:t xml:space="preserve"> </w:t>
      </w:r>
      <w:r w:rsidRPr="00EA1876">
        <w:rPr>
          <w:rFonts w:eastAsia="Times New Roman" w:cs="Times New Roman"/>
        </w:rPr>
        <w:t xml:space="preserve">position </w:t>
      </w:r>
      <w:r w:rsidR="00BE094A">
        <w:rPr>
          <w:rFonts w:eastAsia="Times New Roman" w:cs="Times New Roman"/>
        </w:rPr>
        <w:t xml:space="preserve">and </w:t>
      </w:r>
      <w:r w:rsidR="00BE094A" w:rsidRPr="00EA1876">
        <w:rPr>
          <w:rFonts w:eastAsia="Times New Roman" w:cs="Times New Roman"/>
        </w:rPr>
        <w:t xml:space="preserve">a community service learning course </w:t>
      </w:r>
      <w:r w:rsidRPr="00EA1876">
        <w:rPr>
          <w:rFonts w:eastAsia="Times New Roman" w:cs="Times New Roman"/>
        </w:rPr>
        <w:t>at the high school.</w:t>
      </w:r>
    </w:p>
    <w:p w:rsidR="00EA1876" w:rsidRPr="00EA1876" w:rsidRDefault="00844FB4" w:rsidP="00844FB4">
      <w:pPr>
        <w:tabs>
          <w:tab w:val="left" w:pos="360"/>
          <w:tab w:val="left" w:pos="720"/>
          <w:tab w:val="left" w:pos="1080"/>
          <w:tab w:val="left" w:pos="1440"/>
          <w:tab w:val="left" w:pos="1800"/>
          <w:tab w:val="left" w:pos="2160"/>
        </w:tabs>
        <w:ind w:left="1440" w:hanging="144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r>
      <w:r w:rsidR="00EA1876" w:rsidRPr="00EA1876">
        <w:rPr>
          <w:rFonts w:eastAsia="Times New Roman" w:cs="Times New Roman"/>
        </w:rPr>
        <w:t>b.</w:t>
      </w:r>
      <w:r w:rsidR="00EA1876" w:rsidRPr="00EA1876">
        <w:rPr>
          <w:rFonts w:eastAsia="Times New Roman" w:cs="Times New Roman"/>
        </w:rPr>
        <w:tab/>
        <w:t xml:space="preserve">Principals </w:t>
      </w:r>
      <w:r w:rsidR="00BE094A">
        <w:rPr>
          <w:rFonts w:eastAsia="Times New Roman" w:cs="Times New Roman"/>
        </w:rPr>
        <w:t>can</w:t>
      </w:r>
      <w:r w:rsidR="00EA1876" w:rsidRPr="00EA1876">
        <w:rPr>
          <w:rFonts w:eastAsia="Times New Roman" w:cs="Times New Roman"/>
        </w:rPr>
        <w:t xml:space="preserve"> transfer money between budget line appropriations to</w:t>
      </w:r>
      <w:r w:rsidR="00EA1876">
        <w:rPr>
          <w:rFonts w:eastAsia="Times New Roman" w:cs="Times New Roman"/>
        </w:rPr>
        <w:t xml:space="preserve"> </w:t>
      </w:r>
      <w:r w:rsidR="00EA1876" w:rsidRPr="00EA1876">
        <w:rPr>
          <w:rFonts w:eastAsia="Times New Roman" w:cs="Times New Roman"/>
        </w:rPr>
        <w:t xml:space="preserve">address needs in the strategic plan and/or </w:t>
      </w:r>
      <w:r w:rsidR="005000EA" w:rsidRPr="00EA1876">
        <w:rPr>
          <w:rFonts w:eastAsia="Times New Roman" w:cs="Times New Roman"/>
        </w:rPr>
        <w:t>SIP</w:t>
      </w:r>
      <w:r w:rsidR="005000EA">
        <w:rPr>
          <w:rFonts w:eastAsia="Times New Roman" w:cs="Times New Roman"/>
        </w:rPr>
        <w:t>s</w:t>
      </w:r>
      <w:r w:rsidR="00EA1876" w:rsidRPr="00EA1876">
        <w:rPr>
          <w:rFonts w:eastAsia="Times New Roman" w:cs="Times New Roman"/>
        </w:rPr>
        <w:t xml:space="preserve">.  </w:t>
      </w:r>
      <w:r w:rsidR="00BE094A">
        <w:rPr>
          <w:rFonts w:eastAsia="Times New Roman" w:cs="Times New Roman"/>
        </w:rPr>
        <w:t xml:space="preserve">For </w:t>
      </w:r>
      <w:r w:rsidR="00EA1876" w:rsidRPr="00EA1876">
        <w:rPr>
          <w:rFonts w:eastAsia="Times New Roman" w:cs="Times New Roman"/>
        </w:rPr>
        <w:t>example</w:t>
      </w:r>
      <w:r w:rsidR="00BE094A">
        <w:rPr>
          <w:rFonts w:eastAsia="Times New Roman" w:cs="Times New Roman"/>
        </w:rPr>
        <w:t>,</w:t>
      </w:r>
      <w:r w:rsidR="00EA1876" w:rsidRPr="00EA1876">
        <w:rPr>
          <w:rFonts w:eastAsia="Times New Roman" w:cs="Times New Roman"/>
        </w:rPr>
        <w:t xml:space="preserve"> the middle school</w:t>
      </w:r>
      <w:r>
        <w:rPr>
          <w:rFonts w:eastAsia="Times New Roman" w:cs="Times New Roman"/>
        </w:rPr>
        <w:t xml:space="preserve"> </w:t>
      </w:r>
      <w:r w:rsidR="00EA1876">
        <w:rPr>
          <w:rFonts w:eastAsia="Times New Roman" w:cs="Times New Roman"/>
        </w:rPr>
        <w:t xml:space="preserve">principal </w:t>
      </w:r>
      <w:r w:rsidR="00EA1876" w:rsidRPr="00EA1876">
        <w:rPr>
          <w:rFonts w:eastAsia="Times New Roman" w:cs="Times New Roman"/>
        </w:rPr>
        <w:t xml:space="preserve">transferred money within his </w:t>
      </w:r>
      <w:r w:rsidR="00BE094A">
        <w:rPr>
          <w:rFonts w:eastAsia="Times New Roman" w:cs="Times New Roman"/>
        </w:rPr>
        <w:t>school</w:t>
      </w:r>
      <w:r w:rsidR="00BE094A" w:rsidRPr="00EA1876">
        <w:rPr>
          <w:rFonts w:eastAsia="Times New Roman" w:cs="Times New Roman"/>
        </w:rPr>
        <w:t xml:space="preserve"> </w:t>
      </w:r>
      <w:r w:rsidR="00EA1876" w:rsidRPr="00EA1876">
        <w:rPr>
          <w:rFonts w:eastAsia="Times New Roman" w:cs="Times New Roman"/>
        </w:rPr>
        <w:t>budget to purchase algebra</w:t>
      </w:r>
      <w:r>
        <w:rPr>
          <w:rFonts w:eastAsia="Times New Roman" w:cs="Times New Roman"/>
        </w:rPr>
        <w:t xml:space="preserve"> </w:t>
      </w:r>
      <w:r w:rsidR="00EA1876" w:rsidRPr="00EA1876">
        <w:rPr>
          <w:rFonts w:eastAsia="Times New Roman" w:cs="Times New Roman"/>
        </w:rPr>
        <w:t>text</w:t>
      </w:r>
      <w:r w:rsidR="00EA1876">
        <w:rPr>
          <w:rFonts w:eastAsia="Times New Roman" w:cs="Times New Roman"/>
        </w:rPr>
        <w:t xml:space="preserve">books that would </w:t>
      </w:r>
      <w:r w:rsidR="00EA1876" w:rsidRPr="00EA1876">
        <w:rPr>
          <w:rFonts w:eastAsia="Times New Roman" w:cs="Times New Roman"/>
        </w:rPr>
        <w:t>align with the high school’s new algebra curriculum as</w:t>
      </w:r>
      <w:r w:rsidR="00BE094A">
        <w:rPr>
          <w:rFonts w:eastAsia="Times New Roman" w:cs="Times New Roman"/>
        </w:rPr>
        <w:t xml:space="preserve"> </w:t>
      </w:r>
      <w:r w:rsidR="00EA1876">
        <w:rPr>
          <w:rFonts w:eastAsia="Times New Roman" w:cs="Times New Roman"/>
        </w:rPr>
        <w:t xml:space="preserve">outlined in the </w:t>
      </w:r>
      <w:r w:rsidR="00EA1876" w:rsidRPr="00EA1876">
        <w:rPr>
          <w:rFonts w:eastAsia="Times New Roman" w:cs="Times New Roman"/>
        </w:rPr>
        <w:t>“Guaranteed Curriculum” section of the strategic plan.</w:t>
      </w:r>
    </w:p>
    <w:p w:rsidR="00EA1876" w:rsidRPr="00EA1876" w:rsidRDefault="00B038D8" w:rsidP="005000EA">
      <w:pPr>
        <w:tabs>
          <w:tab w:val="left" w:pos="360"/>
          <w:tab w:val="left" w:pos="720"/>
          <w:tab w:val="left" w:pos="1080"/>
          <w:tab w:val="left" w:pos="1440"/>
          <w:tab w:val="left" w:pos="1800"/>
          <w:tab w:val="left" w:pos="2160"/>
        </w:tabs>
        <w:ind w:left="720" w:hanging="360"/>
        <w:rPr>
          <w:rFonts w:eastAsia="Times New Roman" w:cs="Times New Roman"/>
        </w:rPr>
      </w:pPr>
      <w:r w:rsidRPr="00B038D8">
        <w:rPr>
          <w:rFonts w:eastAsia="Times New Roman" w:cs="Times New Roman"/>
          <w:b/>
        </w:rPr>
        <w:t>B.</w:t>
      </w:r>
      <w:r w:rsidR="00EA1876" w:rsidRPr="00EA1876">
        <w:rPr>
          <w:rFonts w:eastAsia="Times New Roman" w:cs="Times New Roman"/>
        </w:rPr>
        <w:tab/>
        <w:t>District administrators include town officials throughout the budget development process.</w:t>
      </w:r>
    </w:p>
    <w:p w:rsidR="00EA1876" w:rsidRPr="00EA1876" w:rsidRDefault="005000EA" w:rsidP="005000EA">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r>
      <w:r w:rsidR="00B25D18">
        <w:rPr>
          <w:rFonts w:eastAsia="Times New Roman" w:cs="Times New Roman"/>
        </w:rPr>
        <w:t>1</w:t>
      </w:r>
      <w:r w:rsidR="00EA1876" w:rsidRPr="00EA1876">
        <w:rPr>
          <w:rFonts w:eastAsia="Times New Roman" w:cs="Times New Roman"/>
        </w:rPr>
        <w:t>.</w:t>
      </w:r>
      <w:r w:rsidR="00EA1876" w:rsidRPr="00EA1876">
        <w:rPr>
          <w:rFonts w:eastAsia="Times New Roman" w:cs="Times New Roman"/>
        </w:rPr>
        <w:tab/>
        <w:t>A district administrator said that communication between district</w:t>
      </w:r>
      <w:r w:rsidR="00B25D18">
        <w:rPr>
          <w:rFonts w:eastAsia="Times New Roman" w:cs="Times New Roman"/>
        </w:rPr>
        <w:t xml:space="preserve"> </w:t>
      </w:r>
      <w:r w:rsidR="00EA1876" w:rsidRPr="00EA1876">
        <w:rPr>
          <w:rFonts w:eastAsia="Times New Roman" w:cs="Times New Roman"/>
        </w:rPr>
        <w:t>administrators and town officials is “constant” an</w:t>
      </w:r>
      <w:r w:rsidR="00EA1876">
        <w:rPr>
          <w:rFonts w:eastAsia="Times New Roman" w:cs="Times New Roman"/>
        </w:rPr>
        <w:t>d the town administrator speaks</w:t>
      </w:r>
      <w:r w:rsidR="00B25D18">
        <w:rPr>
          <w:rFonts w:eastAsia="Times New Roman" w:cs="Times New Roman"/>
        </w:rPr>
        <w:t xml:space="preserve"> </w:t>
      </w:r>
      <w:r w:rsidR="00EA1876" w:rsidRPr="00EA1876">
        <w:rPr>
          <w:rFonts w:eastAsia="Times New Roman" w:cs="Times New Roman"/>
        </w:rPr>
        <w:t>with the superintendent daily.</w:t>
      </w:r>
    </w:p>
    <w:p w:rsidR="00EA1876" w:rsidRPr="00EA1876" w:rsidRDefault="005000EA" w:rsidP="005000EA">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t>2</w:t>
      </w:r>
      <w:r w:rsidR="00EA1876" w:rsidRPr="00EA1876">
        <w:rPr>
          <w:rFonts w:eastAsia="Times New Roman" w:cs="Times New Roman"/>
        </w:rPr>
        <w:t>.</w:t>
      </w:r>
      <w:r w:rsidR="00EA1876" w:rsidRPr="00EA1876">
        <w:rPr>
          <w:rFonts w:eastAsia="Times New Roman" w:cs="Times New Roman"/>
        </w:rPr>
        <w:tab/>
        <w:t xml:space="preserve">A school committee member described the relationship between the district and </w:t>
      </w:r>
      <w:r w:rsidR="00EA1876">
        <w:rPr>
          <w:rFonts w:eastAsia="Times New Roman" w:cs="Times New Roman"/>
        </w:rPr>
        <w:t xml:space="preserve">town </w:t>
      </w:r>
      <w:r w:rsidR="00EA1876" w:rsidRPr="00EA1876">
        <w:rPr>
          <w:rFonts w:eastAsia="Times New Roman" w:cs="Times New Roman"/>
        </w:rPr>
        <w:t>officials as excellent.  It was also said</w:t>
      </w:r>
      <w:r w:rsidR="00EA1876">
        <w:rPr>
          <w:rFonts w:eastAsia="Times New Roman" w:cs="Times New Roman"/>
        </w:rPr>
        <w:t xml:space="preserve"> that the town manager understands the school budget</w:t>
      </w:r>
      <w:r w:rsidR="00B25D18">
        <w:rPr>
          <w:rFonts w:eastAsia="Times New Roman" w:cs="Times New Roman"/>
        </w:rPr>
        <w:t>.</w:t>
      </w:r>
    </w:p>
    <w:p w:rsidR="00EA1876" w:rsidRPr="00EA1876" w:rsidRDefault="005000EA" w:rsidP="005000EA">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t>3</w:t>
      </w:r>
      <w:r w:rsidR="00EA1876" w:rsidRPr="00EA1876">
        <w:rPr>
          <w:rFonts w:eastAsia="Times New Roman" w:cs="Times New Roman"/>
        </w:rPr>
        <w:t>.</w:t>
      </w:r>
      <w:r w:rsidR="00EA1876" w:rsidRPr="00EA1876">
        <w:rPr>
          <w:rFonts w:eastAsia="Times New Roman" w:cs="Times New Roman"/>
        </w:rPr>
        <w:tab/>
        <w:t>Meetings with the town’s finance committee</w:t>
      </w:r>
      <w:r w:rsidR="00EA1876">
        <w:rPr>
          <w:rFonts w:eastAsia="Times New Roman" w:cs="Times New Roman"/>
        </w:rPr>
        <w:t xml:space="preserve"> </w:t>
      </w:r>
      <w:r w:rsidR="00B25D18">
        <w:rPr>
          <w:rFonts w:eastAsia="Times New Roman" w:cs="Times New Roman"/>
        </w:rPr>
        <w:t xml:space="preserve">take place </w:t>
      </w:r>
      <w:r w:rsidR="00EA1876">
        <w:rPr>
          <w:rFonts w:eastAsia="Times New Roman" w:cs="Times New Roman"/>
        </w:rPr>
        <w:t xml:space="preserve">early in the budget </w:t>
      </w:r>
      <w:r w:rsidR="00EA1876" w:rsidRPr="00EA1876">
        <w:rPr>
          <w:rFonts w:eastAsia="Times New Roman" w:cs="Times New Roman"/>
        </w:rPr>
        <w:t>development process and include administrators and school com</w:t>
      </w:r>
      <w:r w:rsidR="00EA1876">
        <w:rPr>
          <w:rFonts w:eastAsia="Times New Roman" w:cs="Times New Roman"/>
        </w:rPr>
        <w:t xml:space="preserve">mittee members.  </w:t>
      </w:r>
      <w:r w:rsidR="00EA1876" w:rsidRPr="00EA1876">
        <w:rPr>
          <w:rFonts w:eastAsia="Times New Roman" w:cs="Times New Roman"/>
        </w:rPr>
        <w:t xml:space="preserve">For the last </w:t>
      </w:r>
      <w:r w:rsidR="00B25D18">
        <w:rPr>
          <w:rFonts w:eastAsia="Times New Roman" w:cs="Times New Roman"/>
        </w:rPr>
        <w:t>three to four</w:t>
      </w:r>
      <w:r w:rsidR="00EA1876" w:rsidRPr="00EA1876">
        <w:rPr>
          <w:rFonts w:eastAsia="Times New Roman" w:cs="Times New Roman"/>
        </w:rPr>
        <w:t xml:space="preserve"> years, </w:t>
      </w:r>
      <w:r w:rsidR="00B25D18" w:rsidRPr="00EA1876">
        <w:rPr>
          <w:rFonts w:eastAsia="Times New Roman" w:cs="Times New Roman"/>
        </w:rPr>
        <w:t xml:space="preserve">the district’s budget is discussed </w:t>
      </w:r>
      <w:r w:rsidR="00B25D18">
        <w:rPr>
          <w:rFonts w:eastAsia="Times New Roman" w:cs="Times New Roman"/>
        </w:rPr>
        <w:t xml:space="preserve">at </w:t>
      </w:r>
      <w:r w:rsidR="00EA1876" w:rsidRPr="00EA1876">
        <w:rPr>
          <w:rFonts w:eastAsia="Times New Roman" w:cs="Times New Roman"/>
        </w:rPr>
        <w:t>joint meetings of the school committee, Sutton f</w:t>
      </w:r>
      <w:r w:rsidR="00EA1876">
        <w:rPr>
          <w:rFonts w:eastAsia="Times New Roman" w:cs="Times New Roman"/>
        </w:rPr>
        <w:t xml:space="preserve">inance </w:t>
      </w:r>
      <w:r w:rsidR="00EA1876" w:rsidRPr="00EA1876">
        <w:rPr>
          <w:rFonts w:eastAsia="Times New Roman" w:cs="Times New Roman"/>
        </w:rPr>
        <w:t xml:space="preserve">committee, and </w:t>
      </w:r>
      <w:r w:rsidR="00B25D18">
        <w:rPr>
          <w:rFonts w:eastAsia="Times New Roman" w:cs="Times New Roman"/>
        </w:rPr>
        <w:t xml:space="preserve">the </w:t>
      </w:r>
      <w:r w:rsidR="00EA1876" w:rsidRPr="00EA1876">
        <w:rPr>
          <w:rFonts w:eastAsia="Times New Roman" w:cs="Times New Roman"/>
        </w:rPr>
        <w:t xml:space="preserve">board of selectmen. </w:t>
      </w:r>
    </w:p>
    <w:p w:rsidR="00EA1876" w:rsidRPr="00EA1876" w:rsidRDefault="00EA1876" w:rsidP="00B25D18">
      <w:pPr>
        <w:tabs>
          <w:tab w:val="left" w:pos="360"/>
          <w:tab w:val="left" w:pos="720"/>
          <w:tab w:val="left" w:pos="1080"/>
          <w:tab w:val="left" w:pos="1440"/>
          <w:tab w:val="left" w:pos="1800"/>
          <w:tab w:val="left" w:pos="2160"/>
        </w:tabs>
        <w:ind w:left="720" w:hanging="720"/>
        <w:rPr>
          <w:rFonts w:eastAsia="Times New Roman" w:cs="Times New Roman"/>
        </w:rPr>
      </w:pPr>
      <w:r w:rsidRPr="00EA1876">
        <w:rPr>
          <w:rFonts w:eastAsia="Times New Roman" w:cs="Times New Roman"/>
          <w:b/>
        </w:rPr>
        <w:lastRenderedPageBreak/>
        <w:tab/>
      </w:r>
      <w:r w:rsidR="005000EA">
        <w:rPr>
          <w:rFonts w:eastAsia="Times New Roman" w:cs="Times New Roman"/>
          <w:b/>
        </w:rPr>
        <w:t>C</w:t>
      </w:r>
      <w:r w:rsidRPr="00EA1876">
        <w:rPr>
          <w:rFonts w:eastAsia="Times New Roman" w:cs="Times New Roman"/>
          <w:b/>
        </w:rPr>
        <w:t>.</w:t>
      </w:r>
      <w:r w:rsidRPr="00EA1876">
        <w:rPr>
          <w:rFonts w:eastAsia="Times New Roman" w:cs="Times New Roman"/>
        </w:rPr>
        <w:t xml:space="preserve"> </w:t>
      </w:r>
      <w:r w:rsidRPr="00EA1876">
        <w:rPr>
          <w:rFonts w:eastAsia="Times New Roman" w:cs="Times New Roman"/>
        </w:rPr>
        <w:tab/>
      </w:r>
      <w:r w:rsidR="00B25D18">
        <w:rPr>
          <w:rFonts w:eastAsia="Times New Roman" w:cs="Times New Roman"/>
        </w:rPr>
        <w:t>A review of t</w:t>
      </w:r>
      <w:r w:rsidR="00B25D18" w:rsidRPr="00EA1876">
        <w:rPr>
          <w:rFonts w:eastAsia="Times New Roman" w:cs="Times New Roman"/>
        </w:rPr>
        <w:t xml:space="preserve">he </w:t>
      </w:r>
      <w:r w:rsidRPr="00EA1876">
        <w:rPr>
          <w:rFonts w:eastAsia="Times New Roman" w:cs="Times New Roman"/>
        </w:rPr>
        <w:t xml:space="preserve">district’s budget documents and related materials </w:t>
      </w:r>
      <w:r w:rsidR="00B25D18">
        <w:rPr>
          <w:rFonts w:eastAsia="Times New Roman" w:cs="Times New Roman"/>
        </w:rPr>
        <w:t xml:space="preserve">indicated that they </w:t>
      </w:r>
      <w:r w:rsidRPr="00EA1876">
        <w:rPr>
          <w:rFonts w:eastAsia="Times New Roman" w:cs="Times New Roman"/>
        </w:rPr>
        <w:t>are complete, detailed, accessible to the public, and include all sources of revenue.</w:t>
      </w:r>
    </w:p>
    <w:p w:rsidR="00EA1876" w:rsidRPr="00EA1876" w:rsidRDefault="00EA1876" w:rsidP="00844FB4">
      <w:pPr>
        <w:tabs>
          <w:tab w:val="left" w:pos="360"/>
          <w:tab w:val="left" w:pos="720"/>
          <w:tab w:val="left" w:pos="1080"/>
          <w:tab w:val="left" w:pos="1440"/>
          <w:tab w:val="left" w:pos="1800"/>
          <w:tab w:val="left" w:pos="2160"/>
        </w:tabs>
        <w:ind w:left="1080" w:hanging="1080"/>
        <w:rPr>
          <w:rFonts w:eastAsia="Times New Roman" w:cs="Times New Roman"/>
        </w:rPr>
      </w:pPr>
      <w:r w:rsidRPr="00EA1876">
        <w:rPr>
          <w:rFonts w:eastAsia="Times New Roman" w:cs="Times New Roman"/>
        </w:rPr>
        <w:tab/>
      </w:r>
      <w:r w:rsidRPr="00EA1876">
        <w:rPr>
          <w:rFonts w:eastAsia="Times New Roman" w:cs="Times New Roman"/>
        </w:rPr>
        <w:tab/>
        <w:t>1.</w:t>
      </w:r>
      <w:r w:rsidRPr="00EA1876">
        <w:rPr>
          <w:rFonts w:eastAsia="Times New Roman" w:cs="Times New Roman"/>
        </w:rPr>
        <w:tab/>
      </w:r>
      <w:r w:rsidR="00EC0C55">
        <w:rPr>
          <w:rFonts w:eastAsia="Times New Roman" w:cs="Times New Roman"/>
        </w:rPr>
        <w:t>T</w:t>
      </w:r>
      <w:r w:rsidRPr="00EA1876">
        <w:rPr>
          <w:rFonts w:eastAsia="Times New Roman" w:cs="Times New Roman"/>
        </w:rPr>
        <w:t xml:space="preserve">he proposed fiscal year 2017 budget document </w:t>
      </w:r>
      <w:r w:rsidR="006519E6">
        <w:rPr>
          <w:rFonts w:eastAsia="Times New Roman" w:cs="Times New Roman"/>
        </w:rPr>
        <w:t xml:space="preserve">includes a </w:t>
      </w:r>
      <w:r w:rsidR="00392BA9" w:rsidRPr="00EA1876">
        <w:rPr>
          <w:rFonts w:eastAsia="Times New Roman" w:cs="Times New Roman"/>
        </w:rPr>
        <w:t xml:space="preserve">summary </w:t>
      </w:r>
      <w:r w:rsidR="00392BA9">
        <w:rPr>
          <w:rFonts w:eastAsia="Times New Roman" w:cs="Times New Roman"/>
        </w:rPr>
        <w:t>narrative</w:t>
      </w:r>
      <w:r w:rsidRPr="00EA1876">
        <w:rPr>
          <w:rFonts w:eastAsia="Times New Roman" w:cs="Times New Roman"/>
        </w:rPr>
        <w:t xml:space="preserve">, historical spending trends, staffing and expense detail, and special revenue account detail. </w:t>
      </w:r>
    </w:p>
    <w:p w:rsidR="00EA1876" w:rsidRPr="00EA1876" w:rsidRDefault="00EA1876" w:rsidP="0042553E">
      <w:pPr>
        <w:tabs>
          <w:tab w:val="left" w:pos="360"/>
          <w:tab w:val="left" w:pos="720"/>
          <w:tab w:val="left" w:pos="1080"/>
          <w:tab w:val="left" w:pos="1440"/>
          <w:tab w:val="left" w:pos="1800"/>
          <w:tab w:val="left" w:pos="2160"/>
          <w:tab w:val="left" w:pos="2520"/>
        </w:tabs>
        <w:ind w:left="1440" w:hanging="1440"/>
        <w:rPr>
          <w:rFonts w:eastAsia="Times New Roman" w:cs="Times New Roman"/>
        </w:rPr>
      </w:pPr>
      <w:r w:rsidRPr="00EA1876">
        <w:rPr>
          <w:rFonts w:eastAsia="Times New Roman" w:cs="Times New Roman"/>
        </w:rPr>
        <w:tab/>
      </w:r>
      <w:r w:rsidRPr="00EA1876">
        <w:rPr>
          <w:rFonts w:eastAsia="Times New Roman" w:cs="Times New Roman"/>
        </w:rPr>
        <w:tab/>
      </w:r>
      <w:r w:rsidR="0042553E">
        <w:rPr>
          <w:rFonts w:eastAsia="Times New Roman" w:cs="Times New Roman"/>
        </w:rPr>
        <w:tab/>
        <w:t>a</w:t>
      </w:r>
      <w:r w:rsidRPr="00EA1876">
        <w:rPr>
          <w:rFonts w:eastAsia="Times New Roman" w:cs="Times New Roman"/>
        </w:rPr>
        <w:t xml:space="preserve">. </w:t>
      </w:r>
      <w:r w:rsidRPr="00EA1876">
        <w:rPr>
          <w:rFonts w:eastAsia="Times New Roman" w:cs="Times New Roman"/>
        </w:rPr>
        <w:tab/>
      </w:r>
      <w:r w:rsidR="0042553E">
        <w:rPr>
          <w:rFonts w:eastAsia="Times New Roman" w:cs="Times New Roman"/>
        </w:rPr>
        <w:t>A</w:t>
      </w:r>
      <w:r w:rsidRPr="00EA1876">
        <w:rPr>
          <w:rFonts w:eastAsia="Times New Roman" w:cs="Times New Roman"/>
        </w:rPr>
        <w:t>ctual expenses are included for fiscal years 2013, 2014, and 2015.</w:t>
      </w:r>
      <w:r w:rsidRPr="00EA1876">
        <w:rPr>
          <w:rFonts w:eastAsia="Times New Roman" w:cs="Times New Roman"/>
        </w:rPr>
        <w:tab/>
      </w:r>
      <w:r w:rsidRPr="00EA1876">
        <w:rPr>
          <w:rFonts w:eastAsia="Times New Roman" w:cs="Times New Roman"/>
        </w:rPr>
        <w:tab/>
      </w:r>
      <w:r w:rsidRPr="00EA1876">
        <w:rPr>
          <w:rFonts w:eastAsia="Times New Roman" w:cs="Times New Roman"/>
        </w:rPr>
        <w:tab/>
        <w:t xml:space="preserve"> </w:t>
      </w:r>
    </w:p>
    <w:p w:rsidR="00EA1876" w:rsidRPr="00EA1876" w:rsidRDefault="00EA1876" w:rsidP="0042553E">
      <w:pPr>
        <w:tabs>
          <w:tab w:val="left" w:pos="360"/>
          <w:tab w:val="left" w:pos="720"/>
          <w:tab w:val="left" w:pos="1080"/>
          <w:tab w:val="left" w:pos="1440"/>
          <w:tab w:val="left" w:pos="1800"/>
          <w:tab w:val="left" w:pos="2160"/>
        </w:tabs>
        <w:ind w:left="1440" w:hanging="1440"/>
        <w:rPr>
          <w:rFonts w:eastAsia="Times New Roman" w:cs="Times New Roman"/>
        </w:rPr>
      </w:pPr>
      <w:r w:rsidRPr="00EA1876">
        <w:rPr>
          <w:rFonts w:eastAsia="Times New Roman" w:cs="Times New Roman"/>
        </w:rPr>
        <w:tab/>
      </w:r>
      <w:r w:rsidRPr="00EA1876">
        <w:rPr>
          <w:rFonts w:eastAsia="Times New Roman" w:cs="Times New Roman"/>
        </w:rPr>
        <w:tab/>
      </w:r>
      <w:r w:rsidR="0042553E">
        <w:rPr>
          <w:rFonts w:eastAsia="Times New Roman" w:cs="Times New Roman"/>
        </w:rPr>
        <w:tab/>
        <w:t>b</w:t>
      </w:r>
      <w:r w:rsidRPr="00EA1876">
        <w:rPr>
          <w:rFonts w:eastAsia="Times New Roman" w:cs="Times New Roman"/>
        </w:rPr>
        <w:t xml:space="preserve">. </w:t>
      </w:r>
      <w:r w:rsidRPr="00EA1876">
        <w:rPr>
          <w:rFonts w:eastAsia="Times New Roman" w:cs="Times New Roman"/>
        </w:rPr>
        <w:tab/>
      </w:r>
      <w:r w:rsidR="006519E6">
        <w:rPr>
          <w:rFonts w:eastAsia="Times New Roman" w:cs="Times New Roman"/>
        </w:rPr>
        <w:t>The document includes b</w:t>
      </w:r>
      <w:r w:rsidR="006519E6" w:rsidRPr="00EA1876">
        <w:rPr>
          <w:rFonts w:eastAsia="Times New Roman" w:cs="Times New Roman"/>
        </w:rPr>
        <w:t xml:space="preserve">udget </w:t>
      </w:r>
      <w:r w:rsidRPr="00EA1876">
        <w:rPr>
          <w:rFonts w:eastAsia="Times New Roman" w:cs="Times New Roman"/>
        </w:rPr>
        <w:t xml:space="preserve">line appropriations for the </w:t>
      </w:r>
      <w:r w:rsidR="0042553E">
        <w:rPr>
          <w:rFonts w:eastAsia="Times New Roman" w:cs="Times New Roman"/>
        </w:rPr>
        <w:t>2016</w:t>
      </w:r>
      <w:r w:rsidR="0042553E" w:rsidRPr="00EA1876">
        <w:rPr>
          <w:rFonts w:eastAsia="Times New Roman" w:cs="Times New Roman"/>
        </w:rPr>
        <w:t xml:space="preserve"> </w:t>
      </w:r>
      <w:r w:rsidRPr="00EA1876">
        <w:rPr>
          <w:rFonts w:eastAsia="Times New Roman" w:cs="Times New Roman"/>
        </w:rPr>
        <w:t>fiscal year, fiscal year 2016 expenses year-to-date</w:t>
      </w:r>
      <w:r w:rsidR="006519E6">
        <w:rPr>
          <w:rFonts w:eastAsia="Times New Roman" w:cs="Times New Roman"/>
        </w:rPr>
        <w:t>,</w:t>
      </w:r>
      <w:r w:rsidRPr="00EA1876">
        <w:rPr>
          <w:rFonts w:eastAsia="Times New Roman" w:cs="Times New Roman"/>
        </w:rPr>
        <w:t xml:space="preserve"> and the percentage change from fiscal year 2016 to the proposed appropriation for fiscal year 2017.</w:t>
      </w:r>
    </w:p>
    <w:p w:rsidR="00EA1876" w:rsidRPr="00EA1876" w:rsidRDefault="00EA1876" w:rsidP="0042553E">
      <w:pPr>
        <w:tabs>
          <w:tab w:val="left" w:pos="360"/>
          <w:tab w:val="left" w:pos="720"/>
          <w:tab w:val="left" w:pos="1080"/>
          <w:tab w:val="left" w:pos="1440"/>
          <w:tab w:val="left" w:pos="1800"/>
          <w:tab w:val="left" w:pos="2160"/>
        </w:tabs>
        <w:ind w:left="1440" w:hanging="1440"/>
        <w:rPr>
          <w:rFonts w:eastAsia="Times New Roman" w:cs="Times New Roman"/>
        </w:rPr>
      </w:pPr>
      <w:r w:rsidRPr="00EA1876">
        <w:rPr>
          <w:rFonts w:eastAsia="Times New Roman" w:cs="Times New Roman"/>
        </w:rPr>
        <w:tab/>
      </w:r>
      <w:r w:rsidRPr="00EA1876">
        <w:rPr>
          <w:rFonts w:eastAsia="Times New Roman" w:cs="Times New Roman"/>
        </w:rPr>
        <w:tab/>
      </w:r>
      <w:r w:rsidR="0042553E">
        <w:rPr>
          <w:rFonts w:eastAsia="Times New Roman" w:cs="Times New Roman"/>
        </w:rPr>
        <w:tab/>
        <w:t>c</w:t>
      </w:r>
      <w:r w:rsidRPr="00EA1876">
        <w:rPr>
          <w:rFonts w:eastAsia="Times New Roman" w:cs="Times New Roman"/>
        </w:rPr>
        <w:t xml:space="preserve">. </w:t>
      </w:r>
      <w:r w:rsidRPr="00EA1876">
        <w:rPr>
          <w:rFonts w:eastAsia="Times New Roman" w:cs="Times New Roman"/>
        </w:rPr>
        <w:tab/>
        <w:t xml:space="preserve">The proposed budget is presented by department and school with detail for all line items, including staff names, full-time equivalents, and salary amounts. </w:t>
      </w:r>
    </w:p>
    <w:p w:rsidR="00EA1876" w:rsidRPr="00EA1876" w:rsidRDefault="00EA1876" w:rsidP="0042553E">
      <w:pPr>
        <w:tabs>
          <w:tab w:val="left" w:pos="360"/>
          <w:tab w:val="left" w:pos="720"/>
          <w:tab w:val="left" w:pos="1080"/>
          <w:tab w:val="left" w:pos="1440"/>
          <w:tab w:val="left" w:pos="1800"/>
          <w:tab w:val="left" w:pos="2160"/>
        </w:tabs>
        <w:ind w:left="1440" w:hanging="1440"/>
        <w:rPr>
          <w:rFonts w:eastAsia="Times New Roman" w:cs="Times New Roman"/>
        </w:rPr>
      </w:pPr>
      <w:r w:rsidRPr="00EA1876">
        <w:rPr>
          <w:rFonts w:eastAsia="Times New Roman" w:cs="Times New Roman"/>
        </w:rPr>
        <w:tab/>
      </w:r>
      <w:r w:rsidRPr="00EA1876">
        <w:rPr>
          <w:rFonts w:eastAsia="Times New Roman" w:cs="Times New Roman"/>
        </w:rPr>
        <w:tab/>
      </w:r>
      <w:r w:rsidR="0042553E">
        <w:rPr>
          <w:rFonts w:eastAsia="Times New Roman" w:cs="Times New Roman"/>
        </w:rPr>
        <w:tab/>
        <w:t>d</w:t>
      </w:r>
      <w:r w:rsidRPr="00EA1876">
        <w:rPr>
          <w:rFonts w:eastAsia="Times New Roman" w:cs="Times New Roman"/>
        </w:rPr>
        <w:t xml:space="preserve">. </w:t>
      </w:r>
      <w:r w:rsidRPr="00EA1876">
        <w:rPr>
          <w:rFonts w:eastAsia="Times New Roman" w:cs="Times New Roman"/>
        </w:rPr>
        <w:tab/>
        <w:t xml:space="preserve">Revenue and expense detail is provided for 13 revolving accounts as well as estimated revenue for </w:t>
      </w:r>
      <w:r w:rsidR="006519E6">
        <w:rPr>
          <w:rFonts w:eastAsia="Times New Roman" w:cs="Times New Roman"/>
        </w:rPr>
        <w:t>5</w:t>
      </w:r>
      <w:r w:rsidR="006519E6" w:rsidRPr="00EA1876">
        <w:rPr>
          <w:rFonts w:eastAsia="Times New Roman" w:cs="Times New Roman"/>
        </w:rPr>
        <w:t xml:space="preserve"> </w:t>
      </w:r>
      <w:r w:rsidRPr="00EA1876">
        <w:rPr>
          <w:rFonts w:eastAsia="Times New Roman" w:cs="Times New Roman"/>
        </w:rPr>
        <w:t>grant accounts.</w:t>
      </w:r>
      <w:r w:rsidRPr="00EA1876">
        <w:rPr>
          <w:rFonts w:eastAsia="Times New Roman" w:cs="Times New Roman"/>
        </w:rPr>
        <w:tab/>
      </w:r>
      <w:r w:rsidRPr="00EA1876">
        <w:rPr>
          <w:rFonts w:eastAsia="Times New Roman" w:cs="Times New Roman"/>
        </w:rPr>
        <w:tab/>
      </w:r>
      <w:r w:rsidRPr="00EA1876">
        <w:rPr>
          <w:rFonts w:eastAsia="Times New Roman" w:cs="Times New Roman"/>
        </w:rPr>
        <w:tab/>
        <w:t xml:space="preserve"> </w:t>
      </w:r>
    </w:p>
    <w:p w:rsidR="00EA1876" w:rsidRPr="00EA1876" w:rsidRDefault="00EA1876" w:rsidP="003E5E56">
      <w:pPr>
        <w:tabs>
          <w:tab w:val="left" w:pos="360"/>
          <w:tab w:val="left" w:pos="720"/>
          <w:tab w:val="left" w:pos="1080"/>
          <w:tab w:val="left" w:pos="1440"/>
          <w:tab w:val="left" w:pos="1800"/>
          <w:tab w:val="left" w:pos="2160"/>
        </w:tabs>
        <w:ind w:left="1080" w:hanging="1080"/>
        <w:rPr>
          <w:rFonts w:eastAsia="Times New Roman" w:cs="Times New Roman"/>
        </w:rPr>
      </w:pPr>
      <w:r w:rsidRPr="00EA1876">
        <w:rPr>
          <w:rFonts w:eastAsia="Times New Roman" w:cs="Times New Roman"/>
        </w:rPr>
        <w:tab/>
      </w:r>
      <w:r w:rsidRPr="00EA1876">
        <w:rPr>
          <w:rFonts w:eastAsia="Times New Roman" w:cs="Times New Roman"/>
        </w:rPr>
        <w:tab/>
      </w:r>
      <w:r w:rsidR="0042553E">
        <w:rPr>
          <w:rFonts w:eastAsia="Times New Roman" w:cs="Times New Roman"/>
        </w:rPr>
        <w:t>2</w:t>
      </w:r>
      <w:r w:rsidRPr="00EA1876">
        <w:rPr>
          <w:rFonts w:eastAsia="Times New Roman" w:cs="Times New Roman"/>
        </w:rPr>
        <w:t>.</w:t>
      </w:r>
      <w:r w:rsidRPr="00EA1876">
        <w:rPr>
          <w:rFonts w:eastAsia="Times New Roman" w:cs="Times New Roman"/>
        </w:rPr>
        <w:tab/>
        <w:t xml:space="preserve">The approved fiscal year 2016 budget, along with </w:t>
      </w:r>
      <w:r w:rsidR="006519E6">
        <w:rPr>
          <w:rFonts w:eastAsia="Times New Roman" w:cs="Times New Roman"/>
        </w:rPr>
        <w:t>7</w:t>
      </w:r>
      <w:r w:rsidR="006519E6" w:rsidRPr="00EA1876">
        <w:rPr>
          <w:rFonts w:eastAsia="Times New Roman" w:cs="Times New Roman"/>
        </w:rPr>
        <w:t xml:space="preserve"> </w:t>
      </w:r>
      <w:r w:rsidRPr="00EA1876">
        <w:rPr>
          <w:rFonts w:eastAsia="Times New Roman" w:cs="Times New Roman"/>
        </w:rPr>
        <w:t xml:space="preserve">related budget documents, </w:t>
      </w:r>
      <w:r w:rsidR="003E5E56">
        <w:rPr>
          <w:rFonts w:eastAsia="Times New Roman" w:cs="Times New Roman"/>
        </w:rPr>
        <w:t xml:space="preserve">are </w:t>
      </w:r>
      <w:r w:rsidRPr="00EA1876">
        <w:rPr>
          <w:rFonts w:eastAsia="Times New Roman" w:cs="Times New Roman"/>
        </w:rPr>
        <w:t>available on the business office page of the dis</w:t>
      </w:r>
      <w:r w:rsidR="003E5E56">
        <w:rPr>
          <w:rFonts w:eastAsia="Times New Roman" w:cs="Times New Roman"/>
        </w:rPr>
        <w:t xml:space="preserve">trict’s website.  Also </w:t>
      </w:r>
      <w:r w:rsidR="006519E6">
        <w:rPr>
          <w:rFonts w:eastAsia="Times New Roman" w:cs="Times New Roman"/>
        </w:rPr>
        <w:t>available</w:t>
      </w:r>
      <w:r w:rsidR="006519E6" w:rsidRPr="00EA1876">
        <w:rPr>
          <w:rFonts w:eastAsia="Times New Roman" w:cs="Times New Roman"/>
        </w:rPr>
        <w:t xml:space="preserve"> </w:t>
      </w:r>
      <w:r w:rsidRPr="00EA1876">
        <w:rPr>
          <w:rFonts w:eastAsia="Times New Roman" w:cs="Times New Roman"/>
        </w:rPr>
        <w:t>is</w:t>
      </w:r>
      <w:r w:rsidR="00392BA9">
        <w:rPr>
          <w:rFonts w:eastAsia="Times New Roman" w:cs="Times New Roman"/>
        </w:rPr>
        <w:t xml:space="preserve"> the </w:t>
      </w:r>
      <w:r w:rsidRPr="00EA1876">
        <w:rPr>
          <w:rFonts w:eastAsia="Times New Roman" w:cs="Times New Roman"/>
        </w:rPr>
        <w:t>proposed fiscal year 2017 budget that was adopted by the Sutton school c</w:t>
      </w:r>
      <w:r w:rsidR="00392BA9">
        <w:rPr>
          <w:rFonts w:eastAsia="Times New Roman" w:cs="Times New Roman"/>
        </w:rPr>
        <w:t xml:space="preserve">ommittee on </w:t>
      </w:r>
      <w:r w:rsidRPr="00EA1876">
        <w:rPr>
          <w:rFonts w:eastAsia="Times New Roman" w:cs="Times New Roman"/>
        </w:rPr>
        <w:t>January 25, 2016</w:t>
      </w:r>
      <w:r w:rsidR="006519E6">
        <w:rPr>
          <w:rFonts w:eastAsia="Times New Roman" w:cs="Times New Roman"/>
        </w:rPr>
        <w:t>,</w:t>
      </w:r>
      <w:r w:rsidRPr="00EA1876">
        <w:rPr>
          <w:rFonts w:eastAsia="Times New Roman" w:cs="Times New Roman"/>
        </w:rPr>
        <w:t xml:space="preserve"> and the budget presentation to the sc</w:t>
      </w:r>
      <w:r w:rsidR="003E5E56">
        <w:rPr>
          <w:rFonts w:eastAsia="Times New Roman" w:cs="Times New Roman"/>
        </w:rPr>
        <w:t xml:space="preserve">hool committee on October </w:t>
      </w:r>
      <w:r w:rsidRPr="00EA1876">
        <w:rPr>
          <w:rFonts w:eastAsia="Times New Roman" w:cs="Times New Roman"/>
        </w:rPr>
        <w:t>14, 2015.</w:t>
      </w:r>
      <w:r w:rsidRPr="00EA1876">
        <w:rPr>
          <w:rFonts w:eastAsia="Times New Roman" w:cs="Times New Roman"/>
        </w:rPr>
        <w:tab/>
      </w:r>
      <w:r w:rsidRPr="00EA1876">
        <w:rPr>
          <w:rFonts w:eastAsia="Times New Roman" w:cs="Times New Roman"/>
        </w:rPr>
        <w:tab/>
      </w:r>
      <w:r w:rsidRPr="00EA1876">
        <w:rPr>
          <w:rFonts w:eastAsia="Times New Roman" w:cs="Times New Roman"/>
        </w:rPr>
        <w:tab/>
        <w:t xml:space="preserve">  </w:t>
      </w:r>
    </w:p>
    <w:p w:rsidR="00EA1876" w:rsidRDefault="00EA1876" w:rsidP="00EA1876">
      <w:pPr>
        <w:tabs>
          <w:tab w:val="left" w:pos="360"/>
          <w:tab w:val="left" w:pos="720"/>
          <w:tab w:val="left" w:pos="1080"/>
          <w:tab w:val="left" w:pos="1440"/>
          <w:tab w:val="left" w:pos="1800"/>
          <w:tab w:val="left" w:pos="2160"/>
        </w:tabs>
        <w:rPr>
          <w:rFonts w:eastAsia="Times New Roman" w:cs="Times New Roman"/>
        </w:rPr>
      </w:pPr>
      <w:r w:rsidRPr="00EA1876">
        <w:rPr>
          <w:rFonts w:eastAsia="Times New Roman" w:cs="Times New Roman"/>
          <w:b/>
        </w:rPr>
        <w:t>Impact</w:t>
      </w:r>
      <w:r w:rsidRPr="00EA1876">
        <w:rPr>
          <w:rFonts w:eastAsia="Times New Roman" w:cs="Times New Roman"/>
        </w:rPr>
        <w:t>: A budget process that is inclusive, detailed, and transparent is a</w:t>
      </w:r>
      <w:r w:rsidR="00495B92">
        <w:rPr>
          <w:rFonts w:eastAsia="Times New Roman" w:cs="Times New Roman"/>
        </w:rPr>
        <w:t>n</w:t>
      </w:r>
      <w:r w:rsidRPr="00EA1876">
        <w:rPr>
          <w:rFonts w:eastAsia="Times New Roman" w:cs="Times New Roman"/>
        </w:rPr>
        <w:t xml:space="preserve"> effective means of informing students, staff, town officials, and residents about the district’s goals and objectives.  The attention given to the strategic plan and School Improvement Plans during the budget process demonstrates the district’s strategic commitment to improving student</w:t>
      </w:r>
      <w:r w:rsidR="006519E6">
        <w:rPr>
          <w:rFonts w:eastAsia="Times New Roman" w:cs="Times New Roman"/>
        </w:rPr>
        <w:t>s’</w:t>
      </w:r>
      <w:r w:rsidRPr="00EA1876">
        <w:rPr>
          <w:rFonts w:eastAsia="Times New Roman" w:cs="Times New Roman"/>
        </w:rPr>
        <w:t xml:space="preserve"> academic </w:t>
      </w:r>
      <w:r w:rsidR="006519E6">
        <w:rPr>
          <w:rFonts w:eastAsia="Times New Roman" w:cs="Times New Roman"/>
        </w:rPr>
        <w:t>achievement</w:t>
      </w:r>
      <w:r w:rsidRPr="00EA1876">
        <w:rPr>
          <w:rFonts w:eastAsia="Times New Roman" w:cs="Times New Roman"/>
        </w:rPr>
        <w:t xml:space="preserve">. </w:t>
      </w:r>
    </w:p>
    <w:p w:rsidR="00EA1876" w:rsidRDefault="00EA1876" w:rsidP="00392BA9">
      <w:pPr>
        <w:tabs>
          <w:tab w:val="left" w:pos="360"/>
          <w:tab w:val="left" w:pos="720"/>
          <w:tab w:val="left" w:pos="1080"/>
          <w:tab w:val="left" w:pos="1440"/>
          <w:tab w:val="left" w:pos="1800"/>
          <w:tab w:val="left" w:pos="2160"/>
        </w:tabs>
        <w:ind w:left="360" w:hanging="360"/>
        <w:rPr>
          <w:rFonts w:eastAsia="Times New Roman" w:cs="Times New Roman"/>
          <w:b/>
        </w:rPr>
      </w:pPr>
      <w:r w:rsidRPr="00EA1876">
        <w:rPr>
          <w:rFonts w:eastAsia="Times New Roman" w:cs="Times New Roman"/>
          <w:b/>
        </w:rPr>
        <w:t>2.</w:t>
      </w:r>
      <w:r w:rsidRPr="00EA1876">
        <w:rPr>
          <w:rFonts w:eastAsia="Times New Roman" w:cs="Times New Roman"/>
          <w:b/>
        </w:rPr>
        <w:tab/>
      </w:r>
      <w:r w:rsidR="00375CA2">
        <w:rPr>
          <w:rFonts w:eastAsia="Times New Roman" w:cs="Times New Roman"/>
          <w:b/>
        </w:rPr>
        <w:t>Sutton operates in a constrained fiscal environment where enrollment is declining and spending increases are</w:t>
      </w:r>
      <w:r w:rsidRPr="00EA1876">
        <w:rPr>
          <w:rFonts w:eastAsia="Times New Roman" w:cs="Times New Roman"/>
          <w:b/>
        </w:rPr>
        <w:t xml:space="preserve"> limited. </w:t>
      </w:r>
      <w:r w:rsidR="005133CA">
        <w:rPr>
          <w:rFonts w:eastAsia="Times New Roman" w:cs="Times New Roman"/>
          <w:b/>
        </w:rPr>
        <w:t xml:space="preserve">The town and </w:t>
      </w:r>
      <w:r w:rsidR="00375CA2">
        <w:rPr>
          <w:rFonts w:eastAsia="Times New Roman" w:cs="Times New Roman"/>
          <w:b/>
        </w:rPr>
        <w:t>the district ha</w:t>
      </w:r>
      <w:r w:rsidR="005133CA">
        <w:rPr>
          <w:rFonts w:eastAsia="Times New Roman" w:cs="Times New Roman"/>
          <w:b/>
        </w:rPr>
        <w:t>ve</w:t>
      </w:r>
      <w:r w:rsidR="00375CA2">
        <w:rPr>
          <w:rFonts w:eastAsia="Times New Roman" w:cs="Times New Roman"/>
          <w:b/>
        </w:rPr>
        <w:t xml:space="preserve"> </w:t>
      </w:r>
      <w:r w:rsidR="005133CA">
        <w:rPr>
          <w:rFonts w:eastAsia="Times New Roman" w:cs="Times New Roman"/>
          <w:b/>
        </w:rPr>
        <w:t>worked together to prioritize</w:t>
      </w:r>
      <w:r w:rsidR="00375CA2">
        <w:rPr>
          <w:rFonts w:eastAsia="Times New Roman" w:cs="Times New Roman"/>
          <w:b/>
        </w:rPr>
        <w:t xml:space="preserve"> additional resources in certain key areas.</w:t>
      </w:r>
    </w:p>
    <w:p w:rsidR="004B2068" w:rsidRDefault="004B2068" w:rsidP="004B2068">
      <w:pPr>
        <w:tabs>
          <w:tab w:val="left" w:pos="360"/>
          <w:tab w:val="left" w:pos="720"/>
          <w:tab w:val="left" w:pos="1080"/>
          <w:tab w:val="left" w:pos="1440"/>
          <w:tab w:val="left" w:pos="1800"/>
          <w:tab w:val="left" w:pos="2160"/>
        </w:tabs>
        <w:ind w:left="720" w:hanging="720"/>
        <w:rPr>
          <w:rFonts w:eastAsia="Times New Roman" w:cs="Times New Roman"/>
        </w:rPr>
      </w:pPr>
      <w:r>
        <w:rPr>
          <w:rFonts w:eastAsia="Times New Roman" w:cs="Times New Roman"/>
          <w:b/>
        </w:rPr>
        <w:tab/>
        <w:t>A.</w:t>
      </w:r>
      <w:r>
        <w:rPr>
          <w:rFonts w:eastAsia="Times New Roman" w:cs="Times New Roman"/>
          <w:b/>
        </w:rPr>
        <w:tab/>
      </w:r>
      <w:r w:rsidR="00B038D8" w:rsidRPr="00B038D8">
        <w:rPr>
          <w:rFonts w:eastAsia="Times New Roman" w:cs="Times New Roman"/>
        </w:rPr>
        <w:t>Enrollment has declined in recent years. According to ESE data, from 20</w:t>
      </w:r>
      <w:r>
        <w:rPr>
          <w:rFonts w:eastAsia="Times New Roman" w:cs="Times New Roman"/>
        </w:rPr>
        <w:t>12 to 2016, enrollment dropped by 8 percent (126 students).</w:t>
      </w:r>
    </w:p>
    <w:p w:rsidR="00951718" w:rsidRPr="00951718" w:rsidRDefault="00951718" w:rsidP="004B2068">
      <w:pPr>
        <w:tabs>
          <w:tab w:val="left" w:pos="360"/>
          <w:tab w:val="left" w:pos="720"/>
          <w:tab w:val="left" w:pos="1080"/>
          <w:tab w:val="left" w:pos="1440"/>
          <w:tab w:val="left" w:pos="1800"/>
          <w:tab w:val="left" w:pos="2160"/>
        </w:tabs>
        <w:ind w:left="720" w:hanging="720"/>
        <w:rPr>
          <w:rFonts w:eastAsia="Times New Roman" w:cs="Times New Roman"/>
        </w:rPr>
      </w:pPr>
      <w:r>
        <w:rPr>
          <w:rFonts w:eastAsia="Times New Roman" w:cs="Times New Roman"/>
          <w:b/>
        </w:rPr>
        <w:tab/>
        <w:t>B.</w:t>
      </w:r>
      <w:r>
        <w:rPr>
          <w:rFonts w:eastAsia="Times New Roman" w:cs="Times New Roman"/>
          <w:b/>
        </w:rPr>
        <w:tab/>
      </w:r>
      <w:r w:rsidR="00B038D8" w:rsidRPr="00B038D8">
        <w:rPr>
          <w:rFonts w:eastAsia="Times New Roman" w:cs="Times New Roman"/>
        </w:rPr>
        <w:t>Between</w:t>
      </w:r>
      <w:r>
        <w:rPr>
          <w:rFonts w:eastAsia="Times New Roman" w:cs="Times New Roman"/>
          <w:b/>
        </w:rPr>
        <w:t xml:space="preserve"> </w:t>
      </w:r>
      <w:r w:rsidR="00B038D8" w:rsidRPr="00B038D8">
        <w:rPr>
          <w:rFonts w:eastAsia="Times New Roman" w:cs="Times New Roman"/>
        </w:rPr>
        <w:t>2012 and 2016,</w:t>
      </w:r>
      <w:r>
        <w:rPr>
          <w:rFonts w:eastAsia="Times New Roman" w:cs="Times New Roman"/>
        </w:rPr>
        <w:t xml:space="preserve"> t</w:t>
      </w:r>
      <w:r w:rsidR="00B038D8" w:rsidRPr="00B038D8">
        <w:rPr>
          <w:rFonts w:eastAsia="Times New Roman" w:cs="Times New Roman"/>
        </w:rPr>
        <w:t xml:space="preserve">otal spending on education and operations has increased by 7 percent </w:t>
      </w:r>
      <w:r>
        <w:rPr>
          <w:rFonts w:eastAsia="Times New Roman" w:cs="Times New Roman"/>
        </w:rPr>
        <w:t>($1.3M)</w:t>
      </w:r>
      <w:r w:rsidR="00E55F04">
        <w:rPr>
          <w:rFonts w:eastAsia="Times New Roman" w:cs="Times New Roman"/>
        </w:rPr>
        <w:t>. In the most recent 3 years, spending decreased by 1 percent in fiscal year 2013, and then increased by 2 percent and 5 percent in fiscal years 2014 and 2015, respectively.</w:t>
      </w:r>
    </w:p>
    <w:p w:rsidR="00EA1876" w:rsidRPr="00EA1876" w:rsidRDefault="00EA1876" w:rsidP="00901BD8">
      <w:pPr>
        <w:tabs>
          <w:tab w:val="left" w:pos="360"/>
          <w:tab w:val="left" w:pos="720"/>
          <w:tab w:val="left" w:pos="1080"/>
          <w:tab w:val="left" w:pos="1440"/>
          <w:tab w:val="left" w:pos="1800"/>
          <w:tab w:val="left" w:pos="2160"/>
        </w:tabs>
        <w:ind w:left="720" w:hanging="720"/>
        <w:rPr>
          <w:rFonts w:eastAsia="Times New Roman" w:cs="Times New Roman"/>
        </w:rPr>
      </w:pPr>
      <w:r w:rsidRPr="00EA1876">
        <w:rPr>
          <w:rFonts w:eastAsia="Times New Roman" w:cs="Times New Roman"/>
        </w:rPr>
        <w:tab/>
      </w:r>
      <w:r w:rsidR="00E55F04">
        <w:rPr>
          <w:rFonts w:eastAsia="Times New Roman" w:cs="Times New Roman"/>
          <w:b/>
        </w:rPr>
        <w:t>C</w:t>
      </w:r>
      <w:r w:rsidRPr="00EA1876">
        <w:rPr>
          <w:rFonts w:eastAsia="Times New Roman" w:cs="Times New Roman"/>
        </w:rPr>
        <w:t xml:space="preserve">.  </w:t>
      </w:r>
      <w:r w:rsidR="00A7577D">
        <w:rPr>
          <w:rFonts w:eastAsia="Times New Roman" w:cs="Times New Roman"/>
        </w:rPr>
        <w:tab/>
      </w:r>
      <w:r w:rsidRPr="00EA1876">
        <w:rPr>
          <w:rFonts w:eastAsia="Times New Roman" w:cs="Times New Roman"/>
        </w:rPr>
        <w:t xml:space="preserve">Although the district </w:t>
      </w:r>
      <w:r w:rsidR="004B2068">
        <w:rPr>
          <w:rFonts w:eastAsia="Times New Roman" w:cs="Times New Roman"/>
        </w:rPr>
        <w:t>exceed</w:t>
      </w:r>
      <w:r w:rsidR="004B2068" w:rsidRPr="00EA1876">
        <w:rPr>
          <w:rFonts w:eastAsia="Times New Roman" w:cs="Times New Roman"/>
        </w:rPr>
        <w:t xml:space="preserve">s </w:t>
      </w:r>
      <w:r w:rsidRPr="00EA1876">
        <w:rPr>
          <w:rFonts w:eastAsia="Times New Roman" w:cs="Times New Roman"/>
        </w:rPr>
        <w:t xml:space="preserve">the net school spending </w:t>
      </w:r>
      <w:r w:rsidR="00901BD8" w:rsidRPr="00EA1876">
        <w:rPr>
          <w:rFonts w:eastAsia="Times New Roman" w:cs="Times New Roman"/>
        </w:rPr>
        <w:t xml:space="preserve">(NSS) </w:t>
      </w:r>
      <w:r w:rsidRPr="00EA1876">
        <w:rPr>
          <w:rFonts w:eastAsia="Times New Roman" w:cs="Times New Roman"/>
        </w:rPr>
        <w:t>requirement, many district stakeholders</w:t>
      </w:r>
      <w:r w:rsidR="00375CA2">
        <w:rPr>
          <w:rFonts w:eastAsia="Times New Roman" w:cs="Times New Roman"/>
        </w:rPr>
        <w:t xml:space="preserve"> </w:t>
      </w:r>
      <w:r w:rsidRPr="00EA1876">
        <w:rPr>
          <w:rFonts w:eastAsia="Times New Roman" w:cs="Times New Roman"/>
        </w:rPr>
        <w:t>agree</w:t>
      </w:r>
      <w:r w:rsidR="00C9525E">
        <w:rPr>
          <w:rFonts w:eastAsia="Times New Roman" w:cs="Times New Roman"/>
        </w:rPr>
        <w:t>d</w:t>
      </w:r>
      <w:r w:rsidRPr="00EA1876">
        <w:rPr>
          <w:rFonts w:eastAsia="Times New Roman" w:cs="Times New Roman"/>
        </w:rPr>
        <w:t xml:space="preserve"> that </w:t>
      </w:r>
      <w:r w:rsidR="003E5E56" w:rsidRPr="00EA1876">
        <w:rPr>
          <w:rFonts w:eastAsia="Times New Roman" w:cs="Times New Roman"/>
        </w:rPr>
        <w:t xml:space="preserve">revenue </w:t>
      </w:r>
      <w:r w:rsidR="004B2068">
        <w:rPr>
          <w:rFonts w:eastAsia="Times New Roman" w:cs="Times New Roman"/>
        </w:rPr>
        <w:t xml:space="preserve">increases </w:t>
      </w:r>
      <w:r w:rsidR="003E5E56" w:rsidRPr="00EA1876">
        <w:rPr>
          <w:rFonts w:eastAsia="Times New Roman" w:cs="Times New Roman"/>
        </w:rPr>
        <w:t>provided</w:t>
      </w:r>
      <w:r w:rsidRPr="00EA1876">
        <w:rPr>
          <w:rFonts w:eastAsia="Times New Roman" w:cs="Times New Roman"/>
        </w:rPr>
        <w:t xml:space="preserve"> by the town for the financial support of the district </w:t>
      </w:r>
      <w:r w:rsidR="002B69C8">
        <w:rPr>
          <w:rFonts w:eastAsia="Times New Roman" w:cs="Times New Roman"/>
        </w:rPr>
        <w:t xml:space="preserve">are </w:t>
      </w:r>
      <w:r w:rsidRPr="00EA1876">
        <w:rPr>
          <w:rFonts w:eastAsia="Times New Roman" w:cs="Times New Roman"/>
        </w:rPr>
        <w:t xml:space="preserve">limited. </w:t>
      </w:r>
    </w:p>
    <w:p w:rsidR="00EA1876" w:rsidRPr="00EA1876" w:rsidRDefault="00EA1876" w:rsidP="00901BD8">
      <w:pPr>
        <w:tabs>
          <w:tab w:val="left" w:pos="360"/>
          <w:tab w:val="left" w:pos="720"/>
          <w:tab w:val="left" w:pos="1080"/>
          <w:tab w:val="left" w:pos="1440"/>
          <w:tab w:val="left" w:pos="1800"/>
          <w:tab w:val="left" w:pos="2160"/>
        </w:tabs>
        <w:ind w:left="1080" w:hanging="1080"/>
        <w:rPr>
          <w:rFonts w:eastAsia="Times New Roman" w:cs="Times New Roman"/>
        </w:rPr>
      </w:pPr>
      <w:r w:rsidRPr="00EA1876">
        <w:rPr>
          <w:rFonts w:eastAsia="Times New Roman" w:cs="Times New Roman"/>
          <w:b/>
        </w:rPr>
        <w:tab/>
      </w:r>
      <w:r w:rsidRPr="00EA1876">
        <w:rPr>
          <w:rFonts w:eastAsia="Times New Roman" w:cs="Times New Roman"/>
          <w:b/>
        </w:rPr>
        <w:tab/>
      </w:r>
      <w:r w:rsidRPr="00EA1876">
        <w:rPr>
          <w:rFonts w:eastAsia="Times New Roman" w:cs="Times New Roman"/>
        </w:rPr>
        <w:t>1</w:t>
      </w:r>
      <w:r w:rsidRPr="00EA1876">
        <w:rPr>
          <w:rFonts w:eastAsia="Times New Roman" w:cs="Times New Roman"/>
          <w:b/>
        </w:rPr>
        <w:t>.</w:t>
      </w:r>
      <w:r w:rsidRPr="00EA1876">
        <w:rPr>
          <w:rFonts w:eastAsia="Times New Roman" w:cs="Times New Roman"/>
          <w:b/>
        </w:rPr>
        <w:tab/>
      </w:r>
      <w:r w:rsidRPr="00EA1876">
        <w:rPr>
          <w:rFonts w:eastAsia="Times New Roman" w:cs="Times New Roman"/>
        </w:rPr>
        <w:t xml:space="preserve">The district </w:t>
      </w:r>
      <w:r w:rsidR="00DA2693">
        <w:rPr>
          <w:rFonts w:eastAsia="Times New Roman" w:cs="Times New Roman"/>
        </w:rPr>
        <w:t>continues to</w:t>
      </w:r>
      <w:r w:rsidR="00DA2693" w:rsidRPr="00EA1876">
        <w:rPr>
          <w:rFonts w:eastAsia="Times New Roman" w:cs="Times New Roman"/>
        </w:rPr>
        <w:t xml:space="preserve"> </w:t>
      </w:r>
      <w:r w:rsidRPr="00EA1876">
        <w:rPr>
          <w:rFonts w:eastAsia="Times New Roman" w:cs="Times New Roman"/>
        </w:rPr>
        <w:t xml:space="preserve">exceed </w:t>
      </w:r>
      <w:r w:rsidR="00DA2693">
        <w:rPr>
          <w:rFonts w:eastAsia="Times New Roman" w:cs="Times New Roman"/>
        </w:rPr>
        <w:t>its foundation budget and</w:t>
      </w:r>
      <w:r w:rsidRPr="00EA1876">
        <w:rPr>
          <w:rFonts w:eastAsia="Times New Roman" w:cs="Times New Roman"/>
        </w:rPr>
        <w:t xml:space="preserve"> NSS </w:t>
      </w:r>
      <w:r w:rsidR="00487CE1" w:rsidRPr="00EA1876">
        <w:rPr>
          <w:rFonts w:eastAsia="Times New Roman" w:cs="Times New Roman"/>
        </w:rPr>
        <w:t>requirement</w:t>
      </w:r>
      <w:r w:rsidRPr="00EA1876">
        <w:rPr>
          <w:rFonts w:eastAsia="Times New Roman" w:cs="Times New Roman"/>
        </w:rPr>
        <w:t>.</w:t>
      </w:r>
    </w:p>
    <w:p w:rsidR="00A7577D" w:rsidRDefault="00A7577D">
      <w:pPr>
        <w:tabs>
          <w:tab w:val="left" w:pos="360"/>
          <w:tab w:val="left" w:pos="720"/>
          <w:tab w:val="left" w:pos="1080"/>
          <w:tab w:val="left" w:pos="1440"/>
          <w:tab w:val="left" w:pos="1800"/>
          <w:tab w:val="left" w:pos="2160"/>
        </w:tabs>
        <w:spacing w:after="0" w:line="240" w:lineRule="auto"/>
        <w:ind w:left="1080" w:hanging="1080"/>
        <w:jc w:val="center"/>
        <w:rPr>
          <w:rFonts w:eastAsia="Times New Roman" w:cs="Times New Roman"/>
          <w:b/>
        </w:rPr>
      </w:pPr>
    </w:p>
    <w:p w:rsidR="00261177" w:rsidRDefault="00B038D8">
      <w:pPr>
        <w:tabs>
          <w:tab w:val="left" w:pos="360"/>
          <w:tab w:val="left" w:pos="720"/>
          <w:tab w:val="left" w:pos="1080"/>
          <w:tab w:val="left" w:pos="1440"/>
          <w:tab w:val="left" w:pos="1800"/>
          <w:tab w:val="left" w:pos="2160"/>
        </w:tabs>
        <w:spacing w:after="0" w:line="240" w:lineRule="auto"/>
        <w:ind w:left="1080" w:hanging="1080"/>
        <w:jc w:val="center"/>
        <w:rPr>
          <w:rFonts w:eastAsia="Times New Roman" w:cs="Times New Roman"/>
          <w:b/>
        </w:rPr>
      </w:pPr>
      <w:r w:rsidRPr="00B038D8">
        <w:rPr>
          <w:rFonts w:eastAsia="Times New Roman" w:cs="Times New Roman"/>
          <w:b/>
        </w:rPr>
        <w:lastRenderedPageBreak/>
        <w:t>Table 21: Sutton Public Schools</w:t>
      </w:r>
    </w:p>
    <w:p w:rsidR="00261177" w:rsidRDefault="00B038D8">
      <w:pPr>
        <w:tabs>
          <w:tab w:val="left" w:pos="360"/>
          <w:tab w:val="left" w:pos="720"/>
          <w:tab w:val="left" w:pos="1080"/>
          <w:tab w:val="left" w:pos="1440"/>
          <w:tab w:val="left" w:pos="1800"/>
          <w:tab w:val="left" w:pos="2160"/>
        </w:tabs>
        <w:spacing w:after="0" w:line="240" w:lineRule="auto"/>
        <w:ind w:left="1080" w:hanging="1080"/>
        <w:jc w:val="center"/>
        <w:rPr>
          <w:rFonts w:eastAsia="Times New Roman" w:cs="Times New Roman"/>
          <w:b/>
        </w:rPr>
      </w:pPr>
      <w:r w:rsidRPr="00B038D8">
        <w:rPr>
          <w:rFonts w:eastAsia="Times New Roman" w:cs="Times New Roman"/>
          <w:b/>
        </w:rPr>
        <w:t>Foundation Budget and Required and Actual Net School Spending</w:t>
      </w:r>
    </w:p>
    <w:p w:rsidR="00261177" w:rsidRDefault="00B038D8">
      <w:pPr>
        <w:tabs>
          <w:tab w:val="left" w:pos="360"/>
          <w:tab w:val="left" w:pos="720"/>
          <w:tab w:val="left" w:pos="1080"/>
          <w:tab w:val="left" w:pos="1440"/>
          <w:tab w:val="left" w:pos="1800"/>
          <w:tab w:val="left" w:pos="2160"/>
        </w:tabs>
        <w:spacing w:after="60" w:line="240" w:lineRule="auto"/>
        <w:ind w:left="1080" w:hanging="1080"/>
        <w:jc w:val="center"/>
        <w:rPr>
          <w:rFonts w:eastAsia="Times New Roman" w:cs="Times New Roman"/>
          <w:b/>
        </w:rPr>
      </w:pPr>
      <w:r w:rsidRPr="00B038D8">
        <w:rPr>
          <w:rFonts w:eastAsia="Times New Roman" w:cs="Times New Roman"/>
          <w:b/>
        </w:rPr>
        <w:t>Fiscal Years 2008-2016</w:t>
      </w:r>
    </w:p>
    <w:tbl>
      <w:tblPr>
        <w:tblStyle w:val="TableGrid"/>
        <w:tblW w:w="0" w:type="auto"/>
        <w:tblLayout w:type="fixed"/>
        <w:tblLook w:val="0000"/>
      </w:tblPr>
      <w:tblGrid>
        <w:gridCol w:w="1008"/>
        <w:gridCol w:w="1159"/>
        <w:gridCol w:w="927"/>
        <w:gridCol w:w="926"/>
        <w:gridCol w:w="926"/>
        <w:gridCol w:w="926"/>
        <w:gridCol w:w="926"/>
        <w:gridCol w:w="926"/>
        <w:gridCol w:w="926"/>
        <w:gridCol w:w="926"/>
      </w:tblGrid>
      <w:tr w:rsidR="00DA2693" w:rsidRPr="00EE5BB4" w:rsidTr="00F071FE">
        <w:trPr>
          <w:trHeight w:val="290"/>
        </w:trPr>
        <w:tc>
          <w:tcPr>
            <w:tcW w:w="1008" w:type="dxa"/>
          </w:tcPr>
          <w:p w:rsidR="00DA2693" w:rsidRPr="00F071FE" w:rsidRDefault="00EA1876" w:rsidP="00DA2693">
            <w:pPr>
              <w:autoSpaceDE w:val="0"/>
              <w:autoSpaceDN w:val="0"/>
              <w:adjustRightInd w:val="0"/>
              <w:jc w:val="right"/>
              <w:rPr>
                <w:rFonts w:eastAsia="Times New Roman" w:cs="Calibri"/>
                <w:color w:val="000000"/>
                <w:sz w:val="20"/>
                <w:szCs w:val="20"/>
              </w:rPr>
            </w:pPr>
            <w:r w:rsidRPr="00F071FE">
              <w:rPr>
                <w:rFonts w:eastAsia="Times New Roman" w:cs="Times New Roman"/>
                <w:sz w:val="20"/>
                <w:szCs w:val="20"/>
              </w:rPr>
              <w:tab/>
            </w:r>
            <w:r w:rsidRPr="00F071FE">
              <w:rPr>
                <w:rFonts w:eastAsia="Times New Roman" w:cs="Times New Roman"/>
                <w:sz w:val="20"/>
                <w:szCs w:val="20"/>
              </w:rPr>
              <w:tab/>
            </w:r>
          </w:p>
        </w:tc>
        <w:tc>
          <w:tcPr>
            <w:tcW w:w="1159" w:type="dxa"/>
          </w:tcPr>
          <w:p w:rsidR="00DA2693" w:rsidRPr="00F071FE" w:rsidRDefault="00DA2693" w:rsidP="00DA2693">
            <w:pPr>
              <w:autoSpaceDE w:val="0"/>
              <w:autoSpaceDN w:val="0"/>
              <w:adjustRightInd w:val="0"/>
              <w:rPr>
                <w:rFonts w:eastAsia="Times New Roman" w:cs="Calibri"/>
                <w:color w:val="000000"/>
                <w:sz w:val="20"/>
                <w:szCs w:val="20"/>
              </w:rPr>
            </w:pPr>
            <w:r w:rsidRPr="00F071FE">
              <w:rPr>
                <w:rFonts w:cs="Calibri"/>
                <w:color w:val="000000"/>
                <w:sz w:val="20"/>
                <w:szCs w:val="20"/>
              </w:rPr>
              <w:t>FY08</w:t>
            </w:r>
          </w:p>
        </w:tc>
        <w:tc>
          <w:tcPr>
            <w:tcW w:w="927" w:type="dxa"/>
          </w:tcPr>
          <w:p w:rsidR="00DA2693" w:rsidRPr="00F071FE" w:rsidRDefault="00DA2693" w:rsidP="00DA2693">
            <w:pPr>
              <w:autoSpaceDE w:val="0"/>
              <w:autoSpaceDN w:val="0"/>
              <w:adjustRightInd w:val="0"/>
              <w:rPr>
                <w:rFonts w:eastAsia="Times New Roman" w:cs="Calibri"/>
                <w:color w:val="000000"/>
                <w:sz w:val="20"/>
                <w:szCs w:val="20"/>
              </w:rPr>
            </w:pPr>
            <w:r w:rsidRPr="00F071FE">
              <w:rPr>
                <w:rFonts w:cs="Calibri"/>
                <w:color w:val="000000"/>
                <w:sz w:val="20"/>
                <w:szCs w:val="20"/>
              </w:rPr>
              <w:t>FY09</w:t>
            </w:r>
          </w:p>
        </w:tc>
        <w:tc>
          <w:tcPr>
            <w:tcW w:w="926" w:type="dxa"/>
          </w:tcPr>
          <w:p w:rsidR="00DA2693" w:rsidRPr="00F071FE" w:rsidRDefault="00DA2693" w:rsidP="00DA2693">
            <w:pPr>
              <w:autoSpaceDE w:val="0"/>
              <w:autoSpaceDN w:val="0"/>
              <w:adjustRightInd w:val="0"/>
              <w:rPr>
                <w:rFonts w:eastAsia="Times New Roman" w:cs="Calibri"/>
                <w:color w:val="000000"/>
                <w:sz w:val="20"/>
                <w:szCs w:val="20"/>
              </w:rPr>
            </w:pPr>
            <w:r w:rsidRPr="00F071FE">
              <w:rPr>
                <w:rFonts w:cs="Calibri"/>
                <w:color w:val="000000"/>
                <w:sz w:val="20"/>
                <w:szCs w:val="20"/>
              </w:rPr>
              <w:t>FY10</w:t>
            </w:r>
          </w:p>
        </w:tc>
        <w:tc>
          <w:tcPr>
            <w:tcW w:w="926" w:type="dxa"/>
          </w:tcPr>
          <w:p w:rsidR="00DA2693" w:rsidRPr="00F071FE" w:rsidRDefault="00DA2693" w:rsidP="00DA2693">
            <w:pPr>
              <w:autoSpaceDE w:val="0"/>
              <w:autoSpaceDN w:val="0"/>
              <w:adjustRightInd w:val="0"/>
              <w:rPr>
                <w:rFonts w:eastAsia="Times New Roman" w:cs="Calibri"/>
                <w:color w:val="000000"/>
                <w:sz w:val="20"/>
                <w:szCs w:val="20"/>
              </w:rPr>
            </w:pPr>
            <w:r w:rsidRPr="00F071FE">
              <w:rPr>
                <w:rFonts w:cs="Calibri"/>
                <w:color w:val="000000"/>
                <w:sz w:val="20"/>
                <w:szCs w:val="20"/>
              </w:rPr>
              <w:t>FY11</w:t>
            </w:r>
          </w:p>
        </w:tc>
        <w:tc>
          <w:tcPr>
            <w:tcW w:w="926" w:type="dxa"/>
          </w:tcPr>
          <w:p w:rsidR="00DA2693" w:rsidRPr="00F071FE" w:rsidRDefault="00DA2693" w:rsidP="00DA2693">
            <w:pPr>
              <w:autoSpaceDE w:val="0"/>
              <w:autoSpaceDN w:val="0"/>
              <w:adjustRightInd w:val="0"/>
              <w:rPr>
                <w:rFonts w:eastAsia="Times New Roman" w:cs="Calibri"/>
                <w:color w:val="000000"/>
                <w:sz w:val="20"/>
                <w:szCs w:val="20"/>
              </w:rPr>
            </w:pPr>
            <w:r w:rsidRPr="00F071FE">
              <w:rPr>
                <w:rFonts w:cs="Calibri"/>
                <w:color w:val="000000"/>
                <w:sz w:val="20"/>
                <w:szCs w:val="20"/>
              </w:rPr>
              <w:t>FY12</w:t>
            </w:r>
          </w:p>
        </w:tc>
        <w:tc>
          <w:tcPr>
            <w:tcW w:w="926" w:type="dxa"/>
          </w:tcPr>
          <w:p w:rsidR="00DA2693" w:rsidRPr="00F071FE" w:rsidRDefault="00DA2693" w:rsidP="00DA2693">
            <w:pPr>
              <w:autoSpaceDE w:val="0"/>
              <w:autoSpaceDN w:val="0"/>
              <w:adjustRightInd w:val="0"/>
              <w:rPr>
                <w:rFonts w:eastAsia="Times New Roman" w:cs="Calibri"/>
                <w:color w:val="000000"/>
                <w:sz w:val="20"/>
                <w:szCs w:val="20"/>
              </w:rPr>
            </w:pPr>
            <w:r w:rsidRPr="00F071FE">
              <w:rPr>
                <w:rFonts w:cs="Calibri"/>
                <w:color w:val="000000"/>
                <w:sz w:val="20"/>
                <w:szCs w:val="20"/>
              </w:rPr>
              <w:t>FY13</w:t>
            </w:r>
          </w:p>
        </w:tc>
        <w:tc>
          <w:tcPr>
            <w:tcW w:w="926" w:type="dxa"/>
          </w:tcPr>
          <w:p w:rsidR="00DA2693" w:rsidRPr="00F071FE" w:rsidRDefault="00DA2693" w:rsidP="00DA2693">
            <w:pPr>
              <w:autoSpaceDE w:val="0"/>
              <w:autoSpaceDN w:val="0"/>
              <w:adjustRightInd w:val="0"/>
              <w:rPr>
                <w:rFonts w:eastAsia="Times New Roman" w:cs="Calibri"/>
                <w:color w:val="000000"/>
                <w:sz w:val="20"/>
                <w:szCs w:val="20"/>
              </w:rPr>
            </w:pPr>
            <w:r w:rsidRPr="00F071FE">
              <w:rPr>
                <w:rFonts w:cs="Calibri"/>
                <w:color w:val="000000"/>
                <w:sz w:val="20"/>
                <w:szCs w:val="20"/>
              </w:rPr>
              <w:t>FY14</w:t>
            </w:r>
          </w:p>
        </w:tc>
        <w:tc>
          <w:tcPr>
            <w:tcW w:w="926" w:type="dxa"/>
          </w:tcPr>
          <w:p w:rsidR="00DA2693" w:rsidRPr="00F071FE" w:rsidRDefault="00DA2693" w:rsidP="00DA2693">
            <w:pPr>
              <w:autoSpaceDE w:val="0"/>
              <w:autoSpaceDN w:val="0"/>
              <w:adjustRightInd w:val="0"/>
              <w:rPr>
                <w:rFonts w:eastAsia="Times New Roman" w:cs="Calibri"/>
                <w:color w:val="000000"/>
                <w:sz w:val="20"/>
                <w:szCs w:val="20"/>
              </w:rPr>
            </w:pPr>
            <w:r w:rsidRPr="00F071FE">
              <w:rPr>
                <w:rFonts w:cs="Calibri"/>
                <w:color w:val="000000"/>
                <w:sz w:val="20"/>
                <w:szCs w:val="20"/>
              </w:rPr>
              <w:t>FY15</w:t>
            </w:r>
          </w:p>
        </w:tc>
        <w:tc>
          <w:tcPr>
            <w:tcW w:w="926" w:type="dxa"/>
          </w:tcPr>
          <w:p w:rsidR="00DA2693" w:rsidRPr="00F071FE" w:rsidRDefault="00DA2693" w:rsidP="00DA2693">
            <w:pPr>
              <w:autoSpaceDE w:val="0"/>
              <w:autoSpaceDN w:val="0"/>
              <w:adjustRightInd w:val="0"/>
              <w:rPr>
                <w:rFonts w:eastAsia="Times New Roman" w:cs="Calibri"/>
                <w:color w:val="000000"/>
                <w:sz w:val="20"/>
                <w:szCs w:val="20"/>
              </w:rPr>
            </w:pPr>
            <w:r w:rsidRPr="00F071FE">
              <w:rPr>
                <w:rFonts w:cs="Calibri"/>
                <w:color w:val="000000"/>
                <w:sz w:val="20"/>
                <w:szCs w:val="20"/>
              </w:rPr>
              <w:t>FY16</w:t>
            </w:r>
          </w:p>
        </w:tc>
      </w:tr>
      <w:tr w:rsidR="00DA2693" w:rsidRPr="00F071FE" w:rsidTr="00F071FE">
        <w:trPr>
          <w:trHeight w:val="290"/>
        </w:trPr>
        <w:tc>
          <w:tcPr>
            <w:tcW w:w="1008" w:type="dxa"/>
          </w:tcPr>
          <w:p w:rsidR="00DA2693" w:rsidRPr="00F071FE" w:rsidRDefault="00DA2693" w:rsidP="00F071FE">
            <w:pPr>
              <w:autoSpaceDE w:val="0"/>
              <w:autoSpaceDN w:val="0"/>
              <w:adjustRightInd w:val="0"/>
              <w:rPr>
                <w:rFonts w:cs="Calibri"/>
                <w:i/>
                <w:iCs/>
                <w:color w:val="000000"/>
                <w:sz w:val="18"/>
                <w:szCs w:val="18"/>
              </w:rPr>
            </w:pPr>
            <w:r w:rsidRPr="00F071FE">
              <w:rPr>
                <w:rFonts w:cs="Calibri"/>
                <w:i/>
                <w:iCs/>
                <w:color w:val="000000"/>
                <w:sz w:val="18"/>
                <w:szCs w:val="18"/>
              </w:rPr>
              <w:t>Required NSS/</w:t>
            </w:r>
            <w:r w:rsidR="007F016F" w:rsidRPr="00F071FE">
              <w:rPr>
                <w:rFonts w:cs="Calibri"/>
                <w:i/>
                <w:iCs/>
                <w:color w:val="000000"/>
                <w:sz w:val="18"/>
                <w:szCs w:val="18"/>
              </w:rPr>
              <w:t>Foun</w:t>
            </w:r>
            <w:r w:rsidR="007F016F">
              <w:rPr>
                <w:rFonts w:cs="Calibri"/>
                <w:i/>
                <w:iCs/>
                <w:color w:val="000000"/>
                <w:sz w:val="18"/>
                <w:szCs w:val="18"/>
              </w:rPr>
              <w:t>-dation</w:t>
            </w:r>
            <w:r w:rsidR="0053359E">
              <w:rPr>
                <w:rFonts w:cs="Calibri"/>
                <w:i/>
                <w:iCs/>
                <w:color w:val="000000"/>
                <w:sz w:val="18"/>
                <w:szCs w:val="18"/>
              </w:rPr>
              <w:t xml:space="preserve"> </w:t>
            </w:r>
            <w:r w:rsidRPr="00F071FE">
              <w:rPr>
                <w:rFonts w:cs="Calibri"/>
                <w:i/>
                <w:iCs/>
                <w:color w:val="000000"/>
                <w:sz w:val="18"/>
                <w:szCs w:val="18"/>
              </w:rPr>
              <w:t>Budget</w:t>
            </w:r>
          </w:p>
        </w:tc>
        <w:tc>
          <w:tcPr>
            <w:tcW w:w="1159" w:type="dxa"/>
            <w:vAlign w:val="center"/>
          </w:tcPr>
          <w:p w:rsidR="00DA2693" w:rsidRPr="00F071FE" w:rsidRDefault="00DA2693" w:rsidP="004B31DA">
            <w:pPr>
              <w:autoSpaceDE w:val="0"/>
              <w:autoSpaceDN w:val="0"/>
              <w:adjustRightInd w:val="0"/>
              <w:jc w:val="center"/>
              <w:rPr>
                <w:rFonts w:eastAsia="Times New Roman" w:cs="Calibri"/>
                <w:color w:val="000000"/>
                <w:sz w:val="18"/>
                <w:szCs w:val="18"/>
              </w:rPr>
            </w:pPr>
            <w:r w:rsidRPr="00F071FE">
              <w:rPr>
                <w:rFonts w:cs="Calibri"/>
                <w:color w:val="000000"/>
                <w:sz w:val="18"/>
                <w:szCs w:val="18"/>
              </w:rPr>
              <w:t>101%</w:t>
            </w:r>
          </w:p>
        </w:tc>
        <w:tc>
          <w:tcPr>
            <w:tcW w:w="927" w:type="dxa"/>
            <w:vAlign w:val="center"/>
          </w:tcPr>
          <w:p w:rsidR="00DA2693" w:rsidRPr="00F071FE" w:rsidRDefault="00DA2693" w:rsidP="004B31DA">
            <w:pPr>
              <w:autoSpaceDE w:val="0"/>
              <w:autoSpaceDN w:val="0"/>
              <w:adjustRightInd w:val="0"/>
              <w:jc w:val="center"/>
              <w:rPr>
                <w:rFonts w:eastAsia="Times New Roman" w:cs="Calibri"/>
                <w:color w:val="000000"/>
                <w:sz w:val="18"/>
                <w:szCs w:val="18"/>
              </w:rPr>
            </w:pPr>
            <w:r w:rsidRPr="00F071FE">
              <w:rPr>
                <w:rFonts w:cs="Calibri"/>
                <w:color w:val="000000"/>
                <w:sz w:val="18"/>
                <w:szCs w:val="18"/>
              </w:rPr>
              <w:t>97%</w:t>
            </w:r>
          </w:p>
        </w:tc>
        <w:tc>
          <w:tcPr>
            <w:tcW w:w="926" w:type="dxa"/>
            <w:vAlign w:val="center"/>
          </w:tcPr>
          <w:p w:rsidR="00DA2693" w:rsidRPr="00F071FE" w:rsidRDefault="00DA2693" w:rsidP="004B31DA">
            <w:pPr>
              <w:autoSpaceDE w:val="0"/>
              <w:autoSpaceDN w:val="0"/>
              <w:adjustRightInd w:val="0"/>
              <w:jc w:val="center"/>
              <w:rPr>
                <w:rFonts w:eastAsia="Times New Roman" w:cs="Calibri"/>
                <w:color w:val="000000"/>
                <w:sz w:val="18"/>
                <w:szCs w:val="18"/>
              </w:rPr>
            </w:pPr>
            <w:r w:rsidRPr="00F071FE">
              <w:rPr>
                <w:rFonts w:cs="Calibri"/>
                <w:color w:val="000000"/>
                <w:sz w:val="18"/>
                <w:szCs w:val="18"/>
              </w:rPr>
              <w:t>100%</w:t>
            </w:r>
          </w:p>
        </w:tc>
        <w:tc>
          <w:tcPr>
            <w:tcW w:w="926" w:type="dxa"/>
            <w:vAlign w:val="center"/>
          </w:tcPr>
          <w:p w:rsidR="00DA2693" w:rsidRPr="00F071FE" w:rsidRDefault="00DA2693" w:rsidP="004B31DA">
            <w:pPr>
              <w:autoSpaceDE w:val="0"/>
              <w:autoSpaceDN w:val="0"/>
              <w:adjustRightInd w:val="0"/>
              <w:jc w:val="center"/>
              <w:rPr>
                <w:rFonts w:eastAsia="Times New Roman" w:cs="Calibri"/>
                <w:color w:val="000000"/>
                <w:sz w:val="18"/>
                <w:szCs w:val="18"/>
              </w:rPr>
            </w:pPr>
            <w:r w:rsidRPr="00F071FE">
              <w:rPr>
                <w:rFonts w:cs="Calibri"/>
                <w:color w:val="000000"/>
                <w:sz w:val="18"/>
                <w:szCs w:val="18"/>
              </w:rPr>
              <w:t>103%</w:t>
            </w:r>
          </w:p>
        </w:tc>
        <w:tc>
          <w:tcPr>
            <w:tcW w:w="926" w:type="dxa"/>
            <w:vAlign w:val="center"/>
          </w:tcPr>
          <w:p w:rsidR="00DA2693" w:rsidRPr="00F071FE" w:rsidRDefault="00DA2693" w:rsidP="004B31DA">
            <w:pPr>
              <w:autoSpaceDE w:val="0"/>
              <w:autoSpaceDN w:val="0"/>
              <w:adjustRightInd w:val="0"/>
              <w:jc w:val="center"/>
              <w:rPr>
                <w:rFonts w:eastAsia="Times New Roman" w:cs="Calibri"/>
                <w:color w:val="000000"/>
                <w:sz w:val="18"/>
                <w:szCs w:val="18"/>
              </w:rPr>
            </w:pPr>
            <w:r w:rsidRPr="00F071FE">
              <w:rPr>
                <w:rFonts w:cs="Calibri"/>
                <w:color w:val="000000"/>
                <w:sz w:val="18"/>
                <w:szCs w:val="18"/>
              </w:rPr>
              <w:t>105%</w:t>
            </w:r>
          </w:p>
        </w:tc>
        <w:tc>
          <w:tcPr>
            <w:tcW w:w="926" w:type="dxa"/>
            <w:vAlign w:val="center"/>
          </w:tcPr>
          <w:p w:rsidR="00DA2693" w:rsidRPr="00F071FE" w:rsidRDefault="00DA2693" w:rsidP="004B31DA">
            <w:pPr>
              <w:autoSpaceDE w:val="0"/>
              <w:autoSpaceDN w:val="0"/>
              <w:adjustRightInd w:val="0"/>
              <w:jc w:val="center"/>
              <w:rPr>
                <w:rFonts w:eastAsia="Times New Roman" w:cs="Calibri"/>
                <w:color w:val="000000"/>
                <w:sz w:val="18"/>
                <w:szCs w:val="18"/>
              </w:rPr>
            </w:pPr>
            <w:r w:rsidRPr="00F071FE">
              <w:rPr>
                <w:rFonts w:cs="Calibri"/>
                <w:color w:val="000000"/>
                <w:sz w:val="18"/>
                <w:szCs w:val="18"/>
              </w:rPr>
              <w:t>107%</w:t>
            </w:r>
          </w:p>
        </w:tc>
        <w:tc>
          <w:tcPr>
            <w:tcW w:w="926" w:type="dxa"/>
            <w:vAlign w:val="center"/>
          </w:tcPr>
          <w:p w:rsidR="00DA2693" w:rsidRPr="00F071FE" w:rsidRDefault="00DA2693" w:rsidP="004B31DA">
            <w:pPr>
              <w:autoSpaceDE w:val="0"/>
              <w:autoSpaceDN w:val="0"/>
              <w:adjustRightInd w:val="0"/>
              <w:jc w:val="center"/>
              <w:rPr>
                <w:rFonts w:eastAsia="Times New Roman" w:cs="Calibri"/>
                <w:color w:val="000000"/>
                <w:sz w:val="18"/>
                <w:szCs w:val="18"/>
              </w:rPr>
            </w:pPr>
            <w:r w:rsidRPr="00F071FE">
              <w:rPr>
                <w:rFonts w:cs="Calibri"/>
                <w:color w:val="000000"/>
                <w:sz w:val="18"/>
                <w:szCs w:val="18"/>
              </w:rPr>
              <w:t>108%</w:t>
            </w:r>
          </w:p>
        </w:tc>
        <w:tc>
          <w:tcPr>
            <w:tcW w:w="926" w:type="dxa"/>
            <w:vAlign w:val="center"/>
          </w:tcPr>
          <w:p w:rsidR="00DA2693" w:rsidRPr="00F071FE" w:rsidRDefault="00DA2693" w:rsidP="004B31DA">
            <w:pPr>
              <w:autoSpaceDE w:val="0"/>
              <w:autoSpaceDN w:val="0"/>
              <w:adjustRightInd w:val="0"/>
              <w:jc w:val="center"/>
              <w:rPr>
                <w:rFonts w:eastAsia="Times New Roman" w:cs="Calibri"/>
                <w:color w:val="000000"/>
                <w:sz w:val="18"/>
                <w:szCs w:val="18"/>
              </w:rPr>
            </w:pPr>
            <w:r w:rsidRPr="00F071FE">
              <w:rPr>
                <w:rFonts w:cs="Calibri"/>
                <w:color w:val="000000"/>
                <w:sz w:val="18"/>
                <w:szCs w:val="18"/>
              </w:rPr>
              <w:t>110%</w:t>
            </w:r>
          </w:p>
        </w:tc>
        <w:tc>
          <w:tcPr>
            <w:tcW w:w="926" w:type="dxa"/>
            <w:vAlign w:val="center"/>
          </w:tcPr>
          <w:p w:rsidR="00DA2693" w:rsidRPr="00F071FE" w:rsidRDefault="00DA2693" w:rsidP="004B31DA">
            <w:pPr>
              <w:autoSpaceDE w:val="0"/>
              <w:autoSpaceDN w:val="0"/>
              <w:adjustRightInd w:val="0"/>
              <w:jc w:val="center"/>
              <w:rPr>
                <w:rFonts w:eastAsia="Times New Roman" w:cs="Calibri"/>
                <w:color w:val="000000"/>
                <w:sz w:val="18"/>
                <w:szCs w:val="18"/>
              </w:rPr>
            </w:pPr>
            <w:r w:rsidRPr="00F071FE">
              <w:rPr>
                <w:rFonts w:cs="Calibri"/>
                <w:color w:val="000000"/>
                <w:sz w:val="18"/>
                <w:szCs w:val="18"/>
              </w:rPr>
              <w:t>110%</w:t>
            </w:r>
          </w:p>
        </w:tc>
      </w:tr>
      <w:tr w:rsidR="00DA2693" w:rsidRPr="00F071FE" w:rsidTr="00F071FE">
        <w:trPr>
          <w:trHeight w:val="290"/>
        </w:trPr>
        <w:tc>
          <w:tcPr>
            <w:tcW w:w="1008" w:type="dxa"/>
          </w:tcPr>
          <w:p w:rsidR="00DA2693" w:rsidRPr="00F071FE" w:rsidRDefault="00DA2693" w:rsidP="00F071FE">
            <w:pPr>
              <w:autoSpaceDE w:val="0"/>
              <w:autoSpaceDN w:val="0"/>
              <w:adjustRightInd w:val="0"/>
              <w:rPr>
                <w:rFonts w:cs="Calibri"/>
                <w:i/>
                <w:iCs/>
                <w:color w:val="000000"/>
                <w:sz w:val="18"/>
                <w:szCs w:val="18"/>
              </w:rPr>
            </w:pPr>
            <w:r w:rsidRPr="00F071FE">
              <w:rPr>
                <w:rFonts w:cs="Calibri"/>
                <w:i/>
                <w:iCs/>
                <w:color w:val="000000"/>
                <w:sz w:val="18"/>
                <w:szCs w:val="18"/>
              </w:rPr>
              <w:t>Actual NSS/Foun</w:t>
            </w:r>
            <w:r w:rsidR="0053359E">
              <w:rPr>
                <w:rFonts w:cs="Calibri"/>
                <w:i/>
                <w:iCs/>
                <w:color w:val="000000"/>
                <w:sz w:val="18"/>
                <w:szCs w:val="18"/>
              </w:rPr>
              <w:t>-</w:t>
            </w:r>
            <w:r w:rsidRPr="00F071FE">
              <w:rPr>
                <w:rFonts w:cs="Calibri"/>
                <w:i/>
                <w:iCs/>
                <w:color w:val="000000"/>
                <w:sz w:val="18"/>
                <w:szCs w:val="18"/>
              </w:rPr>
              <w:t>dation Budget</w:t>
            </w:r>
          </w:p>
        </w:tc>
        <w:tc>
          <w:tcPr>
            <w:tcW w:w="1159" w:type="dxa"/>
            <w:vAlign w:val="center"/>
          </w:tcPr>
          <w:p w:rsidR="00DA2693" w:rsidRPr="00F071FE" w:rsidRDefault="00DA2693" w:rsidP="004B31DA">
            <w:pPr>
              <w:autoSpaceDE w:val="0"/>
              <w:autoSpaceDN w:val="0"/>
              <w:adjustRightInd w:val="0"/>
              <w:jc w:val="center"/>
              <w:rPr>
                <w:rFonts w:eastAsia="Times New Roman" w:cs="Calibri"/>
                <w:color w:val="000000"/>
                <w:sz w:val="18"/>
                <w:szCs w:val="18"/>
              </w:rPr>
            </w:pPr>
            <w:r w:rsidRPr="00F071FE">
              <w:rPr>
                <w:rFonts w:cs="Calibri"/>
                <w:color w:val="000000"/>
                <w:sz w:val="18"/>
                <w:szCs w:val="18"/>
              </w:rPr>
              <w:t>113%</w:t>
            </w:r>
          </w:p>
        </w:tc>
        <w:tc>
          <w:tcPr>
            <w:tcW w:w="927" w:type="dxa"/>
            <w:vAlign w:val="center"/>
          </w:tcPr>
          <w:p w:rsidR="00DA2693" w:rsidRPr="00F071FE" w:rsidRDefault="00DA2693" w:rsidP="004B31DA">
            <w:pPr>
              <w:autoSpaceDE w:val="0"/>
              <w:autoSpaceDN w:val="0"/>
              <w:adjustRightInd w:val="0"/>
              <w:jc w:val="center"/>
              <w:rPr>
                <w:rFonts w:eastAsia="Times New Roman" w:cs="Calibri"/>
                <w:color w:val="000000"/>
                <w:sz w:val="18"/>
                <w:szCs w:val="18"/>
              </w:rPr>
            </w:pPr>
            <w:r w:rsidRPr="00F071FE">
              <w:rPr>
                <w:rFonts w:cs="Calibri"/>
                <w:color w:val="000000"/>
                <w:sz w:val="18"/>
                <w:szCs w:val="18"/>
              </w:rPr>
              <w:t>109%</w:t>
            </w:r>
          </w:p>
        </w:tc>
        <w:tc>
          <w:tcPr>
            <w:tcW w:w="926" w:type="dxa"/>
            <w:vAlign w:val="center"/>
          </w:tcPr>
          <w:p w:rsidR="00DA2693" w:rsidRPr="00F071FE" w:rsidRDefault="00DA2693" w:rsidP="004B31DA">
            <w:pPr>
              <w:autoSpaceDE w:val="0"/>
              <w:autoSpaceDN w:val="0"/>
              <w:adjustRightInd w:val="0"/>
              <w:jc w:val="center"/>
              <w:rPr>
                <w:rFonts w:eastAsia="Times New Roman" w:cs="Calibri"/>
                <w:color w:val="000000"/>
                <w:sz w:val="18"/>
                <w:szCs w:val="18"/>
              </w:rPr>
            </w:pPr>
            <w:r w:rsidRPr="00F071FE">
              <w:rPr>
                <w:rFonts w:cs="Calibri"/>
                <w:color w:val="000000"/>
                <w:sz w:val="18"/>
                <w:szCs w:val="18"/>
              </w:rPr>
              <w:t>108%</w:t>
            </w:r>
          </w:p>
        </w:tc>
        <w:tc>
          <w:tcPr>
            <w:tcW w:w="926" w:type="dxa"/>
            <w:vAlign w:val="center"/>
          </w:tcPr>
          <w:p w:rsidR="00DA2693" w:rsidRPr="00F071FE" w:rsidRDefault="00DA2693" w:rsidP="004B31DA">
            <w:pPr>
              <w:autoSpaceDE w:val="0"/>
              <w:autoSpaceDN w:val="0"/>
              <w:adjustRightInd w:val="0"/>
              <w:jc w:val="center"/>
              <w:rPr>
                <w:rFonts w:eastAsia="Times New Roman" w:cs="Calibri"/>
                <w:color w:val="000000"/>
                <w:sz w:val="18"/>
                <w:szCs w:val="18"/>
              </w:rPr>
            </w:pPr>
            <w:r w:rsidRPr="00F071FE">
              <w:rPr>
                <w:rFonts w:cs="Calibri"/>
                <w:color w:val="000000"/>
                <w:sz w:val="18"/>
                <w:szCs w:val="18"/>
              </w:rPr>
              <w:t>111%</w:t>
            </w:r>
          </w:p>
        </w:tc>
        <w:tc>
          <w:tcPr>
            <w:tcW w:w="926" w:type="dxa"/>
            <w:vAlign w:val="center"/>
          </w:tcPr>
          <w:p w:rsidR="00DA2693" w:rsidRPr="00F071FE" w:rsidRDefault="00DA2693" w:rsidP="004B31DA">
            <w:pPr>
              <w:autoSpaceDE w:val="0"/>
              <w:autoSpaceDN w:val="0"/>
              <w:adjustRightInd w:val="0"/>
              <w:jc w:val="center"/>
              <w:rPr>
                <w:rFonts w:eastAsia="Times New Roman" w:cs="Calibri"/>
                <w:color w:val="000000"/>
                <w:sz w:val="18"/>
                <w:szCs w:val="18"/>
              </w:rPr>
            </w:pPr>
            <w:r w:rsidRPr="00F071FE">
              <w:rPr>
                <w:rFonts w:cs="Calibri"/>
                <w:color w:val="000000"/>
                <w:sz w:val="18"/>
                <w:szCs w:val="18"/>
              </w:rPr>
              <w:t>112%</w:t>
            </w:r>
          </w:p>
        </w:tc>
        <w:tc>
          <w:tcPr>
            <w:tcW w:w="926" w:type="dxa"/>
            <w:vAlign w:val="center"/>
          </w:tcPr>
          <w:p w:rsidR="00DA2693" w:rsidRPr="00F071FE" w:rsidRDefault="00DA2693" w:rsidP="004B31DA">
            <w:pPr>
              <w:autoSpaceDE w:val="0"/>
              <w:autoSpaceDN w:val="0"/>
              <w:adjustRightInd w:val="0"/>
              <w:jc w:val="center"/>
              <w:rPr>
                <w:rFonts w:eastAsia="Times New Roman" w:cs="Calibri"/>
                <w:color w:val="000000"/>
                <w:sz w:val="18"/>
                <w:szCs w:val="18"/>
              </w:rPr>
            </w:pPr>
            <w:r w:rsidRPr="00F071FE">
              <w:rPr>
                <w:rFonts w:cs="Calibri"/>
                <w:color w:val="000000"/>
                <w:sz w:val="18"/>
                <w:szCs w:val="18"/>
              </w:rPr>
              <w:t>113%</w:t>
            </w:r>
          </w:p>
        </w:tc>
        <w:tc>
          <w:tcPr>
            <w:tcW w:w="926" w:type="dxa"/>
            <w:vAlign w:val="center"/>
          </w:tcPr>
          <w:p w:rsidR="00DA2693" w:rsidRPr="00F071FE" w:rsidRDefault="00DA2693" w:rsidP="004B31DA">
            <w:pPr>
              <w:autoSpaceDE w:val="0"/>
              <w:autoSpaceDN w:val="0"/>
              <w:adjustRightInd w:val="0"/>
              <w:jc w:val="center"/>
              <w:rPr>
                <w:rFonts w:eastAsia="Times New Roman" w:cs="Calibri"/>
                <w:color w:val="000000"/>
                <w:sz w:val="18"/>
                <w:szCs w:val="18"/>
              </w:rPr>
            </w:pPr>
            <w:r w:rsidRPr="00F071FE">
              <w:rPr>
                <w:rFonts w:cs="Calibri"/>
                <w:color w:val="000000"/>
                <w:sz w:val="18"/>
                <w:szCs w:val="18"/>
              </w:rPr>
              <w:t>113%</w:t>
            </w:r>
          </w:p>
        </w:tc>
        <w:tc>
          <w:tcPr>
            <w:tcW w:w="926" w:type="dxa"/>
            <w:vAlign w:val="center"/>
          </w:tcPr>
          <w:p w:rsidR="00DA2693" w:rsidRPr="00F071FE" w:rsidRDefault="00DA2693" w:rsidP="004B31DA">
            <w:pPr>
              <w:autoSpaceDE w:val="0"/>
              <w:autoSpaceDN w:val="0"/>
              <w:adjustRightInd w:val="0"/>
              <w:jc w:val="center"/>
              <w:rPr>
                <w:rFonts w:eastAsia="Times New Roman" w:cs="Calibri"/>
                <w:color w:val="000000"/>
                <w:sz w:val="18"/>
                <w:szCs w:val="18"/>
              </w:rPr>
            </w:pPr>
            <w:r w:rsidRPr="00F071FE">
              <w:rPr>
                <w:rFonts w:cs="Calibri"/>
                <w:color w:val="000000"/>
                <w:sz w:val="18"/>
                <w:szCs w:val="18"/>
              </w:rPr>
              <w:t>117%</w:t>
            </w:r>
          </w:p>
        </w:tc>
        <w:tc>
          <w:tcPr>
            <w:tcW w:w="926" w:type="dxa"/>
            <w:vAlign w:val="center"/>
          </w:tcPr>
          <w:p w:rsidR="00DA2693" w:rsidRPr="00F071FE" w:rsidRDefault="00DA2693" w:rsidP="004B31DA">
            <w:pPr>
              <w:autoSpaceDE w:val="0"/>
              <w:autoSpaceDN w:val="0"/>
              <w:adjustRightInd w:val="0"/>
              <w:jc w:val="center"/>
              <w:rPr>
                <w:rFonts w:eastAsia="Times New Roman" w:cs="Calibri"/>
                <w:color w:val="000000"/>
                <w:sz w:val="18"/>
                <w:szCs w:val="18"/>
              </w:rPr>
            </w:pPr>
            <w:r w:rsidRPr="00F071FE">
              <w:rPr>
                <w:rFonts w:cs="Calibri"/>
                <w:color w:val="000000"/>
                <w:sz w:val="18"/>
                <w:szCs w:val="18"/>
              </w:rPr>
              <w:t>120%</w:t>
            </w:r>
          </w:p>
        </w:tc>
      </w:tr>
      <w:tr w:rsidR="00DA2693" w:rsidRPr="00F071FE" w:rsidTr="00F071FE">
        <w:trPr>
          <w:trHeight w:val="290"/>
        </w:trPr>
        <w:tc>
          <w:tcPr>
            <w:tcW w:w="1008" w:type="dxa"/>
          </w:tcPr>
          <w:p w:rsidR="00DA2693" w:rsidRPr="00F071FE" w:rsidRDefault="00DA2693" w:rsidP="00F071FE">
            <w:pPr>
              <w:autoSpaceDE w:val="0"/>
              <w:autoSpaceDN w:val="0"/>
              <w:adjustRightInd w:val="0"/>
              <w:rPr>
                <w:rFonts w:eastAsia="Times New Roman" w:cs="Calibri"/>
                <w:i/>
                <w:iCs/>
                <w:color w:val="000000"/>
                <w:sz w:val="18"/>
                <w:szCs w:val="18"/>
              </w:rPr>
            </w:pPr>
            <w:r w:rsidRPr="00F071FE">
              <w:rPr>
                <w:rFonts w:cs="Calibri"/>
                <w:i/>
                <w:iCs/>
                <w:color w:val="000000"/>
                <w:sz w:val="18"/>
                <w:szCs w:val="18"/>
              </w:rPr>
              <w:t>Actual NSS v</w:t>
            </w:r>
            <w:r w:rsidR="005133CA" w:rsidRPr="00F071FE">
              <w:rPr>
                <w:rFonts w:cs="Calibri"/>
                <w:i/>
                <w:iCs/>
                <w:color w:val="000000"/>
                <w:sz w:val="18"/>
                <w:szCs w:val="18"/>
              </w:rPr>
              <w:t>s.</w:t>
            </w:r>
            <w:r w:rsidRPr="00F071FE">
              <w:rPr>
                <w:rFonts w:cs="Calibri"/>
                <w:i/>
                <w:iCs/>
                <w:color w:val="000000"/>
                <w:sz w:val="18"/>
                <w:szCs w:val="18"/>
              </w:rPr>
              <w:t xml:space="preserve"> Required NSS</w:t>
            </w:r>
          </w:p>
        </w:tc>
        <w:tc>
          <w:tcPr>
            <w:tcW w:w="1159" w:type="dxa"/>
            <w:vAlign w:val="center"/>
          </w:tcPr>
          <w:p w:rsidR="00DA2693" w:rsidRPr="00F071FE" w:rsidRDefault="00DA2693" w:rsidP="004B31DA">
            <w:pPr>
              <w:autoSpaceDE w:val="0"/>
              <w:autoSpaceDN w:val="0"/>
              <w:adjustRightInd w:val="0"/>
              <w:jc w:val="center"/>
              <w:rPr>
                <w:rFonts w:eastAsia="Times New Roman" w:cs="Calibri"/>
                <w:color w:val="000000"/>
                <w:sz w:val="18"/>
                <w:szCs w:val="18"/>
              </w:rPr>
            </w:pPr>
            <w:r w:rsidRPr="00F071FE">
              <w:rPr>
                <w:rFonts w:cs="Calibri"/>
                <w:color w:val="000000"/>
                <w:sz w:val="18"/>
                <w:szCs w:val="18"/>
              </w:rPr>
              <w:t>12%</w:t>
            </w:r>
          </w:p>
        </w:tc>
        <w:tc>
          <w:tcPr>
            <w:tcW w:w="927" w:type="dxa"/>
            <w:vAlign w:val="center"/>
          </w:tcPr>
          <w:p w:rsidR="00DA2693" w:rsidRPr="00F071FE" w:rsidRDefault="00DA2693" w:rsidP="004B31DA">
            <w:pPr>
              <w:autoSpaceDE w:val="0"/>
              <w:autoSpaceDN w:val="0"/>
              <w:adjustRightInd w:val="0"/>
              <w:jc w:val="center"/>
              <w:rPr>
                <w:rFonts w:eastAsia="Times New Roman" w:cs="Calibri"/>
                <w:color w:val="000000"/>
                <w:sz w:val="18"/>
                <w:szCs w:val="18"/>
              </w:rPr>
            </w:pPr>
            <w:r w:rsidRPr="00F071FE">
              <w:rPr>
                <w:rFonts w:cs="Calibri"/>
                <w:color w:val="000000"/>
                <w:sz w:val="18"/>
                <w:szCs w:val="18"/>
              </w:rPr>
              <w:t>12%</w:t>
            </w:r>
          </w:p>
        </w:tc>
        <w:tc>
          <w:tcPr>
            <w:tcW w:w="926" w:type="dxa"/>
            <w:vAlign w:val="center"/>
          </w:tcPr>
          <w:p w:rsidR="00DA2693" w:rsidRPr="00F071FE" w:rsidRDefault="00DA2693" w:rsidP="004B31DA">
            <w:pPr>
              <w:autoSpaceDE w:val="0"/>
              <w:autoSpaceDN w:val="0"/>
              <w:adjustRightInd w:val="0"/>
              <w:jc w:val="center"/>
              <w:rPr>
                <w:rFonts w:eastAsia="Times New Roman" w:cs="Calibri"/>
                <w:color w:val="000000"/>
                <w:sz w:val="18"/>
                <w:szCs w:val="18"/>
              </w:rPr>
            </w:pPr>
            <w:r w:rsidRPr="00F071FE">
              <w:rPr>
                <w:rFonts w:cs="Calibri"/>
                <w:color w:val="000000"/>
                <w:sz w:val="18"/>
                <w:szCs w:val="18"/>
              </w:rPr>
              <w:t>8%</w:t>
            </w:r>
          </w:p>
        </w:tc>
        <w:tc>
          <w:tcPr>
            <w:tcW w:w="926" w:type="dxa"/>
            <w:vAlign w:val="center"/>
          </w:tcPr>
          <w:p w:rsidR="00DA2693" w:rsidRPr="00F071FE" w:rsidRDefault="00DA2693" w:rsidP="004B31DA">
            <w:pPr>
              <w:autoSpaceDE w:val="0"/>
              <w:autoSpaceDN w:val="0"/>
              <w:adjustRightInd w:val="0"/>
              <w:jc w:val="center"/>
              <w:rPr>
                <w:rFonts w:eastAsia="Times New Roman" w:cs="Calibri"/>
                <w:color w:val="000000"/>
                <w:sz w:val="18"/>
                <w:szCs w:val="18"/>
              </w:rPr>
            </w:pPr>
            <w:r w:rsidRPr="00F071FE">
              <w:rPr>
                <w:rFonts w:cs="Calibri"/>
                <w:color w:val="000000"/>
                <w:sz w:val="18"/>
                <w:szCs w:val="18"/>
              </w:rPr>
              <w:t>8%</w:t>
            </w:r>
          </w:p>
        </w:tc>
        <w:tc>
          <w:tcPr>
            <w:tcW w:w="926" w:type="dxa"/>
            <w:vAlign w:val="center"/>
          </w:tcPr>
          <w:p w:rsidR="00DA2693" w:rsidRPr="00F071FE" w:rsidRDefault="00DA2693" w:rsidP="004B31DA">
            <w:pPr>
              <w:autoSpaceDE w:val="0"/>
              <w:autoSpaceDN w:val="0"/>
              <w:adjustRightInd w:val="0"/>
              <w:jc w:val="center"/>
              <w:rPr>
                <w:rFonts w:eastAsia="Times New Roman" w:cs="Calibri"/>
                <w:color w:val="000000"/>
                <w:sz w:val="18"/>
                <w:szCs w:val="18"/>
              </w:rPr>
            </w:pPr>
            <w:r w:rsidRPr="00F071FE">
              <w:rPr>
                <w:rFonts w:cs="Calibri"/>
                <w:color w:val="000000"/>
                <w:sz w:val="18"/>
                <w:szCs w:val="18"/>
              </w:rPr>
              <w:t>7%</w:t>
            </w:r>
          </w:p>
        </w:tc>
        <w:tc>
          <w:tcPr>
            <w:tcW w:w="926" w:type="dxa"/>
            <w:vAlign w:val="center"/>
          </w:tcPr>
          <w:p w:rsidR="00DA2693" w:rsidRPr="00F071FE" w:rsidRDefault="00DA2693" w:rsidP="004B31DA">
            <w:pPr>
              <w:autoSpaceDE w:val="0"/>
              <w:autoSpaceDN w:val="0"/>
              <w:adjustRightInd w:val="0"/>
              <w:jc w:val="center"/>
              <w:rPr>
                <w:rFonts w:eastAsia="Times New Roman" w:cs="Calibri"/>
                <w:color w:val="000000"/>
                <w:sz w:val="18"/>
                <w:szCs w:val="18"/>
              </w:rPr>
            </w:pPr>
            <w:r w:rsidRPr="00F071FE">
              <w:rPr>
                <w:rFonts w:cs="Calibri"/>
                <w:color w:val="000000"/>
                <w:sz w:val="18"/>
                <w:szCs w:val="18"/>
              </w:rPr>
              <w:t>6%</w:t>
            </w:r>
          </w:p>
        </w:tc>
        <w:tc>
          <w:tcPr>
            <w:tcW w:w="926" w:type="dxa"/>
            <w:vAlign w:val="center"/>
          </w:tcPr>
          <w:p w:rsidR="00DA2693" w:rsidRPr="00F071FE" w:rsidRDefault="00DA2693" w:rsidP="004B31DA">
            <w:pPr>
              <w:autoSpaceDE w:val="0"/>
              <w:autoSpaceDN w:val="0"/>
              <w:adjustRightInd w:val="0"/>
              <w:jc w:val="center"/>
              <w:rPr>
                <w:rFonts w:eastAsia="Times New Roman" w:cs="Calibri"/>
                <w:color w:val="000000"/>
                <w:sz w:val="18"/>
                <w:szCs w:val="18"/>
              </w:rPr>
            </w:pPr>
            <w:r w:rsidRPr="00F071FE">
              <w:rPr>
                <w:rFonts w:cs="Calibri"/>
                <w:color w:val="000000"/>
                <w:sz w:val="18"/>
                <w:szCs w:val="18"/>
              </w:rPr>
              <w:t>5%</w:t>
            </w:r>
          </w:p>
        </w:tc>
        <w:tc>
          <w:tcPr>
            <w:tcW w:w="926" w:type="dxa"/>
            <w:vAlign w:val="center"/>
          </w:tcPr>
          <w:p w:rsidR="00DA2693" w:rsidRPr="00F071FE" w:rsidRDefault="00DA2693" w:rsidP="004B31DA">
            <w:pPr>
              <w:autoSpaceDE w:val="0"/>
              <w:autoSpaceDN w:val="0"/>
              <w:adjustRightInd w:val="0"/>
              <w:jc w:val="center"/>
              <w:rPr>
                <w:rFonts w:eastAsia="Times New Roman" w:cs="Calibri"/>
                <w:color w:val="000000"/>
                <w:sz w:val="18"/>
                <w:szCs w:val="18"/>
              </w:rPr>
            </w:pPr>
            <w:r w:rsidRPr="00F071FE">
              <w:rPr>
                <w:rFonts w:cs="Calibri"/>
                <w:color w:val="000000"/>
                <w:sz w:val="18"/>
                <w:szCs w:val="18"/>
              </w:rPr>
              <w:t>7%</w:t>
            </w:r>
          </w:p>
        </w:tc>
        <w:tc>
          <w:tcPr>
            <w:tcW w:w="926" w:type="dxa"/>
            <w:vAlign w:val="center"/>
          </w:tcPr>
          <w:p w:rsidR="00DA2693" w:rsidRPr="00F071FE" w:rsidRDefault="00DA2693" w:rsidP="004B31DA">
            <w:pPr>
              <w:autoSpaceDE w:val="0"/>
              <w:autoSpaceDN w:val="0"/>
              <w:adjustRightInd w:val="0"/>
              <w:jc w:val="center"/>
              <w:rPr>
                <w:rFonts w:eastAsia="Times New Roman" w:cs="Calibri"/>
                <w:color w:val="000000"/>
                <w:sz w:val="18"/>
                <w:szCs w:val="18"/>
              </w:rPr>
            </w:pPr>
            <w:r w:rsidRPr="00F071FE">
              <w:rPr>
                <w:rFonts w:cs="Calibri"/>
                <w:color w:val="000000"/>
                <w:sz w:val="18"/>
                <w:szCs w:val="18"/>
              </w:rPr>
              <w:t>10%</w:t>
            </w:r>
          </w:p>
        </w:tc>
      </w:tr>
    </w:tbl>
    <w:p w:rsidR="00DA2693" w:rsidRPr="00F071FE" w:rsidRDefault="00DA2693" w:rsidP="00EA1876">
      <w:pPr>
        <w:tabs>
          <w:tab w:val="left" w:pos="360"/>
          <w:tab w:val="left" w:pos="720"/>
          <w:tab w:val="left" w:pos="1080"/>
          <w:tab w:val="left" w:pos="1440"/>
          <w:tab w:val="left" w:pos="1800"/>
          <w:tab w:val="left" w:pos="2160"/>
        </w:tabs>
        <w:ind w:left="1080" w:hanging="1080"/>
        <w:rPr>
          <w:rFonts w:eastAsia="Times New Roman" w:cs="Times New Roman"/>
          <w:sz w:val="18"/>
          <w:szCs w:val="18"/>
        </w:rPr>
      </w:pPr>
    </w:p>
    <w:p w:rsidR="00EA1876" w:rsidRPr="00EA1876" w:rsidRDefault="00C6685E" w:rsidP="00C6685E">
      <w:pPr>
        <w:tabs>
          <w:tab w:val="left" w:pos="360"/>
          <w:tab w:val="left" w:pos="720"/>
          <w:tab w:val="left" w:pos="1080"/>
          <w:tab w:val="left" w:pos="1440"/>
          <w:tab w:val="left" w:pos="1800"/>
          <w:tab w:val="left" w:pos="2160"/>
        </w:tabs>
        <w:ind w:left="720" w:hanging="720"/>
        <w:rPr>
          <w:rFonts w:eastAsia="Times New Roman" w:cs="Times New Roman"/>
        </w:rPr>
      </w:pPr>
      <w:r>
        <w:rPr>
          <w:rFonts w:eastAsia="Times New Roman" w:cs="Times New Roman"/>
        </w:rPr>
        <w:tab/>
      </w:r>
      <w:r w:rsidR="005133CA">
        <w:rPr>
          <w:rFonts w:eastAsia="Times New Roman" w:cs="Times New Roman"/>
          <w:b/>
        </w:rPr>
        <w:t>D</w:t>
      </w:r>
      <w:r w:rsidR="00B038D8" w:rsidRPr="00B038D8">
        <w:rPr>
          <w:rFonts w:eastAsia="Times New Roman" w:cs="Times New Roman"/>
          <w:b/>
        </w:rPr>
        <w:t>.</w:t>
      </w:r>
      <w:r w:rsidR="00C9525E">
        <w:rPr>
          <w:rFonts w:eastAsia="Times New Roman" w:cs="Times New Roman"/>
        </w:rPr>
        <w:tab/>
      </w:r>
      <w:r>
        <w:rPr>
          <w:rFonts w:eastAsia="Times New Roman" w:cs="Times New Roman"/>
        </w:rPr>
        <w:t>Because of declining enrollment,</w:t>
      </w:r>
      <w:r w:rsidR="00EA1876" w:rsidRPr="00EA1876">
        <w:rPr>
          <w:rFonts w:eastAsia="Times New Roman" w:cs="Times New Roman"/>
        </w:rPr>
        <w:t xml:space="preserve"> Sutton </w:t>
      </w:r>
      <w:r>
        <w:rPr>
          <w:rFonts w:eastAsia="Times New Roman" w:cs="Times New Roman"/>
        </w:rPr>
        <w:t>has received</w:t>
      </w:r>
      <w:r w:rsidR="00EA1876" w:rsidRPr="00EA1876">
        <w:rPr>
          <w:rFonts w:eastAsia="Times New Roman" w:cs="Times New Roman"/>
        </w:rPr>
        <w:t xml:space="preserve"> limited </w:t>
      </w:r>
      <w:r>
        <w:rPr>
          <w:rFonts w:eastAsia="Times New Roman" w:cs="Times New Roman"/>
        </w:rPr>
        <w:t xml:space="preserve">increases in </w:t>
      </w:r>
      <w:r w:rsidR="00EA1876" w:rsidRPr="00EA1876">
        <w:rPr>
          <w:rFonts w:eastAsia="Times New Roman" w:cs="Times New Roman"/>
        </w:rPr>
        <w:t>state</w:t>
      </w:r>
      <w:r>
        <w:rPr>
          <w:rFonts w:eastAsia="Times New Roman" w:cs="Times New Roman"/>
        </w:rPr>
        <w:t xml:space="preserve"> aid in recent years</w:t>
      </w:r>
      <w:r w:rsidR="00EA1876" w:rsidRPr="00EA1876">
        <w:rPr>
          <w:rFonts w:eastAsia="Times New Roman" w:cs="Times New Roman"/>
        </w:rPr>
        <w:t>.</w:t>
      </w:r>
    </w:p>
    <w:p w:rsidR="004B31DA" w:rsidRPr="00EA1876" w:rsidRDefault="00EA1876" w:rsidP="004B31DA">
      <w:pPr>
        <w:tabs>
          <w:tab w:val="left" w:pos="360"/>
          <w:tab w:val="left" w:pos="720"/>
          <w:tab w:val="left" w:pos="1080"/>
          <w:tab w:val="left" w:pos="1440"/>
          <w:tab w:val="left" w:pos="1800"/>
          <w:tab w:val="left" w:pos="2160"/>
        </w:tabs>
        <w:spacing w:after="120"/>
        <w:ind w:left="720" w:hanging="720"/>
        <w:rPr>
          <w:rFonts w:eastAsia="Times New Roman" w:cs="Times New Roman"/>
        </w:rPr>
      </w:pPr>
      <w:r w:rsidRPr="00EA1876">
        <w:rPr>
          <w:rFonts w:eastAsia="Times New Roman" w:cs="Times New Roman"/>
        </w:rPr>
        <w:tab/>
      </w:r>
      <w:r w:rsidR="004B31DA">
        <w:rPr>
          <w:rFonts w:eastAsia="Times New Roman" w:cs="Times New Roman"/>
          <w:b/>
        </w:rPr>
        <w:t>E</w:t>
      </w:r>
      <w:r w:rsidR="004B31DA" w:rsidRPr="00EA1876">
        <w:rPr>
          <w:rFonts w:eastAsia="Times New Roman" w:cs="Times New Roman"/>
          <w:b/>
        </w:rPr>
        <w:t>.</w:t>
      </w:r>
      <w:r w:rsidR="004B31DA" w:rsidRPr="00EA1876">
        <w:rPr>
          <w:rFonts w:eastAsia="Times New Roman" w:cs="Times New Roman"/>
          <w:b/>
        </w:rPr>
        <w:tab/>
      </w:r>
      <w:r w:rsidR="004B31DA">
        <w:rPr>
          <w:rFonts w:eastAsia="Times New Roman" w:cs="Times New Roman"/>
        </w:rPr>
        <w:t>T</w:t>
      </w:r>
      <w:r w:rsidR="004B31DA" w:rsidRPr="00EA1876">
        <w:rPr>
          <w:rFonts w:eastAsia="Times New Roman" w:cs="Times New Roman"/>
        </w:rPr>
        <w:t xml:space="preserve">he town has supported the district’s operating needs by sharing </w:t>
      </w:r>
      <w:r w:rsidR="004B31DA">
        <w:rPr>
          <w:rFonts w:eastAsia="Times New Roman" w:cs="Times New Roman"/>
        </w:rPr>
        <w:t xml:space="preserve">excess </w:t>
      </w:r>
      <w:r w:rsidR="004B31DA" w:rsidRPr="00EA1876">
        <w:rPr>
          <w:rFonts w:eastAsia="Times New Roman" w:cs="Times New Roman"/>
        </w:rPr>
        <w:t xml:space="preserve">funds </w:t>
      </w:r>
      <w:r w:rsidR="004B31DA">
        <w:rPr>
          <w:rFonts w:eastAsia="Times New Roman" w:cs="Times New Roman"/>
        </w:rPr>
        <w:t xml:space="preserve">and </w:t>
      </w:r>
      <w:r w:rsidR="004B31DA" w:rsidRPr="00EA1876">
        <w:rPr>
          <w:rFonts w:eastAsia="Times New Roman" w:cs="Times New Roman"/>
        </w:rPr>
        <w:t>by</w:t>
      </w:r>
      <w:r w:rsidR="004B31DA" w:rsidRPr="00EA1876">
        <w:rPr>
          <w:rFonts w:eastAsia="Times New Roman" w:cs="Times New Roman"/>
          <w:b/>
        </w:rPr>
        <w:t xml:space="preserve"> </w:t>
      </w:r>
      <w:r w:rsidR="004B31DA" w:rsidRPr="00EA1876">
        <w:rPr>
          <w:rFonts w:eastAsia="Times New Roman" w:cs="Times New Roman"/>
        </w:rPr>
        <w:t>addressing both operating and capital needs of the district through the town’s capital plan.</w:t>
      </w:r>
    </w:p>
    <w:p w:rsidR="004B31DA" w:rsidRPr="00EA1876" w:rsidRDefault="004B31DA" w:rsidP="004B31DA">
      <w:pPr>
        <w:tabs>
          <w:tab w:val="left" w:pos="360"/>
          <w:tab w:val="left" w:pos="720"/>
          <w:tab w:val="left" w:pos="1080"/>
          <w:tab w:val="left" w:pos="1440"/>
          <w:tab w:val="left" w:pos="1800"/>
          <w:tab w:val="left" w:pos="2160"/>
        </w:tabs>
        <w:spacing w:after="120"/>
        <w:ind w:left="1080" w:hanging="1080"/>
        <w:rPr>
          <w:rFonts w:eastAsia="Times New Roman" w:cs="Times New Roman"/>
        </w:rPr>
      </w:pPr>
      <w:r w:rsidRPr="00EA1876">
        <w:rPr>
          <w:rFonts w:eastAsia="Times New Roman" w:cs="Times New Roman"/>
        </w:rPr>
        <w:tab/>
      </w:r>
      <w:r w:rsidRPr="00EA1876">
        <w:rPr>
          <w:rFonts w:eastAsia="Times New Roman" w:cs="Times New Roman"/>
        </w:rPr>
        <w:tab/>
        <w:t>1.</w:t>
      </w:r>
      <w:r w:rsidRPr="00EA1876">
        <w:rPr>
          <w:rFonts w:eastAsia="Times New Roman" w:cs="Times New Roman"/>
        </w:rPr>
        <w:tab/>
      </w:r>
      <w:r>
        <w:rPr>
          <w:rFonts w:eastAsia="Times New Roman" w:cs="Times New Roman"/>
        </w:rPr>
        <w:t xml:space="preserve">The </w:t>
      </w:r>
      <w:r w:rsidRPr="00EA1876">
        <w:rPr>
          <w:rFonts w:eastAsia="Times New Roman" w:cs="Times New Roman"/>
        </w:rPr>
        <w:t xml:space="preserve">recent restructuring </w:t>
      </w:r>
      <w:r>
        <w:rPr>
          <w:rFonts w:eastAsia="Times New Roman" w:cs="Times New Roman"/>
        </w:rPr>
        <w:t xml:space="preserve">of the town’s </w:t>
      </w:r>
      <w:r w:rsidRPr="00EA1876">
        <w:rPr>
          <w:rFonts w:eastAsia="Times New Roman" w:cs="Times New Roman"/>
        </w:rPr>
        <w:t xml:space="preserve">health insurance plan saved the town $400,000 which was passed along to the school district as increased town funding. </w:t>
      </w:r>
    </w:p>
    <w:p w:rsidR="004B31DA" w:rsidRPr="00EA1876" w:rsidRDefault="004B31DA" w:rsidP="004B31DA">
      <w:pPr>
        <w:tabs>
          <w:tab w:val="left" w:pos="360"/>
          <w:tab w:val="left" w:pos="720"/>
          <w:tab w:val="left" w:pos="1080"/>
          <w:tab w:val="left" w:pos="1440"/>
          <w:tab w:val="left" w:pos="1800"/>
          <w:tab w:val="left" w:pos="2160"/>
        </w:tabs>
        <w:ind w:left="1080" w:hanging="1080"/>
        <w:rPr>
          <w:rFonts w:eastAsia="Times New Roman" w:cs="Times New Roman"/>
        </w:rPr>
      </w:pPr>
      <w:r w:rsidRPr="00EA1876">
        <w:rPr>
          <w:rFonts w:eastAsia="Times New Roman" w:cs="Times New Roman"/>
        </w:rPr>
        <w:tab/>
      </w:r>
      <w:r w:rsidRPr="00EA1876">
        <w:rPr>
          <w:rFonts w:eastAsia="Times New Roman" w:cs="Times New Roman"/>
        </w:rPr>
        <w:tab/>
        <w:t>2.</w:t>
      </w:r>
      <w:r w:rsidRPr="00EA1876">
        <w:rPr>
          <w:rFonts w:eastAsia="Times New Roman" w:cs="Times New Roman"/>
        </w:rPr>
        <w:tab/>
        <w:t xml:space="preserve">Textbooks, technology, </w:t>
      </w:r>
      <w:r>
        <w:rPr>
          <w:rFonts w:eastAsia="Times New Roman" w:cs="Times New Roman"/>
        </w:rPr>
        <w:t xml:space="preserve">and </w:t>
      </w:r>
      <w:r w:rsidRPr="00EA1876">
        <w:rPr>
          <w:rFonts w:eastAsia="Times New Roman" w:cs="Times New Roman"/>
        </w:rPr>
        <w:t>school security equipment, are all examples of school district needs that have been addressed</w:t>
      </w:r>
      <w:r>
        <w:rPr>
          <w:rFonts w:eastAsia="Times New Roman" w:cs="Times New Roman"/>
        </w:rPr>
        <w:t xml:space="preserve"> in</w:t>
      </w:r>
      <w:r w:rsidRPr="00EA1876">
        <w:rPr>
          <w:rFonts w:eastAsia="Times New Roman" w:cs="Times New Roman"/>
        </w:rPr>
        <w:t xml:space="preserve"> the town’s capital plan.</w:t>
      </w:r>
    </w:p>
    <w:p w:rsidR="004B31DA" w:rsidRPr="00EA1876" w:rsidRDefault="004B31DA" w:rsidP="004B31DA">
      <w:pPr>
        <w:tabs>
          <w:tab w:val="left" w:pos="360"/>
          <w:tab w:val="left" w:pos="720"/>
          <w:tab w:val="left" w:pos="1080"/>
          <w:tab w:val="left" w:pos="1440"/>
          <w:tab w:val="left" w:pos="1800"/>
          <w:tab w:val="left" w:pos="2160"/>
        </w:tabs>
        <w:ind w:left="1080" w:hanging="1080"/>
        <w:rPr>
          <w:rFonts w:eastAsia="Times New Roman" w:cs="Times New Roman"/>
        </w:rPr>
      </w:pPr>
      <w:r w:rsidRPr="00EA1876">
        <w:rPr>
          <w:rFonts w:eastAsia="Times New Roman" w:cs="Times New Roman"/>
        </w:rPr>
        <w:tab/>
      </w:r>
      <w:r w:rsidRPr="00EA1876">
        <w:rPr>
          <w:rFonts w:eastAsia="Times New Roman" w:cs="Times New Roman"/>
        </w:rPr>
        <w:tab/>
        <w:t>3.</w:t>
      </w:r>
      <w:r w:rsidRPr="00EA1876">
        <w:rPr>
          <w:rFonts w:eastAsia="Times New Roman" w:cs="Times New Roman"/>
        </w:rPr>
        <w:tab/>
      </w:r>
      <w:r>
        <w:rPr>
          <w:rFonts w:eastAsia="Times New Roman" w:cs="Times New Roman"/>
        </w:rPr>
        <w:t xml:space="preserve">Town officials said that </w:t>
      </w:r>
      <w:r w:rsidRPr="00EA1876">
        <w:rPr>
          <w:rFonts w:eastAsia="Times New Roman" w:cs="Times New Roman"/>
        </w:rPr>
        <w:t xml:space="preserve">a proposal </w:t>
      </w:r>
      <w:r>
        <w:rPr>
          <w:rFonts w:eastAsia="Times New Roman" w:cs="Times New Roman"/>
        </w:rPr>
        <w:t xml:space="preserve">has been made </w:t>
      </w:r>
      <w:r w:rsidRPr="00EA1876">
        <w:rPr>
          <w:rFonts w:eastAsia="Times New Roman" w:cs="Times New Roman"/>
        </w:rPr>
        <w:t>for an appropriation at town meeting to create a special account for unexpected special education costs.</w:t>
      </w:r>
    </w:p>
    <w:p w:rsidR="00EA1876" w:rsidRPr="00EA1876" w:rsidRDefault="004B31DA" w:rsidP="00EA1876">
      <w:pPr>
        <w:tabs>
          <w:tab w:val="left" w:pos="360"/>
          <w:tab w:val="left" w:pos="720"/>
          <w:tab w:val="left" w:pos="1080"/>
          <w:tab w:val="left" w:pos="1440"/>
          <w:tab w:val="left" w:pos="1800"/>
          <w:tab w:val="left" w:pos="2160"/>
        </w:tabs>
        <w:ind w:left="720" w:hanging="720"/>
        <w:rPr>
          <w:rFonts w:eastAsia="Times New Roman" w:cs="Times New Roman"/>
        </w:rPr>
      </w:pPr>
      <w:r>
        <w:rPr>
          <w:rFonts w:eastAsia="Times New Roman" w:cs="Times New Roman"/>
        </w:rPr>
        <w:tab/>
      </w:r>
      <w:r>
        <w:rPr>
          <w:rFonts w:eastAsia="Times New Roman" w:cs="Times New Roman"/>
          <w:b/>
        </w:rPr>
        <w:t>F</w:t>
      </w:r>
      <w:r w:rsidR="00EA1876" w:rsidRPr="00EA1876">
        <w:rPr>
          <w:rFonts w:eastAsia="Times New Roman" w:cs="Times New Roman"/>
          <w:b/>
        </w:rPr>
        <w:t>.</w:t>
      </w:r>
      <w:r w:rsidR="00EA1876" w:rsidRPr="00EA1876">
        <w:rPr>
          <w:rFonts w:eastAsia="Times New Roman" w:cs="Times New Roman"/>
        </w:rPr>
        <w:tab/>
        <w:t>The town’s finance committee has encouraged district administrators to develop long-range plans to address revenue and expense needs.</w:t>
      </w:r>
      <w:r w:rsidR="002B69C8">
        <w:rPr>
          <w:rFonts w:eastAsia="Times New Roman" w:cs="Times New Roman"/>
        </w:rPr>
        <w:t xml:space="preserve"> The district ha</w:t>
      </w:r>
      <w:r w:rsidR="00AA25EE">
        <w:rPr>
          <w:rFonts w:eastAsia="Times New Roman" w:cs="Times New Roman"/>
        </w:rPr>
        <w:t>s</w:t>
      </w:r>
      <w:r w:rsidR="002B69C8">
        <w:rPr>
          <w:rFonts w:eastAsia="Times New Roman" w:cs="Times New Roman"/>
        </w:rPr>
        <w:t xml:space="preserve"> moved forward on the town’s recommendations.</w:t>
      </w:r>
    </w:p>
    <w:p w:rsidR="00EA1876" w:rsidRPr="00EA1876" w:rsidRDefault="00EA1876" w:rsidP="007F4024">
      <w:pPr>
        <w:tabs>
          <w:tab w:val="left" w:pos="360"/>
          <w:tab w:val="left" w:pos="720"/>
          <w:tab w:val="left" w:pos="1080"/>
          <w:tab w:val="left" w:pos="1440"/>
          <w:tab w:val="left" w:pos="1800"/>
          <w:tab w:val="left" w:pos="2160"/>
        </w:tabs>
        <w:ind w:left="1080" w:hanging="1080"/>
        <w:rPr>
          <w:rFonts w:eastAsia="Times New Roman" w:cs="Times New Roman"/>
        </w:rPr>
      </w:pPr>
      <w:r w:rsidRPr="00EA1876">
        <w:rPr>
          <w:rFonts w:eastAsia="Times New Roman" w:cs="Times New Roman"/>
        </w:rPr>
        <w:tab/>
      </w:r>
      <w:r w:rsidRPr="00EA1876">
        <w:rPr>
          <w:rFonts w:eastAsia="Times New Roman" w:cs="Times New Roman"/>
        </w:rPr>
        <w:tab/>
        <w:t>1.</w:t>
      </w:r>
      <w:r w:rsidRPr="00EA1876">
        <w:rPr>
          <w:rFonts w:eastAsia="Times New Roman" w:cs="Times New Roman"/>
        </w:rPr>
        <w:tab/>
        <w:t>In preparation for the middle</w:t>
      </w:r>
      <w:r w:rsidR="007F4024">
        <w:rPr>
          <w:rFonts w:eastAsia="Times New Roman" w:cs="Times New Roman"/>
        </w:rPr>
        <w:t>-</w:t>
      </w:r>
      <w:r w:rsidRPr="00EA1876">
        <w:rPr>
          <w:rFonts w:eastAsia="Times New Roman" w:cs="Times New Roman"/>
        </w:rPr>
        <w:t xml:space="preserve"> and </w:t>
      </w:r>
      <w:r w:rsidR="007F4024" w:rsidRPr="00EA1876">
        <w:rPr>
          <w:rFonts w:eastAsia="Times New Roman" w:cs="Times New Roman"/>
        </w:rPr>
        <w:t>high</w:t>
      </w:r>
      <w:r w:rsidR="007F4024">
        <w:rPr>
          <w:rFonts w:eastAsia="Times New Roman" w:cs="Times New Roman"/>
        </w:rPr>
        <w:t>-</w:t>
      </w:r>
      <w:r w:rsidRPr="00EA1876">
        <w:rPr>
          <w:rFonts w:eastAsia="Times New Roman" w:cs="Times New Roman"/>
        </w:rPr>
        <w:t xml:space="preserve">school building project that was recently completed, </w:t>
      </w:r>
      <w:r w:rsidR="00392BA9">
        <w:rPr>
          <w:rFonts w:eastAsia="Times New Roman" w:cs="Times New Roman"/>
        </w:rPr>
        <w:t xml:space="preserve">the district conducted an </w:t>
      </w:r>
      <w:r w:rsidRPr="00EA1876">
        <w:rPr>
          <w:rFonts w:eastAsia="Times New Roman" w:cs="Times New Roman"/>
        </w:rPr>
        <w:t xml:space="preserve">enrollment projection study with the help of </w:t>
      </w:r>
      <w:r w:rsidR="001D5990">
        <w:rPr>
          <w:rFonts w:eastAsia="Times New Roman" w:cs="Times New Roman"/>
        </w:rPr>
        <w:t>The New England School Development Council (</w:t>
      </w:r>
      <w:r w:rsidRPr="00EA1876">
        <w:rPr>
          <w:rFonts w:eastAsia="Times New Roman" w:cs="Times New Roman"/>
        </w:rPr>
        <w:t>NESDEC</w:t>
      </w:r>
      <w:r w:rsidR="001D5990">
        <w:rPr>
          <w:rFonts w:eastAsia="Times New Roman" w:cs="Times New Roman"/>
        </w:rPr>
        <w:t xml:space="preserve">). </w:t>
      </w:r>
      <w:r w:rsidRPr="00EA1876">
        <w:rPr>
          <w:rFonts w:eastAsia="Times New Roman" w:cs="Times New Roman"/>
        </w:rPr>
        <w:t>The study pre</w:t>
      </w:r>
      <w:r w:rsidR="00392BA9">
        <w:rPr>
          <w:rFonts w:eastAsia="Times New Roman" w:cs="Times New Roman"/>
        </w:rPr>
        <w:t xml:space="preserve">dicts a continuing </w:t>
      </w:r>
      <w:r w:rsidRPr="00EA1876">
        <w:rPr>
          <w:rFonts w:eastAsia="Times New Roman" w:cs="Times New Roman"/>
        </w:rPr>
        <w:t>enrollment decline.</w:t>
      </w:r>
    </w:p>
    <w:p w:rsidR="00EA1876" w:rsidRPr="00EA1876" w:rsidRDefault="00EA1876" w:rsidP="00F1734F">
      <w:pPr>
        <w:tabs>
          <w:tab w:val="left" w:pos="360"/>
          <w:tab w:val="left" w:pos="720"/>
          <w:tab w:val="left" w:pos="1080"/>
          <w:tab w:val="left" w:pos="1440"/>
          <w:tab w:val="left" w:pos="1800"/>
          <w:tab w:val="left" w:pos="2160"/>
        </w:tabs>
        <w:ind w:left="1080" w:hanging="1080"/>
        <w:rPr>
          <w:rFonts w:eastAsia="Times New Roman" w:cs="Times New Roman"/>
          <w:highlight w:val="yellow"/>
        </w:rPr>
      </w:pPr>
      <w:r w:rsidRPr="00EA1876">
        <w:rPr>
          <w:rFonts w:eastAsia="Times New Roman" w:cs="Times New Roman"/>
        </w:rPr>
        <w:tab/>
      </w:r>
      <w:r w:rsidRPr="00EA1876">
        <w:rPr>
          <w:rFonts w:eastAsia="Times New Roman" w:cs="Times New Roman"/>
        </w:rPr>
        <w:tab/>
        <w:t>2.</w:t>
      </w:r>
      <w:r w:rsidRPr="00EA1876">
        <w:rPr>
          <w:rFonts w:eastAsia="Times New Roman" w:cs="Times New Roman"/>
        </w:rPr>
        <w:tab/>
        <w:t>At the school committee’s October 14, 2015</w:t>
      </w:r>
      <w:r w:rsidR="00F1734F">
        <w:rPr>
          <w:rFonts w:eastAsia="Times New Roman" w:cs="Times New Roman"/>
        </w:rPr>
        <w:t>,</w:t>
      </w:r>
      <w:r w:rsidRPr="00EA1876">
        <w:rPr>
          <w:rFonts w:eastAsia="Times New Roman" w:cs="Times New Roman"/>
        </w:rPr>
        <w:t xml:space="preserve"> </w:t>
      </w:r>
      <w:r w:rsidR="00F1734F">
        <w:rPr>
          <w:rFonts w:eastAsia="Times New Roman" w:cs="Times New Roman"/>
        </w:rPr>
        <w:t xml:space="preserve">public </w:t>
      </w:r>
      <w:r w:rsidRPr="00EA1876">
        <w:rPr>
          <w:rFonts w:eastAsia="Times New Roman" w:cs="Times New Roman"/>
        </w:rPr>
        <w:t xml:space="preserve">meeting to address the budget, district administrators presented a five-year look back at revenues and spending in both the general </w:t>
      </w:r>
      <w:r w:rsidRPr="00EA1876">
        <w:rPr>
          <w:rFonts w:eastAsia="Times New Roman" w:cs="Times New Roman"/>
        </w:rPr>
        <w:lastRenderedPageBreak/>
        <w:t xml:space="preserve">fund and revolving accounts as well as projections for level-service expenses for fiscal years 2017-2019. </w:t>
      </w:r>
      <w:r w:rsidRPr="00EA1876">
        <w:rPr>
          <w:rFonts w:eastAsia="Times New Roman" w:cs="Times New Roman"/>
        </w:rPr>
        <w:tab/>
      </w:r>
      <w:r w:rsidRPr="00EA1876">
        <w:rPr>
          <w:rFonts w:eastAsia="Times New Roman" w:cs="Times New Roman"/>
        </w:rPr>
        <w:tab/>
      </w:r>
      <w:r w:rsidRPr="00EA1876">
        <w:rPr>
          <w:rFonts w:eastAsia="Times New Roman" w:cs="Times New Roman"/>
        </w:rPr>
        <w:tab/>
        <w:t xml:space="preserve"> </w:t>
      </w:r>
    </w:p>
    <w:p w:rsidR="00EA1876" w:rsidRPr="00EA1876" w:rsidRDefault="00EA1876" w:rsidP="00EA1876">
      <w:pPr>
        <w:tabs>
          <w:tab w:val="left" w:pos="360"/>
          <w:tab w:val="left" w:pos="720"/>
          <w:tab w:val="left" w:pos="1080"/>
          <w:tab w:val="left" w:pos="1440"/>
          <w:tab w:val="left" w:pos="1800"/>
          <w:tab w:val="left" w:pos="2160"/>
        </w:tabs>
        <w:ind w:left="1080" w:hanging="1080"/>
        <w:rPr>
          <w:rFonts w:eastAsia="Times New Roman" w:cs="Times New Roman"/>
        </w:rPr>
      </w:pPr>
      <w:r w:rsidRPr="00EA1876">
        <w:rPr>
          <w:rFonts w:eastAsia="Times New Roman" w:cs="Times New Roman"/>
        </w:rPr>
        <w:tab/>
      </w:r>
      <w:r w:rsidRPr="00EA1876">
        <w:rPr>
          <w:rFonts w:eastAsia="Times New Roman" w:cs="Times New Roman"/>
        </w:rPr>
        <w:tab/>
        <w:t>3.</w:t>
      </w:r>
      <w:r w:rsidRPr="00EA1876">
        <w:rPr>
          <w:rFonts w:eastAsia="Times New Roman" w:cs="Times New Roman"/>
        </w:rPr>
        <w:tab/>
        <w:t xml:space="preserve">The presentation addressed the future funding gap </w:t>
      </w:r>
      <w:r w:rsidR="00392BA9">
        <w:rPr>
          <w:rFonts w:eastAsia="Times New Roman" w:cs="Times New Roman"/>
        </w:rPr>
        <w:tab/>
      </w:r>
      <w:r w:rsidRPr="00EA1876">
        <w:rPr>
          <w:rFonts w:eastAsia="Times New Roman" w:cs="Times New Roman"/>
        </w:rPr>
        <w:t>and brought up the possibility of a Proposition 2 ½ override as a solution.</w:t>
      </w:r>
      <w:r w:rsidR="00392BA9">
        <w:rPr>
          <w:rFonts w:eastAsia="Times New Roman" w:cs="Times New Roman"/>
        </w:rPr>
        <w:t xml:space="preserve"> </w:t>
      </w:r>
      <w:r w:rsidRPr="00EA1876">
        <w:rPr>
          <w:rFonts w:eastAsia="Times New Roman" w:cs="Times New Roman"/>
        </w:rPr>
        <w:t xml:space="preserve">An introductory slide stated that the district was seeking community input on next steps. </w:t>
      </w:r>
      <w:r w:rsidR="00392BA9">
        <w:rPr>
          <w:rFonts w:eastAsia="Times New Roman" w:cs="Times New Roman"/>
        </w:rPr>
        <w:t xml:space="preserve">One hundred and ten </w:t>
      </w:r>
      <w:r w:rsidRPr="00EA1876">
        <w:rPr>
          <w:rFonts w:eastAsia="Times New Roman" w:cs="Times New Roman"/>
        </w:rPr>
        <w:t>community residents attended the hearing.</w:t>
      </w:r>
    </w:p>
    <w:p w:rsidR="00F1734F" w:rsidRDefault="00EA1876" w:rsidP="00F1734F">
      <w:pPr>
        <w:tabs>
          <w:tab w:val="left" w:pos="0"/>
          <w:tab w:val="left" w:pos="1080"/>
          <w:tab w:val="left" w:pos="1440"/>
          <w:tab w:val="left" w:pos="1800"/>
          <w:tab w:val="left" w:pos="2160"/>
        </w:tabs>
        <w:spacing w:before="300"/>
      </w:pPr>
      <w:r w:rsidRPr="00EA1876">
        <w:rPr>
          <w:rFonts w:eastAsia="Times New Roman" w:cs="Times New Roman"/>
          <w:b/>
        </w:rPr>
        <w:t>Impact</w:t>
      </w:r>
      <w:r w:rsidRPr="00EA1876">
        <w:rPr>
          <w:rFonts w:eastAsia="Times New Roman" w:cs="Times New Roman"/>
        </w:rPr>
        <w:t xml:space="preserve">:  </w:t>
      </w:r>
      <w:r w:rsidR="00F1734F">
        <w:rPr>
          <w:rFonts w:eastAsia="Times New Roman" w:cs="Times New Roman"/>
        </w:rPr>
        <w:t xml:space="preserve"> </w:t>
      </w:r>
      <w:r w:rsidR="00F1734F">
        <w:t xml:space="preserve">The district will continue to grapple with managing declining enrollment, limited funds, and the need to support its students. </w:t>
      </w:r>
      <w:r w:rsidR="006F7E85">
        <w:t>Continuing collaboration with the town, including n</w:t>
      </w:r>
      <w:r w:rsidR="00F1734F">
        <w:t>ew capital funds</w:t>
      </w:r>
      <w:r w:rsidR="006F7E85">
        <w:t>,</w:t>
      </w:r>
      <w:r w:rsidR="00F1734F">
        <w:t xml:space="preserve"> will </w:t>
      </w:r>
      <w:r w:rsidR="00142446">
        <w:t>enable</w:t>
      </w:r>
      <w:r w:rsidR="00F1734F">
        <w:t xml:space="preserve"> it to make improvements that can be demonstrated to the community as necessary to the achievement and success of its students.</w:t>
      </w:r>
    </w:p>
    <w:p w:rsidR="00981694" w:rsidRDefault="00981694" w:rsidP="00F1734F">
      <w:pPr>
        <w:tabs>
          <w:tab w:val="left" w:pos="0"/>
          <w:tab w:val="left" w:pos="1080"/>
          <w:tab w:val="left" w:pos="1440"/>
          <w:tab w:val="left" w:pos="1800"/>
          <w:tab w:val="left" w:pos="2160"/>
        </w:tabs>
        <w:spacing w:before="300"/>
      </w:pPr>
    </w:p>
    <w:p w:rsidR="00981694" w:rsidRDefault="00981694" w:rsidP="00981694">
      <w:pPr>
        <w:tabs>
          <w:tab w:val="left" w:pos="360"/>
          <w:tab w:val="left" w:pos="720"/>
          <w:tab w:val="left" w:pos="1080"/>
          <w:tab w:val="left" w:pos="1440"/>
          <w:tab w:val="left" w:pos="1800"/>
          <w:tab w:val="left" w:pos="2160"/>
          <w:tab w:val="left" w:pos="2520"/>
          <w:tab w:val="left" w:pos="2880"/>
        </w:tabs>
        <w:rPr>
          <w:b/>
          <w:sz w:val="28"/>
          <w:szCs w:val="28"/>
        </w:rPr>
      </w:pPr>
      <w:r>
        <w:rPr>
          <w:b/>
          <w:sz w:val="28"/>
          <w:szCs w:val="28"/>
        </w:rPr>
        <w:t>Challenge</w:t>
      </w:r>
      <w:r w:rsidR="00CA3889">
        <w:rPr>
          <w:b/>
          <w:sz w:val="28"/>
          <w:szCs w:val="28"/>
        </w:rPr>
        <w:t>s</w:t>
      </w:r>
      <w:r>
        <w:rPr>
          <w:b/>
          <w:sz w:val="28"/>
          <w:szCs w:val="28"/>
        </w:rPr>
        <w:t xml:space="preserve"> </w:t>
      </w:r>
      <w:r w:rsidR="00CA3889">
        <w:rPr>
          <w:b/>
          <w:sz w:val="28"/>
          <w:szCs w:val="28"/>
        </w:rPr>
        <w:t>and Areas for Growth</w:t>
      </w:r>
    </w:p>
    <w:p w:rsidR="00981694" w:rsidRDefault="00AA25EE" w:rsidP="00AA25EE">
      <w:pPr>
        <w:tabs>
          <w:tab w:val="left" w:pos="360"/>
          <w:tab w:val="left" w:pos="720"/>
          <w:tab w:val="left" w:pos="1080"/>
          <w:tab w:val="left" w:pos="1440"/>
          <w:tab w:val="left" w:pos="1800"/>
          <w:tab w:val="left" w:pos="2160"/>
          <w:tab w:val="left" w:pos="2520"/>
          <w:tab w:val="left" w:pos="2880"/>
        </w:tabs>
        <w:ind w:left="360" w:hanging="360"/>
        <w:rPr>
          <w:b/>
        </w:rPr>
      </w:pPr>
      <w:r>
        <w:rPr>
          <w:b/>
        </w:rPr>
        <w:t>3.</w:t>
      </w:r>
      <w:r>
        <w:rPr>
          <w:b/>
        </w:rPr>
        <w:tab/>
        <w:t xml:space="preserve">The district has had to implement several </w:t>
      </w:r>
      <w:r w:rsidR="00F42443">
        <w:rPr>
          <w:b/>
        </w:rPr>
        <w:t>potentially unsustainable</w:t>
      </w:r>
      <w:r>
        <w:rPr>
          <w:b/>
        </w:rPr>
        <w:t xml:space="preserve"> measures to support its budget, including increasing reliance on revolving accounts and implementing user fees.</w:t>
      </w:r>
    </w:p>
    <w:p w:rsidR="00AA25EE" w:rsidRPr="00EA1876" w:rsidRDefault="00AA25EE" w:rsidP="00AA25EE">
      <w:pPr>
        <w:tabs>
          <w:tab w:val="left" w:pos="360"/>
          <w:tab w:val="left" w:pos="720"/>
          <w:tab w:val="left" w:pos="1080"/>
          <w:tab w:val="left" w:pos="1440"/>
          <w:tab w:val="left" w:pos="1800"/>
          <w:tab w:val="left" w:pos="2160"/>
        </w:tabs>
        <w:ind w:left="720" w:hanging="720"/>
        <w:rPr>
          <w:rFonts w:eastAsia="Times New Roman" w:cs="Times New Roman"/>
        </w:rPr>
      </w:pPr>
      <w:r>
        <w:rPr>
          <w:b/>
        </w:rPr>
        <w:tab/>
      </w:r>
      <w:r w:rsidR="00532223" w:rsidRPr="00532223">
        <w:rPr>
          <w:rFonts w:eastAsia="Times New Roman" w:cs="Times New Roman"/>
          <w:b/>
        </w:rPr>
        <w:t>A</w:t>
      </w:r>
      <w:r w:rsidRPr="00532223">
        <w:rPr>
          <w:rFonts w:eastAsia="Times New Roman" w:cs="Times New Roman"/>
          <w:b/>
        </w:rPr>
        <w:t>.</w:t>
      </w:r>
      <w:r w:rsidRPr="00EA1876">
        <w:rPr>
          <w:rFonts w:eastAsia="Times New Roman" w:cs="Times New Roman"/>
        </w:rPr>
        <w:t xml:space="preserve"> </w:t>
      </w:r>
      <w:r w:rsidRPr="00EA1876">
        <w:rPr>
          <w:rFonts w:eastAsia="Times New Roman" w:cs="Times New Roman"/>
        </w:rPr>
        <w:tab/>
        <w:t xml:space="preserve">Since 2009, the district has transferred some expenses from the general fund to revolving funds to spend down significant balances in those funds.  </w:t>
      </w:r>
    </w:p>
    <w:p w:rsidR="00AA25EE" w:rsidRPr="00EA1876" w:rsidRDefault="00532223" w:rsidP="00532223">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t>1</w:t>
      </w:r>
      <w:r w:rsidR="00AA25EE" w:rsidRPr="00EA1876">
        <w:rPr>
          <w:rFonts w:eastAsia="Times New Roman" w:cs="Times New Roman"/>
        </w:rPr>
        <w:t>.</w:t>
      </w:r>
      <w:r w:rsidR="00AA25EE" w:rsidRPr="00EA1876">
        <w:rPr>
          <w:rFonts w:eastAsia="Times New Roman" w:cs="Times New Roman"/>
        </w:rPr>
        <w:tab/>
        <w:t xml:space="preserve">However, the district has been spending more money from revolving </w:t>
      </w:r>
      <w:r w:rsidR="00AA25EE">
        <w:rPr>
          <w:rFonts w:eastAsia="Times New Roman" w:cs="Times New Roman"/>
        </w:rPr>
        <w:t xml:space="preserve">funds than it </w:t>
      </w:r>
      <w:r w:rsidR="00142446">
        <w:rPr>
          <w:rFonts w:eastAsia="Times New Roman" w:cs="Times New Roman"/>
        </w:rPr>
        <w:t xml:space="preserve">has </w:t>
      </w:r>
      <w:r w:rsidR="00AA25EE" w:rsidRPr="00EA1876">
        <w:rPr>
          <w:rFonts w:eastAsia="Times New Roman" w:cs="Times New Roman"/>
        </w:rPr>
        <w:t xml:space="preserve">received for revenue in those funds.  </w:t>
      </w:r>
    </w:p>
    <w:p w:rsidR="00AA25EE" w:rsidRPr="00EA1876" w:rsidRDefault="00532223" w:rsidP="00532223">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t>2</w:t>
      </w:r>
      <w:r w:rsidR="00AA25EE" w:rsidRPr="00EA1876">
        <w:rPr>
          <w:rFonts w:eastAsia="Times New Roman" w:cs="Times New Roman"/>
        </w:rPr>
        <w:t>.</w:t>
      </w:r>
      <w:r w:rsidR="00AA25EE" w:rsidRPr="00EA1876">
        <w:rPr>
          <w:rFonts w:eastAsia="Times New Roman" w:cs="Times New Roman"/>
        </w:rPr>
        <w:tab/>
        <w:t>Of particular concern to the superintendent</w:t>
      </w:r>
      <w:r w:rsidR="002678F2">
        <w:rPr>
          <w:rFonts w:eastAsia="Times New Roman" w:cs="Times New Roman"/>
        </w:rPr>
        <w:t>,</w:t>
      </w:r>
      <w:r w:rsidR="00AA25EE">
        <w:rPr>
          <w:rFonts w:eastAsia="Times New Roman" w:cs="Times New Roman"/>
        </w:rPr>
        <w:t xml:space="preserve"> school committee </w:t>
      </w:r>
      <w:r w:rsidR="00AA25EE" w:rsidRPr="00EA1876">
        <w:rPr>
          <w:rFonts w:eastAsia="Times New Roman" w:cs="Times New Roman"/>
        </w:rPr>
        <w:t>members</w:t>
      </w:r>
      <w:r w:rsidR="00AA25EE">
        <w:rPr>
          <w:rFonts w:eastAsia="Times New Roman" w:cs="Times New Roman"/>
        </w:rPr>
        <w:t xml:space="preserve">, </w:t>
      </w:r>
      <w:r w:rsidR="00AA25EE" w:rsidRPr="00EA1876">
        <w:rPr>
          <w:rFonts w:eastAsia="Times New Roman" w:cs="Times New Roman"/>
        </w:rPr>
        <w:t>and town officials</w:t>
      </w:r>
      <w:r w:rsidR="00610226">
        <w:rPr>
          <w:rFonts w:eastAsia="Times New Roman" w:cs="Times New Roman"/>
        </w:rPr>
        <w:t xml:space="preserve"> </w:t>
      </w:r>
      <w:r w:rsidR="00AA25EE" w:rsidRPr="00EA1876">
        <w:rPr>
          <w:rFonts w:eastAsia="Times New Roman" w:cs="Times New Roman"/>
        </w:rPr>
        <w:t>is the growing reliance on school choice funds to supplement operating revenue.  Over the last three fiscal years, the ending balance in the school choice revolving fund has decreased from $835,167 in fiscal year 2013 to $224,319 in fi</w:t>
      </w:r>
      <w:r w:rsidR="00AA25EE">
        <w:rPr>
          <w:rFonts w:eastAsia="Times New Roman" w:cs="Times New Roman"/>
        </w:rPr>
        <w:t xml:space="preserve">scal </w:t>
      </w:r>
      <w:r w:rsidR="00AA25EE" w:rsidRPr="00EA1876">
        <w:rPr>
          <w:rFonts w:eastAsia="Times New Roman" w:cs="Times New Roman"/>
        </w:rPr>
        <w:t>year 2015.</w:t>
      </w:r>
    </w:p>
    <w:p w:rsidR="00AA25EE" w:rsidRPr="00EA1876" w:rsidRDefault="00C70CC6" w:rsidP="00C70CC6">
      <w:pPr>
        <w:tabs>
          <w:tab w:val="left" w:pos="360"/>
          <w:tab w:val="left" w:pos="720"/>
          <w:tab w:val="left" w:pos="1080"/>
          <w:tab w:val="left" w:pos="1440"/>
          <w:tab w:val="left" w:pos="1800"/>
          <w:tab w:val="left" w:pos="2160"/>
        </w:tabs>
        <w:ind w:left="1440" w:hanging="1440"/>
        <w:rPr>
          <w:rFonts w:eastAsia="Times New Roman" w:cs="Times New Roman"/>
        </w:rPr>
      </w:pPr>
      <w:r>
        <w:rPr>
          <w:rFonts w:eastAsia="Times New Roman" w:cs="Times New Roman"/>
        </w:rPr>
        <w:tab/>
      </w:r>
      <w:r w:rsidR="00B038D8" w:rsidRPr="00B038D8">
        <w:rPr>
          <w:rFonts w:eastAsia="Times New Roman" w:cs="Times New Roman"/>
          <w:b/>
        </w:rPr>
        <w:t>B.</w:t>
      </w:r>
      <w:r w:rsidR="00AA25EE" w:rsidRPr="00EA1876">
        <w:rPr>
          <w:rFonts w:eastAsia="Times New Roman" w:cs="Times New Roman"/>
        </w:rPr>
        <w:tab/>
        <w:t xml:space="preserve">Additional fee programs have been instituted and fees increased for existing programs.  </w:t>
      </w:r>
      <w:r w:rsidR="00AA25EE" w:rsidRPr="00EA1876">
        <w:rPr>
          <w:rFonts w:eastAsia="Times New Roman" w:cs="Times New Roman"/>
        </w:rPr>
        <w:tab/>
      </w:r>
    </w:p>
    <w:p w:rsidR="00AA25EE" w:rsidRPr="00EA1876" w:rsidRDefault="00532223" w:rsidP="00532223">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t>1</w:t>
      </w:r>
      <w:r w:rsidR="00AA25EE" w:rsidRPr="00EA1876">
        <w:rPr>
          <w:rFonts w:eastAsia="Times New Roman" w:cs="Times New Roman"/>
        </w:rPr>
        <w:t xml:space="preserve">. </w:t>
      </w:r>
      <w:r w:rsidR="00AA25EE" w:rsidRPr="00EA1876">
        <w:rPr>
          <w:rFonts w:eastAsia="Times New Roman" w:cs="Times New Roman"/>
        </w:rPr>
        <w:tab/>
        <w:t>An Extended Care program provides before</w:t>
      </w:r>
      <w:r w:rsidR="00AA25EE">
        <w:rPr>
          <w:rFonts w:eastAsia="Times New Roman" w:cs="Times New Roman"/>
        </w:rPr>
        <w:t>-</w:t>
      </w:r>
      <w:r w:rsidR="00AA25EE" w:rsidRPr="00EA1876">
        <w:rPr>
          <w:rFonts w:eastAsia="Times New Roman" w:cs="Times New Roman"/>
        </w:rPr>
        <w:t xml:space="preserve"> and after</w:t>
      </w:r>
      <w:r w:rsidR="00763D59">
        <w:rPr>
          <w:rFonts w:eastAsia="Times New Roman" w:cs="Times New Roman"/>
        </w:rPr>
        <w:t>-</w:t>
      </w:r>
      <w:r w:rsidR="00AA25EE" w:rsidRPr="00EA1876">
        <w:rPr>
          <w:rFonts w:eastAsia="Times New Roman" w:cs="Times New Roman"/>
        </w:rPr>
        <w:t>school care for children K-6.  Daily fees are charged, producing additional revenue.</w:t>
      </w:r>
    </w:p>
    <w:p w:rsidR="00AA25EE" w:rsidRDefault="00532223" w:rsidP="00532223">
      <w:pPr>
        <w:tabs>
          <w:tab w:val="left" w:pos="360"/>
          <w:tab w:val="left" w:pos="720"/>
          <w:tab w:val="left" w:pos="1080"/>
          <w:tab w:val="left" w:pos="1440"/>
          <w:tab w:val="left" w:pos="1800"/>
          <w:tab w:val="left" w:pos="2160"/>
        </w:tabs>
        <w:spacing w:after="0"/>
        <w:ind w:left="1080" w:hanging="1080"/>
        <w:rPr>
          <w:rFonts w:eastAsia="Times New Roman" w:cs="Times New Roman"/>
        </w:rPr>
      </w:pPr>
      <w:r>
        <w:rPr>
          <w:rFonts w:eastAsia="Times New Roman" w:cs="Times New Roman"/>
        </w:rPr>
        <w:tab/>
      </w:r>
      <w:r>
        <w:rPr>
          <w:rFonts w:eastAsia="Times New Roman" w:cs="Times New Roman"/>
        </w:rPr>
        <w:tab/>
        <w:t>2</w:t>
      </w:r>
      <w:r w:rsidR="00C85026">
        <w:rPr>
          <w:rFonts w:eastAsia="Times New Roman" w:cs="Times New Roman"/>
        </w:rPr>
        <w:t xml:space="preserve">.  </w:t>
      </w:r>
      <w:r w:rsidR="00306B14">
        <w:rPr>
          <w:rFonts w:eastAsia="Times New Roman" w:cs="Times New Roman"/>
        </w:rPr>
        <w:tab/>
      </w:r>
      <w:r w:rsidR="00AA25EE" w:rsidRPr="00EA1876">
        <w:rPr>
          <w:rFonts w:eastAsia="Times New Roman" w:cs="Times New Roman"/>
        </w:rPr>
        <w:t>Athletic fees have steadily increased over the last decade</w:t>
      </w:r>
      <w:r w:rsidR="00AA25EE">
        <w:rPr>
          <w:rFonts w:eastAsia="Times New Roman" w:cs="Times New Roman"/>
        </w:rPr>
        <w:t>,</w:t>
      </w:r>
      <w:r w:rsidR="00AA25EE" w:rsidRPr="00EA1876">
        <w:rPr>
          <w:rFonts w:eastAsia="Times New Roman" w:cs="Times New Roman"/>
        </w:rPr>
        <w:t xml:space="preserve"> from $50 per sport to</w:t>
      </w:r>
      <w:r w:rsidR="00AA25EE">
        <w:rPr>
          <w:rFonts w:eastAsia="Times New Roman" w:cs="Times New Roman"/>
        </w:rPr>
        <w:t xml:space="preserve"> $300 </w:t>
      </w:r>
      <w:r w:rsidR="00AA25EE" w:rsidRPr="00EA1876">
        <w:rPr>
          <w:rFonts w:eastAsia="Times New Roman" w:cs="Times New Roman"/>
        </w:rPr>
        <w:t>per sport.</w:t>
      </w:r>
      <w:r w:rsidR="00AA25EE">
        <w:rPr>
          <w:rFonts w:eastAsia="Times New Roman" w:cs="Times New Roman"/>
        </w:rPr>
        <w:t xml:space="preserve">  Maximum fees per family and for multiple sports are in place.</w:t>
      </w:r>
    </w:p>
    <w:p w:rsidR="008E2CE9" w:rsidRDefault="008E2CE9" w:rsidP="00532223">
      <w:pPr>
        <w:tabs>
          <w:tab w:val="left" w:pos="360"/>
          <w:tab w:val="left" w:pos="720"/>
          <w:tab w:val="left" w:pos="1080"/>
          <w:tab w:val="left" w:pos="1440"/>
          <w:tab w:val="left" w:pos="1800"/>
          <w:tab w:val="left" w:pos="2160"/>
        </w:tabs>
        <w:spacing w:after="0"/>
        <w:ind w:left="1080" w:hanging="1080"/>
        <w:rPr>
          <w:rFonts w:eastAsia="Times New Roman" w:cs="Times New Roman"/>
        </w:rPr>
      </w:pPr>
    </w:p>
    <w:p w:rsidR="008E2CE9" w:rsidRDefault="00B038D8" w:rsidP="004A07B1">
      <w:pPr>
        <w:tabs>
          <w:tab w:val="left" w:pos="360"/>
          <w:tab w:val="left" w:pos="720"/>
          <w:tab w:val="left" w:pos="1080"/>
          <w:tab w:val="left" w:pos="1440"/>
          <w:tab w:val="left" w:pos="1800"/>
          <w:tab w:val="left" w:pos="2160"/>
        </w:tabs>
        <w:spacing w:after="0"/>
        <w:rPr>
          <w:rFonts w:eastAsia="Times New Roman" w:cs="Times New Roman"/>
        </w:rPr>
      </w:pPr>
      <w:r w:rsidRPr="00B038D8">
        <w:rPr>
          <w:rFonts w:eastAsia="Times New Roman" w:cs="Times New Roman"/>
          <w:b/>
        </w:rPr>
        <w:t>Impact:</w:t>
      </w:r>
      <w:r w:rsidR="008E2CE9">
        <w:rPr>
          <w:rFonts w:eastAsia="Times New Roman" w:cs="Times New Roman"/>
          <w:b/>
        </w:rPr>
        <w:t xml:space="preserve"> </w:t>
      </w:r>
      <w:r w:rsidRPr="00B038D8">
        <w:rPr>
          <w:rFonts w:eastAsia="Times New Roman" w:cs="Times New Roman"/>
        </w:rPr>
        <w:t>Overreliance</w:t>
      </w:r>
      <w:r w:rsidR="004B31DA">
        <w:rPr>
          <w:rFonts w:eastAsia="Times New Roman" w:cs="Times New Roman"/>
        </w:rPr>
        <w:t xml:space="preserve"> on revolving fund</w:t>
      </w:r>
      <w:r w:rsidR="00763D59">
        <w:rPr>
          <w:rFonts w:eastAsia="Times New Roman" w:cs="Times New Roman"/>
        </w:rPr>
        <w:t>s</w:t>
      </w:r>
      <w:r w:rsidR="004B31DA">
        <w:rPr>
          <w:rFonts w:eastAsia="Times New Roman" w:cs="Times New Roman"/>
        </w:rPr>
        <w:t xml:space="preserve"> may compromise Sutton’s ability to sustain programs and staff that </w:t>
      </w:r>
      <w:r w:rsidR="00763D59">
        <w:rPr>
          <w:rFonts w:eastAsia="Times New Roman" w:cs="Times New Roman"/>
        </w:rPr>
        <w:t>the</w:t>
      </w:r>
      <w:r w:rsidR="00C85026">
        <w:rPr>
          <w:rFonts w:eastAsia="Times New Roman" w:cs="Times New Roman"/>
        </w:rPr>
        <w:t xml:space="preserve">se funds </w:t>
      </w:r>
      <w:r w:rsidR="00763D59">
        <w:rPr>
          <w:rFonts w:eastAsia="Times New Roman" w:cs="Times New Roman"/>
        </w:rPr>
        <w:t>pay for.</w:t>
      </w:r>
    </w:p>
    <w:p w:rsidR="0053359E" w:rsidRDefault="0053359E" w:rsidP="004A07B1">
      <w:pPr>
        <w:tabs>
          <w:tab w:val="left" w:pos="360"/>
          <w:tab w:val="left" w:pos="720"/>
          <w:tab w:val="left" w:pos="1080"/>
          <w:tab w:val="left" w:pos="1440"/>
          <w:tab w:val="left" w:pos="1800"/>
          <w:tab w:val="left" w:pos="2160"/>
        </w:tabs>
        <w:spacing w:after="0"/>
        <w:rPr>
          <w:rFonts w:eastAsia="Times New Roman" w:cs="Times New Roman"/>
        </w:rPr>
      </w:pPr>
    </w:p>
    <w:p w:rsidR="00306B14" w:rsidRDefault="00306B14" w:rsidP="004A07B1">
      <w:pPr>
        <w:tabs>
          <w:tab w:val="left" w:pos="360"/>
          <w:tab w:val="left" w:pos="720"/>
          <w:tab w:val="left" w:pos="1080"/>
          <w:tab w:val="left" w:pos="1440"/>
          <w:tab w:val="left" w:pos="1800"/>
          <w:tab w:val="left" w:pos="2160"/>
        </w:tabs>
        <w:spacing w:after="0"/>
        <w:rPr>
          <w:rFonts w:eastAsia="Times New Roman" w:cs="Times New Roman"/>
        </w:rPr>
      </w:pPr>
    </w:p>
    <w:p w:rsidR="0053359E" w:rsidRDefault="0053359E" w:rsidP="004A07B1">
      <w:pPr>
        <w:tabs>
          <w:tab w:val="left" w:pos="360"/>
          <w:tab w:val="left" w:pos="720"/>
          <w:tab w:val="left" w:pos="1080"/>
          <w:tab w:val="left" w:pos="1440"/>
          <w:tab w:val="left" w:pos="1800"/>
          <w:tab w:val="left" w:pos="2160"/>
        </w:tabs>
        <w:spacing w:after="0"/>
        <w:rPr>
          <w:rFonts w:eastAsia="Times New Roman" w:cs="Times New Roman"/>
        </w:rPr>
      </w:pPr>
    </w:p>
    <w:p w:rsidR="00763D59" w:rsidRDefault="00B038D8" w:rsidP="00532223">
      <w:pPr>
        <w:tabs>
          <w:tab w:val="left" w:pos="360"/>
          <w:tab w:val="left" w:pos="720"/>
          <w:tab w:val="left" w:pos="1080"/>
          <w:tab w:val="left" w:pos="1440"/>
          <w:tab w:val="left" w:pos="1800"/>
          <w:tab w:val="left" w:pos="2160"/>
        </w:tabs>
        <w:spacing w:after="0"/>
        <w:ind w:left="1080" w:hanging="1080"/>
        <w:rPr>
          <w:rFonts w:eastAsia="Times New Roman" w:cs="Times New Roman"/>
          <w:b/>
          <w:sz w:val="28"/>
          <w:szCs w:val="28"/>
        </w:rPr>
      </w:pPr>
      <w:r w:rsidRPr="00B038D8">
        <w:rPr>
          <w:rFonts w:eastAsia="Times New Roman" w:cs="Times New Roman"/>
          <w:b/>
          <w:sz w:val="28"/>
          <w:szCs w:val="28"/>
        </w:rPr>
        <w:lastRenderedPageBreak/>
        <w:t>Recommendation</w:t>
      </w:r>
    </w:p>
    <w:p w:rsidR="00763D59" w:rsidRDefault="00763D59" w:rsidP="00532223">
      <w:pPr>
        <w:tabs>
          <w:tab w:val="left" w:pos="360"/>
          <w:tab w:val="left" w:pos="720"/>
          <w:tab w:val="left" w:pos="1080"/>
          <w:tab w:val="left" w:pos="1440"/>
          <w:tab w:val="left" w:pos="1800"/>
          <w:tab w:val="left" w:pos="2160"/>
        </w:tabs>
        <w:spacing w:after="0"/>
        <w:ind w:left="1080" w:hanging="1080"/>
        <w:rPr>
          <w:rFonts w:eastAsia="Times New Roman" w:cs="Times New Roman"/>
          <w:b/>
          <w:sz w:val="28"/>
          <w:szCs w:val="28"/>
        </w:rPr>
      </w:pPr>
    </w:p>
    <w:p w:rsidR="00763D59" w:rsidRDefault="00763D59" w:rsidP="009B13D8">
      <w:pPr>
        <w:tabs>
          <w:tab w:val="left" w:pos="360"/>
          <w:tab w:val="left" w:pos="720"/>
          <w:tab w:val="left" w:pos="1080"/>
          <w:tab w:val="left" w:pos="1440"/>
          <w:tab w:val="left" w:pos="1800"/>
          <w:tab w:val="left" w:pos="2160"/>
        </w:tabs>
        <w:ind w:left="360" w:hanging="360"/>
        <w:rPr>
          <w:rFonts w:eastAsia="Times New Roman" w:cs="Times New Roman"/>
          <w:b/>
        </w:rPr>
      </w:pPr>
      <w:r w:rsidRPr="00763D59">
        <w:rPr>
          <w:rFonts w:eastAsia="Times New Roman" w:cs="Times New Roman"/>
          <w:b/>
        </w:rPr>
        <w:t>1.</w:t>
      </w:r>
      <w:r w:rsidRPr="00763D59">
        <w:rPr>
          <w:rFonts w:eastAsia="Times New Roman" w:cs="Times New Roman"/>
          <w:b/>
        </w:rPr>
        <w:tab/>
      </w:r>
      <w:r>
        <w:rPr>
          <w:rFonts w:eastAsia="Times New Roman" w:cs="Times New Roman"/>
          <w:b/>
        </w:rPr>
        <w:t xml:space="preserve">The district should </w:t>
      </w:r>
      <w:r w:rsidR="004B7432">
        <w:rPr>
          <w:rFonts w:eastAsia="Times New Roman" w:cs="Times New Roman"/>
          <w:b/>
        </w:rPr>
        <w:t xml:space="preserve">build </w:t>
      </w:r>
      <w:r>
        <w:rPr>
          <w:rFonts w:eastAsia="Times New Roman" w:cs="Times New Roman"/>
          <w:b/>
        </w:rPr>
        <w:t xml:space="preserve">more long-term revenue forecasting and monitoring of fund balances into its continuing </w:t>
      </w:r>
      <w:r w:rsidR="009B13D8">
        <w:rPr>
          <w:rFonts w:eastAsia="Times New Roman" w:cs="Times New Roman"/>
          <w:b/>
        </w:rPr>
        <w:t xml:space="preserve">collaboration </w:t>
      </w:r>
      <w:r>
        <w:rPr>
          <w:rFonts w:eastAsia="Times New Roman" w:cs="Times New Roman"/>
          <w:b/>
        </w:rPr>
        <w:t>with the town.</w:t>
      </w:r>
    </w:p>
    <w:p w:rsidR="00AA25EE" w:rsidRPr="009B13D8" w:rsidRDefault="009B13D8" w:rsidP="004B7432">
      <w:pPr>
        <w:tabs>
          <w:tab w:val="left" w:pos="360"/>
          <w:tab w:val="left" w:pos="720"/>
          <w:tab w:val="left" w:pos="1080"/>
          <w:tab w:val="left" w:pos="1440"/>
          <w:tab w:val="left" w:pos="1800"/>
          <w:tab w:val="left" w:pos="2160"/>
          <w:tab w:val="left" w:pos="2520"/>
          <w:tab w:val="left" w:pos="2880"/>
        </w:tabs>
        <w:ind w:left="720" w:hanging="720"/>
      </w:pPr>
      <w:r>
        <w:rPr>
          <w:b/>
        </w:rPr>
        <w:tab/>
        <w:t>A.</w:t>
      </w:r>
      <w:r>
        <w:rPr>
          <w:b/>
        </w:rPr>
        <w:tab/>
      </w:r>
      <w:r w:rsidR="00B038D8" w:rsidRPr="00B038D8">
        <w:t>In its</w:t>
      </w:r>
      <w:r>
        <w:t xml:space="preserve"> continuing work to develop long-range plans, the</w:t>
      </w:r>
      <w:r w:rsidR="00C85026">
        <w:t xml:space="preserve"> </w:t>
      </w:r>
      <w:r>
        <w:t xml:space="preserve">district should </w:t>
      </w:r>
      <w:r w:rsidR="00C85026">
        <w:t xml:space="preserve">forecast long-term revenue and </w:t>
      </w:r>
      <w:r w:rsidR="00FB5898">
        <w:t>closely watch</w:t>
      </w:r>
      <w:r w:rsidR="00C85026">
        <w:t xml:space="preserve"> fund balances.</w:t>
      </w:r>
    </w:p>
    <w:p w:rsidR="00261177" w:rsidRDefault="009B13D8">
      <w:pPr>
        <w:tabs>
          <w:tab w:val="left" w:pos="360"/>
          <w:tab w:val="left" w:pos="720"/>
          <w:tab w:val="left" w:pos="1080"/>
          <w:tab w:val="left" w:pos="1440"/>
          <w:tab w:val="left" w:pos="1800"/>
          <w:tab w:val="left" w:pos="2160"/>
          <w:tab w:val="left" w:pos="2520"/>
          <w:tab w:val="left" w:pos="2880"/>
        </w:tabs>
      </w:pPr>
      <w:r>
        <w:rPr>
          <w:b/>
        </w:rPr>
        <w:t xml:space="preserve">Benefit: </w:t>
      </w:r>
      <w:r w:rsidR="00B038D8" w:rsidRPr="00B038D8">
        <w:t>Incorporating anticipated revenues into</w:t>
      </w:r>
      <w:r>
        <w:t xml:space="preserve"> long-term forecasts </w:t>
      </w:r>
      <w:r w:rsidR="00FB5898">
        <w:t xml:space="preserve">and monitoring fund balances </w:t>
      </w:r>
      <w:r>
        <w:t xml:space="preserve">will assure the district and the town </w:t>
      </w:r>
      <w:r w:rsidR="00142446">
        <w:t xml:space="preserve">that revolving and other funds </w:t>
      </w:r>
      <w:r w:rsidR="00FB5898">
        <w:t>are managed efficiently and used effectively</w:t>
      </w:r>
      <w:r>
        <w:t>.</w:t>
      </w:r>
    </w:p>
    <w:p w:rsidR="00981694" w:rsidRDefault="00981694" w:rsidP="00981694">
      <w:pPr>
        <w:tabs>
          <w:tab w:val="left" w:pos="360"/>
          <w:tab w:val="left" w:pos="720"/>
          <w:tab w:val="left" w:pos="1080"/>
          <w:tab w:val="left" w:pos="1440"/>
          <w:tab w:val="left" w:pos="1800"/>
          <w:tab w:val="left" w:pos="2160"/>
          <w:tab w:val="left" w:pos="2520"/>
          <w:tab w:val="left" w:pos="2880"/>
        </w:tabs>
        <w:rPr>
          <w:b/>
          <w:sz w:val="28"/>
          <w:szCs w:val="28"/>
        </w:rPr>
      </w:pPr>
    </w:p>
    <w:p w:rsidR="00981694" w:rsidRDefault="00981694" w:rsidP="00981694">
      <w:pPr>
        <w:tabs>
          <w:tab w:val="left" w:pos="360"/>
          <w:tab w:val="left" w:pos="720"/>
          <w:tab w:val="left" w:pos="1080"/>
          <w:tab w:val="left" w:pos="1440"/>
          <w:tab w:val="left" w:pos="1800"/>
          <w:tab w:val="left" w:pos="2160"/>
          <w:tab w:val="left" w:pos="2520"/>
          <w:tab w:val="left" w:pos="2880"/>
        </w:tabs>
        <w:rPr>
          <w:b/>
          <w:sz w:val="28"/>
          <w:szCs w:val="28"/>
        </w:rPr>
      </w:pPr>
    </w:p>
    <w:p w:rsidR="008E314D" w:rsidRDefault="008E314D" w:rsidP="002A36F3">
      <w:pPr>
        <w:pStyle w:val="Section"/>
      </w:pPr>
      <w:bookmarkStart w:id="15" w:name="_Toc273777167"/>
      <w:bookmarkStart w:id="16" w:name="_Toc277066425"/>
      <w:bookmarkStart w:id="17" w:name="_Toc337817149"/>
      <w:bookmarkStart w:id="18" w:name="_Toc456614396"/>
      <w:r w:rsidRPr="00C7256A">
        <w:lastRenderedPageBreak/>
        <w:t xml:space="preserve">Appendix A: Review </w:t>
      </w:r>
      <w:bookmarkEnd w:id="15"/>
      <w:bookmarkEnd w:id="16"/>
      <w:bookmarkEnd w:id="17"/>
      <w:r w:rsidRPr="00C7256A">
        <w:t>Team, Activities, Schedule, Site Visit</w:t>
      </w:r>
      <w:bookmarkEnd w:id="18"/>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Review Team Members</w:t>
      </w:r>
    </w:p>
    <w:p w:rsidR="008E314D" w:rsidRPr="00885C2F"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review was conducted from </w:t>
      </w:r>
      <w:r w:rsidR="002C6C8E">
        <w:t>March 14-16, 2016</w:t>
      </w:r>
      <w:r w:rsidR="003B716B">
        <w:t>,</w:t>
      </w:r>
      <w:r w:rsidRPr="00E06B74">
        <w:t xml:space="preserve"> by the following team of independent </w:t>
      </w:r>
      <w:r>
        <w:t xml:space="preserve">ESE </w:t>
      </w:r>
      <w:r w:rsidR="00885C2F">
        <w:t>consultants.</w:t>
      </w:r>
    </w:p>
    <w:p w:rsidR="008E314D" w:rsidRDefault="00885C2F"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Dr. </w:t>
      </w:r>
      <w:r w:rsidR="002C6C8E">
        <w:rPr>
          <w:rFonts w:ascii="Calibri" w:hAnsi="Calibri"/>
        </w:rPr>
        <w:t>Magdalene Giffune</w:t>
      </w:r>
      <w:r w:rsidR="008E314D" w:rsidRPr="00097A69">
        <w:rPr>
          <w:rFonts w:ascii="Calibri" w:hAnsi="Calibri"/>
        </w:rPr>
        <w:t xml:space="preserve">, </w:t>
      </w:r>
      <w:r w:rsidR="002C6C8E">
        <w:rPr>
          <w:rFonts w:ascii="Calibri" w:hAnsi="Calibri"/>
        </w:rPr>
        <w:t>leadership and governance</w:t>
      </w:r>
      <w:r w:rsidR="008E314D" w:rsidRPr="00097A69">
        <w:rPr>
          <w:rFonts w:ascii="Calibri" w:hAnsi="Calibri"/>
        </w:rPr>
        <w:t xml:space="preserve"> </w:t>
      </w:r>
    </w:p>
    <w:p w:rsidR="008E314D" w:rsidRDefault="00A86BB7"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Michele Kingsland-Smith</w:t>
      </w:r>
      <w:r w:rsidR="008E314D" w:rsidRPr="00097A69">
        <w:rPr>
          <w:rFonts w:ascii="Calibri" w:hAnsi="Calibri"/>
        </w:rPr>
        <w:t xml:space="preserve">, </w:t>
      </w:r>
      <w:r>
        <w:rPr>
          <w:rFonts w:ascii="Calibri" w:hAnsi="Calibri"/>
        </w:rPr>
        <w:t>instruction</w:t>
      </w:r>
    </w:p>
    <w:p w:rsidR="008E314D" w:rsidRDefault="00A86BB7"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Anne Marie Stoica</w:t>
      </w:r>
      <w:r w:rsidR="008E314D" w:rsidRPr="00097A69">
        <w:rPr>
          <w:rFonts w:ascii="Calibri" w:hAnsi="Calibri"/>
        </w:rPr>
        <w:t xml:space="preserve">, </w:t>
      </w:r>
      <w:r>
        <w:rPr>
          <w:rFonts w:ascii="Calibri" w:hAnsi="Calibri"/>
        </w:rPr>
        <w:t>human resources and professional development</w:t>
      </w:r>
    </w:p>
    <w:p w:rsidR="008E314D" w:rsidRDefault="00A86BB7"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Margaret Foster</w:t>
      </w:r>
      <w:r w:rsidR="008E314D" w:rsidRPr="00097A69">
        <w:rPr>
          <w:rFonts w:ascii="Calibri" w:hAnsi="Calibri"/>
        </w:rPr>
        <w:t xml:space="preserve">, </w:t>
      </w:r>
      <w:r>
        <w:rPr>
          <w:rFonts w:ascii="Calibri" w:hAnsi="Calibri"/>
        </w:rPr>
        <w:t>financial and asset management</w:t>
      </w:r>
      <w:r w:rsidR="008E314D" w:rsidRPr="00097A69">
        <w:rPr>
          <w:rFonts w:ascii="Calibri" w:hAnsi="Calibri"/>
        </w:rPr>
        <w:t xml:space="preserve"> </w:t>
      </w:r>
    </w:p>
    <w:p w:rsidR="008E314D" w:rsidRPr="003B716B" w:rsidRDefault="002C6C8E"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i/>
        </w:rPr>
      </w:pPr>
      <w:r>
        <w:rPr>
          <w:rFonts w:ascii="Calibri" w:hAnsi="Calibri"/>
        </w:rPr>
        <w:t>James L.</w:t>
      </w:r>
      <w:r w:rsidR="00A86BB7">
        <w:rPr>
          <w:rFonts w:ascii="Calibri" w:hAnsi="Calibri"/>
        </w:rPr>
        <w:t xml:space="preserve"> H</w:t>
      </w:r>
      <w:r>
        <w:rPr>
          <w:rFonts w:ascii="Calibri" w:hAnsi="Calibri"/>
        </w:rPr>
        <w:t>earns</w:t>
      </w:r>
      <w:r w:rsidR="008E314D" w:rsidRPr="00F332F5">
        <w:rPr>
          <w:rFonts w:ascii="Calibri" w:hAnsi="Calibri"/>
        </w:rPr>
        <w:t xml:space="preserve">, </w:t>
      </w:r>
      <w:r w:rsidR="00B038D8" w:rsidRPr="00B038D8">
        <w:rPr>
          <w:rFonts w:ascii="Calibri" w:hAnsi="Calibri"/>
          <w:i/>
        </w:rPr>
        <w:t>review team coordinator</w:t>
      </w:r>
    </w:p>
    <w:p w:rsidR="008E314D" w:rsidRDefault="009637D8" w:rsidP="008E314D">
      <w:pPr>
        <w:pStyle w:val="Subsection2"/>
        <w:tabs>
          <w:tab w:val="left" w:pos="360"/>
          <w:tab w:val="left" w:pos="720"/>
          <w:tab w:val="left" w:pos="1080"/>
          <w:tab w:val="left" w:pos="1440"/>
          <w:tab w:val="left" w:pos="1800"/>
          <w:tab w:val="left" w:pos="2160"/>
          <w:tab w:val="left" w:pos="2520"/>
          <w:tab w:val="left" w:pos="2880"/>
        </w:tabs>
      </w:pPr>
      <w:r w:rsidRPr="009637D8">
        <w:rPr>
          <w:rFonts w:ascii="Calibri" w:hAnsi="Calibri"/>
        </w:rPr>
        <w:t>District</w:t>
      </w:r>
      <w:r w:rsidR="008E314D" w:rsidRPr="0011457A">
        <w:t xml:space="preserve"> Review Activities</w:t>
      </w:r>
    </w:p>
    <w:p w:rsidR="00C24114" w:rsidRPr="009E106A"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t>during</w:t>
      </w:r>
      <w:r w:rsidRPr="00E06B74">
        <w:t xml:space="preserve"> the review</w:t>
      </w:r>
      <w:r>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team conducte</w:t>
      </w:r>
      <w:r>
        <w:t>d interviews with the following</w:t>
      </w:r>
      <w:r w:rsidRPr="00097A69">
        <w:t xml:space="preserve"> financial personnel: </w:t>
      </w:r>
      <w:r w:rsidR="009E106A">
        <w:t>business manager and payroll/human resource staff.</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 with the following members of the </w:t>
      </w:r>
      <w:r w:rsidR="00931979">
        <w:t>s</w:t>
      </w:r>
      <w:r w:rsidRPr="00097A69">
        <w:t xml:space="preserve">chool </w:t>
      </w:r>
      <w:r w:rsidR="00931979">
        <w:t>c</w:t>
      </w:r>
      <w:r w:rsidRPr="00097A69">
        <w:t xml:space="preserve">ommittee: </w:t>
      </w:r>
      <w:r w:rsidR="009E106A">
        <w:t xml:space="preserve">chair, vice-chair, secretary, and </w:t>
      </w:r>
      <w:r w:rsidR="00844FB4">
        <w:t xml:space="preserve">two </w:t>
      </w:r>
      <w:r w:rsidR="009E106A">
        <w:t>members.</w:t>
      </w:r>
      <w:r w:rsidRPr="00097A69">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conducted interviews with </w:t>
      </w:r>
      <w:r>
        <w:t xml:space="preserve">the following representatives </w:t>
      </w:r>
      <w:r w:rsidRPr="00097A69">
        <w:t xml:space="preserve">of the teachers’ association: </w:t>
      </w:r>
      <w:r w:rsidR="00844FB4">
        <w:t xml:space="preserve">two </w:t>
      </w:r>
      <w:r w:rsidR="002C6C8E">
        <w:t xml:space="preserve">co-presidents, vice-president, secretary, </w:t>
      </w:r>
      <w:r w:rsidR="00844FB4">
        <w:t xml:space="preserve">and seven </w:t>
      </w:r>
      <w:r w:rsidR="002C6C8E">
        <w:t xml:space="preserve">building representatives.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interviews/focus groups with </w:t>
      </w:r>
      <w:r>
        <w:t xml:space="preserve">the following central office administrators: </w:t>
      </w:r>
      <w:r w:rsidR="009E106A">
        <w:t xml:space="preserve">superintendent, assistant superintendent for student services and special projects, business manager, </w:t>
      </w:r>
      <w:r w:rsidR="00844FB4">
        <w:t xml:space="preserve">and </w:t>
      </w:r>
      <w:r w:rsidR="009E106A">
        <w:t>technology director.</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visited the following schools: </w:t>
      </w:r>
      <w:r w:rsidR="002C6C8E">
        <w:t>Simonian Center for Early Learning Center</w:t>
      </w:r>
      <w:r w:rsidRPr="00097A69">
        <w:t xml:space="preserve"> (</w:t>
      </w:r>
      <w:r w:rsidR="002C6C8E">
        <w:t xml:space="preserve">Pre-K-2), Sutton Elementary School </w:t>
      </w:r>
      <w:r w:rsidRPr="00097A69">
        <w:t xml:space="preserve">(grades </w:t>
      </w:r>
      <w:r w:rsidR="002C6C8E">
        <w:t>3-5</w:t>
      </w:r>
      <w:r w:rsidRPr="00097A69">
        <w:t xml:space="preserve">), </w:t>
      </w:r>
      <w:r w:rsidR="002C6C8E">
        <w:t>Sutton Middle School</w:t>
      </w:r>
      <w:r w:rsidRPr="00097A69">
        <w:t xml:space="preserve"> (grades </w:t>
      </w:r>
      <w:r w:rsidR="002C6C8E">
        <w:t>6-8</w:t>
      </w:r>
      <w:r w:rsidRPr="00097A69">
        <w:t>),</w:t>
      </w:r>
      <w:r>
        <w:t xml:space="preserve"> and</w:t>
      </w:r>
      <w:r w:rsidR="00CE0A85">
        <w:t xml:space="preserve"> </w:t>
      </w:r>
      <w:r w:rsidR="002C6C8E">
        <w:t>Sutton High school</w:t>
      </w:r>
      <w:r w:rsidRPr="00097A69">
        <w:t xml:space="preserve"> (grades </w:t>
      </w:r>
      <w:r w:rsidR="002C6C8E" w:rsidRPr="002C6C8E">
        <w:t>9-12</w:t>
      </w:r>
      <w:r w:rsidRPr="002C6C8E">
        <w:t>).</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097A69">
        <w:t xml:space="preserve">During school visits, the team conducted interviews with </w:t>
      </w:r>
      <w:r w:rsidR="00844FB4">
        <w:t xml:space="preserve">four </w:t>
      </w:r>
      <w:r w:rsidR="009E106A" w:rsidRPr="00097A69">
        <w:t>principals</w:t>
      </w:r>
      <w:r w:rsidR="009E106A">
        <w:t xml:space="preserve"> and</w:t>
      </w:r>
      <w:r>
        <w:t xml:space="preserve"> </w:t>
      </w:r>
      <w:r w:rsidRPr="00097A69">
        <w:t xml:space="preserve">focus groups with </w:t>
      </w:r>
      <w:r w:rsidR="00844FB4">
        <w:t>five elementary-</w:t>
      </w:r>
      <w:r w:rsidR="009E106A">
        <w:t xml:space="preserve">school teachers, and </w:t>
      </w:r>
      <w:r w:rsidR="00844FB4">
        <w:t xml:space="preserve">six </w:t>
      </w:r>
      <w:r w:rsidR="009E106A">
        <w:t>middle</w:t>
      </w:r>
      <w:r w:rsidR="00844FB4">
        <w:t>-</w:t>
      </w:r>
      <w:r w:rsidRPr="00097A69">
        <w:t xml:space="preserve"> and </w:t>
      </w:r>
      <w:r w:rsidR="00844FB4" w:rsidRPr="00097A69">
        <w:t>high</w:t>
      </w:r>
      <w:r w:rsidR="00844FB4">
        <w:t>-</w:t>
      </w:r>
      <w:r w:rsidRPr="00097A69">
        <w:t xml:space="preserve">school teachers.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observed </w:t>
      </w:r>
      <w:r w:rsidR="002C6C8E">
        <w:t>60</w:t>
      </w:r>
      <w:r w:rsidR="002C6C8E" w:rsidRPr="00097A69">
        <w:t xml:space="preserve"> classes</w:t>
      </w:r>
      <w:r>
        <w:t xml:space="preserve"> in the district</w:t>
      </w:r>
      <w:r w:rsidRPr="00097A69">
        <w:t xml:space="preserve">:  </w:t>
      </w:r>
      <w:r w:rsidR="002C6C8E">
        <w:t xml:space="preserve">22 at the </w:t>
      </w:r>
      <w:r w:rsidRPr="00097A69">
        <w:t xml:space="preserve">high school, </w:t>
      </w:r>
      <w:r w:rsidR="002C6C8E">
        <w:t>15</w:t>
      </w:r>
      <w:r w:rsidR="002C6C8E" w:rsidRPr="00097A69">
        <w:t xml:space="preserve"> at</w:t>
      </w:r>
      <w:r w:rsidRPr="00097A69">
        <w:t xml:space="preserve"> the middle school, and </w:t>
      </w:r>
      <w:r w:rsidR="002C6C8E">
        <w:t xml:space="preserve">23 </w:t>
      </w:r>
      <w:r w:rsidRPr="00097A69">
        <w:t xml:space="preserve">at the </w:t>
      </w:r>
      <w:r w:rsidR="002C6C8E">
        <w:t>2</w:t>
      </w:r>
      <w:r w:rsidRPr="00097A69">
        <w:t xml:space="preserve"> elementary schools</w:t>
      </w:r>
      <w:r>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analyzed multiple data sets and reviewed numerous documents before and during the site visit, including: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lastRenderedPageBreak/>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Data on the district’s staffing and finances.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Published educational reports on the district by ESE, the New England Association of Schools and Colleges (NEASC), and the former Office of Educational Quality and Accountability (EQA).</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All completed program and administrator evaluations, and a random selection of completed teacher evaluations.</w:t>
      </w:r>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Site Visit Schedule</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p>
    <w:tbl>
      <w:tblPr>
        <w:tblW w:w="6660" w:type="dxa"/>
        <w:tblInd w:w="1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8"/>
        <w:gridCol w:w="2190"/>
        <w:gridCol w:w="2292"/>
      </w:tblGrid>
      <w:tr w:rsidR="00805A6A" w:rsidRPr="00E06B74" w:rsidTr="00805A6A">
        <w:trPr>
          <w:trHeight w:val="77"/>
        </w:trPr>
        <w:tc>
          <w:tcPr>
            <w:tcW w:w="2178" w:type="dxa"/>
            <w:shd w:val="clear" w:color="auto" w:fill="D9D9D9" w:themeFill="background1" w:themeFillShade="D9"/>
          </w:tcPr>
          <w:p w:rsidR="00805A6A" w:rsidRDefault="00805A6A"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Monday</w:t>
            </w:r>
          </w:p>
          <w:p w:rsidR="00805A6A" w:rsidRDefault="00805A6A" w:rsidP="00350132">
            <w:pPr>
              <w:tabs>
                <w:tab w:val="left" w:pos="360"/>
                <w:tab w:val="left" w:pos="720"/>
                <w:tab w:val="left" w:pos="1080"/>
                <w:tab w:val="left" w:pos="1440"/>
                <w:tab w:val="left" w:pos="1800"/>
                <w:tab w:val="left" w:pos="2160"/>
                <w:tab w:val="left" w:pos="2520"/>
                <w:tab w:val="left" w:pos="2880"/>
              </w:tabs>
              <w:jc w:val="center"/>
              <w:rPr>
                <w:sz w:val="20"/>
              </w:rPr>
            </w:pPr>
            <w:r w:rsidRPr="00805A6A">
              <w:rPr>
                <w:sz w:val="20"/>
              </w:rPr>
              <w:t>03/14/2016</w:t>
            </w:r>
          </w:p>
        </w:tc>
        <w:tc>
          <w:tcPr>
            <w:tcW w:w="2190" w:type="dxa"/>
            <w:shd w:val="clear" w:color="auto" w:fill="D9D9D9" w:themeFill="background1" w:themeFillShade="D9"/>
          </w:tcPr>
          <w:p w:rsidR="00805A6A" w:rsidRDefault="00805A6A"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Tuesday</w:t>
            </w:r>
          </w:p>
          <w:p w:rsidR="00805A6A" w:rsidRDefault="00805A6A"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03/15/2016</w:t>
            </w:r>
          </w:p>
        </w:tc>
        <w:tc>
          <w:tcPr>
            <w:tcW w:w="2292" w:type="dxa"/>
            <w:shd w:val="clear" w:color="auto" w:fill="D9D9D9" w:themeFill="background1" w:themeFillShade="D9"/>
          </w:tcPr>
          <w:p w:rsidR="00805A6A" w:rsidRDefault="00805A6A"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Wednesday</w:t>
            </w:r>
          </w:p>
          <w:p w:rsidR="00805A6A" w:rsidRDefault="00805A6A"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03/16/2016</w:t>
            </w:r>
          </w:p>
        </w:tc>
      </w:tr>
      <w:tr w:rsidR="00805A6A" w:rsidRPr="00E06B74" w:rsidTr="00805A6A">
        <w:trPr>
          <w:trHeight w:val="620"/>
        </w:trPr>
        <w:tc>
          <w:tcPr>
            <w:tcW w:w="2178" w:type="dxa"/>
          </w:tcPr>
          <w:p w:rsidR="00805A6A" w:rsidRDefault="00805A6A" w:rsidP="00C70CC6">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Orientation with district leaders and principals; interviews with district staff and principals; </w:t>
            </w:r>
            <w:r>
              <w:rPr>
                <w:sz w:val="20"/>
              </w:rPr>
              <w:t>document reviews; focus group with grade 6-12 teachers; interviews with school committee members</w:t>
            </w:r>
            <w:r w:rsidRPr="007C5F07">
              <w:rPr>
                <w:sz w:val="20"/>
              </w:rPr>
              <w:t xml:space="preserve">; </w:t>
            </w:r>
            <w:r>
              <w:rPr>
                <w:sz w:val="20"/>
              </w:rPr>
              <w:t xml:space="preserve">and </w:t>
            </w:r>
            <w:r w:rsidRPr="007C5F07">
              <w:rPr>
                <w:sz w:val="20"/>
              </w:rPr>
              <w:t xml:space="preserve">visits to </w:t>
            </w:r>
            <w:r>
              <w:rPr>
                <w:sz w:val="20"/>
              </w:rPr>
              <w:t>the early learning center</w:t>
            </w:r>
            <w:r w:rsidR="00C70CC6">
              <w:rPr>
                <w:sz w:val="20"/>
              </w:rPr>
              <w:t xml:space="preserve"> and the</w:t>
            </w:r>
            <w:r>
              <w:rPr>
                <w:sz w:val="20"/>
              </w:rPr>
              <w:t xml:space="preserve"> middle and high schools for classroom observations.</w:t>
            </w:r>
          </w:p>
        </w:tc>
        <w:tc>
          <w:tcPr>
            <w:tcW w:w="2190" w:type="dxa"/>
          </w:tcPr>
          <w:p w:rsidR="00805A6A" w:rsidRDefault="00805A6A" w:rsidP="00350132">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district staff and principals; review of personnel files; </w:t>
            </w:r>
            <w:r>
              <w:rPr>
                <w:sz w:val="20"/>
              </w:rPr>
              <w:t>P</w:t>
            </w:r>
            <w:r w:rsidR="00C70CC6">
              <w:rPr>
                <w:sz w:val="20"/>
              </w:rPr>
              <w:t>re-K</w:t>
            </w:r>
            <w:r>
              <w:rPr>
                <w:sz w:val="20"/>
              </w:rPr>
              <w:t xml:space="preserve">-5 </w:t>
            </w:r>
            <w:r w:rsidRPr="007C5F07">
              <w:rPr>
                <w:sz w:val="20"/>
              </w:rPr>
              <w:t xml:space="preserve">teacher focus groups; </w:t>
            </w:r>
            <w:r>
              <w:rPr>
                <w:sz w:val="20"/>
              </w:rPr>
              <w:t xml:space="preserve">parent focus group; interview with teacher association members; interview with Town officials; interview with a school committee member; and </w:t>
            </w:r>
            <w:r w:rsidRPr="007C5F07">
              <w:rPr>
                <w:sz w:val="20"/>
              </w:rPr>
              <w:t xml:space="preserve">visits to </w:t>
            </w:r>
            <w:r>
              <w:rPr>
                <w:sz w:val="20"/>
              </w:rPr>
              <w:t>the early learning center, the elementary school, and the middle and high schools for classroom observations.</w:t>
            </w:r>
          </w:p>
        </w:tc>
        <w:tc>
          <w:tcPr>
            <w:tcW w:w="2292" w:type="dxa"/>
          </w:tcPr>
          <w:p w:rsidR="00805A6A" w:rsidRDefault="00805A6A" w:rsidP="00350132">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town or city personnel; interviews with school leaders; </w:t>
            </w:r>
            <w:r>
              <w:rPr>
                <w:sz w:val="20"/>
              </w:rPr>
              <w:t xml:space="preserve">high school students; </w:t>
            </w:r>
            <w:r w:rsidRPr="007C5F07">
              <w:rPr>
                <w:sz w:val="20"/>
              </w:rPr>
              <w:t>visits to</w:t>
            </w:r>
            <w:r>
              <w:rPr>
                <w:sz w:val="20"/>
              </w:rPr>
              <w:t xml:space="preserve"> the early learning center, the elementary school, and the middle and high schools</w:t>
            </w:r>
            <w:r w:rsidRPr="007C5F07">
              <w:rPr>
                <w:sz w:val="20"/>
              </w:rPr>
              <w:t xml:space="preserve"> </w:t>
            </w:r>
            <w:r>
              <w:rPr>
                <w:sz w:val="20"/>
              </w:rPr>
              <w:t xml:space="preserve"> for classroom observations; district debrief.</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2F1EBE" w:rsidRDefault="002F1EBE">
      <w:pPr>
        <w:spacing w:after="0" w:line="240" w:lineRule="auto"/>
      </w:pPr>
      <w:bookmarkStart w:id="19" w:name="_Toc337817151"/>
      <w:r>
        <w:br w:type="page"/>
      </w:r>
    </w:p>
    <w:p w:rsidR="002F1EBE" w:rsidRPr="002F1EBE" w:rsidRDefault="002F1EBE" w:rsidP="00C85CD0">
      <w:pPr>
        <w:pStyle w:val="Section"/>
      </w:pPr>
      <w:bookmarkStart w:id="20" w:name="_Toc456614397"/>
      <w:r w:rsidRPr="002F1EBE">
        <w:lastRenderedPageBreak/>
        <w:t>Appendix B: Enrollment, Performance, Expenditures</w:t>
      </w:r>
      <w:bookmarkEnd w:id="20"/>
    </w:p>
    <w:p w:rsidR="00CA1489" w:rsidRPr="0005624A" w:rsidRDefault="00CA1489" w:rsidP="00CA1489">
      <w:pPr>
        <w:spacing w:after="0"/>
        <w:jc w:val="center"/>
        <w:rPr>
          <w:rFonts w:ascii="Calibri" w:eastAsia="Calibri" w:hAnsi="Calibri" w:cs="Times New Roman"/>
          <w:b/>
          <w:sz w:val="20"/>
        </w:rPr>
      </w:pPr>
      <w:r w:rsidRPr="0005624A">
        <w:rPr>
          <w:rFonts w:ascii="Calibri" w:eastAsia="Calibri" w:hAnsi="Calibri" w:cs="Times New Roman"/>
          <w:b/>
          <w:sz w:val="20"/>
        </w:rPr>
        <w:t>Table B1a: Sutton Public Schools</w:t>
      </w:r>
    </w:p>
    <w:p w:rsidR="00CA1489" w:rsidRPr="0005624A" w:rsidRDefault="00CA1489" w:rsidP="00CA1489">
      <w:pPr>
        <w:spacing w:after="0"/>
        <w:jc w:val="center"/>
        <w:rPr>
          <w:rFonts w:ascii="Calibri" w:eastAsia="Calibri" w:hAnsi="Calibri" w:cs="Times New Roman"/>
          <w:b/>
          <w:sz w:val="20"/>
        </w:rPr>
      </w:pPr>
      <w:r w:rsidRPr="0005624A">
        <w:rPr>
          <w:rFonts w:ascii="Calibri" w:eastAsia="Calibri" w:hAnsi="Calibri" w:cs="Times New Roman"/>
          <w:b/>
          <w:sz w:val="20"/>
        </w:rPr>
        <w:t>2015–2016 Student Enrollment by Race/Ethnicity</w:t>
      </w:r>
    </w:p>
    <w:tbl>
      <w:tblPr>
        <w:tblStyle w:val="TableGrid"/>
        <w:tblW w:w="0" w:type="auto"/>
        <w:tblLook w:val="04A0"/>
      </w:tblPr>
      <w:tblGrid>
        <w:gridCol w:w="2898"/>
        <w:gridCol w:w="1489"/>
        <w:gridCol w:w="1490"/>
        <w:gridCol w:w="1489"/>
        <w:gridCol w:w="1490"/>
      </w:tblGrid>
      <w:tr w:rsidR="00CA1489" w:rsidRPr="0005624A" w:rsidTr="00873281">
        <w:tc>
          <w:tcPr>
            <w:tcW w:w="2898" w:type="dxa"/>
            <w:vAlign w:val="center"/>
          </w:tcPr>
          <w:p w:rsidR="00CA1489" w:rsidRPr="0005624A" w:rsidRDefault="00CA1489" w:rsidP="00873281">
            <w:pPr>
              <w:spacing w:after="0" w:line="240" w:lineRule="auto"/>
              <w:jc w:val="center"/>
              <w:rPr>
                <w:rFonts w:ascii="Calibri" w:eastAsia="Times New Roman" w:hAnsi="Calibri" w:cs="Times New Roman"/>
                <w:b/>
                <w:sz w:val="20"/>
                <w:szCs w:val="20"/>
              </w:rPr>
            </w:pPr>
            <w:r w:rsidRPr="0005624A">
              <w:rPr>
                <w:rFonts w:ascii="Calibri" w:eastAsia="Times New Roman" w:hAnsi="Calibri" w:cs="Times New Roman"/>
                <w:b/>
                <w:sz w:val="20"/>
                <w:szCs w:val="20"/>
              </w:rPr>
              <w:t>Student Group</w:t>
            </w:r>
          </w:p>
        </w:tc>
        <w:tc>
          <w:tcPr>
            <w:tcW w:w="1489" w:type="dxa"/>
            <w:vAlign w:val="center"/>
          </w:tcPr>
          <w:p w:rsidR="00CA1489" w:rsidRPr="0005624A" w:rsidRDefault="00CA1489" w:rsidP="00873281">
            <w:pPr>
              <w:spacing w:after="0" w:line="240" w:lineRule="auto"/>
              <w:jc w:val="center"/>
              <w:rPr>
                <w:rFonts w:ascii="Calibri" w:eastAsia="Times New Roman" w:hAnsi="Calibri" w:cs="Times New Roman"/>
                <w:b/>
                <w:sz w:val="20"/>
                <w:szCs w:val="20"/>
              </w:rPr>
            </w:pPr>
            <w:r w:rsidRPr="0005624A">
              <w:rPr>
                <w:rFonts w:ascii="Calibri" w:eastAsia="Times New Roman" w:hAnsi="Calibri" w:cs="Times New Roman"/>
                <w:b/>
                <w:sz w:val="20"/>
                <w:szCs w:val="20"/>
              </w:rPr>
              <w:t>District</w:t>
            </w:r>
          </w:p>
        </w:tc>
        <w:tc>
          <w:tcPr>
            <w:tcW w:w="1490" w:type="dxa"/>
            <w:shd w:val="clear" w:color="auto" w:fill="D9D9D9" w:themeFill="background1" w:themeFillShade="D9"/>
            <w:vAlign w:val="bottom"/>
          </w:tcPr>
          <w:p w:rsidR="00CA1489" w:rsidRPr="0005624A" w:rsidRDefault="00CA1489" w:rsidP="00873281">
            <w:pPr>
              <w:spacing w:after="0" w:line="240" w:lineRule="auto"/>
              <w:jc w:val="center"/>
              <w:rPr>
                <w:rFonts w:ascii="Calibri" w:eastAsia="Times New Roman" w:hAnsi="Calibri" w:cs="Times New Roman"/>
                <w:b/>
                <w:sz w:val="20"/>
                <w:szCs w:val="20"/>
              </w:rPr>
            </w:pPr>
            <w:r w:rsidRPr="0005624A">
              <w:rPr>
                <w:rFonts w:ascii="Calibri" w:eastAsia="Times New Roman" w:hAnsi="Calibri" w:cs="Times New Roman"/>
                <w:b/>
                <w:sz w:val="20"/>
                <w:szCs w:val="20"/>
              </w:rPr>
              <w:t>Percent</w:t>
            </w:r>
          </w:p>
          <w:p w:rsidR="00CA1489" w:rsidRPr="0005624A" w:rsidRDefault="00CA1489" w:rsidP="00873281">
            <w:pPr>
              <w:spacing w:after="0" w:line="240" w:lineRule="auto"/>
              <w:jc w:val="center"/>
              <w:rPr>
                <w:rFonts w:ascii="Calibri" w:eastAsia="Times New Roman" w:hAnsi="Calibri" w:cs="Times New Roman"/>
                <w:b/>
                <w:sz w:val="20"/>
                <w:szCs w:val="20"/>
              </w:rPr>
            </w:pPr>
            <w:r w:rsidRPr="0005624A">
              <w:rPr>
                <w:rFonts w:ascii="Calibri" w:eastAsia="Times New Roman" w:hAnsi="Calibri" w:cs="Times New Roman"/>
                <w:b/>
                <w:sz w:val="20"/>
                <w:szCs w:val="20"/>
              </w:rPr>
              <w:t>of Total</w:t>
            </w:r>
          </w:p>
        </w:tc>
        <w:tc>
          <w:tcPr>
            <w:tcW w:w="1489" w:type="dxa"/>
            <w:vAlign w:val="center"/>
          </w:tcPr>
          <w:p w:rsidR="00CA1489" w:rsidRPr="0005624A" w:rsidRDefault="00CA1489" w:rsidP="00873281">
            <w:pPr>
              <w:spacing w:after="0" w:line="240" w:lineRule="auto"/>
              <w:jc w:val="center"/>
              <w:rPr>
                <w:rFonts w:ascii="Calibri" w:eastAsia="Times New Roman" w:hAnsi="Calibri" w:cs="Times New Roman"/>
                <w:b/>
                <w:sz w:val="20"/>
                <w:szCs w:val="20"/>
              </w:rPr>
            </w:pPr>
            <w:r w:rsidRPr="0005624A">
              <w:rPr>
                <w:rFonts w:ascii="Calibri" w:eastAsia="Times New Roman" w:hAnsi="Calibri" w:cs="Times New Roman"/>
                <w:b/>
                <w:sz w:val="20"/>
                <w:szCs w:val="20"/>
              </w:rPr>
              <w:t>State</w:t>
            </w:r>
          </w:p>
        </w:tc>
        <w:tc>
          <w:tcPr>
            <w:tcW w:w="1490" w:type="dxa"/>
            <w:shd w:val="clear" w:color="auto" w:fill="D9D9D9" w:themeFill="background1" w:themeFillShade="D9"/>
            <w:vAlign w:val="bottom"/>
          </w:tcPr>
          <w:p w:rsidR="00CA1489" w:rsidRPr="0005624A" w:rsidRDefault="00CA1489" w:rsidP="00873281">
            <w:pPr>
              <w:spacing w:after="0" w:line="240" w:lineRule="auto"/>
              <w:jc w:val="center"/>
              <w:rPr>
                <w:rFonts w:ascii="Calibri" w:eastAsia="Times New Roman" w:hAnsi="Calibri" w:cs="Times New Roman"/>
                <w:b/>
                <w:sz w:val="20"/>
                <w:szCs w:val="20"/>
              </w:rPr>
            </w:pPr>
            <w:r w:rsidRPr="0005624A">
              <w:rPr>
                <w:rFonts w:ascii="Calibri" w:eastAsia="Times New Roman" w:hAnsi="Calibri" w:cs="Times New Roman"/>
                <w:b/>
                <w:sz w:val="20"/>
                <w:szCs w:val="20"/>
              </w:rPr>
              <w:t>Percent of</w:t>
            </w:r>
          </w:p>
          <w:p w:rsidR="00CA1489" w:rsidRPr="0005624A" w:rsidRDefault="00CA1489" w:rsidP="00873281">
            <w:pPr>
              <w:spacing w:after="0" w:line="240" w:lineRule="auto"/>
              <w:jc w:val="center"/>
              <w:rPr>
                <w:rFonts w:ascii="Calibri" w:eastAsia="Times New Roman" w:hAnsi="Calibri" w:cs="Times New Roman"/>
                <w:b/>
                <w:sz w:val="20"/>
                <w:szCs w:val="20"/>
              </w:rPr>
            </w:pPr>
            <w:r w:rsidRPr="0005624A">
              <w:rPr>
                <w:rFonts w:ascii="Calibri" w:eastAsia="Times New Roman" w:hAnsi="Calibri" w:cs="Times New Roman"/>
                <w:b/>
                <w:sz w:val="20"/>
                <w:szCs w:val="20"/>
              </w:rPr>
              <w:t>Total</w:t>
            </w:r>
          </w:p>
        </w:tc>
      </w:tr>
      <w:tr w:rsidR="00CA1489" w:rsidRPr="0005624A" w:rsidTr="00873281">
        <w:tc>
          <w:tcPr>
            <w:tcW w:w="2898" w:type="dxa"/>
            <w:vAlign w:val="bottom"/>
          </w:tcPr>
          <w:p w:rsidR="00CA1489" w:rsidRPr="0005624A" w:rsidRDefault="00CA1489" w:rsidP="00873281">
            <w:pPr>
              <w:spacing w:after="0" w:line="240" w:lineRule="auto"/>
              <w:rPr>
                <w:rFonts w:ascii="Calibri" w:eastAsia="Times New Roman" w:hAnsi="Calibri" w:cs="Times New Roman"/>
                <w:sz w:val="20"/>
                <w:szCs w:val="20"/>
              </w:rPr>
            </w:pPr>
            <w:r w:rsidRPr="0005624A">
              <w:rPr>
                <w:rFonts w:ascii="Calibri" w:eastAsia="Times New Roman" w:hAnsi="Calibri" w:cs="Times New Roman"/>
                <w:sz w:val="20"/>
                <w:szCs w:val="20"/>
              </w:rPr>
              <w:t>African-American</w:t>
            </w:r>
          </w:p>
        </w:tc>
        <w:tc>
          <w:tcPr>
            <w:tcW w:w="1489" w:type="dxa"/>
            <w:vAlign w:val="bottom"/>
          </w:tcPr>
          <w:p w:rsidR="00CA1489" w:rsidRPr="0005624A" w:rsidRDefault="00CA1489" w:rsidP="00873281">
            <w:pPr>
              <w:spacing w:after="0" w:line="240" w:lineRule="auto"/>
              <w:jc w:val="center"/>
              <w:rPr>
                <w:rFonts w:ascii="Calibri" w:hAnsi="Calibri"/>
                <w:sz w:val="20"/>
                <w:szCs w:val="20"/>
              </w:rPr>
            </w:pPr>
            <w:r w:rsidRPr="0005624A">
              <w:rPr>
                <w:rFonts w:ascii="Calibri" w:hAnsi="Calibri"/>
                <w:sz w:val="20"/>
                <w:szCs w:val="20"/>
              </w:rPr>
              <w:t>10</w:t>
            </w:r>
          </w:p>
        </w:tc>
        <w:tc>
          <w:tcPr>
            <w:tcW w:w="1490" w:type="dxa"/>
            <w:shd w:val="clear" w:color="auto" w:fill="D9D9D9" w:themeFill="background1" w:themeFillShade="D9"/>
            <w:vAlign w:val="bottom"/>
          </w:tcPr>
          <w:p w:rsidR="00CA1489" w:rsidRPr="0005624A" w:rsidRDefault="00CA1489" w:rsidP="00873281">
            <w:pPr>
              <w:spacing w:after="0" w:line="240" w:lineRule="auto"/>
              <w:jc w:val="center"/>
              <w:rPr>
                <w:rFonts w:ascii="Calibri" w:hAnsi="Calibri"/>
                <w:sz w:val="20"/>
                <w:szCs w:val="20"/>
              </w:rPr>
            </w:pPr>
            <w:r w:rsidRPr="0005624A">
              <w:rPr>
                <w:rFonts w:ascii="Calibri" w:hAnsi="Calibri"/>
                <w:sz w:val="20"/>
                <w:szCs w:val="20"/>
              </w:rPr>
              <w:t>0.7%</w:t>
            </w:r>
          </w:p>
        </w:tc>
        <w:tc>
          <w:tcPr>
            <w:tcW w:w="1489" w:type="dxa"/>
            <w:vAlign w:val="center"/>
          </w:tcPr>
          <w:p w:rsidR="00CA1489" w:rsidRPr="0005624A" w:rsidRDefault="00CA1489" w:rsidP="00873281">
            <w:pPr>
              <w:spacing w:after="0" w:line="240" w:lineRule="auto"/>
              <w:jc w:val="center"/>
              <w:rPr>
                <w:rFonts w:ascii="Calibri" w:hAnsi="Calibri"/>
                <w:sz w:val="20"/>
                <w:szCs w:val="20"/>
              </w:rPr>
            </w:pPr>
            <w:r w:rsidRPr="0005624A">
              <w:rPr>
                <w:rFonts w:ascii="Calibri" w:hAnsi="Calibri"/>
                <w:sz w:val="20"/>
                <w:szCs w:val="20"/>
              </w:rPr>
              <w:t>83,481</w:t>
            </w:r>
          </w:p>
        </w:tc>
        <w:tc>
          <w:tcPr>
            <w:tcW w:w="1490" w:type="dxa"/>
            <w:shd w:val="clear" w:color="auto" w:fill="D9D9D9" w:themeFill="background1" w:themeFillShade="D9"/>
            <w:vAlign w:val="center"/>
          </w:tcPr>
          <w:p w:rsidR="00CA1489" w:rsidRPr="0005624A" w:rsidRDefault="00CA1489" w:rsidP="00873281">
            <w:pPr>
              <w:spacing w:after="0" w:line="240" w:lineRule="auto"/>
              <w:jc w:val="center"/>
              <w:rPr>
                <w:rFonts w:ascii="Calibri" w:hAnsi="Calibri"/>
                <w:sz w:val="20"/>
                <w:szCs w:val="20"/>
              </w:rPr>
            </w:pPr>
            <w:r w:rsidRPr="0005624A">
              <w:rPr>
                <w:rFonts w:ascii="Calibri" w:hAnsi="Calibri"/>
                <w:sz w:val="20"/>
                <w:szCs w:val="20"/>
              </w:rPr>
              <w:t>8.8%</w:t>
            </w:r>
          </w:p>
        </w:tc>
      </w:tr>
      <w:tr w:rsidR="00CA1489" w:rsidRPr="0005624A" w:rsidTr="00873281">
        <w:tc>
          <w:tcPr>
            <w:tcW w:w="2898" w:type="dxa"/>
            <w:vAlign w:val="bottom"/>
          </w:tcPr>
          <w:p w:rsidR="00CA1489" w:rsidRPr="0005624A" w:rsidRDefault="00CA1489" w:rsidP="00873281">
            <w:pPr>
              <w:spacing w:after="0" w:line="240" w:lineRule="auto"/>
              <w:rPr>
                <w:rFonts w:ascii="Calibri" w:eastAsia="Times New Roman" w:hAnsi="Calibri" w:cs="Times New Roman"/>
                <w:sz w:val="20"/>
                <w:szCs w:val="20"/>
              </w:rPr>
            </w:pPr>
            <w:r w:rsidRPr="0005624A">
              <w:rPr>
                <w:rFonts w:ascii="Calibri" w:eastAsia="Times New Roman" w:hAnsi="Calibri" w:cs="Times New Roman"/>
                <w:sz w:val="20"/>
                <w:szCs w:val="20"/>
              </w:rPr>
              <w:t>Asian</w:t>
            </w:r>
          </w:p>
        </w:tc>
        <w:tc>
          <w:tcPr>
            <w:tcW w:w="1489" w:type="dxa"/>
            <w:vAlign w:val="bottom"/>
          </w:tcPr>
          <w:p w:rsidR="00CA1489" w:rsidRPr="0005624A" w:rsidRDefault="00CA1489" w:rsidP="00873281">
            <w:pPr>
              <w:spacing w:after="0" w:line="240" w:lineRule="auto"/>
              <w:jc w:val="center"/>
              <w:rPr>
                <w:rFonts w:ascii="Calibri" w:hAnsi="Calibri"/>
                <w:sz w:val="20"/>
                <w:szCs w:val="20"/>
              </w:rPr>
            </w:pPr>
            <w:r w:rsidRPr="0005624A">
              <w:rPr>
                <w:rFonts w:ascii="Calibri" w:hAnsi="Calibri"/>
                <w:sz w:val="20"/>
                <w:szCs w:val="20"/>
              </w:rPr>
              <w:t>22</w:t>
            </w:r>
          </w:p>
        </w:tc>
        <w:tc>
          <w:tcPr>
            <w:tcW w:w="1490" w:type="dxa"/>
            <w:shd w:val="clear" w:color="auto" w:fill="D9D9D9" w:themeFill="background1" w:themeFillShade="D9"/>
            <w:vAlign w:val="bottom"/>
          </w:tcPr>
          <w:p w:rsidR="00CA1489" w:rsidRPr="0005624A" w:rsidRDefault="00CA1489" w:rsidP="00873281">
            <w:pPr>
              <w:spacing w:after="0" w:line="240" w:lineRule="auto"/>
              <w:jc w:val="center"/>
              <w:rPr>
                <w:rFonts w:ascii="Calibri" w:hAnsi="Calibri"/>
                <w:sz w:val="20"/>
                <w:szCs w:val="20"/>
              </w:rPr>
            </w:pPr>
            <w:r w:rsidRPr="0005624A">
              <w:rPr>
                <w:rFonts w:ascii="Calibri" w:hAnsi="Calibri"/>
                <w:sz w:val="20"/>
                <w:szCs w:val="20"/>
              </w:rPr>
              <w:t>1.5%</w:t>
            </w:r>
          </w:p>
        </w:tc>
        <w:tc>
          <w:tcPr>
            <w:tcW w:w="1489" w:type="dxa"/>
            <w:vAlign w:val="center"/>
          </w:tcPr>
          <w:p w:rsidR="00CA1489" w:rsidRPr="0005624A" w:rsidRDefault="00CA1489" w:rsidP="00873281">
            <w:pPr>
              <w:spacing w:after="0" w:line="240" w:lineRule="auto"/>
              <w:jc w:val="center"/>
              <w:rPr>
                <w:rFonts w:ascii="Calibri" w:hAnsi="Calibri"/>
                <w:sz w:val="20"/>
                <w:szCs w:val="20"/>
              </w:rPr>
            </w:pPr>
            <w:r w:rsidRPr="0005624A">
              <w:rPr>
                <w:rFonts w:ascii="Calibri" w:hAnsi="Calibri"/>
                <w:sz w:val="20"/>
                <w:szCs w:val="20"/>
              </w:rPr>
              <w:t>61,584</w:t>
            </w:r>
          </w:p>
        </w:tc>
        <w:tc>
          <w:tcPr>
            <w:tcW w:w="1490" w:type="dxa"/>
            <w:shd w:val="clear" w:color="auto" w:fill="D9D9D9" w:themeFill="background1" w:themeFillShade="D9"/>
            <w:vAlign w:val="center"/>
          </w:tcPr>
          <w:p w:rsidR="00CA1489" w:rsidRPr="0005624A" w:rsidRDefault="00CA1489" w:rsidP="00873281">
            <w:pPr>
              <w:spacing w:after="0" w:line="240" w:lineRule="auto"/>
              <w:jc w:val="center"/>
              <w:rPr>
                <w:rFonts w:ascii="Calibri" w:hAnsi="Calibri"/>
                <w:sz w:val="20"/>
                <w:szCs w:val="20"/>
              </w:rPr>
            </w:pPr>
            <w:r w:rsidRPr="0005624A">
              <w:rPr>
                <w:rFonts w:ascii="Calibri" w:hAnsi="Calibri"/>
                <w:sz w:val="20"/>
                <w:szCs w:val="20"/>
              </w:rPr>
              <w:t>6.5%</w:t>
            </w:r>
          </w:p>
        </w:tc>
      </w:tr>
      <w:tr w:rsidR="00CA1489" w:rsidRPr="0005624A" w:rsidTr="00873281">
        <w:tc>
          <w:tcPr>
            <w:tcW w:w="2898" w:type="dxa"/>
            <w:vAlign w:val="bottom"/>
          </w:tcPr>
          <w:p w:rsidR="00CA1489" w:rsidRPr="0005624A" w:rsidRDefault="00CA1489" w:rsidP="00873281">
            <w:pPr>
              <w:spacing w:after="0" w:line="240" w:lineRule="auto"/>
              <w:rPr>
                <w:rFonts w:ascii="Calibri" w:eastAsia="Times New Roman" w:hAnsi="Calibri" w:cs="Times New Roman"/>
                <w:sz w:val="20"/>
                <w:szCs w:val="20"/>
              </w:rPr>
            </w:pPr>
            <w:r w:rsidRPr="0005624A">
              <w:rPr>
                <w:rFonts w:ascii="Calibri" w:eastAsia="Times New Roman" w:hAnsi="Calibri" w:cs="Times New Roman"/>
                <w:sz w:val="20"/>
                <w:szCs w:val="20"/>
              </w:rPr>
              <w:t>Hispanic</w:t>
            </w:r>
          </w:p>
        </w:tc>
        <w:tc>
          <w:tcPr>
            <w:tcW w:w="1489" w:type="dxa"/>
            <w:vAlign w:val="bottom"/>
          </w:tcPr>
          <w:p w:rsidR="00CA1489" w:rsidRPr="0005624A" w:rsidRDefault="00CA1489" w:rsidP="00873281">
            <w:pPr>
              <w:spacing w:after="0" w:line="240" w:lineRule="auto"/>
              <w:jc w:val="center"/>
              <w:rPr>
                <w:rFonts w:ascii="Calibri" w:hAnsi="Calibri"/>
                <w:sz w:val="20"/>
                <w:szCs w:val="20"/>
              </w:rPr>
            </w:pPr>
            <w:r w:rsidRPr="0005624A">
              <w:rPr>
                <w:rFonts w:ascii="Calibri" w:hAnsi="Calibri"/>
                <w:sz w:val="20"/>
                <w:szCs w:val="20"/>
              </w:rPr>
              <w:t>24</w:t>
            </w:r>
          </w:p>
        </w:tc>
        <w:tc>
          <w:tcPr>
            <w:tcW w:w="1490" w:type="dxa"/>
            <w:shd w:val="clear" w:color="auto" w:fill="D9D9D9" w:themeFill="background1" w:themeFillShade="D9"/>
            <w:vAlign w:val="bottom"/>
          </w:tcPr>
          <w:p w:rsidR="00CA1489" w:rsidRPr="0005624A" w:rsidRDefault="00CA1489" w:rsidP="00873281">
            <w:pPr>
              <w:spacing w:after="0" w:line="240" w:lineRule="auto"/>
              <w:jc w:val="center"/>
              <w:rPr>
                <w:rFonts w:ascii="Calibri" w:hAnsi="Calibri"/>
                <w:sz w:val="20"/>
                <w:szCs w:val="20"/>
              </w:rPr>
            </w:pPr>
            <w:r w:rsidRPr="0005624A">
              <w:rPr>
                <w:rFonts w:ascii="Calibri" w:hAnsi="Calibri"/>
                <w:sz w:val="20"/>
                <w:szCs w:val="20"/>
              </w:rPr>
              <w:t>1.6%</w:t>
            </w:r>
          </w:p>
        </w:tc>
        <w:tc>
          <w:tcPr>
            <w:tcW w:w="1489" w:type="dxa"/>
            <w:vAlign w:val="center"/>
          </w:tcPr>
          <w:p w:rsidR="00CA1489" w:rsidRPr="0005624A" w:rsidRDefault="00CA1489" w:rsidP="00873281">
            <w:pPr>
              <w:spacing w:after="0" w:line="240" w:lineRule="auto"/>
              <w:jc w:val="center"/>
              <w:rPr>
                <w:rFonts w:ascii="Calibri" w:hAnsi="Calibri"/>
                <w:sz w:val="20"/>
                <w:szCs w:val="20"/>
              </w:rPr>
            </w:pPr>
            <w:r w:rsidRPr="0005624A">
              <w:rPr>
                <w:rFonts w:ascii="Calibri" w:hAnsi="Calibri"/>
                <w:sz w:val="20"/>
                <w:szCs w:val="20"/>
              </w:rPr>
              <w:t>176,873</w:t>
            </w:r>
          </w:p>
        </w:tc>
        <w:tc>
          <w:tcPr>
            <w:tcW w:w="1490" w:type="dxa"/>
            <w:shd w:val="clear" w:color="auto" w:fill="D9D9D9" w:themeFill="background1" w:themeFillShade="D9"/>
            <w:vAlign w:val="center"/>
          </w:tcPr>
          <w:p w:rsidR="00CA1489" w:rsidRPr="0005624A" w:rsidRDefault="00CA1489" w:rsidP="00873281">
            <w:pPr>
              <w:spacing w:after="0" w:line="240" w:lineRule="auto"/>
              <w:jc w:val="center"/>
              <w:rPr>
                <w:rFonts w:ascii="Calibri" w:hAnsi="Calibri"/>
                <w:sz w:val="20"/>
                <w:szCs w:val="20"/>
              </w:rPr>
            </w:pPr>
            <w:r w:rsidRPr="0005624A">
              <w:rPr>
                <w:rFonts w:ascii="Calibri" w:hAnsi="Calibri"/>
                <w:sz w:val="20"/>
                <w:szCs w:val="20"/>
              </w:rPr>
              <w:t>18.6%</w:t>
            </w:r>
          </w:p>
        </w:tc>
      </w:tr>
      <w:tr w:rsidR="00CA1489" w:rsidRPr="002F351A" w:rsidTr="00873281">
        <w:tc>
          <w:tcPr>
            <w:tcW w:w="2898" w:type="dxa"/>
            <w:vAlign w:val="bottom"/>
          </w:tcPr>
          <w:p w:rsidR="00CA1489" w:rsidRPr="002F351A" w:rsidRDefault="00CA1489" w:rsidP="00873281">
            <w:pPr>
              <w:spacing w:after="0" w:line="240" w:lineRule="auto"/>
              <w:rPr>
                <w:rFonts w:ascii="Calibri" w:eastAsia="Times New Roman" w:hAnsi="Calibri" w:cs="Times New Roman"/>
                <w:sz w:val="20"/>
                <w:szCs w:val="20"/>
              </w:rPr>
            </w:pPr>
            <w:r w:rsidRPr="002F351A">
              <w:rPr>
                <w:rFonts w:ascii="Calibri" w:eastAsia="Times New Roman" w:hAnsi="Calibri" w:cs="Times New Roman"/>
                <w:sz w:val="20"/>
                <w:szCs w:val="20"/>
              </w:rPr>
              <w:t>Native American</w:t>
            </w:r>
          </w:p>
        </w:tc>
        <w:tc>
          <w:tcPr>
            <w:tcW w:w="1489" w:type="dxa"/>
            <w:vAlign w:val="center"/>
          </w:tcPr>
          <w:p w:rsidR="00CA1489" w:rsidRPr="002F351A" w:rsidRDefault="00CA1489" w:rsidP="00873281">
            <w:pPr>
              <w:spacing w:after="0" w:line="240" w:lineRule="auto"/>
              <w:jc w:val="center"/>
              <w:rPr>
                <w:rFonts w:ascii="Calibri" w:hAnsi="Calibri"/>
                <w:sz w:val="20"/>
                <w:szCs w:val="20"/>
              </w:rPr>
            </w:pPr>
            <w:r w:rsidRPr="002F351A">
              <w:rPr>
                <w:rFonts w:ascii="Calibri" w:hAnsi="Calibri"/>
                <w:sz w:val="20"/>
                <w:szCs w:val="20"/>
              </w:rPr>
              <w:t>1</w:t>
            </w:r>
          </w:p>
        </w:tc>
        <w:tc>
          <w:tcPr>
            <w:tcW w:w="1490" w:type="dxa"/>
            <w:shd w:val="clear" w:color="auto" w:fill="D9D9D9" w:themeFill="background1" w:themeFillShade="D9"/>
            <w:vAlign w:val="center"/>
          </w:tcPr>
          <w:p w:rsidR="00CA1489" w:rsidRPr="002F351A" w:rsidRDefault="00CA1489" w:rsidP="00873281">
            <w:pPr>
              <w:spacing w:after="0" w:line="240" w:lineRule="auto"/>
              <w:jc w:val="center"/>
              <w:rPr>
                <w:rFonts w:ascii="Calibri" w:hAnsi="Calibri"/>
                <w:sz w:val="20"/>
                <w:szCs w:val="20"/>
              </w:rPr>
            </w:pPr>
            <w:r w:rsidRPr="002F351A">
              <w:rPr>
                <w:rFonts w:ascii="Calibri" w:hAnsi="Calibri"/>
                <w:sz w:val="20"/>
                <w:szCs w:val="20"/>
              </w:rPr>
              <w:t>0.1%</w:t>
            </w:r>
          </w:p>
        </w:tc>
        <w:tc>
          <w:tcPr>
            <w:tcW w:w="1489" w:type="dxa"/>
            <w:vAlign w:val="center"/>
          </w:tcPr>
          <w:p w:rsidR="00CA1489" w:rsidRPr="002F351A" w:rsidRDefault="00CA1489" w:rsidP="00873281">
            <w:pPr>
              <w:spacing w:after="0" w:line="240" w:lineRule="auto"/>
              <w:jc w:val="center"/>
              <w:rPr>
                <w:rFonts w:ascii="Calibri" w:hAnsi="Calibri"/>
                <w:sz w:val="20"/>
                <w:szCs w:val="20"/>
              </w:rPr>
            </w:pPr>
            <w:r w:rsidRPr="002F351A">
              <w:rPr>
                <w:rFonts w:ascii="Calibri" w:hAnsi="Calibri"/>
                <w:sz w:val="20"/>
                <w:szCs w:val="20"/>
              </w:rPr>
              <w:t>2,179</w:t>
            </w:r>
          </w:p>
        </w:tc>
        <w:tc>
          <w:tcPr>
            <w:tcW w:w="1490" w:type="dxa"/>
            <w:shd w:val="clear" w:color="auto" w:fill="D9D9D9" w:themeFill="background1" w:themeFillShade="D9"/>
            <w:vAlign w:val="center"/>
          </w:tcPr>
          <w:p w:rsidR="00CA1489" w:rsidRPr="002F351A" w:rsidRDefault="00CA1489" w:rsidP="00873281">
            <w:pPr>
              <w:spacing w:after="0" w:line="240" w:lineRule="auto"/>
              <w:jc w:val="center"/>
              <w:rPr>
                <w:rFonts w:ascii="Calibri" w:hAnsi="Calibri"/>
                <w:sz w:val="20"/>
                <w:szCs w:val="20"/>
              </w:rPr>
            </w:pPr>
            <w:r w:rsidRPr="002F351A">
              <w:rPr>
                <w:rFonts w:ascii="Calibri" w:hAnsi="Calibri"/>
                <w:sz w:val="20"/>
                <w:szCs w:val="20"/>
              </w:rPr>
              <w:t>0.2%</w:t>
            </w:r>
          </w:p>
        </w:tc>
      </w:tr>
      <w:tr w:rsidR="00CA1489" w:rsidRPr="002F351A" w:rsidTr="00873281">
        <w:tc>
          <w:tcPr>
            <w:tcW w:w="2898" w:type="dxa"/>
            <w:vAlign w:val="bottom"/>
          </w:tcPr>
          <w:p w:rsidR="00CA1489" w:rsidRPr="002F351A" w:rsidRDefault="00CA1489" w:rsidP="00873281">
            <w:pPr>
              <w:spacing w:after="0" w:line="240" w:lineRule="auto"/>
              <w:rPr>
                <w:rFonts w:ascii="Calibri" w:eastAsia="Times New Roman" w:hAnsi="Calibri" w:cs="Times New Roman"/>
                <w:sz w:val="20"/>
                <w:szCs w:val="20"/>
              </w:rPr>
            </w:pPr>
            <w:r w:rsidRPr="002F351A">
              <w:rPr>
                <w:rFonts w:ascii="Calibri" w:eastAsia="Times New Roman" w:hAnsi="Calibri" w:cs="Times New Roman"/>
                <w:sz w:val="20"/>
                <w:szCs w:val="20"/>
              </w:rPr>
              <w:t>White</w:t>
            </w:r>
          </w:p>
        </w:tc>
        <w:tc>
          <w:tcPr>
            <w:tcW w:w="1489" w:type="dxa"/>
            <w:vAlign w:val="bottom"/>
          </w:tcPr>
          <w:p w:rsidR="00CA1489" w:rsidRPr="002F351A" w:rsidRDefault="00CA1489" w:rsidP="00873281">
            <w:pPr>
              <w:spacing w:after="0" w:line="240" w:lineRule="auto"/>
              <w:jc w:val="center"/>
              <w:rPr>
                <w:rFonts w:ascii="Calibri" w:hAnsi="Calibri"/>
                <w:sz w:val="20"/>
                <w:szCs w:val="20"/>
              </w:rPr>
            </w:pPr>
            <w:r w:rsidRPr="002F351A">
              <w:rPr>
                <w:rFonts w:ascii="Calibri" w:hAnsi="Calibri"/>
                <w:sz w:val="20"/>
                <w:szCs w:val="20"/>
              </w:rPr>
              <w:t>1,343</w:t>
            </w:r>
          </w:p>
        </w:tc>
        <w:tc>
          <w:tcPr>
            <w:tcW w:w="1490" w:type="dxa"/>
            <w:shd w:val="clear" w:color="auto" w:fill="D9D9D9" w:themeFill="background1" w:themeFillShade="D9"/>
            <w:vAlign w:val="bottom"/>
          </w:tcPr>
          <w:p w:rsidR="00CA1489" w:rsidRPr="002F351A" w:rsidRDefault="00CA1489" w:rsidP="00873281">
            <w:pPr>
              <w:spacing w:after="0" w:line="240" w:lineRule="auto"/>
              <w:jc w:val="center"/>
              <w:rPr>
                <w:rFonts w:ascii="Calibri" w:hAnsi="Calibri"/>
                <w:sz w:val="20"/>
                <w:szCs w:val="20"/>
              </w:rPr>
            </w:pPr>
            <w:r w:rsidRPr="002F351A">
              <w:rPr>
                <w:rFonts w:ascii="Calibri" w:hAnsi="Calibri"/>
                <w:sz w:val="20"/>
                <w:szCs w:val="20"/>
              </w:rPr>
              <w:t>91.5%</w:t>
            </w:r>
          </w:p>
        </w:tc>
        <w:tc>
          <w:tcPr>
            <w:tcW w:w="1489" w:type="dxa"/>
            <w:vAlign w:val="center"/>
          </w:tcPr>
          <w:p w:rsidR="00CA1489" w:rsidRPr="002F351A" w:rsidRDefault="00CA1489" w:rsidP="00873281">
            <w:pPr>
              <w:spacing w:after="0" w:line="240" w:lineRule="auto"/>
              <w:jc w:val="center"/>
              <w:rPr>
                <w:rFonts w:ascii="Calibri" w:hAnsi="Calibri"/>
                <w:sz w:val="20"/>
                <w:szCs w:val="20"/>
              </w:rPr>
            </w:pPr>
            <w:r w:rsidRPr="002F351A">
              <w:rPr>
                <w:rFonts w:ascii="Calibri" w:hAnsi="Calibri"/>
                <w:sz w:val="20"/>
                <w:szCs w:val="20"/>
              </w:rPr>
              <w:t>597,502</w:t>
            </w:r>
          </w:p>
        </w:tc>
        <w:tc>
          <w:tcPr>
            <w:tcW w:w="1490" w:type="dxa"/>
            <w:shd w:val="clear" w:color="auto" w:fill="D9D9D9" w:themeFill="background1" w:themeFillShade="D9"/>
            <w:vAlign w:val="center"/>
          </w:tcPr>
          <w:p w:rsidR="00CA1489" w:rsidRPr="002F351A" w:rsidRDefault="00CA1489" w:rsidP="00873281">
            <w:pPr>
              <w:spacing w:after="0" w:line="240" w:lineRule="auto"/>
              <w:jc w:val="center"/>
              <w:rPr>
                <w:rFonts w:ascii="Calibri" w:hAnsi="Calibri"/>
                <w:sz w:val="20"/>
                <w:szCs w:val="20"/>
              </w:rPr>
            </w:pPr>
            <w:r w:rsidRPr="002F351A">
              <w:rPr>
                <w:rFonts w:ascii="Calibri" w:hAnsi="Calibri"/>
                <w:sz w:val="20"/>
                <w:szCs w:val="20"/>
              </w:rPr>
              <w:t>62.7%</w:t>
            </w:r>
          </w:p>
        </w:tc>
      </w:tr>
      <w:tr w:rsidR="00CA1489" w:rsidRPr="002F351A" w:rsidTr="00873281">
        <w:tc>
          <w:tcPr>
            <w:tcW w:w="2898" w:type="dxa"/>
            <w:vAlign w:val="bottom"/>
          </w:tcPr>
          <w:p w:rsidR="00CA1489" w:rsidRPr="002F351A" w:rsidRDefault="00CA1489" w:rsidP="00873281">
            <w:pPr>
              <w:spacing w:after="0" w:line="240" w:lineRule="auto"/>
              <w:rPr>
                <w:rFonts w:ascii="Calibri" w:eastAsia="Times New Roman" w:hAnsi="Calibri" w:cs="Times New Roman"/>
                <w:sz w:val="20"/>
                <w:szCs w:val="20"/>
              </w:rPr>
            </w:pPr>
            <w:r w:rsidRPr="002F351A">
              <w:rPr>
                <w:rFonts w:ascii="Calibri" w:eastAsia="Times New Roman" w:hAnsi="Calibri" w:cs="Times New Roman"/>
                <w:sz w:val="20"/>
                <w:szCs w:val="20"/>
              </w:rPr>
              <w:t>Native Hawaiian</w:t>
            </w:r>
          </w:p>
        </w:tc>
        <w:tc>
          <w:tcPr>
            <w:tcW w:w="1489" w:type="dxa"/>
            <w:vAlign w:val="bottom"/>
          </w:tcPr>
          <w:p w:rsidR="00CA1489" w:rsidRPr="002F351A" w:rsidRDefault="00CA1489" w:rsidP="00873281">
            <w:pPr>
              <w:spacing w:after="0" w:line="240" w:lineRule="auto"/>
              <w:jc w:val="center"/>
              <w:rPr>
                <w:rFonts w:ascii="Calibri" w:hAnsi="Calibri"/>
                <w:sz w:val="20"/>
                <w:szCs w:val="20"/>
              </w:rPr>
            </w:pPr>
            <w:r w:rsidRPr="002F351A">
              <w:rPr>
                <w:rFonts w:ascii="Calibri" w:hAnsi="Calibri"/>
                <w:sz w:val="20"/>
                <w:szCs w:val="20"/>
              </w:rPr>
              <w:t>1</w:t>
            </w:r>
          </w:p>
        </w:tc>
        <w:tc>
          <w:tcPr>
            <w:tcW w:w="1490" w:type="dxa"/>
            <w:shd w:val="clear" w:color="auto" w:fill="D9D9D9" w:themeFill="background1" w:themeFillShade="D9"/>
            <w:vAlign w:val="bottom"/>
          </w:tcPr>
          <w:p w:rsidR="00CA1489" w:rsidRPr="002F351A" w:rsidRDefault="00CA1489" w:rsidP="00873281">
            <w:pPr>
              <w:spacing w:after="0" w:line="240" w:lineRule="auto"/>
              <w:jc w:val="center"/>
              <w:rPr>
                <w:rFonts w:ascii="Calibri" w:hAnsi="Calibri"/>
                <w:sz w:val="20"/>
                <w:szCs w:val="20"/>
              </w:rPr>
            </w:pPr>
            <w:r w:rsidRPr="002F351A">
              <w:rPr>
                <w:rFonts w:ascii="Calibri" w:hAnsi="Calibri"/>
                <w:sz w:val="20"/>
                <w:szCs w:val="20"/>
              </w:rPr>
              <w:t>0.1%</w:t>
            </w:r>
          </w:p>
        </w:tc>
        <w:tc>
          <w:tcPr>
            <w:tcW w:w="1489" w:type="dxa"/>
            <w:vAlign w:val="center"/>
          </w:tcPr>
          <w:p w:rsidR="00CA1489" w:rsidRPr="002F351A" w:rsidRDefault="00CA1489" w:rsidP="00873281">
            <w:pPr>
              <w:spacing w:after="0" w:line="240" w:lineRule="auto"/>
              <w:jc w:val="center"/>
              <w:rPr>
                <w:rFonts w:ascii="Calibri" w:hAnsi="Calibri"/>
                <w:sz w:val="20"/>
                <w:szCs w:val="20"/>
              </w:rPr>
            </w:pPr>
            <w:r w:rsidRPr="002F351A">
              <w:rPr>
                <w:rFonts w:ascii="Calibri" w:hAnsi="Calibri"/>
                <w:sz w:val="20"/>
                <w:szCs w:val="20"/>
              </w:rPr>
              <w:t>888</w:t>
            </w:r>
          </w:p>
        </w:tc>
        <w:tc>
          <w:tcPr>
            <w:tcW w:w="1490" w:type="dxa"/>
            <w:shd w:val="clear" w:color="auto" w:fill="D9D9D9" w:themeFill="background1" w:themeFillShade="D9"/>
            <w:vAlign w:val="center"/>
          </w:tcPr>
          <w:p w:rsidR="00CA1489" w:rsidRPr="002F351A" w:rsidRDefault="00CA1489" w:rsidP="00873281">
            <w:pPr>
              <w:spacing w:after="0" w:line="240" w:lineRule="auto"/>
              <w:jc w:val="center"/>
              <w:rPr>
                <w:rFonts w:ascii="Calibri" w:hAnsi="Calibri"/>
                <w:sz w:val="20"/>
                <w:szCs w:val="20"/>
              </w:rPr>
            </w:pPr>
            <w:r w:rsidRPr="002F351A">
              <w:rPr>
                <w:rFonts w:ascii="Calibri" w:hAnsi="Calibri"/>
                <w:sz w:val="20"/>
                <w:szCs w:val="20"/>
              </w:rPr>
              <w:t>0.1%</w:t>
            </w:r>
          </w:p>
        </w:tc>
      </w:tr>
      <w:tr w:rsidR="00CA1489" w:rsidRPr="002F351A" w:rsidTr="00873281">
        <w:tc>
          <w:tcPr>
            <w:tcW w:w="2898" w:type="dxa"/>
            <w:vAlign w:val="bottom"/>
          </w:tcPr>
          <w:p w:rsidR="00CA1489" w:rsidRPr="002F351A" w:rsidRDefault="00CA1489" w:rsidP="00873281">
            <w:pPr>
              <w:spacing w:after="0" w:line="240" w:lineRule="auto"/>
              <w:rPr>
                <w:rFonts w:ascii="Calibri" w:eastAsia="Times New Roman" w:hAnsi="Calibri" w:cs="Times New Roman"/>
                <w:sz w:val="20"/>
                <w:szCs w:val="20"/>
              </w:rPr>
            </w:pPr>
            <w:r w:rsidRPr="002F351A">
              <w:rPr>
                <w:rFonts w:ascii="Calibri" w:eastAsia="Times New Roman" w:hAnsi="Calibri" w:cs="Times New Roman"/>
                <w:sz w:val="20"/>
                <w:szCs w:val="20"/>
              </w:rPr>
              <w:t xml:space="preserve">Multi-Race, Non-Hispanic </w:t>
            </w:r>
          </w:p>
        </w:tc>
        <w:tc>
          <w:tcPr>
            <w:tcW w:w="1489" w:type="dxa"/>
            <w:vAlign w:val="bottom"/>
          </w:tcPr>
          <w:p w:rsidR="00CA1489" w:rsidRPr="002F351A" w:rsidRDefault="00CA1489" w:rsidP="00873281">
            <w:pPr>
              <w:spacing w:after="0" w:line="240" w:lineRule="auto"/>
              <w:jc w:val="center"/>
              <w:rPr>
                <w:rFonts w:ascii="Calibri" w:hAnsi="Calibri"/>
                <w:sz w:val="20"/>
                <w:szCs w:val="20"/>
              </w:rPr>
            </w:pPr>
            <w:r w:rsidRPr="002F351A">
              <w:rPr>
                <w:rFonts w:ascii="Calibri" w:hAnsi="Calibri"/>
                <w:sz w:val="20"/>
                <w:szCs w:val="20"/>
              </w:rPr>
              <w:t>67</w:t>
            </w:r>
          </w:p>
        </w:tc>
        <w:tc>
          <w:tcPr>
            <w:tcW w:w="1490" w:type="dxa"/>
            <w:shd w:val="clear" w:color="auto" w:fill="D9D9D9" w:themeFill="background1" w:themeFillShade="D9"/>
            <w:vAlign w:val="bottom"/>
          </w:tcPr>
          <w:p w:rsidR="00CA1489" w:rsidRPr="002F351A" w:rsidRDefault="00CA1489" w:rsidP="00873281">
            <w:pPr>
              <w:spacing w:after="0" w:line="240" w:lineRule="auto"/>
              <w:jc w:val="center"/>
              <w:rPr>
                <w:rFonts w:ascii="Calibri" w:hAnsi="Calibri"/>
                <w:sz w:val="20"/>
                <w:szCs w:val="20"/>
              </w:rPr>
            </w:pPr>
            <w:r w:rsidRPr="002F351A">
              <w:rPr>
                <w:rFonts w:ascii="Calibri" w:hAnsi="Calibri"/>
                <w:sz w:val="20"/>
                <w:szCs w:val="20"/>
              </w:rPr>
              <w:t>4.6%</w:t>
            </w:r>
          </w:p>
        </w:tc>
        <w:tc>
          <w:tcPr>
            <w:tcW w:w="1489" w:type="dxa"/>
            <w:vAlign w:val="center"/>
          </w:tcPr>
          <w:p w:rsidR="00CA1489" w:rsidRPr="002F351A" w:rsidRDefault="00CA1489" w:rsidP="00873281">
            <w:pPr>
              <w:spacing w:after="0" w:line="240" w:lineRule="auto"/>
              <w:jc w:val="center"/>
              <w:rPr>
                <w:rFonts w:ascii="Calibri" w:hAnsi="Calibri"/>
                <w:sz w:val="20"/>
                <w:szCs w:val="20"/>
              </w:rPr>
            </w:pPr>
            <w:r w:rsidRPr="002F351A">
              <w:rPr>
                <w:rFonts w:ascii="Calibri" w:hAnsi="Calibri"/>
                <w:sz w:val="20"/>
                <w:szCs w:val="20"/>
              </w:rPr>
              <w:t>30,922</w:t>
            </w:r>
          </w:p>
        </w:tc>
        <w:tc>
          <w:tcPr>
            <w:tcW w:w="1490" w:type="dxa"/>
            <w:shd w:val="clear" w:color="auto" w:fill="D9D9D9" w:themeFill="background1" w:themeFillShade="D9"/>
            <w:vAlign w:val="center"/>
          </w:tcPr>
          <w:p w:rsidR="00CA1489" w:rsidRPr="002F351A" w:rsidRDefault="00CA1489" w:rsidP="00873281">
            <w:pPr>
              <w:spacing w:after="0" w:line="240" w:lineRule="auto"/>
              <w:jc w:val="center"/>
              <w:rPr>
                <w:rFonts w:ascii="Calibri" w:hAnsi="Calibri"/>
                <w:sz w:val="20"/>
                <w:szCs w:val="20"/>
              </w:rPr>
            </w:pPr>
            <w:r w:rsidRPr="002F351A">
              <w:rPr>
                <w:rFonts w:ascii="Calibri" w:hAnsi="Calibri"/>
                <w:sz w:val="20"/>
                <w:szCs w:val="20"/>
              </w:rPr>
              <w:t>3.2%</w:t>
            </w:r>
          </w:p>
        </w:tc>
      </w:tr>
      <w:tr w:rsidR="00CA1489" w:rsidRPr="002F351A" w:rsidTr="00873281">
        <w:tc>
          <w:tcPr>
            <w:tcW w:w="2898" w:type="dxa"/>
            <w:tcBorders>
              <w:bottom w:val="single" w:sz="4" w:space="0" w:color="auto"/>
            </w:tcBorders>
            <w:vAlign w:val="bottom"/>
          </w:tcPr>
          <w:p w:rsidR="00CA1489" w:rsidRPr="002F351A" w:rsidRDefault="00CA1489" w:rsidP="00873281">
            <w:pPr>
              <w:spacing w:after="0" w:line="240" w:lineRule="auto"/>
              <w:rPr>
                <w:rFonts w:ascii="Calibri" w:eastAsia="Times New Roman" w:hAnsi="Calibri" w:cs="Times New Roman"/>
                <w:b/>
                <w:sz w:val="20"/>
                <w:szCs w:val="20"/>
              </w:rPr>
            </w:pPr>
            <w:r w:rsidRPr="002F351A">
              <w:rPr>
                <w:rFonts w:ascii="Calibri" w:eastAsia="Times New Roman" w:hAnsi="Calibri" w:cs="Times New Roman"/>
                <w:b/>
                <w:sz w:val="20"/>
                <w:szCs w:val="20"/>
              </w:rPr>
              <w:t>All Students</w:t>
            </w:r>
          </w:p>
        </w:tc>
        <w:tc>
          <w:tcPr>
            <w:tcW w:w="1489" w:type="dxa"/>
            <w:tcBorders>
              <w:bottom w:val="single" w:sz="4" w:space="0" w:color="auto"/>
            </w:tcBorders>
            <w:vAlign w:val="bottom"/>
          </w:tcPr>
          <w:p w:rsidR="00CA1489" w:rsidRPr="002F351A" w:rsidRDefault="00CA1489" w:rsidP="00873281">
            <w:pPr>
              <w:spacing w:after="0" w:line="240" w:lineRule="auto"/>
              <w:jc w:val="center"/>
              <w:rPr>
                <w:rFonts w:ascii="Calibri" w:hAnsi="Calibri"/>
                <w:sz w:val="20"/>
                <w:szCs w:val="20"/>
              </w:rPr>
            </w:pPr>
            <w:r w:rsidRPr="002F351A">
              <w:rPr>
                <w:rFonts w:ascii="Calibri" w:hAnsi="Calibri"/>
                <w:sz w:val="20"/>
                <w:szCs w:val="20"/>
              </w:rPr>
              <w:t>1,468</w:t>
            </w:r>
          </w:p>
        </w:tc>
        <w:tc>
          <w:tcPr>
            <w:tcW w:w="1490" w:type="dxa"/>
            <w:tcBorders>
              <w:bottom w:val="single" w:sz="4" w:space="0" w:color="auto"/>
            </w:tcBorders>
            <w:shd w:val="clear" w:color="auto" w:fill="D9D9D9" w:themeFill="background1" w:themeFillShade="D9"/>
            <w:vAlign w:val="bottom"/>
          </w:tcPr>
          <w:p w:rsidR="00CA1489" w:rsidRPr="002F351A" w:rsidRDefault="00CA1489" w:rsidP="00873281">
            <w:pPr>
              <w:spacing w:after="0" w:line="240" w:lineRule="auto"/>
              <w:jc w:val="center"/>
              <w:rPr>
                <w:rFonts w:ascii="Calibri" w:hAnsi="Calibri"/>
                <w:sz w:val="20"/>
                <w:szCs w:val="20"/>
              </w:rPr>
            </w:pPr>
            <w:r w:rsidRPr="002F351A">
              <w:rPr>
                <w:rFonts w:ascii="Calibri" w:hAnsi="Calibri"/>
                <w:sz w:val="20"/>
                <w:szCs w:val="20"/>
              </w:rPr>
              <w:t>100.0%</w:t>
            </w:r>
          </w:p>
        </w:tc>
        <w:tc>
          <w:tcPr>
            <w:tcW w:w="1489" w:type="dxa"/>
            <w:tcBorders>
              <w:bottom w:val="single" w:sz="4" w:space="0" w:color="auto"/>
            </w:tcBorders>
            <w:vAlign w:val="center"/>
          </w:tcPr>
          <w:p w:rsidR="00CA1489" w:rsidRPr="002F351A" w:rsidRDefault="00CA1489" w:rsidP="00873281">
            <w:pPr>
              <w:spacing w:after="0" w:line="240" w:lineRule="auto"/>
              <w:jc w:val="center"/>
              <w:rPr>
                <w:rFonts w:ascii="Calibri" w:hAnsi="Calibri"/>
                <w:sz w:val="20"/>
                <w:szCs w:val="20"/>
              </w:rPr>
            </w:pPr>
            <w:r w:rsidRPr="002F351A">
              <w:rPr>
                <w:rFonts w:ascii="Calibri" w:hAnsi="Calibri"/>
                <w:sz w:val="20"/>
                <w:szCs w:val="20"/>
              </w:rPr>
              <w:t>953,429</w:t>
            </w:r>
          </w:p>
        </w:tc>
        <w:tc>
          <w:tcPr>
            <w:tcW w:w="1490" w:type="dxa"/>
            <w:tcBorders>
              <w:bottom w:val="single" w:sz="4" w:space="0" w:color="auto"/>
            </w:tcBorders>
            <w:shd w:val="clear" w:color="auto" w:fill="D9D9D9" w:themeFill="background1" w:themeFillShade="D9"/>
            <w:vAlign w:val="center"/>
          </w:tcPr>
          <w:p w:rsidR="00CA1489" w:rsidRPr="002F351A" w:rsidRDefault="00CA1489" w:rsidP="00873281">
            <w:pPr>
              <w:spacing w:after="0" w:line="240" w:lineRule="auto"/>
              <w:jc w:val="center"/>
              <w:rPr>
                <w:rFonts w:ascii="Calibri" w:hAnsi="Calibri"/>
                <w:sz w:val="20"/>
                <w:szCs w:val="20"/>
              </w:rPr>
            </w:pPr>
            <w:r w:rsidRPr="002F351A">
              <w:rPr>
                <w:rFonts w:ascii="Calibri" w:hAnsi="Calibri"/>
                <w:sz w:val="20"/>
                <w:szCs w:val="20"/>
              </w:rPr>
              <w:t>100.0%</w:t>
            </w:r>
          </w:p>
        </w:tc>
      </w:tr>
      <w:tr w:rsidR="00CA1489" w:rsidRPr="002F351A" w:rsidTr="00873281">
        <w:tc>
          <w:tcPr>
            <w:tcW w:w="8856" w:type="dxa"/>
            <w:gridSpan w:val="5"/>
            <w:tcBorders>
              <w:left w:val="nil"/>
              <w:bottom w:val="nil"/>
              <w:right w:val="nil"/>
            </w:tcBorders>
            <w:vAlign w:val="bottom"/>
          </w:tcPr>
          <w:p w:rsidR="00CA1489" w:rsidRPr="002F351A" w:rsidRDefault="00CA1489" w:rsidP="00873281">
            <w:pPr>
              <w:spacing w:after="0" w:line="240" w:lineRule="auto"/>
              <w:rPr>
                <w:rFonts w:ascii="Calibri" w:eastAsia="Times New Roman" w:hAnsi="Calibri" w:cs="Times New Roman"/>
                <w:sz w:val="20"/>
                <w:szCs w:val="20"/>
              </w:rPr>
            </w:pPr>
            <w:r w:rsidRPr="002F351A">
              <w:rPr>
                <w:rFonts w:ascii="Calibri" w:eastAsia="Times New Roman" w:hAnsi="Calibri" w:cs="Times New Roman"/>
                <w:sz w:val="20"/>
                <w:szCs w:val="20"/>
              </w:rPr>
              <w:t>Note: As of October 1, 2015</w:t>
            </w:r>
          </w:p>
        </w:tc>
      </w:tr>
    </w:tbl>
    <w:p w:rsidR="00CA1489" w:rsidRPr="002F351A" w:rsidRDefault="00CA1489" w:rsidP="00CA1489">
      <w:pPr>
        <w:spacing w:after="0"/>
        <w:rPr>
          <w:rFonts w:ascii="Calibri" w:eastAsia="Calibri" w:hAnsi="Calibri" w:cs="Times New Roman"/>
          <w:sz w:val="20"/>
        </w:rPr>
      </w:pPr>
    </w:p>
    <w:p w:rsidR="00CA1489" w:rsidRPr="0005624A" w:rsidRDefault="00CA1489" w:rsidP="00CA1489">
      <w:pPr>
        <w:spacing w:after="0"/>
        <w:jc w:val="center"/>
        <w:rPr>
          <w:b/>
          <w:sz w:val="20"/>
        </w:rPr>
      </w:pPr>
      <w:r w:rsidRPr="0005624A">
        <w:rPr>
          <w:b/>
          <w:sz w:val="20"/>
        </w:rPr>
        <w:t xml:space="preserve">Table B1b: </w:t>
      </w:r>
      <w:r w:rsidRPr="0005624A">
        <w:rPr>
          <w:rFonts w:ascii="Calibri" w:eastAsia="Calibri" w:hAnsi="Calibri" w:cs="Times New Roman"/>
          <w:b/>
          <w:sz w:val="20"/>
        </w:rPr>
        <w:t>Sutton Public Schools</w:t>
      </w:r>
    </w:p>
    <w:p w:rsidR="00CA1489" w:rsidRPr="0005624A" w:rsidRDefault="00CA1489" w:rsidP="00CA1489">
      <w:pPr>
        <w:spacing w:after="0"/>
        <w:jc w:val="center"/>
        <w:rPr>
          <w:b/>
          <w:sz w:val="20"/>
        </w:rPr>
      </w:pPr>
      <w:r w:rsidRPr="0005624A">
        <w:rPr>
          <w:b/>
          <w:sz w:val="20"/>
        </w:rPr>
        <w:t>2015–2016 Student Enrollment by High Needs Populations</w:t>
      </w:r>
    </w:p>
    <w:tbl>
      <w:tblPr>
        <w:tblStyle w:val="TableGrid"/>
        <w:tblW w:w="8858" w:type="dxa"/>
        <w:tblLayout w:type="fixed"/>
        <w:tblLook w:val="04A0"/>
      </w:tblPr>
      <w:tblGrid>
        <w:gridCol w:w="2268"/>
        <w:gridCol w:w="900"/>
        <w:gridCol w:w="1197"/>
        <w:gridCol w:w="1198"/>
        <w:gridCol w:w="935"/>
        <w:gridCol w:w="1180"/>
        <w:gridCol w:w="1180"/>
      </w:tblGrid>
      <w:tr w:rsidR="00CA1489" w:rsidRPr="0005624A" w:rsidTr="00873281">
        <w:tc>
          <w:tcPr>
            <w:tcW w:w="2268" w:type="dxa"/>
            <w:vMerge w:val="restart"/>
            <w:vAlign w:val="center"/>
          </w:tcPr>
          <w:p w:rsidR="00CA1489" w:rsidRPr="0005624A" w:rsidRDefault="00CA1489" w:rsidP="00873281">
            <w:pPr>
              <w:spacing w:after="0"/>
              <w:jc w:val="center"/>
              <w:rPr>
                <w:rFonts w:ascii="Calibri" w:eastAsia="Calibri" w:hAnsi="Calibri" w:cs="Times New Roman"/>
                <w:b/>
                <w:sz w:val="20"/>
                <w:szCs w:val="20"/>
              </w:rPr>
            </w:pPr>
            <w:r w:rsidRPr="0005624A">
              <w:rPr>
                <w:rFonts w:ascii="Calibri" w:eastAsia="Calibri" w:hAnsi="Calibri" w:cs="Times New Roman"/>
                <w:b/>
                <w:sz w:val="20"/>
                <w:szCs w:val="20"/>
              </w:rPr>
              <w:t>Student Groups</w:t>
            </w:r>
          </w:p>
        </w:tc>
        <w:tc>
          <w:tcPr>
            <w:tcW w:w="3295" w:type="dxa"/>
            <w:gridSpan w:val="3"/>
          </w:tcPr>
          <w:p w:rsidR="00CA1489" w:rsidRPr="0005624A" w:rsidRDefault="00CA1489" w:rsidP="00873281">
            <w:pPr>
              <w:spacing w:after="0"/>
              <w:jc w:val="center"/>
              <w:rPr>
                <w:rFonts w:ascii="Calibri" w:eastAsia="Calibri" w:hAnsi="Calibri" w:cs="Times New Roman"/>
                <w:b/>
                <w:sz w:val="20"/>
                <w:szCs w:val="20"/>
              </w:rPr>
            </w:pPr>
            <w:r w:rsidRPr="0005624A">
              <w:rPr>
                <w:rFonts w:ascii="Calibri" w:eastAsia="Calibri" w:hAnsi="Calibri" w:cs="Times New Roman"/>
                <w:b/>
                <w:sz w:val="20"/>
                <w:szCs w:val="20"/>
              </w:rPr>
              <w:t>District</w:t>
            </w:r>
          </w:p>
        </w:tc>
        <w:tc>
          <w:tcPr>
            <w:tcW w:w="3295" w:type="dxa"/>
            <w:gridSpan w:val="3"/>
          </w:tcPr>
          <w:p w:rsidR="00CA1489" w:rsidRPr="0005624A" w:rsidRDefault="00CA1489" w:rsidP="00873281">
            <w:pPr>
              <w:spacing w:after="0"/>
              <w:jc w:val="center"/>
              <w:rPr>
                <w:rFonts w:ascii="Calibri" w:eastAsia="Calibri" w:hAnsi="Calibri" w:cs="Times New Roman"/>
                <w:b/>
                <w:sz w:val="20"/>
                <w:szCs w:val="20"/>
              </w:rPr>
            </w:pPr>
            <w:r w:rsidRPr="0005624A">
              <w:rPr>
                <w:rFonts w:ascii="Calibri" w:eastAsia="Calibri" w:hAnsi="Calibri" w:cs="Times New Roman"/>
                <w:b/>
                <w:sz w:val="20"/>
                <w:szCs w:val="20"/>
              </w:rPr>
              <w:t>State</w:t>
            </w:r>
          </w:p>
        </w:tc>
      </w:tr>
      <w:tr w:rsidR="00CA1489" w:rsidRPr="0005624A" w:rsidTr="00873281">
        <w:tc>
          <w:tcPr>
            <w:tcW w:w="2268" w:type="dxa"/>
            <w:vMerge/>
          </w:tcPr>
          <w:p w:rsidR="00CA1489" w:rsidRPr="0005624A" w:rsidRDefault="00CA1489" w:rsidP="00873281">
            <w:pPr>
              <w:spacing w:after="0"/>
              <w:rPr>
                <w:rFonts w:ascii="Calibri" w:eastAsia="Calibri" w:hAnsi="Calibri" w:cs="Times New Roman"/>
                <w:sz w:val="20"/>
                <w:szCs w:val="20"/>
              </w:rPr>
            </w:pPr>
          </w:p>
        </w:tc>
        <w:tc>
          <w:tcPr>
            <w:tcW w:w="900" w:type="dxa"/>
            <w:vAlign w:val="center"/>
          </w:tcPr>
          <w:p w:rsidR="00CA1489" w:rsidRPr="0005624A" w:rsidRDefault="00CA1489" w:rsidP="00873281">
            <w:pPr>
              <w:spacing w:after="0"/>
              <w:jc w:val="center"/>
              <w:rPr>
                <w:rFonts w:ascii="Calibri" w:eastAsia="Calibri" w:hAnsi="Calibri" w:cs="Times New Roman"/>
                <w:b/>
                <w:sz w:val="20"/>
                <w:szCs w:val="20"/>
              </w:rPr>
            </w:pPr>
            <w:r w:rsidRPr="0005624A">
              <w:rPr>
                <w:rFonts w:ascii="Calibri" w:eastAsia="Calibri" w:hAnsi="Calibri" w:cs="Times New Roman"/>
                <w:b/>
                <w:sz w:val="20"/>
                <w:szCs w:val="20"/>
              </w:rPr>
              <w:t>N</w:t>
            </w:r>
          </w:p>
        </w:tc>
        <w:tc>
          <w:tcPr>
            <w:tcW w:w="1197" w:type="dxa"/>
            <w:shd w:val="clear" w:color="auto" w:fill="D9D9D9" w:themeFill="background1" w:themeFillShade="D9"/>
            <w:vAlign w:val="center"/>
          </w:tcPr>
          <w:p w:rsidR="00CA1489" w:rsidRPr="0005624A" w:rsidRDefault="00CA1489" w:rsidP="00873281">
            <w:pPr>
              <w:spacing w:after="0"/>
              <w:jc w:val="center"/>
              <w:rPr>
                <w:rFonts w:ascii="Calibri" w:eastAsia="Calibri" w:hAnsi="Calibri" w:cs="Times New Roman"/>
                <w:b/>
                <w:sz w:val="20"/>
                <w:szCs w:val="20"/>
              </w:rPr>
            </w:pPr>
            <w:r w:rsidRPr="0005624A">
              <w:rPr>
                <w:rFonts w:ascii="Calibri" w:eastAsia="Calibri" w:hAnsi="Calibri" w:cs="Times New Roman"/>
                <w:b/>
                <w:sz w:val="20"/>
                <w:szCs w:val="20"/>
              </w:rPr>
              <w:t>Percent of High Needs</w:t>
            </w:r>
          </w:p>
        </w:tc>
        <w:tc>
          <w:tcPr>
            <w:tcW w:w="1198" w:type="dxa"/>
            <w:shd w:val="clear" w:color="auto" w:fill="D9D9D9" w:themeFill="background1" w:themeFillShade="D9"/>
            <w:vAlign w:val="center"/>
          </w:tcPr>
          <w:p w:rsidR="00CA1489" w:rsidRPr="0005624A" w:rsidRDefault="00CA1489" w:rsidP="00873281">
            <w:pPr>
              <w:spacing w:after="0"/>
              <w:jc w:val="center"/>
              <w:rPr>
                <w:rFonts w:ascii="Calibri" w:eastAsia="Calibri" w:hAnsi="Calibri" w:cs="Times New Roman"/>
                <w:b/>
                <w:sz w:val="20"/>
                <w:szCs w:val="20"/>
              </w:rPr>
            </w:pPr>
            <w:r w:rsidRPr="0005624A">
              <w:rPr>
                <w:rFonts w:ascii="Calibri" w:eastAsia="Calibri" w:hAnsi="Calibri" w:cs="Times New Roman"/>
                <w:b/>
                <w:sz w:val="20"/>
                <w:szCs w:val="20"/>
              </w:rPr>
              <w:t>Percent of District</w:t>
            </w:r>
          </w:p>
        </w:tc>
        <w:tc>
          <w:tcPr>
            <w:tcW w:w="935" w:type="dxa"/>
            <w:vAlign w:val="center"/>
          </w:tcPr>
          <w:p w:rsidR="00CA1489" w:rsidRPr="0005624A" w:rsidRDefault="00CA1489" w:rsidP="00873281">
            <w:pPr>
              <w:spacing w:after="0"/>
              <w:jc w:val="center"/>
              <w:rPr>
                <w:rFonts w:ascii="Calibri" w:eastAsia="Calibri" w:hAnsi="Calibri" w:cs="Times New Roman"/>
                <w:b/>
                <w:sz w:val="20"/>
                <w:szCs w:val="20"/>
              </w:rPr>
            </w:pPr>
            <w:r w:rsidRPr="0005624A">
              <w:rPr>
                <w:rFonts w:ascii="Calibri" w:eastAsia="Calibri" w:hAnsi="Calibri" w:cs="Times New Roman"/>
                <w:b/>
                <w:sz w:val="20"/>
                <w:szCs w:val="20"/>
              </w:rPr>
              <w:t>N</w:t>
            </w:r>
          </w:p>
        </w:tc>
        <w:tc>
          <w:tcPr>
            <w:tcW w:w="1180" w:type="dxa"/>
            <w:shd w:val="clear" w:color="auto" w:fill="D9D9D9" w:themeFill="background1" w:themeFillShade="D9"/>
            <w:vAlign w:val="center"/>
          </w:tcPr>
          <w:p w:rsidR="00CA1489" w:rsidRPr="0005624A" w:rsidRDefault="00CA1489" w:rsidP="00873281">
            <w:pPr>
              <w:spacing w:after="0"/>
              <w:jc w:val="center"/>
              <w:rPr>
                <w:rFonts w:ascii="Calibri" w:eastAsia="Calibri" w:hAnsi="Calibri" w:cs="Times New Roman"/>
                <w:b/>
                <w:sz w:val="20"/>
                <w:szCs w:val="20"/>
              </w:rPr>
            </w:pPr>
            <w:r w:rsidRPr="0005624A">
              <w:rPr>
                <w:rFonts w:ascii="Calibri" w:eastAsia="Calibri" w:hAnsi="Calibri" w:cs="Times New Roman"/>
                <w:b/>
                <w:sz w:val="20"/>
                <w:szCs w:val="20"/>
              </w:rPr>
              <w:t>Percent of High Needs</w:t>
            </w:r>
          </w:p>
        </w:tc>
        <w:tc>
          <w:tcPr>
            <w:tcW w:w="1180" w:type="dxa"/>
            <w:shd w:val="clear" w:color="auto" w:fill="D9D9D9" w:themeFill="background1" w:themeFillShade="D9"/>
            <w:vAlign w:val="center"/>
          </w:tcPr>
          <w:p w:rsidR="00CA1489" w:rsidRPr="0005624A" w:rsidRDefault="00CA1489" w:rsidP="00873281">
            <w:pPr>
              <w:spacing w:after="0"/>
              <w:jc w:val="center"/>
              <w:rPr>
                <w:rFonts w:ascii="Calibri" w:eastAsia="Calibri" w:hAnsi="Calibri" w:cs="Times New Roman"/>
                <w:b/>
                <w:sz w:val="20"/>
                <w:szCs w:val="20"/>
              </w:rPr>
            </w:pPr>
            <w:r w:rsidRPr="0005624A">
              <w:rPr>
                <w:rFonts w:ascii="Calibri" w:eastAsia="Calibri" w:hAnsi="Calibri" w:cs="Times New Roman"/>
                <w:b/>
                <w:sz w:val="20"/>
                <w:szCs w:val="20"/>
              </w:rPr>
              <w:t>Percent of State</w:t>
            </w:r>
          </w:p>
        </w:tc>
      </w:tr>
      <w:tr w:rsidR="00CA1489" w:rsidRPr="0005624A" w:rsidTr="00873281">
        <w:tc>
          <w:tcPr>
            <w:tcW w:w="2268" w:type="dxa"/>
          </w:tcPr>
          <w:p w:rsidR="00CA1489" w:rsidRPr="0005624A" w:rsidRDefault="00CA1489" w:rsidP="00873281">
            <w:pPr>
              <w:spacing w:after="0"/>
              <w:rPr>
                <w:rFonts w:ascii="Calibri" w:eastAsia="Calibri" w:hAnsi="Calibri" w:cs="Times New Roman"/>
                <w:sz w:val="20"/>
                <w:szCs w:val="20"/>
              </w:rPr>
            </w:pPr>
            <w:r w:rsidRPr="0005624A">
              <w:rPr>
                <w:rFonts w:ascii="Calibri" w:eastAsia="Calibri" w:hAnsi="Calibri" w:cs="Times New Roman"/>
                <w:sz w:val="20"/>
                <w:szCs w:val="20"/>
              </w:rPr>
              <w:t>Students w/ disabilities</w:t>
            </w:r>
          </w:p>
        </w:tc>
        <w:tc>
          <w:tcPr>
            <w:tcW w:w="900" w:type="dxa"/>
            <w:vAlign w:val="bottom"/>
          </w:tcPr>
          <w:p w:rsidR="00CA1489" w:rsidRPr="0005624A" w:rsidRDefault="00CA1489" w:rsidP="00873281">
            <w:pPr>
              <w:spacing w:after="0" w:line="240" w:lineRule="auto"/>
              <w:jc w:val="center"/>
              <w:rPr>
                <w:rFonts w:ascii="Calibri" w:hAnsi="Calibri"/>
                <w:sz w:val="20"/>
                <w:szCs w:val="20"/>
              </w:rPr>
            </w:pPr>
            <w:r w:rsidRPr="0005624A">
              <w:rPr>
                <w:rFonts w:ascii="Calibri" w:hAnsi="Calibri"/>
                <w:sz w:val="20"/>
                <w:szCs w:val="20"/>
              </w:rPr>
              <w:t>264</w:t>
            </w:r>
          </w:p>
        </w:tc>
        <w:tc>
          <w:tcPr>
            <w:tcW w:w="1197" w:type="dxa"/>
            <w:shd w:val="clear" w:color="auto" w:fill="D9D9D9" w:themeFill="background1" w:themeFillShade="D9"/>
            <w:vAlign w:val="bottom"/>
          </w:tcPr>
          <w:p w:rsidR="00CA1489" w:rsidRPr="0005624A" w:rsidRDefault="00CA1489" w:rsidP="00873281">
            <w:pPr>
              <w:spacing w:after="0" w:line="240" w:lineRule="auto"/>
              <w:jc w:val="center"/>
              <w:rPr>
                <w:rFonts w:ascii="Calibri" w:hAnsi="Calibri"/>
                <w:sz w:val="20"/>
                <w:szCs w:val="20"/>
              </w:rPr>
            </w:pPr>
            <w:r w:rsidRPr="0005624A">
              <w:rPr>
                <w:rFonts w:ascii="Calibri" w:hAnsi="Calibri"/>
                <w:sz w:val="20"/>
                <w:szCs w:val="20"/>
              </w:rPr>
              <w:t>74.8%</w:t>
            </w:r>
          </w:p>
        </w:tc>
        <w:tc>
          <w:tcPr>
            <w:tcW w:w="1198" w:type="dxa"/>
            <w:shd w:val="clear" w:color="auto" w:fill="D9D9D9" w:themeFill="background1" w:themeFillShade="D9"/>
            <w:vAlign w:val="bottom"/>
          </w:tcPr>
          <w:p w:rsidR="00CA1489" w:rsidRPr="0005624A" w:rsidRDefault="00CA1489" w:rsidP="00873281">
            <w:pPr>
              <w:spacing w:after="0" w:line="240" w:lineRule="auto"/>
              <w:jc w:val="center"/>
              <w:rPr>
                <w:rFonts w:ascii="Calibri" w:hAnsi="Calibri"/>
                <w:sz w:val="20"/>
                <w:szCs w:val="20"/>
              </w:rPr>
            </w:pPr>
            <w:r w:rsidRPr="0005624A">
              <w:rPr>
                <w:rFonts w:ascii="Calibri" w:hAnsi="Calibri"/>
                <w:sz w:val="20"/>
                <w:szCs w:val="20"/>
              </w:rPr>
              <w:t>17.8%</w:t>
            </w:r>
          </w:p>
        </w:tc>
        <w:tc>
          <w:tcPr>
            <w:tcW w:w="935" w:type="dxa"/>
            <w:vAlign w:val="bottom"/>
          </w:tcPr>
          <w:p w:rsidR="00CA1489" w:rsidRPr="0005624A" w:rsidRDefault="00CA1489" w:rsidP="00873281">
            <w:pPr>
              <w:spacing w:after="0" w:line="240" w:lineRule="auto"/>
              <w:jc w:val="center"/>
              <w:rPr>
                <w:rFonts w:ascii="Calibri" w:hAnsi="Calibri"/>
                <w:sz w:val="20"/>
                <w:szCs w:val="20"/>
              </w:rPr>
            </w:pPr>
            <w:r w:rsidRPr="0005624A">
              <w:rPr>
                <w:rFonts w:ascii="Calibri" w:hAnsi="Calibri"/>
                <w:sz w:val="20"/>
                <w:szCs w:val="20"/>
              </w:rPr>
              <w:t>165,559</w:t>
            </w:r>
          </w:p>
        </w:tc>
        <w:tc>
          <w:tcPr>
            <w:tcW w:w="1180" w:type="dxa"/>
            <w:shd w:val="clear" w:color="auto" w:fill="D9D9D9" w:themeFill="background1" w:themeFillShade="D9"/>
            <w:vAlign w:val="bottom"/>
          </w:tcPr>
          <w:p w:rsidR="00CA1489" w:rsidRPr="0005624A" w:rsidRDefault="00CA1489" w:rsidP="00873281">
            <w:pPr>
              <w:spacing w:after="0" w:line="240" w:lineRule="auto"/>
              <w:jc w:val="center"/>
              <w:rPr>
                <w:rFonts w:ascii="Calibri" w:hAnsi="Calibri"/>
                <w:sz w:val="20"/>
                <w:szCs w:val="20"/>
              </w:rPr>
            </w:pPr>
            <w:r w:rsidRPr="0005624A">
              <w:rPr>
                <w:rFonts w:ascii="Calibri" w:hAnsi="Calibri"/>
                <w:sz w:val="20"/>
                <w:szCs w:val="20"/>
              </w:rPr>
              <w:t>39.4%</w:t>
            </w:r>
          </w:p>
        </w:tc>
        <w:tc>
          <w:tcPr>
            <w:tcW w:w="1180" w:type="dxa"/>
            <w:shd w:val="clear" w:color="auto" w:fill="D9D9D9" w:themeFill="background1" w:themeFillShade="D9"/>
            <w:vAlign w:val="bottom"/>
          </w:tcPr>
          <w:p w:rsidR="00CA1489" w:rsidRPr="0005624A" w:rsidRDefault="00CA1489" w:rsidP="00873281">
            <w:pPr>
              <w:spacing w:after="0" w:line="240" w:lineRule="auto"/>
              <w:jc w:val="center"/>
              <w:rPr>
                <w:rFonts w:ascii="Calibri" w:hAnsi="Calibri"/>
                <w:sz w:val="20"/>
                <w:szCs w:val="20"/>
              </w:rPr>
            </w:pPr>
            <w:r w:rsidRPr="0005624A">
              <w:rPr>
                <w:rFonts w:ascii="Calibri" w:hAnsi="Calibri"/>
                <w:sz w:val="20"/>
                <w:szCs w:val="20"/>
              </w:rPr>
              <w:t>17.2%</w:t>
            </w:r>
          </w:p>
        </w:tc>
      </w:tr>
      <w:tr w:rsidR="00CA1489" w:rsidRPr="0005624A" w:rsidTr="00873281">
        <w:tc>
          <w:tcPr>
            <w:tcW w:w="2268" w:type="dxa"/>
          </w:tcPr>
          <w:p w:rsidR="00CA1489" w:rsidRPr="0005624A" w:rsidRDefault="00CA1489" w:rsidP="00873281">
            <w:pPr>
              <w:spacing w:after="0"/>
              <w:rPr>
                <w:rFonts w:ascii="Calibri" w:eastAsia="Calibri" w:hAnsi="Calibri" w:cs="Times New Roman"/>
                <w:sz w:val="20"/>
                <w:szCs w:val="20"/>
              </w:rPr>
            </w:pPr>
            <w:r w:rsidRPr="0005624A">
              <w:rPr>
                <w:rFonts w:ascii="Calibri" w:eastAsia="Calibri" w:hAnsi="Calibri" w:cs="Times New Roman"/>
                <w:sz w:val="20"/>
                <w:szCs w:val="20"/>
              </w:rPr>
              <w:t>Econ. Disad.</w:t>
            </w:r>
          </w:p>
        </w:tc>
        <w:tc>
          <w:tcPr>
            <w:tcW w:w="900" w:type="dxa"/>
            <w:vAlign w:val="bottom"/>
          </w:tcPr>
          <w:p w:rsidR="00CA1489" w:rsidRPr="0005624A" w:rsidRDefault="00CA1489" w:rsidP="00873281">
            <w:pPr>
              <w:spacing w:after="0" w:line="240" w:lineRule="auto"/>
              <w:jc w:val="center"/>
              <w:rPr>
                <w:rFonts w:ascii="Calibri" w:hAnsi="Calibri"/>
                <w:sz w:val="20"/>
                <w:szCs w:val="20"/>
              </w:rPr>
            </w:pPr>
            <w:r w:rsidRPr="0005624A">
              <w:rPr>
                <w:rFonts w:ascii="Calibri" w:hAnsi="Calibri"/>
                <w:sz w:val="20"/>
                <w:szCs w:val="20"/>
              </w:rPr>
              <w:t>113</w:t>
            </w:r>
          </w:p>
        </w:tc>
        <w:tc>
          <w:tcPr>
            <w:tcW w:w="1197" w:type="dxa"/>
            <w:shd w:val="clear" w:color="auto" w:fill="D9D9D9" w:themeFill="background1" w:themeFillShade="D9"/>
            <w:vAlign w:val="bottom"/>
          </w:tcPr>
          <w:p w:rsidR="00CA1489" w:rsidRPr="0005624A" w:rsidRDefault="00CA1489" w:rsidP="00873281">
            <w:pPr>
              <w:spacing w:after="0" w:line="240" w:lineRule="auto"/>
              <w:jc w:val="center"/>
              <w:rPr>
                <w:rFonts w:ascii="Calibri" w:hAnsi="Calibri"/>
                <w:sz w:val="20"/>
                <w:szCs w:val="20"/>
              </w:rPr>
            </w:pPr>
            <w:r w:rsidRPr="0005624A">
              <w:rPr>
                <w:rFonts w:ascii="Calibri" w:hAnsi="Calibri"/>
                <w:sz w:val="20"/>
                <w:szCs w:val="20"/>
              </w:rPr>
              <w:t>32.0%</w:t>
            </w:r>
          </w:p>
        </w:tc>
        <w:tc>
          <w:tcPr>
            <w:tcW w:w="1198" w:type="dxa"/>
            <w:shd w:val="clear" w:color="auto" w:fill="D9D9D9" w:themeFill="background1" w:themeFillShade="D9"/>
            <w:vAlign w:val="bottom"/>
          </w:tcPr>
          <w:p w:rsidR="00CA1489" w:rsidRPr="0005624A" w:rsidRDefault="00CA1489" w:rsidP="00873281">
            <w:pPr>
              <w:spacing w:after="0" w:line="240" w:lineRule="auto"/>
              <w:jc w:val="center"/>
              <w:rPr>
                <w:rFonts w:ascii="Calibri" w:hAnsi="Calibri"/>
                <w:sz w:val="20"/>
                <w:szCs w:val="20"/>
              </w:rPr>
            </w:pPr>
            <w:r w:rsidRPr="0005624A">
              <w:rPr>
                <w:rFonts w:ascii="Calibri" w:hAnsi="Calibri"/>
                <w:sz w:val="20"/>
                <w:szCs w:val="20"/>
              </w:rPr>
              <w:t>7.7%</w:t>
            </w:r>
          </w:p>
        </w:tc>
        <w:tc>
          <w:tcPr>
            <w:tcW w:w="935" w:type="dxa"/>
            <w:vAlign w:val="bottom"/>
          </w:tcPr>
          <w:p w:rsidR="00CA1489" w:rsidRPr="0005624A" w:rsidRDefault="00CA1489" w:rsidP="00873281">
            <w:pPr>
              <w:spacing w:after="0" w:line="240" w:lineRule="auto"/>
              <w:jc w:val="center"/>
              <w:rPr>
                <w:rFonts w:ascii="Calibri" w:hAnsi="Calibri"/>
                <w:sz w:val="20"/>
                <w:szCs w:val="20"/>
              </w:rPr>
            </w:pPr>
            <w:r w:rsidRPr="0005624A">
              <w:rPr>
                <w:rFonts w:ascii="Calibri" w:hAnsi="Calibri"/>
                <w:sz w:val="20"/>
                <w:szCs w:val="20"/>
              </w:rPr>
              <w:t>260,998</w:t>
            </w:r>
          </w:p>
        </w:tc>
        <w:tc>
          <w:tcPr>
            <w:tcW w:w="1180" w:type="dxa"/>
            <w:shd w:val="clear" w:color="auto" w:fill="D9D9D9" w:themeFill="background1" w:themeFillShade="D9"/>
            <w:vAlign w:val="bottom"/>
          </w:tcPr>
          <w:p w:rsidR="00CA1489" w:rsidRPr="0005624A" w:rsidRDefault="00CA1489" w:rsidP="00873281">
            <w:pPr>
              <w:spacing w:after="0" w:line="240" w:lineRule="auto"/>
              <w:jc w:val="center"/>
              <w:rPr>
                <w:rFonts w:ascii="Calibri" w:hAnsi="Calibri"/>
                <w:sz w:val="20"/>
                <w:szCs w:val="20"/>
              </w:rPr>
            </w:pPr>
            <w:r w:rsidRPr="0005624A">
              <w:rPr>
                <w:rFonts w:ascii="Calibri" w:hAnsi="Calibri"/>
                <w:sz w:val="20"/>
                <w:szCs w:val="20"/>
              </w:rPr>
              <w:t>62.2%</w:t>
            </w:r>
          </w:p>
        </w:tc>
        <w:tc>
          <w:tcPr>
            <w:tcW w:w="1180" w:type="dxa"/>
            <w:shd w:val="clear" w:color="auto" w:fill="D9D9D9" w:themeFill="background1" w:themeFillShade="D9"/>
            <w:vAlign w:val="bottom"/>
          </w:tcPr>
          <w:p w:rsidR="00CA1489" w:rsidRPr="0005624A" w:rsidRDefault="00CA1489" w:rsidP="00873281">
            <w:pPr>
              <w:spacing w:after="0" w:line="240" w:lineRule="auto"/>
              <w:jc w:val="center"/>
              <w:rPr>
                <w:rFonts w:ascii="Calibri" w:hAnsi="Calibri"/>
                <w:sz w:val="20"/>
                <w:szCs w:val="20"/>
              </w:rPr>
            </w:pPr>
            <w:r w:rsidRPr="0005624A">
              <w:rPr>
                <w:rFonts w:ascii="Calibri" w:hAnsi="Calibri"/>
                <w:sz w:val="20"/>
                <w:szCs w:val="20"/>
              </w:rPr>
              <w:t>27.4%</w:t>
            </w:r>
          </w:p>
        </w:tc>
      </w:tr>
      <w:tr w:rsidR="00CA1489" w:rsidRPr="0005624A" w:rsidTr="00873281">
        <w:tc>
          <w:tcPr>
            <w:tcW w:w="2268" w:type="dxa"/>
          </w:tcPr>
          <w:p w:rsidR="00CA1489" w:rsidRPr="0005624A" w:rsidRDefault="00CA1489" w:rsidP="00873281">
            <w:pPr>
              <w:spacing w:after="0"/>
              <w:rPr>
                <w:rFonts w:ascii="Calibri" w:eastAsia="Calibri" w:hAnsi="Calibri" w:cs="Times New Roman"/>
                <w:sz w:val="20"/>
                <w:szCs w:val="20"/>
              </w:rPr>
            </w:pPr>
            <w:r w:rsidRPr="0005624A">
              <w:rPr>
                <w:rFonts w:ascii="Calibri" w:eastAsia="Calibri" w:hAnsi="Calibri" w:cs="Times New Roman"/>
                <w:sz w:val="20"/>
                <w:szCs w:val="20"/>
              </w:rPr>
              <w:t>ELLs and Former ELLs</w:t>
            </w:r>
          </w:p>
        </w:tc>
        <w:tc>
          <w:tcPr>
            <w:tcW w:w="900" w:type="dxa"/>
            <w:vAlign w:val="bottom"/>
          </w:tcPr>
          <w:p w:rsidR="00CA1489" w:rsidRPr="0005624A" w:rsidRDefault="00CA1489" w:rsidP="00873281">
            <w:pPr>
              <w:spacing w:after="0" w:line="240" w:lineRule="auto"/>
              <w:jc w:val="center"/>
              <w:rPr>
                <w:rFonts w:ascii="Calibri" w:hAnsi="Calibri"/>
                <w:sz w:val="20"/>
                <w:szCs w:val="20"/>
              </w:rPr>
            </w:pPr>
            <w:r w:rsidRPr="0005624A">
              <w:rPr>
                <w:rFonts w:ascii="Calibri" w:hAnsi="Calibri"/>
                <w:sz w:val="20"/>
                <w:szCs w:val="20"/>
              </w:rPr>
              <w:t>12</w:t>
            </w:r>
          </w:p>
        </w:tc>
        <w:tc>
          <w:tcPr>
            <w:tcW w:w="1197" w:type="dxa"/>
            <w:shd w:val="clear" w:color="auto" w:fill="D9D9D9" w:themeFill="background1" w:themeFillShade="D9"/>
            <w:vAlign w:val="bottom"/>
          </w:tcPr>
          <w:p w:rsidR="00CA1489" w:rsidRPr="0005624A" w:rsidRDefault="00CA1489" w:rsidP="00873281">
            <w:pPr>
              <w:spacing w:after="0" w:line="240" w:lineRule="auto"/>
              <w:jc w:val="center"/>
              <w:rPr>
                <w:rFonts w:ascii="Calibri" w:hAnsi="Calibri"/>
                <w:sz w:val="20"/>
                <w:szCs w:val="20"/>
              </w:rPr>
            </w:pPr>
            <w:r w:rsidRPr="0005624A">
              <w:rPr>
                <w:rFonts w:ascii="Calibri" w:hAnsi="Calibri"/>
                <w:sz w:val="20"/>
                <w:szCs w:val="20"/>
              </w:rPr>
              <w:t>3.4%</w:t>
            </w:r>
          </w:p>
        </w:tc>
        <w:tc>
          <w:tcPr>
            <w:tcW w:w="1198" w:type="dxa"/>
            <w:shd w:val="clear" w:color="auto" w:fill="D9D9D9" w:themeFill="background1" w:themeFillShade="D9"/>
            <w:vAlign w:val="bottom"/>
          </w:tcPr>
          <w:p w:rsidR="00CA1489" w:rsidRPr="0005624A" w:rsidRDefault="00CA1489" w:rsidP="00873281">
            <w:pPr>
              <w:spacing w:after="0" w:line="240" w:lineRule="auto"/>
              <w:jc w:val="center"/>
              <w:rPr>
                <w:rFonts w:ascii="Calibri" w:hAnsi="Calibri"/>
                <w:sz w:val="20"/>
                <w:szCs w:val="20"/>
              </w:rPr>
            </w:pPr>
            <w:r w:rsidRPr="0005624A">
              <w:rPr>
                <w:rFonts w:ascii="Calibri" w:hAnsi="Calibri"/>
                <w:sz w:val="20"/>
                <w:szCs w:val="20"/>
              </w:rPr>
              <w:t>0.8%</w:t>
            </w:r>
          </w:p>
        </w:tc>
        <w:tc>
          <w:tcPr>
            <w:tcW w:w="935" w:type="dxa"/>
            <w:vAlign w:val="bottom"/>
          </w:tcPr>
          <w:p w:rsidR="00CA1489" w:rsidRPr="0005624A" w:rsidRDefault="00CA1489" w:rsidP="00873281">
            <w:pPr>
              <w:spacing w:after="0" w:line="240" w:lineRule="auto"/>
              <w:jc w:val="center"/>
              <w:rPr>
                <w:rFonts w:ascii="Calibri" w:hAnsi="Calibri"/>
                <w:sz w:val="20"/>
                <w:szCs w:val="20"/>
              </w:rPr>
            </w:pPr>
            <w:r w:rsidRPr="0005624A">
              <w:rPr>
                <w:rFonts w:ascii="Calibri" w:hAnsi="Calibri"/>
                <w:sz w:val="20"/>
                <w:szCs w:val="20"/>
              </w:rPr>
              <w:t>85,763</w:t>
            </w:r>
          </w:p>
        </w:tc>
        <w:tc>
          <w:tcPr>
            <w:tcW w:w="1180" w:type="dxa"/>
            <w:shd w:val="clear" w:color="auto" w:fill="D9D9D9" w:themeFill="background1" w:themeFillShade="D9"/>
            <w:vAlign w:val="bottom"/>
          </w:tcPr>
          <w:p w:rsidR="00CA1489" w:rsidRPr="0005624A" w:rsidRDefault="00CA1489" w:rsidP="00873281">
            <w:pPr>
              <w:spacing w:after="0" w:line="240" w:lineRule="auto"/>
              <w:jc w:val="center"/>
              <w:rPr>
                <w:rFonts w:ascii="Calibri" w:hAnsi="Calibri"/>
                <w:sz w:val="20"/>
                <w:szCs w:val="20"/>
              </w:rPr>
            </w:pPr>
            <w:r w:rsidRPr="0005624A">
              <w:rPr>
                <w:rFonts w:ascii="Calibri" w:hAnsi="Calibri"/>
                <w:sz w:val="20"/>
                <w:szCs w:val="20"/>
              </w:rPr>
              <w:t>20.4%</w:t>
            </w:r>
          </w:p>
        </w:tc>
        <w:tc>
          <w:tcPr>
            <w:tcW w:w="1180" w:type="dxa"/>
            <w:shd w:val="clear" w:color="auto" w:fill="D9D9D9" w:themeFill="background1" w:themeFillShade="D9"/>
            <w:vAlign w:val="bottom"/>
          </w:tcPr>
          <w:p w:rsidR="00CA1489" w:rsidRPr="0005624A" w:rsidRDefault="00CA1489" w:rsidP="00873281">
            <w:pPr>
              <w:spacing w:after="0" w:line="240" w:lineRule="auto"/>
              <w:jc w:val="center"/>
              <w:rPr>
                <w:rFonts w:ascii="Calibri" w:hAnsi="Calibri"/>
                <w:sz w:val="20"/>
                <w:szCs w:val="20"/>
              </w:rPr>
            </w:pPr>
            <w:r w:rsidRPr="0005624A">
              <w:rPr>
                <w:rFonts w:ascii="Calibri" w:hAnsi="Calibri"/>
                <w:sz w:val="20"/>
                <w:szCs w:val="20"/>
              </w:rPr>
              <w:t>9.0%</w:t>
            </w:r>
          </w:p>
        </w:tc>
      </w:tr>
      <w:tr w:rsidR="00CA1489" w:rsidRPr="0005624A" w:rsidTr="00873281">
        <w:tc>
          <w:tcPr>
            <w:tcW w:w="2268" w:type="dxa"/>
            <w:tcBorders>
              <w:bottom w:val="single" w:sz="4" w:space="0" w:color="auto"/>
            </w:tcBorders>
          </w:tcPr>
          <w:p w:rsidR="00CA1489" w:rsidRPr="0005624A" w:rsidRDefault="00CA1489" w:rsidP="00873281">
            <w:pPr>
              <w:spacing w:after="0"/>
              <w:rPr>
                <w:rFonts w:ascii="Calibri" w:eastAsia="Calibri" w:hAnsi="Calibri" w:cs="Times New Roman"/>
                <w:sz w:val="20"/>
                <w:szCs w:val="20"/>
              </w:rPr>
            </w:pPr>
            <w:r w:rsidRPr="0005624A">
              <w:rPr>
                <w:rFonts w:ascii="Calibri" w:eastAsia="Calibri" w:hAnsi="Calibri" w:cs="Times New Roman"/>
                <w:sz w:val="20"/>
                <w:szCs w:val="20"/>
              </w:rPr>
              <w:t>All high needs students</w:t>
            </w:r>
          </w:p>
        </w:tc>
        <w:tc>
          <w:tcPr>
            <w:tcW w:w="900" w:type="dxa"/>
            <w:tcBorders>
              <w:bottom w:val="single" w:sz="4" w:space="0" w:color="auto"/>
            </w:tcBorders>
            <w:vAlign w:val="bottom"/>
          </w:tcPr>
          <w:p w:rsidR="00CA1489" w:rsidRPr="0005624A" w:rsidRDefault="00CA1489" w:rsidP="00873281">
            <w:pPr>
              <w:spacing w:after="0" w:line="240" w:lineRule="auto"/>
              <w:jc w:val="center"/>
              <w:rPr>
                <w:rFonts w:ascii="Calibri" w:hAnsi="Calibri"/>
                <w:sz w:val="20"/>
                <w:szCs w:val="20"/>
              </w:rPr>
            </w:pPr>
            <w:r w:rsidRPr="0005624A">
              <w:rPr>
                <w:rFonts w:ascii="Calibri" w:hAnsi="Calibri"/>
                <w:sz w:val="20"/>
                <w:szCs w:val="20"/>
              </w:rPr>
              <w:t>353</w:t>
            </w:r>
          </w:p>
        </w:tc>
        <w:tc>
          <w:tcPr>
            <w:tcW w:w="1197" w:type="dxa"/>
            <w:tcBorders>
              <w:bottom w:val="single" w:sz="4" w:space="0" w:color="auto"/>
            </w:tcBorders>
            <w:shd w:val="clear" w:color="auto" w:fill="D9D9D9" w:themeFill="background1" w:themeFillShade="D9"/>
            <w:vAlign w:val="bottom"/>
          </w:tcPr>
          <w:p w:rsidR="00CA1489" w:rsidRPr="0005624A" w:rsidRDefault="00CA1489" w:rsidP="00873281">
            <w:pPr>
              <w:spacing w:after="0" w:line="240" w:lineRule="auto"/>
              <w:jc w:val="center"/>
              <w:rPr>
                <w:rFonts w:ascii="Calibri" w:hAnsi="Calibri"/>
                <w:sz w:val="20"/>
                <w:szCs w:val="20"/>
              </w:rPr>
            </w:pPr>
            <w:r w:rsidRPr="0005624A">
              <w:rPr>
                <w:rFonts w:ascii="Calibri" w:hAnsi="Calibri"/>
                <w:sz w:val="20"/>
                <w:szCs w:val="20"/>
              </w:rPr>
              <w:t>100.0%</w:t>
            </w:r>
          </w:p>
        </w:tc>
        <w:tc>
          <w:tcPr>
            <w:tcW w:w="1198" w:type="dxa"/>
            <w:tcBorders>
              <w:bottom w:val="single" w:sz="4" w:space="0" w:color="auto"/>
            </w:tcBorders>
            <w:shd w:val="clear" w:color="auto" w:fill="D9D9D9" w:themeFill="background1" w:themeFillShade="D9"/>
            <w:vAlign w:val="bottom"/>
          </w:tcPr>
          <w:p w:rsidR="00CA1489" w:rsidRPr="0005624A" w:rsidRDefault="00CA1489" w:rsidP="00873281">
            <w:pPr>
              <w:spacing w:after="0" w:line="240" w:lineRule="auto"/>
              <w:jc w:val="center"/>
              <w:rPr>
                <w:rFonts w:ascii="Calibri" w:hAnsi="Calibri"/>
                <w:sz w:val="20"/>
                <w:szCs w:val="20"/>
              </w:rPr>
            </w:pPr>
            <w:r w:rsidRPr="0005624A">
              <w:rPr>
                <w:rFonts w:ascii="Calibri" w:hAnsi="Calibri"/>
                <w:sz w:val="20"/>
                <w:szCs w:val="20"/>
              </w:rPr>
              <w:t>23.8%</w:t>
            </w:r>
          </w:p>
        </w:tc>
        <w:tc>
          <w:tcPr>
            <w:tcW w:w="935" w:type="dxa"/>
            <w:tcBorders>
              <w:bottom w:val="single" w:sz="4" w:space="0" w:color="auto"/>
            </w:tcBorders>
            <w:vAlign w:val="bottom"/>
          </w:tcPr>
          <w:p w:rsidR="00CA1489" w:rsidRPr="0005624A" w:rsidRDefault="00CA1489" w:rsidP="00873281">
            <w:pPr>
              <w:spacing w:after="0" w:line="240" w:lineRule="auto"/>
              <w:jc w:val="center"/>
              <w:rPr>
                <w:rFonts w:ascii="Calibri" w:hAnsi="Calibri"/>
                <w:sz w:val="20"/>
                <w:szCs w:val="20"/>
              </w:rPr>
            </w:pPr>
            <w:r w:rsidRPr="0005624A">
              <w:rPr>
                <w:rFonts w:ascii="Calibri" w:hAnsi="Calibri"/>
                <w:sz w:val="20"/>
                <w:szCs w:val="20"/>
              </w:rPr>
              <w:t>419,764</w:t>
            </w:r>
          </w:p>
        </w:tc>
        <w:tc>
          <w:tcPr>
            <w:tcW w:w="1180" w:type="dxa"/>
            <w:tcBorders>
              <w:bottom w:val="single" w:sz="4" w:space="0" w:color="auto"/>
            </w:tcBorders>
            <w:shd w:val="clear" w:color="auto" w:fill="D9D9D9" w:themeFill="background1" w:themeFillShade="D9"/>
            <w:vAlign w:val="bottom"/>
          </w:tcPr>
          <w:p w:rsidR="00CA1489" w:rsidRPr="0005624A" w:rsidRDefault="00CA1489" w:rsidP="00873281">
            <w:pPr>
              <w:spacing w:after="0" w:line="240" w:lineRule="auto"/>
              <w:jc w:val="center"/>
              <w:rPr>
                <w:rFonts w:ascii="Calibri" w:hAnsi="Calibri"/>
                <w:sz w:val="20"/>
                <w:szCs w:val="20"/>
              </w:rPr>
            </w:pPr>
            <w:r w:rsidRPr="0005624A">
              <w:rPr>
                <w:rFonts w:ascii="Calibri" w:hAnsi="Calibri"/>
                <w:sz w:val="20"/>
                <w:szCs w:val="20"/>
              </w:rPr>
              <w:t>100.0%</w:t>
            </w:r>
          </w:p>
        </w:tc>
        <w:tc>
          <w:tcPr>
            <w:tcW w:w="1180" w:type="dxa"/>
            <w:tcBorders>
              <w:bottom w:val="single" w:sz="4" w:space="0" w:color="auto"/>
            </w:tcBorders>
            <w:shd w:val="clear" w:color="auto" w:fill="D9D9D9" w:themeFill="background1" w:themeFillShade="D9"/>
            <w:vAlign w:val="bottom"/>
          </w:tcPr>
          <w:p w:rsidR="00CA1489" w:rsidRPr="0005624A" w:rsidRDefault="00CA1489" w:rsidP="00873281">
            <w:pPr>
              <w:spacing w:after="0" w:line="240" w:lineRule="auto"/>
              <w:jc w:val="center"/>
              <w:rPr>
                <w:rFonts w:ascii="Calibri" w:hAnsi="Calibri"/>
                <w:sz w:val="20"/>
                <w:szCs w:val="20"/>
              </w:rPr>
            </w:pPr>
            <w:r w:rsidRPr="0005624A">
              <w:rPr>
                <w:rFonts w:ascii="Calibri" w:hAnsi="Calibri"/>
                <w:sz w:val="20"/>
                <w:szCs w:val="20"/>
              </w:rPr>
              <w:t>43.5%</w:t>
            </w:r>
          </w:p>
        </w:tc>
      </w:tr>
      <w:tr w:rsidR="00CA1489" w:rsidRPr="0005624A" w:rsidTr="00873281">
        <w:tc>
          <w:tcPr>
            <w:tcW w:w="8858" w:type="dxa"/>
            <w:gridSpan w:val="7"/>
            <w:tcBorders>
              <w:left w:val="nil"/>
              <w:bottom w:val="nil"/>
              <w:right w:val="nil"/>
            </w:tcBorders>
          </w:tcPr>
          <w:p w:rsidR="00CA1489" w:rsidRPr="0005624A" w:rsidRDefault="00CA1489" w:rsidP="00873281">
            <w:pPr>
              <w:spacing w:after="0"/>
              <w:rPr>
                <w:rFonts w:ascii="Calibri" w:eastAsia="Calibri" w:hAnsi="Calibri" w:cs="Times New Roman"/>
                <w:sz w:val="20"/>
              </w:rPr>
            </w:pPr>
            <w:r w:rsidRPr="0005624A">
              <w:rPr>
                <w:rFonts w:ascii="Calibri" w:eastAsia="Calibri" w:hAnsi="Calibri" w:cs="Times New Roman"/>
                <w:sz w:val="20"/>
                <w:szCs w:val="24"/>
              </w:rPr>
              <w:t>Notes: As of October 1, 2015. District and state numbers and percentages for students with disabilities and high needs students are calculated including students in out-of-district placements. Total district enrollment including students in out-of-district placement is 1,481; total state enrollment including students in out-of-district placement is 964,026.</w:t>
            </w:r>
          </w:p>
        </w:tc>
      </w:tr>
    </w:tbl>
    <w:p w:rsidR="00CA1489" w:rsidRPr="0005624A" w:rsidRDefault="00CA1489" w:rsidP="00CA1489">
      <w:pPr>
        <w:spacing w:after="0"/>
        <w:rPr>
          <w:rFonts w:ascii="Calibri" w:eastAsia="Calibri" w:hAnsi="Calibri" w:cs="Times New Roman"/>
          <w:sz w:val="20"/>
        </w:rPr>
      </w:pPr>
    </w:p>
    <w:p w:rsidR="00CA1489" w:rsidRPr="0005624A" w:rsidRDefault="00CA1489" w:rsidP="00CA1489">
      <w:pPr>
        <w:spacing w:after="0"/>
        <w:rPr>
          <w:rFonts w:ascii="Calibri" w:eastAsia="Calibri" w:hAnsi="Calibri" w:cs="Times New Roman"/>
          <w:sz w:val="20"/>
        </w:rPr>
      </w:pPr>
    </w:p>
    <w:p w:rsidR="002F1EBE" w:rsidRPr="002F1EBE" w:rsidRDefault="002F1EBE" w:rsidP="002F1EBE">
      <w:pPr>
        <w:spacing w:after="0" w:line="240" w:lineRule="auto"/>
        <w:rPr>
          <w:rFonts w:ascii="Calibri" w:eastAsia="Calibri" w:hAnsi="Calibri" w:cs="Times New Roman"/>
          <w:sz w:val="20"/>
        </w:rPr>
      </w:pPr>
      <w:r w:rsidRPr="002F1EBE">
        <w:rPr>
          <w:rFonts w:ascii="Calibri" w:eastAsia="Calibri" w:hAnsi="Calibri" w:cs="Times New Roman"/>
          <w:sz w:val="20"/>
        </w:rPr>
        <w:br w:type="page"/>
      </w:r>
    </w:p>
    <w:p w:rsidR="002F1EBE" w:rsidRPr="002F1EBE" w:rsidRDefault="002F1EBE" w:rsidP="002F1EBE">
      <w:pPr>
        <w:spacing w:after="0"/>
        <w:jc w:val="center"/>
        <w:rPr>
          <w:rFonts w:ascii="Calibri" w:eastAsia="Calibri" w:hAnsi="Calibri" w:cs="Times New Roman"/>
          <w:b/>
        </w:rPr>
      </w:pPr>
    </w:p>
    <w:p w:rsidR="00971D38" w:rsidRPr="0005624A" w:rsidRDefault="00971D38" w:rsidP="00971D38">
      <w:pPr>
        <w:spacing w:after="0"/>
        <w:jc w:val="center"/>
        <w:rPr>
          <w:rFonts w:ascii="Calibri" w:eastAsia="Calibri" w:hAnsi="Calibri" w:cs="Times New Roman"/>
          <w:b/>
          <w:sz w:val="20"/>
        </w:rPr>
      </w:pPr>
      <w:r w:rsidRPr="0005624A">
        <w:rPr>
          <w:rFonts w:ascii="Calibri" w:eastAsia="Calibri" w:hAnsi="Calibri" w:cs="Times New Roman"/>
          <w:b/>
          <w:sz w:val="20"/>
        </w:rPr>
        <w:t>Table B2a: Sutton Public Schools</w:t>
      </w:r>
    </w:p>
    <w:p w:rsidR="00971D38" w:rsidRPr="0005624A" w:rsidRDefault="00971D38" w:rsidP="00971D38">
      <w:pPr>
        <w:spacing w:after="0"/>
        <w:jc w:val="center"/>
        <w:rPr>
          <w:rFonts w:ascii="Calibri" w:eastAsia="Calibri" w:hAnsi="Calibri" w:cs="Times New Roman"/>
          <w:b/>
          <w:sz w:val="20"/>
        </w:rPr>
      </w:pPr>
      <w:r w:rsidRPr="0005624A">
        <w:rPr>
          <w:rFonts w:ascii="Calibri" w:eastAsia="Calibri" w:hAnsi="Calibri" w:cs="Times New Roman"/>
          <w:b/>
          <w:sz w:val="20"/>
        </w:rPr>
        <w:t>English Language Arts Performance, 2012–2015</w:t>
      </w:r>
    </w:p>
    <w:tbl>
      <w:tblPr>
        <w:tblStyle w:val="TableGrid"/>
        <w:tblW w:w="8928" w:type="dxa"/>
        <w:tblLook w:val="04A0"/>
      </w:tblPr>
      <w:tblGrid>
        <w:gridCol w:w="554"/>
        <w:gridCol w:w="724"/>
        <w:gridCol w:w="1396"/>
        <w:gridCol w:w="882"/>
        <w:gridCol w:w="883"/>
        <w:gridCol w:w="883"/>
        <w:gridCol w:w="883"/>
        <w:gridCol w:w="883"/>
        <w:gridCol w:w="884"/>
        <w:gridCol w:w="956"/>
      </w:tblGrid>
      <w:tr w:rsidR="00971D38" w:rsidRPr="0005624A" w:rsidTr="00873281">
        <w:tc>
          <w:tcPr>
            <w:tcW w:w="1278" w:type="dxa"/>
            <w:gridSpan w:val="2"/>
            <w:vMerge w:val="restart"/>
            <w:vAlign w:val="center"/>
          </w:tcPr>
          <w:p w:rsidR="00971D38" w:rsidRPr="0005624A" w:rsidRDefault="00971D38" w:rsidP="00873281">
            <w:pPr>
              <w:spacing w:after="0" w:line="240" w:lineRule="auto"/>
              <w:jc w:val="center"/>
              <w:rPr>
                <w:rFonts w:ascii="Calibri" w:eastAsia="Times New Roman" w:hAnsi="Calibri" w:cs="Times New Roman"/>
                <w:b/>
                <w:sz w:val="20"/>
                <w:szCs w:val="20"/>
              </w:rPr>
            </w:pPr>
            <w:r w:rsidRPr="0005624A">
              <w:rPr>
                <w:rFonts w:ascii="Calibri" w:eastAsia="Times New Roman" w:hAnsi="Calibri" w:cs="Times New Roman"/>
                <w:b/>
                <w:sz w:val="20"/>
                <w:szCs w:val="20"/>
              </w:rPr>
              <w:t>Grade and Measure</w:t>
            </w:r>
          </w:p>
        </w:tc>
        <w:tc>
          <w:tcPr>
            <w:tcW w:w="1396" w:type="dxa"/>
            <w:vMerge w:val="restart"/>
            <w:vAlign w:val="center"/>
          </w:tcPr>
          <w:p w:rsidR="00971D38" w:rsidRPr="0005624A" w:rsidRDefault="00971D38" w:rsidP="00873281">
            <w:pPr>
              <w:spacing w:after="0" w:line="240" w:lineRule="auto"/>
              <w:jc w:val="center"/>
              <w:rPr>
                <w:rFonts w:ascii="Calibri" w:eastAsia="Times New Roman" w:hAnsi="Calibri" w:cs="Times New Roman"/>
                <w:b/>
                <w:sz w:val="20"/>
                <w:szCs w:val="20"/>
              </w:rPr>
            </w:pPr>
            <w:r w:rsidRPr="0005624A">
              <w:rPr>
                <w:rFonts w:ascii="Calibri" w:eastAsia="Times New Roman" w:hAnsi="Calibri" w:cs="Times New Roman"/>
                <w:b/>
                <w:sz w:val="20"/>
                <w:szCs w:val="20"/>
              </w:rPr>
              <w:t>Number Included (2015)</w:t>
            </w:r>
          </w:p>
        </w:tc>
        <w:tc>
          <w:tcPr>
            <w:tcW w:w="4414" w:type="dxa"/>
            <w:gridSpan w:val="5"/>
            <w:vMerge w:val="restart"/>
            <w:vAlign w:val="center"/>
          </w:tcPr>
          <w:p w:rsidR="00971D38" w:rsidRPr="0005624A" w:rsidRDefault="00971D38" w:rsidP="00873281">
            <w:pPr>
              <w:spacing w:after="0" w:line="240" w:lineRule="auto"/>
              <w:jc w:val="center"/>
              <w:rPr>
                <w:rFonts w:ascii="Calibri" w:eastAsia="Times New Roman" w:hAnsi="Calibri" w:cs="Times New Roman"/>
                <w:b/>
                <w:sz w:val="20"/>
                <w:szCs w:val="20"/>
              </w:rPr>
            </w:pPr>
            <w:r w:rsidRPr="0005624A">
              <w:rPr>
                <w:rFonts w:ascii="Calibri" w:eastAsia="Times New Roman" w:hAnsi="Calibri" w:cs="Times New Roman"/>
                <w:b/>
                <w:sz w:val="20"/>
                <w:szCs w:val="20"/>
              </w:rPr>
              <w:t>Spring MCAS Year</w:t>
            </w:r>
          </w:p>
        </w:tc>
        <w:tc>
          <w:tcPr>
            <w:tcW w:w="1840" w:type="dxa"/>
            <w:gridSpan w:val="2"/>
          </w:tcPr>
          <w:p w:rsidR="00971D38" w:rsidRPr="0005624A" w:rsidRDefault="00971D38" w:rsidP="00873281">
            <w:pPr>
              <w:spacing w:after="0" w:line="240" w:lineRule="auto"/>
              <w:rPr>
                <w:rFonts w:ascii="Calibri" w:eastAsia="Times New Roman" w:hAnsi="Calibri" w:cs="Times New Roman"/>
                <w:b/>
                <w:sz w:val="20"/>
                <w:szCs w:val="20"/>
              </w:rPr>
            </w:pPr>
            <w:r w:rsidRPr="0005624A">
              <w:rPr>
                <w:rFonts w:ascii="Calibri" w:eastAsia="Times New Roman" w:hAnsi="Calibri" w:cs="Times New Roman"/>
                <w:b/>
                <w:sz w:val="20"/>
                <w:szCs w:val="20"/>
              </w:rPr>
              <w:t>Gains and Declines</w:t>
            </w:r>
          </w:p>
        </w:tc>
      </w:tr>
      <w:tr w:rsidR="00971D38" w:rsidRPr="0005624A" w:rsidTr="00873281">
        <w:trPr>
          <w:trHeight w:val="244"/>
        </w:trPr>
        <w:tc>
          <w:tcPr>
            <w:tcW w:w="1278" w:type="dxa"/>
            <w:gridSpan w:val="2"/>
            <w:vMerge/>
          </w:tcPr>
          <w:p w:rsidR="00971D38" w:rsidRPr="0005624A" w:rsidRDefault="00971D38" w:rsidP="00873281">
            <w:pPr>
              <w:spacing w:after="0" w:line="240" w:lineRule="auto"/>
              <w:rPr>
                <w:rFonts w:ascii="Calibri" w:eastAsia="Times New Roman" w:hAnsi="Calibri" w:cs="Times New Roman"/>
                <w:b/>
                <w:sz w:val="20"/>
                <w:szCs w:val="20"/>
              </w:rPr>
            </w:pPr>
          </w:p>
        </w:tc>
        <w:tc>
          <w:tcPr>
            <w:tcW w:w="1396" w:type="dxa"/>
            <w:vMerge/>
          </w:tcPr>
          <w:p w:rsidR="00971D38" w:rsidRPr="0005624A" w:rsidRDefault="00971D38" w:rsidP="00873281">
            <w:pPr>
              <w:spacing w:after="0" w:line="240" w:lineRule="auto"/>
              <w:rPr>
                <w:rFonts w:ascii="Calibri" w:eastAsia="Times New Roman" w:hAnsi="Calibri" w:cs="Times New Roman"/>
                <w:b/>
                <w:sz w:val="20"/>
                <w:szCs w:val="20"/>
              </w:rPr>
            </w:pPr>
          </w:p>
        </w:tc>
        <w:tc>
          <w:tcPr>
            <w:tcW w:w="4414" w:type="dxa"/>
            <w:gridSpan w:val="5"/>
            <w:vMerge/>
          </w:tcPr>
          <w:p w:rsidR="00971D38" w:rsidRPr="0005624A" w:rsidRDefault="00971D38" w:rsidP="00873281">
            <w:pPr>
              <w:spacing w:after="0" w:line="240" w:lineRule="auto"/>
              <w:rPr>
                <w:rFonts w:ascii="Calibri" w:eastAsia="Times New Roman" w:hAnsi="Calibri" w:cs="Times New Roman"/>
                <w:b/>
                <w:sz w:val="20"/>
                <w:szCs w:val="20"/>
              </w:rPr>
            </w:pPr>
          </w:p>
        </w:tc>
        <w:tc>
          <w:tcPr>
            <w:tcW w:w="884" w:type="dxa"/>
            <w:vMerge w:val="restart"/>
            <w:vAlign w:val="center"/>
          </w:tcPr>
          <w:p w:rsidR="00971D38" w:rsidRPr="0005624A" w:rsidRDefault="00971D38" w:rsidP="00873281">
            <w:pPr>
              <w:spacing w:after="0" w:line="240" w:lineRule="auto"/>
              <w:jc w:val="center"/>
              <w:rPr>
                <w:rFonts w:ascii="Calibri" w:eastAsia="Times New Roman" w:hAnsi="Calibri" w:cs="Times New Roman"/>
                <w:b/>
                <w:sz w:val="20"/>
                <w:szCs w:val="20"/>
              </w:rPr>
            </w:pPr>
            <w:r w:rsidRPr="0005624A">
              <w:rPr>
                <w:rFonts w:ascii="Calibri" w:eastAsia="Times New Roman" w:hAnsi="Calibri" w:cs="Times New Roman"/>
                <w:b/>
                <w:sz w:val="20"/>
                <w:szCs w:val="20"/>
              </w:rPr>
              <w:t>4-Year Trend</w:t>
            </w:r>
          </w:p>
        </w:tc>
        <w:tc>
          <w:tcPr>
            <w:tcW w:w="956" w:type="dxa"/>
            <w:vMerge w:val="restart"/>
            <w:vAlign w:val="center"/>
          </w:tcPr>
          <w:p w:rsidR="00971D38" w:rsidRPr="0005624A" w:rsidRDefault="00971D38" w:rsidP="00873281">
            <w:pPr>
              <w:spacing w:after="0" w:line="240" w:lineRule="auto"/>
              <w:jc w:val="center"/>
              <w:rPr>
                <w:rFonts w:ascii="Calibri" w:eastAsia="Times New Roman" w:hAnsi="Calibri" w:cs="Times New Roman"/>
                <w:b/>
                <w:sz w:val="20"/>
                <w:szCs w:val="20"/>
              </w:rPr>
            </w:pPr>
            <w:r w:rsidRPr="0005624A">
              <w:rPr>
                <w:rFonts w:ascii="Calibri" w:eastAsia="Times New Roman" w:hAnsi="Calibri" w:cs="Times New Roman"/>
                <w:b/>
                <w:sz w:val="20"/>
                <w:szCs w:val="20"/>
              </w:rPr>
              <w:t>2-Year Trend</w:t>
            </w:r>
          </w:p>
        </w:tc>
      </w:tr>
      <w:tr w:rsidR="00971D38" w:rsidRPr="0005624A" w:rsidTr="00873281">
        <w:tc>
          <w:tcPr>
            <w:tcW w:w="1278" w:type="dxa"/>
            <w:gridSpan w:val="2"/>
            <w:vMerge/>
          </w:tcPr>
          <w:p w:rsidR="00971D38" w:rsidRPr="0005624A" w:rsidRDefault="00971D38" w:rsidP="00873281">
            <w:pPr>
              <w:spacing w:after="0" w:line="240" w:lineRule="auto"/>
              <w:rPr>
                <w:rFonts w:ascii="Calibri" w:eastAsia="Times New Roman" w:hAnsi="Calibri" w:cs="Times New Roman"/>
                <w:sz w:val="20"/>
                <w:szCs w:val="20"/>
              </w:rPr>
            </w:pPr>
          </w:p>
        </w:tc>
        <w:tc>
          <w:tcPr>
            <w:tcW w:w="1396" w:type="dxa"/>
            <w:vMerge/>
          </w:tcPr>
          <w:p w:rsidR="00971D38" w:rsidRPr="0005624A" w:rsidRDefault="00971D38" w:rsidP="00873281">
            <w:pPr>
              <w:spacing w:after="0" w:line="240" w:lineRule="auto"/>
              <w:rPr>
                <w:rFonts w:ascii="Calibri" w:eastAsia="Times New Roman" w:hAnsi="Calibri" w:cs="Times New Roman"/>
                <w:sz w:val="20"/>
                <w:szCs w:val="20"/>
              </w:rPr>
            </w:pPr>
          </w:p>
        </w:tc>
        <w:tc>
          <w:tcPr>
            <w:tcW w:w="882" w:type="dxa"/>
            <w:vAlign w:val="center"/>
          </w:tcPr>
          <w:p w:rsidR="00971D38" w:rsidRPr="0005624A" w:rsidRDefault="00971D38" w:rsidP="00873281">
            <w:pPr>
              <w:spacing w:after="0" w:line="240" w:lineRule="auto"/>
              <w:jc w:val="center"/>
              <w:rPr>
                <w:rFonts w:ascii="Calibri" w:eastAsia="Times New Roman" w:hAnsi="Calibri" w:cs="Times New Roman"/>
                <w:b/>
                <w:sz w:val="20"/>
                <w:szCs w:val="20"/>
              </w:rPr>
            </w:pPr>
            <w:r w:rsidRPr="0005624A">
              <w:rPr>
                <w:rFonts w:ascii="Calibri" w:eastAsia="Times New Roman" w:hAnsi="Calibri" w:cs="Times New Roman"/>
                <w:b/>
                <w:sz w:val="20"/>
                <w:szCs w:val="20"/>
              </w:rPr>
              <w:t>2012</w:t>
            </w:r>
          </w:p>
        </w:tc>
        <w:tc>
          <w:tcPr>
            <w:tcW w:w="883" w:type="dxa"/>
            <w:vAlign w:val="center"/>
          </w:tcPr>
          <w:p w:rsidR="00971D38" w:rsidRPr="0005624A" w:rsidRDefault="00971D38" w:rsidP="00873281">
            <w:pPr>
              <w:spacing w:after="0" w:line="240" w:lineRule="auto"/>
              <w:jc w:val="center"/>
              <w:rPr>
                <w:rFonts w:ascii="Calibri" w:eastAsia="Times New Roman" w:hAnsi="Calibri" w:cs="Times New Roman"/>
                <w:b/>
                <w:sz w:val="20"/>
                <w:szCs w:val="20"/>
              </w:rPr>
            </w:pPr>
            <w:r w:rsidRPr="0005624A">
              <w:rPr>
                <w:rFonts w:ascii="Calibri" w:eastAsia="Times New Roman" w:hAnsi="Calibri" w:cs="Times New Roman"/>
                <w:b/>
                <w:sz w:val="20"/>
                <w:szCs w:val="20"/>
              </w:rPr>
              <w:t>2013</w:t>
            </w:r>
          </w:p>
        </w:tc>
        <w:tc>
          <w:tcPr>
            <w:tcW w:w="883" w:type="dxa"/>
            <w:vAlign w:val="center"/>
          </w:tcPr>
          <w:p w:rsidR="00971D38" w:rsidRPr="0005624A" w:rsidRDefault="00971D38" w:rsidP="00873281">
            <w:pPr>
              <w:spacing w:after="0" w:line="240" w:lineRule="auto"/>
              <w:jc w:val="center"/>
              <w:rPr>
                <w:rFonts w:ascii="Calibri" w:eastAsia="Times New Roman" w:hAnsi="Calibri" w:cs="Times New Roman"/>
                <w:b/>
                <w:sz w:val="20"/>
                <w:szCs w:val="20"/>
              </w:rPr>
            </w:pPr>
            <w:r w:rsidRPr="0005624A">
              <w:rPr>
                <w:rFonts w:ascii="Calibri" w:eastAsia="Times New Roman" w:hAnsi="Calibri" w:cs="Times New Roman"/>
                <w:b/>
                <w:sz w:val="20"/>
                <w:szCs w:val="20"/>
              </w:rPr>
              <w:t>2014</w:t>
            </w:r>
          </w:p>
        </w:tc>
        <w:tc>
          <w:tcPr>
            <w:tcW w:w="883" w:type="dxa"/>
            <w:vAlign w:val="center"/>
          </w:tcPr>
          <w:p w:rsidR="00971D38" w:rsidRPr="0005624A" w:rsidRDefault="00971D38" w:rsidP="00873281">
            <w:pPr>
              <w:spacing w:after="0" w:line="240" w:lineRule="auto"/>
              <w:jc w:val="center"/>
              <w:rPr>
                <w:rFonts w:ascii="Calibri" w:eastAsia="Times New Roman" w:hAnsi="Calibri" w:cs="Times New Roman"/>
                <w:b/>
                <w:sz w:val="20"/>
                <w:szCs w:val="20"/>
              </w:rPr>
            </w:pPr>
            <w:r w:rsidRPr="0005624A">
              <w:rPr>
                <w:rFonts w:ascii="Calibri" w:eastAsia="Times New Roman" w:hAnsi="Calibri" w:cs="Times New Roman"/>
                <w:b/>
                <w:sz w:val="20"/>
                <w:szCs w:val="20"/>
              </w:rPr>
              <w:t>2015</w:t>
            </w:r>
          </w:p>
        </w:tc>
        <w:tc>
          <w:tcPr>
            <w:tcW w:w="883" w:type="dxa"/>
            <w:shd w:val="clear" w:color="auto" w:fill="D9D9D9" w:themeFill="background1" w:themeFillShade="D9"/>
            <w:vAlign w:val="center"/>
          </w:tcPr>
          <w:p w:rsidR="00971D38" w:rsidRPr="0005624A" w:rsidRDefault="00971D38" w:rsidP="00873281">
            <w:pPr>
              <w:spacing w:after="0" w:line="240" w:lineRule="auto"/>
              <w:jc w:val="center"/>
              <w:rPr>
                <w:rFonts w:ascii="Calibri" w:eastAsia="Times New Roman" w:hAnsi="Calibri" w:cs="Times New Roman"/>
                <w:b/>
                <w:sz w:val="20"/>
                <w:szCs w:val="20"/>
              </w:rPr>
            </w:pPr>
            <w:r w:rsidRPr="0005624A">
              <w:rPr>
                <w:rFonts w:ascii="Calibri" w:eastAsia="Times New Roman" w:hAnsi="Calibri" w:cs="Times New Roman"/>
                <w:b/>
                <w:sz w:val="20"/>
                <w:szCs w:val="20"/>
              </w:rPr>
              <w:t>State (2015)</w:t>
            </w:r>
          </w:p>
        </w:tc>
        <w:tc>
          <w:tcPr>
            <w:tcW w:w="884" w:type="dxa"/>
            <w:vMerge/>
          </w:tcPr>
          <w:p w:rsidR="00971D38" w:rsidRPr="0005624A" w:rsidRDefault="00971D38" w:rsidP="00873281">
            <w:pPr>
              <w:spacing w:after="0" w:line="240" w:lineRule="auto"/>
              <w:rPr>
                <w:rFonts w:ascii="Calibri" w:eastAsia="Times New Roman" w:hAnsi="Calibri" w:cs="Times New Roman"/>
                <w:sz w:val="20"/>
                <w:szCs w:val="20"/>
              </w:rPr>
            </w:pPr>
          </w:p>
        </w:tc>
        <w:tc>
          <w:tcPr>
            <w:tcW w:w="956" w:type="dxa"/>
            <w:vMerge/>
          </w:tcPr>
          <w:p w:rsidR="00971D38" w:rsidRPr="0005624A" w:rsidRDefault="00971D38" w:rsidP="00873281">
            <w:pPr>
              <w:spacing w:after="0" w:line="240" w:lineRule="auto"/>
              <w:rPr>
                <w:rFonts w:ascii="Calibri" w:eastAsia="Times New Roman" w:hAnsi="Calibri" w:cs="Times New Roman"/>
                <w:sz w:val="20"/>
                <w:szCs w:val="20"/>
              </w:rPr>
            </w:pPr>
          </w:p>
        </w:tc>
      </w:tr>
      <w:tr w:rsidR="00971D38" w:rsidRPr="0005624A" w:rsidTr="00873281">
        <w:tc>
          <w:tcPr>
            <w:tcW w:w="554" w:type="dxa"/>
            <w:vMerge w:val="restart"/>
            <w:vAlign w:val="center"/>
          </w:tcPr>
          <w:p w:rsidR="00971D38" w:rsidRPr="0005624A" w:rsidRDefault="00971D38" w:rsidP="00873281">
            <w:pPr>
              <w:spacing w:after="0" w:line="240" w:lineRule="auto"/>
              <w:jc w:val="center"/>
              <w:rPr>
                <w:rFonts w:ascii="Calibri" w:eastAsia="Times New Roman" w:hAnsi="Calibri" w:cs="Times New Roman"/>
                <w:sz w:val="20"/>
                <w:szCs w:val="20"/>
              </w:rPr>
            </w:pPr>
            <w:r w:rsidRPr="0005624A">
              <w:rPr>
                <w:rFonts w:ascii="Calibri" w:eastAsia="Times New Roman" w:hAnsi="Calibri" w:cs="Times New Roman"/>
                <w:sz w:val="20"/>
                <w:szCs w:val="20"/>
              </w:rPr>
              <w:t>3</w:t>
            </w:r>
          </w:p>
        </w:tc>
        <w:tc>
          <w:tcPr>
            <w:tcW w:w="724" w:type="dxa"/>
          </w:tcPr>
          <w:p w:rsidR="00971D38" w:rsidRPr="0005624A" w:rsidRDefault="00971D38" w:rsidP="00873281">
            <w:pPr>
              <w:spacing w:after="0" w:line="240" w:lineRule="auto"/>
              <w:rPr>
                <w:rFonts w:ascii="Calibri" w:eastAsia="Times New Roman" w:hAnsi="Calibri" w:cs="Times New Roman"/>
                <w:sz w:val="20"/>
                <w:szCs w:val="20"/>
              </w:rPr>
            </w:pPr>
            <w:r w:rsidRPr="0005624A">
              <w:rPr>
                <w:rFonts w:ascii="Calibri" w:eastAsia="Times New Roman" w:hAnsi="Calibri" w:cs="Times New Roman"/>
                <w:sz w:val="20"/>
                <w:szCs w:val="20"/>
              </w:rPr>
              <w:t>CPI</w:t>
            </w:r>
          </w:p>
        </w:tc>
        <w:tc>
          <w:tcPr>
            <w:tcW w:w="1396"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109</w:t>
            </w:r>
          </w:p>
        </w:tc>
        <w:tc>
          <w:tcPr>
            <w:tcW w:w="882"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85.6</w:t>
            </w:r>
          </w:p>
        </w:tc>
        <w:tc>
          <w:tcPr>
            <w:tcW w:w="883"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85.7</w:t>
            </w:r>
          </w:p>
        </w:tc>
        <w:tc>
          <w:tcPr>
            <w:tcW w:w="883"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86.8</w:t>
            </w:r>
          </w:p>
        </w:tc>
        <w:tc>
          <w:tcPr>
            <w:tcW w:w="883"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87.2</w:t>
            </w:r>
          </w:p>
        </w:tc>
        <w:tc>
          <w:tcPr>
            <w:tcW w:w="883" w:type="dxa"/>
            <w:shd w:val="clear" w:color="auto" w:fill="D9D9D9" w:themeFill="background1" w:themeFillShade="D9"/>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83.4</w:t>
            </w:r>
          </w:p>
        </w:tc>
        <w:tc>
          <w:tcPr>
            <w:tcW w:w="884"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1.6</w:t>
            </w:r>
          </w:p>
        </w:tc>
        <w:tc>
          <w:tcPr>
            <w:tcW w:w="956"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0.4</w:t>
            </w:r>
          </w:p>
        </w:tc>
      </w:tr>
      <w:tr w:rsidR="00971D38" w:rsidRPr="0005624A" w:rsidTr="00873281">
        <w:tc>
          <w:tcPr>
            <w:tcW w:w="554" w:type="dxa"/>
            <w:vMerge/>
            <w:vAlign w:val="center"/>
          </w:tcPr>
          <w:p w:rsidR="00971D38" w:rsidRPr="0005624A" w:rsidRDefault="00971D38" w:rsidP="00873281">
            <w:pPr>
              <w:spacing w:after="0" w:line="240" w:lineRule="auto"/>
              <w:jc w:val="center"/>
              <w:rPr>
                <w:rFonts w:ascii="Calibri" w:eastAsia="Times New Roman" w:hAnsi="Calibri" w:cs="Times New Roman"/>
                <w:sz w:val="20"/>
                <w:szCs w:val="20"/>
              </w:rPr>
            </w:pPr>
          </w:p>
        </w:tc>
        <w:tc>
          <w:tcPr>
            <w:tcW w:w="724" w:type="dxa"/>
          </w:tcPr>
          <w:p w:rsidR="00971D38" w:rsidRPr="0005624A" w:rsidRDefault="00971D38" w:rsidP="00873281">
            <w:pPr>
              <w:spacing w:after="0" w:line="240" w:lineRule="auto"/>
              <w:rPr>
                <w:rFonts w:ascii="Calibri" w:eastAsia="Times New Roman" w:hAnsi="Calibri" w:cs="Times New Roman"/>
                <w:sz w:val="20"/>
                <w:szCs w:val="20"/>
              </w:rPr>
            </w:pPr>
            <w:r w:rsidRPr="0005624A">
              <w:rPr>
                <w:rFonts w:ascii="Calibri" w:eastAsia="Times New Roman" w:hAnsi="Calibri" w:cs="Times New Roman"/>
                <w:sz w:val="20"/>
                <w:szCs w:val="20"/>
              </w:rPr>
              <w:t>P+</w:t>
            </w:r>
          </w:p>
        </w:tc>
        <w:tc>
          <w:tcPr>
            <w:tcW w:w="1396"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109</w:t>
            </w:r>
          </w:p>
        </w:tc>
        <w:tc>
          <w:tcPr>
            <w:tcW w:w="882"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63%</w:t>
            </w:r>
          </w:p>
        </w:tc>
        <w:tc>
          <w:tcPr>
            <w:tcW w:w="883"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58%</w:t>
            </w:r>
          </w:p>
        </w:tc>
        <w:tc>
          <w:tcPr>
            <w:tcW w:w="883"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63%</w:t>
            </w:r>
          </w:p>
        </w:tc>
        <w:tc>
          <w:tcPr>
            <w:tcW w:w="883"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69%</w:t>
            </w:r>
          </w:p>
        </w:tc>
        <w:tc>
          <w:tcPr>
            <w:tcW w:w="883" w:type="dxa"/>
            <w:shd w:val="clear" w:color="auto" w:fill="D9D9D9" w:themeFill="background1" w:themeFillShade="D9"/>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60%</w:t>
            </w:r>
          </w:p>
        </w:tc>
        <w:tc>
          <w:tcPr>
            <w:tcW w:w="884"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6%</w:t>
            </w:r>
          </w:p>
        </w:tc>
        <w:tc>
          <w:tcPr>
            <w:tcW w:w="956"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6%</w:t>
            </w:r>
          </w:p>
        </w:tc>
      </w:tr>
      <w:tr w:rsidR="00971D38" w:rsidRPr="0005624A" w:rsidTr="00873281">
        <w:tc>
          <w:tcPr>
            <w:tcW w:w="554" w:type="dxa"/>
            <w:vMerge w:val="restart"/>
            <w:vAlign w:val="center"/>
          </w:tcPr>
          <w:p w:rsidR="00971D38" w:rsidRPr="0005624A" w:rsidRDefault="00971D38" w:rsidP="00873281">
            <w:pPr>
              <w:spacing w:after="0" w:line="240" w:lineRule="auto"/>
              <w:jc w:val="center"/>
              <w:rPr>
                <w:rFonts w:ascii="Calibri" w:eastAsia="Times New Roman" w:hAnsi="Calibri" w:cs="Times New Roman"/>
                <w:sz w:val="20"/>
                <w:szCs w:val="20"/>
              </w:rPr>
            </w:pPr>
            <w:r w:rsidRPr="0005624A">
              <w:rPr>
                <w:rFonts w:ascii="Calibri" w:eastAsia="Times New Roman" w:hAnsi="Calibri" w:cs="Times New Roman"/>
                <w:sz w:val="20"/>
                <w:szCs w:val="20"/>
              </w:rPr>
              <w:t>4</w:t>
            </w:r>
          </w:p>
        </w:tc>
        <w:tc>
          <w:tcPr>
            <w:tcW w:w="724" w:type="dxa"/>
          </w:tcPr>
          <w:p w:rsidR="00971D38" w:rsidRPr="0005624A" w:rsidRDefault="00971D38" w:rsidP="00873281">
            <w:pPr>
              <w:spacing w:after="0" w:line="240" w:lineRule="auto"/>
              <w:rPr>
                <w:rFonts w:ascii="Calibri" w:eastAsia="Times New Roman" w:hAnsi="Calibri" w:cs="Times New Roman"/>
                <w:sz w:val="20"/>
                <w:szCs w:val="20"/>
              </w:rPr>
            </w:pPr>
            <w:r w:rsidRPr="0005624A">
              <w:rPr>
                <w:rFonts w:ascii="Calibri" w:eastAsia="Times New Roman" w:hAnsi="Calibri" w:cs="Times New Roman"/>
                <w:sz w:val="20"/>
                <w:szCs w:val="20"/>
              </w:rPr>
              <w:t>CPI</w:t>
            </w:r>
          </w:p>
        </w:tc>
        <w:tc>
          <w:tcPr>
            <w:tcW w:w="1396"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131</w:t>
            </w:r>
          </w:p>
        </w:tc>
        <w:tc>
          <w:tcPr>
            <w:tcW w:w="882"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85.7</w:t>
            </w:r>
          </w:p>
        </w:tc>
        <w:tc>
          <w:tcPr>
            <w:tcW w:w="883"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73.8</w:t>
            </w:r>
          </w:p>
        </w:tc>
        <w:tc>
          <w:tcPr>
            <w:tcW w:w="883"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80.1</w:t>
            </w:r>
          </w:p>
        </w:tc>
        <w:tc>
          <w:tcPr>
            <w:tcW w:w="883"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85.9</w:t>
            </w:r>
          </w:p>
        </w:tc>
        <w:tc>
          <w:tcPr>
            <w:tcW w:w="883" w:type="dxa"/>
            <w:shd w:val="clear" w:color="auto" w:fill="D9D9D9" w:themeFill="background1" w:themeFillShade="D9"/>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78.5</w:t>
            </w:r>
          </w:p>
        </w:tc>
        <w:tc>
          <w:tcPr>
            <w:tcW w:w="884"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0.2</w:t>
            </w:r>
          </w:p>
        </w:tc>
        <w:tc>
          <w:tcPr>
            <w:tcW w:w="956"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5.8</w:t>
            </w:r>
          </w:p>
        </w:tc>
      </w:tr>
      <w:tr w:rsidR="00971D38" w:rsidRPr="0005624A" w:rsidTr="00873281">
        <w:tc>
          <w:tcPr>
            <w:tcW w:w="554" w:type="dxa"/>
            <w:vMerge/>
            <w:vAlign w:val="center"/>
          </w:tcPr>
          <w:p w:rsidR="00971D38" w:rsidRPr="0005624A" w:rsidRDefault="00971D38" w:rsidP="00873281">
            <w:pPr>
              <w:spacing w:after="0" w:line="240" w:lineRule="auto"/>
              <w:jc w:val="center"/>
              <w:rPr>
                <w:rFonts w:ascii="Calibri" w:eastAsia="Times New Roman" w:hAnsi="Calibri" w:cs="Times New Roman"/>
                <w:sz w:val="20"/>
                <w:szCs w:val="20"/>
              </w:rPr>
            </w:pPr>
          </w:p>
        </w:tc>
        <w:tc>
          <w:tcPr>
            <w:tcW w:w="724" w:type="dxa"/>
          </w:tcPr>
          <w:p w:rsidR="00971D38" w:rsidRPr="0005624A" w:rsidRDefault="00971D38" w:rsidP="00873281">
            <w:pPr>
              <w:spacing w:after="0" w:line="240" w:lineRule="auto"/>
              <w:rPr>
                <w:rFonts w:ascii="Calibri" w:eastAsia="Times New Roman" w:hAnsi="Calibri" w:cs="Times New Roman"/>
                <w:sz w:val="20"/>
                <w:szCs w:val="20"/>
              </w:rPr>
            </w:pPr>
            <w:r w:rsidRPr="0005624A">
              <w:rPr>
                <w:rFonts w:ascii="Calibri" w:eastAsia="Times New Roman" w:hAnsi="Calibri" w:cs="Times New Roman"/>
                <w:sz w:val="20"/>
                <w:szCs w:val="20"/>
              </w:rPr>
              <w:t>P+</w:t>
            </w:r>
          </w:p>
        </w:tc>
        <w:tc>
          <w:tcPr>
            <w:tcW w:w="1396"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131</w:t>
            </w:r>
          </w:p>
        </w:tc>
        <w:tc>
          <w:tcPr>
            <w:tcW w:w="882"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64%</w:t>
            </w:r>
          </w:p>
        </w:tc>
        <w:tc>
          <w:tcPr>
            <w:tcW w:w="883"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43%</w:t>
            </w:r>
          </w:p>
        </w:tc>
        <w:tc>
          <w:tcPr>
            <w:tcW w:w="883"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52%</w:t>
            </w:r>
          </w:p>
        </w:tc>
        <w:tc>
          <w:tcPr>
            <w:tcW w:w="883"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65%</w:t>
            </w:r>
          </w:p>
        </w:tc>
        <w:tc>
          <w:tcPr>
            <w:tcW w:w="883" w:type="dxa"/>
            <w:shd w:val="clear" w:color="auto" w:fill="D9D9D9" w:themeFill="background1" w:themeFillShade="D9"/>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53%</w:t>
            </w:r>
          </w:p>
        </w:tc>
        <w:tc>
          <w:tcPr>
            <w:tcW w:w="884"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1%</w:t>
            </w:r>
          </w:p>
        </w:tc>
        <w:tc>
          <w:tcPr>
            <w:tcW w:w="956"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13%</w:t>
            </w:r>
          </w:p>
        </w:tc>
      </w:tr>
      <w:tr w:rsidR="00971D38" w:rsidRPr="0005624A" w:rsidTr="00873281">
        <w:tc>
          <w:tcPr>
            <w:tcW w:w="554" w:type="dxa"/>
            <w:vMerge/>
            <w:vAlign w:val="center"/>
          </w:tcPr>
          <w:p w:rsidR="00971D38" w:rsidRPr="0005624A" w:rsidRDefault="00971D38" w:rsidP="00873281">
            <w:pPr>
              <w:spacing w:after="0" w:line="240" w:lineRule="auto"/>
              <w:jc w:val="center"/>
              <w:rPr>
                <w:rFonts w:ascii="Calibri" w:eastAsia="Times New Roman" w:hAnsi="Calibri" w:cs="Times New Roman"/>
                <w:sz w:val="20"/>
                <w:szCs w:val="20"/>
              </w:rPr>
            </w:pPr>
          </w:p>
        </w:tc>
        <w:tc>
          <w:tcPr>
            <w:tcW w:w="724" w:type="dxa"/>
          </w:tcPr>
          <w:p w:rsidR="00971D38" w:rsidRPr="0005624A" w:rsidRDefault="00971D38" w:rsidP="00873281">
            <w:pPr>
              <w:spacing w:after="0" w:line="240" w:lineRule="auto"/>
              <w:rPr>
                <w:rFonts w:ascii="Calibri" w:eastAsia="Times New Roman" w:hAnsi="Calibri" w:cs="Times New Roman"/>
                <w:sz w:val="20"/>
                <w:szCs w:val="20"/>
              </w:rPr>
            </w:pPr>
            <w:r w:rsidRPr="0005624A">
              <w:rPr>
                <w:rFonts w:ascii="Calibri" w:eastAsia="Times New Roman" w:hAnsi="Calibri" w:cs="Times New Roman"/>
                <w:sz w:val="20"/>
                <w:szCs w:val="20"/>
              </w:rPr>
              <w:t>SGP</w:t>
            </w:r>
          </w:p>
        </w:tc>
        <w:tc>
          <w:tcPr>
            <w:tcW w:w="1396"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127</w:t>
            </w:r>
          </w:p>
        </w:tc>
        <w:tc>
          <w:tcPr>
            <w:tcW w:w="882"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60</w:t>
            </w:r>
          </w:p>
        </w:tc>
        <w:tc>
          <w:tcPr>
            <w:tcW w:w="883"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44</w:t>
            </w:r>
          </w:p>
        </w:tc>
        <w:tc>
          <w:tcPr>
            <w:tcW w:w="883"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45</w:t>
            </w:r>
          </w:p>
        </w:tc>
        <w:tc>
          <w:tcPr>
            <w:tcW w:w="883"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58</w:t>
            </w:r>
          </w:p>
        </w:tc>
        <w:tc>
          <w:tcPr>
            <w:tcW w:w="883" w:type="dxa"/>
            <w:shd w:val="clear" w:color="auto" w:fill="D9D9D9" w:themeFill="background1" w:themeFillShade="D9"/>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50</w:t>
            </w:r>
          </w:p>
        </w:tc>
        <w:tc>
          <w:tcPr>
            <w:tcW w:w="884"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-2</w:t>
            </w:r>
          </w:p>
        </w:tc>
        <w:tc>
          <w:tcPr>
            <w:tcW w:w="956"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13</w:t>
            </w:r>
          </w:p>
        </w:tc>
      </w:tr>
      <w:tr w:rsidR="00971D38" w:rsidRPr="0005624A" w:rsidTr="00873281">
        <w:tc>
          <w:tcPr>
            <w:tcW w:w="554" w:type="dxa"/>
            <w:vMerge w:val="restart"/>
            <w:vAlign w:val="center"/>
          </w:tcPr>
          <w:p w:rsidR="00971D38" w:rsidRPr="0005624A" w:rsidRDefault="00971D38" w:rsidP="00873281">
            <w:pPr>
              <w:spacing w:after="0" w:line="240" w:lineRule="auto"/>
              <w:jc w:val="center"/>
              <w:rPr>
                <w:rFonts w:ascii="Calibri" w:eastAsia="Times New Roman" w:hAnsi="Calibri" w:cs="Times New Roman"/>
                <w:sz w:val="20"/>
                <w:szCs w:val="20"/>
              </w:rPr>
            </w:pPr>
            <w:r w:rsidRPr="0005624A">
              <w:rPr>
                <w:rFonts w:ascii="Calibri" w:eastAsia="Times New Roman" w:hAnsi="Calibri" w:cs="Times New Roman"/>
                <w:sz w:val="20"/>
                <w:szCs w:val="20"/>
              </w:rPr>
              <w:t>5</w:t>
            </w:r>
          </w:p>
        </w:tc>
        <w:tc>
          <w:tcPr>
            <w:tcW w:w="724" w:type="dxa"/>
          </w:tcPr>
          <w:p w:rsidR="00971D38" w:rsidRPr="0005624A" w:rsidRDefault="00971D38" w:rsidP="00873281">
            <w:pPr>
              <w:spacing w:after="0" w:line="240" w:lineRule="auto"/>
              <w:rPr>
                <w:rFonts w:ascii="Calibri" w:eastAsia="Times New Roman" w:hAnsi="Calibri" w:cs="Times New Roman"/>
                <w:sz w:val="20"/>
                <w:szCs w:val="20"/>
              </w:rPr>
            </w:pPr>
            <w:r w:rsidRPr="0005624A">
              <w:rPr>
                <w:rFonts w:ascii="Calibri" w:eastAsia="Times New Roman" w:hAnsi="Calibri" w:cs="Times New Roman"/>
                <w:sz w:val="20"/>
                <w:szCs w:val="20"/>
              </w:rPr>
              <w:t>CPI</w:t>
            </w:r>
          </w:p>
        </w:tc>
        <w:tc>
          <w:tcPr>
            <w:tcW w:w="1396"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126</w:t>
            </w:r>
          </w:p>
        </w:tc>
        <w:tc>
          <w:tcPr>
            <w:tcW w:w="882"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87.3</w:t>
            </w:r>
          </w:p>
        </w:tc>
        <w:tc>
          <w:tcPr>
            <w:tcW w:w="883"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90</w:t>
            </w:r>
          </w:p>
        </w:tc>
        <w:tc>
          <w:tcPr>
            <w:tcW w:w="883"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84.3</w:t>
            </w:r>
          </w:p>
        </w:tc>
        <w:tc>
          <w:tcPr>
            <w:tcW w:w="883"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89.7</w:t>
            </w:r>
          </w:p>
        </w:tc>
        <w:tc>
          <w:tcPr>
            <w:tcW w:w="883" w:type="dxa"/>
            <w:shd w:val="clear" w:color="auto" w:fill="D9D9D9" w:themeFill="background1" w:themeFillShade="D9"/>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87.3</w:t>
            </w:r>
          </w:p>
        </w:tc>
        <w:tc>
          <w:tcPr>
            <w:tcW w:w="884"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2.4</w:t>
            </w:r>
          </w:p>
        </w:tc>
        <w:tc>
          <w:tcPr>
            <w:tcW w:w="956"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5.4</w:t>
            </w:r>
          </w:p>
        </w:tc>
      </w:tr>
      <w:tr w:rsidR="00971D38" w:rsidRPr="0005624A" w:rsidTr="00873281">
        <w:tc>
          <w:tcPr>
            <w:tcW w:w="554" w:type="dxa"/>
            <w:vMerge/>
            <w:vAlign w:val="center"/>
          </w:tcPr>
          <w:p w:rsidR="00971D38" w:rsidRPr="0005624A" w:rsidRDefault="00971D38" w:rsidP="00873281">
            <w:pPr>
              <w:spacing w:after="0" w:line="240" w:lineRule="auto"/>
              <w:jc w:val="center"/>
              <w:rPr>
                <w:rFonts w:ascii="Calibri" w:eastAsia="Times New Roman" w:hAnsi="Calibri" w:cs="Times New Roman"/>
                <w:sz w:val="20"/>
                <w:szCs w:val="20"/>
              </w:rPr>
            </w:pPr>
          </w:p>
        </w:tc>
        <w:tc>
          <w:tcPr>
            <w:tcW w:w="724" w:type="dxa"/>
          </w:tcPr>
          <w:p w:rsidR="00971D38" w:rsidRPr="0005624A" w:rsidRDefault="00971D38" w:rsidP="00873281">
            <w:pPr>
              <w:spacing w:after="0" w:line="240" w:lineRule="auto"/>
              <w:rPr>
                <w:rFonts w:ascii="Calibri" w:eastAsia="Times New Roman" w:hAnsi="Calibri" w:cs="Times New Roman"/>
                <w:sz w:val="20"/>
                <w:szCs w:val="20"/>
              </w:rPr>
            </w:pPr>
            <w:r w:rsidRPr="0005624A">
              <w:rPr>
                <w:rFonts w:ascii="Calibri" w:eastAsia="Times New Roman" w:hAnsi="Calibri" w:cs="Times New Roman"/>
                <w:sz w:val="20"/>
                <w:szCs w:val="20"/>
              </w:rPr>
              <w:t>P+</w:t>
            </w:r>
          </w:p>
        </w:tc>
        <w:tc>
          <w:tcPr>
            <w:tcW w:w="1396"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126</w:t>
            </w:r>
          </w:p>
        </w:tc>
        <w:tc>
          <w:tcPr>
            <w:tcW w:w="882"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68%</w:t>
            </w:r>
          </w:p>
        </w:tc>
        <w:tc>
          <w:tcPr>
            <w:tcW w:w="883"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74%</w:t>
            </w:r>
          </w:p>
        </w:tc>
        <w:tc>
          <w:tcPr>
            <w:tcW w:w="883"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65%</w:t>
            </w:r>
          </w:p>
        </w:tc>
        <w:tc>
          <w:tcPr>
            <w:tcW w:w="883"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71%</w:t>
            </w:r>
          </w:p>
        </w:tc>
        <w:tc>
          <w:tcPr>
            <w:tcW w:w="883" w:type="dxa"/>
            <w:shd w:val="clear" w:color="auto" w:fill="D9D9D9" w:themeFill="background1" w:themeFillShade="D9"/>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71%</w:t>
            </w:r>
          </w:p>
        </w:tc>
        <w:tc>
          <w:tcPr>
            <w:tcW w:w="884"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3%</w:t>
            </w:r>
          </w:p>
        </w:tc>
        <w:tc>
          <w:tcPr>
            <w:tcW w:w="956"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6%</w:t>
            </w:r>
          </w:p>
        </w:tc>
      </w:tr>
      <w:tr w:rsidR="00971D38" w:rsidRPr="0005624A" w:rsidTr="00873281">
        <w:tc>
          <w:tcPr>
            <w:tcW w:w="554" w:type="dxa"/>
            <w:vMerge/>
            <w:vAlign w:val="center"/>
          </w:tcPr>
          <w:p w:rsidR="00971D38" w:rsidRPr="0005624A" w:rsidRDefault="00971D38" w:rsidP="00873281">
            <w:pPr>
              <w:spacing w:after="0" w:line="240" w:lineRule="auto"/>
              <w:jc w:val="center"/>
              <w:rPr>
                <w:rFonts w:ascii="Calibri" w:eastAsia="Times New Roman" w:hAnsi="Calibri" w:cs="Times New Roman"/>
                <w:sz w:val="20"/>
                <w:szCs w:val="20"/>
              </w:rPr>
            </w:pPr>
          </w:p>
        </w:tc>
        <w:tc>
          <w:tcPr>
            <w:tcW w:w="724" w:type="dxa"/>
          </w:tcPr>
          <w:p w:rsidR="00971D38" w:rsidRPr="0005624A" w:rsidRDefault="00971D38" w:rsidP="00873281">
            <w:pPr>
              <w:spacing w:after="0" w:line="240" w:lineRule="auto"/>
              <w:rPr>
                <w:rFonts w:ascii="Calibri" w:eastAsia="Times New Roman" w:hAnsi="Calibri" w:cs="Times New Roman"/>
                <w:sz w:val="20"/>
                <w:szCs w:val="20"/>
              </w:rPr>
            </w:pPr>
            <w:r w:rsidRPr="0005624A">
              <w:rPr>
                <w:rFonts w:ascii="Calibri" w:eastAsia="Times New Roman" w:hAnsi="Calibri" w:cs="Times New Roman"/>
                <w:sz w:val="20"/>
                <w:szCs w:val="20"/>
              </w:rPr>
              <w:t>SGP</w:t>
            </w:r>
          </w:p>
        </w:tc>
        <w:tc>
          <w:tcPr>
            <w:tcW w:w="1396"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121</w:t>
            </w:r>
          </w:p>
        </w:tc>
        <w:tc>
          <w:tcPr>
            <w:tcW w:w="882"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51.5</w:t>
            </w:r>
          </w:p>
        </w:tc>
        <w:tc>
          <w:tcPr>
            <w:tcW w:w="883"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46</w:t>
            </w:r>
          </w:p>
        </w:tc>
        <w:tc>
          <w:tcPr>
            <w:tcW w:w="883"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52</w:t>
            </w:r>
          </w:p>
        </w:tc>
        <w:tc>
          <w:tcPr>
            <w:tcW w:w="883"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46</w:t>
            </w:r>
          </w:p>
        </w:tc>
        <w:tc>
          <w:tcPr>
            <w:tcW w:w="883" w:type="dxa"/>
            <w:shd w:val="clear" w:color="auto" w:fill="D9D9D9" w:themeFill="background1" w:themeFillShade="D9"/>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50</w:t>
            </w:r>
          </w:p>
        </w:tc>
        <w:tc>
          <w:tcPr>
            <w:tcW w:w="884"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-5.5</w:t>
            </w:r>
          </w:p>
        </w:tc>
        <w:tc>
          <w:tcPr>
            <w:tcW w:w="956"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-6</w:t>
            </w:r>
          </w:p>
        </w:tc>
      </w:tr>
      <w:tr w:rsidR="00971D38" w:rsidRPr="0005624A" w:rsidTr="00873281">
        <w:tc>
          <w:tcPr>
            <w:tcW w:w="554" w:type="dxa"/>
            <w:vMerge w:val="restart"/>
            <w:vAlign w:val="center"/>
          </w:tcPr>
          <w:p w:rsidR="00971D38" w:rsidRPr="0005624A" w:rsidRDefault="00971D38" w:rsidP="00873281">
            <w:pPr>
              <w:spacing w:after="0" w:line="240" w:lineRule="auto"/>
              <w:jc w:val="center"/>
              <w:rPr>
                <w:rFonts w:ascii="Calibri" w:eastAsia="Times New Roman" w:hAnsi="Calibri" w:cs="Times New Roman"/>
                <w:sz w:val="20"/>
                <w:szCs w:val="20"/>
              </w:rPr>
            </w:pPr>
            <w:r w:rsidRPr="0005624A">
              <w:rPr>
                <w:rFonts w:ascii="Calibri" w:eastAsia="Times New Roman" w:hAnsi="Calibri" w:cs="Times New Roman"/>
                <w:sz w:val="20"/>
                <w:szCs w:val="20"/>
              </w:rPr>
              <w:t>6</w:t>
            </w:r>
          </w:p>
        </w:tc>
        <w:tc>
          <w:tcPr>
            <w:tcW w:w="724" w:type="dxa"/>
          </w:tcPr>
          <w:p w:rsidR="00971D38" w:rsidRPr="0005624A" w:rsidRDefault="00971D38" w:rsidP="00873281">
            <w:pPr>
              <w:spacing w:after="0" w:line="240" w:lineRule="auto"/>
              <w:rPr>
                <w:rFonts w:ascii="Calibri" w:eastAsia="Times New Roman" w:hAnsi="Calibri" w:cs="Times New Roman"/>
                <w:sz w:val="20"/>
                <w:szCs w:val="20"/>
              </w:rPr>
            </w:pPr>
            <w:r w:rsidRPr="0005624A">
              <w:rPr>
                <w:rFonts w:ascii="Calibri" w:eastAsia="Times New Roman" w:hAnsi="Calibri" w:cs="Times New Roman"/>
                <w:sz w:val="20"/>
                <w:szCs w:val="20"/>
              </w:rPr>
              <w:t>CPI</w:t>
            </w:r>
          </w:p>
        </w:tc>
        <w:tc>
          <w:tcPr>
            <w:tcW w:w="1396"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122</w:t>
            </w:r>
          </w:p>
        </w:tc>
        <w:tc>
          <w:tcPr>
            <w:tcW w:w="882"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86</w:t>
            </w:r>
          </w:p>
        </w:tc>
        <w:tc>
          <w:tcPr>
            <w:tcW w:w="883"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91.5</w:t>
            </w:r>
          </w:p>
        </w:tc>
        <w:tc>
          <w:tcPr>
            <w:tcW w:w="883"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92.8</w:t>
            </w:r>
          </w:p>
        </w:tc>
        <w:tc>
          <w:tcPr>
            <w:tcW w:w="883"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88.5</w:t>
            </w:r>
          </w:p>
        </w:tc>
        <w:tc>
          <w:tcPr>
            <w:tcW w:w="883" w:type="dxa"/>
            <w:shd w:val="clear" w:color="auto" w:fill="D9D9D9" w:themeFill="background1" w:themeFillShade="D9"/>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86.6</w:t>
            </w:r>
          </w:p>
        </w:tc>
        <w:tc>
          <w:tcPr>
            <w:tcW w:w="884"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2.5</w:t>
            </w:r>
          </w:p>
        </w:tc>
        <w:tc>
          <w:tcPr>
            <w:tcW w:w="956"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-4.3</w:t>
            </w:r>
          </w:p>
        </w:tc>
      </w:tr>
      <w:tr w:rsidR="00971D38" w:rsidRPr="0005624A" w:rsidTr="00873281">
        <w:tc>
          <w:tcPr>
            <w:tcW w:w="554" w:type="dxa"/>
            <w:vMerge/>
            <w:vAlign w:val="center"/>
          </w:tcPr>
          <w:p w:rsidR="00971D38" w:rsidRPr="0005624A" w:rsidRDefault="00971D38" w:rsidP="00873281">
            <w:pPr>
              <w:spacing w:after="0" w:line="240" w:lineRule="auto"/>
              <w:jc w:val="center"/>
              <w:rPr>
                <w:rFonts w:ascii="Calibri" w:eastAsia="Times New Roman" w:hAnsi="Calibri" w:cs="Times New Roman"/>
                <w:sz w:val="20"/>
                <w:szCs w:val="20"/>
              </w:rPr>
            </w:pPr>
          </w:p>
        </w:tc>
        <w:tc>
          <w:tcPr>
            <w:tcW w:w="724" w:type="dxa"/>
          </w:tcPr>
          <w:p w:rsidR="00971D38" w:rsidRPr="0005624A" w:rsidRDefault="00971D38" w:rsidP="00873281">
            <w:pPr>
              <w:spacing w:after="0" w:line="240" w:lineRule="auto"/>
              <w:rPr>
                <w:rFonts w:ascii="Calibri" w:eastAsia="Times New Roman" w:hAnsi="Calibri" w:cs="Times New Roman"/>
                <w:sz w:val="20"/>
                <w:szCs w:val="20"/>
              </w:rPr>
            </w:pPr>
            <w:r w:rsidRPr="0005624A">
              <w:rPr>
                <w:rFonts w:ascii="Calibri" w:eastAsia="Times New Roman" w:hAnsi="Calibri" w:cs="Times New Roman"/>
                <w:sz w:val="20"/>
                <w:szCs w:val="20"/>
              </w:rPr>
              <w:t>P+</w:t>
            </w:r>
          </w:p>
        </w:tc>
        <w:tc>
          <w:tcPr>
            <w:tcW w:w="1396"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122</w:t>
            </w:r>
          </w:p>
        </w:tc>
        <w:tc>
          <w:tcPr>
            <w:tcW w:w="882"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73%</w:t>
            </w:r>
          </w:p>
        </w:tc>
        <w:tc>
          <w:tcPr>
            <w:tcW w:w="883"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79%</w:t>
            </w:r>
          </w:p>
        </w:tc>
        <w:tc>
          <w:tcPr>
            <w:tcW w:w="883"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79%</w:t>
            </w:r>
          </w:p>
        </w:tc>
        <w:tc>
          <w:tcPr>
            <w:tcW w:w="883"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72%</w:t>
            </w:r>
          </w:p>
        </w:tc>
        <w:tc>
          <w:tcPr>
            <w:tcW w:w="883" w:type="dxa"/>
            <w:shd w:val="clear" w:color="auto" w:fill="D9D9D9" w:themeFill="background1" w:themeFillShade="D9"/>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71%</w:t>
            </w:r>
          </w:p>
        </w:tc>
        <w:tc>
          <w:tcPr>
            <w:tcW w:w="884"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-1%</w:t>
            </w:r>
          </w:p>
        </w:tc>
        <w:tc>
          <w:tcPr>
            <w:tcW w:w="956"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-7%</w:t>
            </w:r>
          </w:p>
        </w:tc>
      </w:tr>
      <w:tr w:rsidR="00971D38" w:rsidRPr="0005624A" w:rsidTr="00873281">
        <w:tc>
          <w:tcPr>
            <w:tcW w:w="554" w:type="dxa"/>
            <w:vMerge/>
            <w:vAlign w:val="center"/>
          </w:tcPr>
          <w:p w:rsidR="00971D38" w:rsidRPr="0005624A" w:rsidRDefault="00971D38" w:rsidP="00873281">
            <w:pPr>
              <w:spacing w:after="0" w:line="240" w:lineRule="auto"/>
              <w:jc w:val="center"/>
              <w:rPr>
                <w:rFonts w:ascii="Calibri" w:eastAsia="Times New Roman" w:hAnsi="Calibri" w:cs="Times New Roman"/>
                <w:sz w:val="20"/>
                <w:szCs w:val="20"/>
              </w:rPr>
            </w:pPr>
          </w:p>
        </w:tc>
        <w:tc>
          <w:tcPr>
            <w:tcW w:w="724" w:type="dxa"/>
          </w:tcPr>
          <w:p w:rsidR="00971D38" w:rsidRPr="0005624A" w:rsidRDefault="00971D38" w:rsidP="00873281">
            <w:pPr>
              <w:spacing w:after="0" w:line="240" w:lineRule="auto"/>
              <w:rPr>
                <w:rFonts w:ascii="Calibri" w:eastAsia="Times New Roman" w:hAnsi="Calibri" w:cs="Times New Roman"/>
                <w:sz w:val="20"/>
                <w:szCs w:val="20"/>
              </w:rPr>
            </w:pPr>
            <w:r w:rsidRPr="0005624A">
              <w:rPr>
                <w:rFonts w:ascii="Calibri" w:eastAsia="Times New Roman" w:hAnsi="Calibri" w:cs="Times New Roman"/>
                <w:sz w:val="20"/>
                <w:szCs w:val="20"/>
              </w:rPr>
              <w:t>SGP</w:t>
            </w:r>
          </w:p>
        </w:tc>
        <w:tc>
          <w:tcPr>
            <w:tcW w:w="1396"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120</w:t>
            </w:r>
          </w:p>
        </w:tc>
        <w:tc>
          <w:tcPr>
            <w:tcW w:w="882"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57</w:t>
            </w:r>
          </w:p>
        </w:tc>
        <w:tc>
          <w:tcPr>
            <w:tcW w:w="883"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57</w:t>
            </w:r>
          </w:p>
        </w:tc>
        <w:tc>
          <w:tcPr>
            <w:tcW w:w="883"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59</w:t>
            </w:r>
          </w:p>
        </w:tc>
        <w:tc>
          <w:tcPr>
            <w:tcW w:w="883"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56</w:t>
            </w:r>
          </w:p>
        </w:tc>
        <w:tc>
          <w:tcPr>
            <w:tcW w:w="883" w:type="dxa"/>
            <w:shd w:val="clear" w:color="auto" w:fill="D9D9D9" w:themeFill="background1" w:themeFillShade="D9"/>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50</w:t>
            </w:r>
          </w:p>
        </w:tc>
        <w:tc>
          <w:tcPr>
            <w:tcW w:w="884"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-1</w:t>
            </w:r>
          </w:p>
        </w:tc>
        <w:tc>
          <w:tcPr>
            <w:tcW w:w="956"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-3</w:t>
            </w:r>
          </w:p>
        </w:tc>
      </w:tr>
      <w:tr w:rsidR="00971D38" w:rsidRPr="0005624A" w:rsidTr="00873281">
        <w:tc>
          <w:tcPr>
            <w:tcW w:w="554" w:type="dxa"/>
            <w:vMerge w:val="restart"/>
            <w:vAlign w:val="center"/>
          </w:tcPr>
          <w:p w:rsidR="00971D38" w:rsidRPr="0005624A" w:rsidRDefault="00971D38" w:rsidP="00873281">
            <w:pPr>
              <w:spacing w:after="0" w:line="240" w:lineRule="auto"/>
              <w:jc w:val="center"/>
              <w:rPr>
                <w:rFonts w:ascii="Calibri" w:eastAsia="Times New Roman" w:hAnsi="Calibri" w:cs="Times New Roman"/>
                <w:sz w:val="20"/>
                <w:szCs w:val="20"/>
              </w:rPr>
            </w:pPr>
            <w:r w:rsidRPr="0005624A">
              <w:rPr>
                <w:rFonts w:ascii="Calibri" w:eastAsia="Times New Roman" w:hAnsi="Calibri" w:cs="Times New Roman"/>
                <w:sz w:val="20"/>
                <w:szCs w:val="20"/>
              </w:rPr>
              <w:t>7</w:t>
            </w:r>
          </w:p>
        </w:tc>
        <w:tc>
          <w:tcPr>
            <w:tcW w:w="724" w:type="dxa"/>
          </w:tcPr>
          <w:p w:rsidR="00971D38" w:rsidRPr="0005624A" w:rsidRDefault="00971D38" w:rsidP="00873281">
            <w:pPr>
              <w:spacing w:after="0" w:line="240" w:lineRule="auto"/>
              <w:rPr>
                <w:rFonts w:ascii="Calibri" w:eastAsia="Times New Roman" w:hAnsi="Calibri" w:cs="Times New Roman"/>
                <w:sz w:val="20"/>
                <w:szCs w:val="20"/>
              </w:rPr>
            </w:pPr>
            <w:r w:rsidRPr="0005624A">
              <w:rPr>
                <w:rFonts w:ascii="Calibri" w:eastAsia="Times New Roman" w:hAnsi="Calibri" w:cs="Times New Roman"/>
                <w:sz w:val="20"/>
                <w:szCs w:val="20"/>
              </w:rPr>
              <w:t>CPI</w:t>
            </w:r>
          </w:p>
        </w:tc>
        <w:tc>
          <w:tcPr>
            <w:tcW w:w="1396"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117</w:t>
            </w:r>
          </w:p>
        </w:tc>
        <w:tc>
          <w:tcPr>
            <w:tcW w:w="882"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93.1</w:t>
            </w:r>
          </w:p>
        </w:tc>
        <w:tc>
          <w:tcPr>
            <w:tcW w:w="883"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89.2</w:t>
            </w:r>
          </w:p>
        </w:tc>
        <w:tc>
          <w:tcPr>
            <w:tcW w:w="883"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92.1</w:t>
            </w:r>
          </w:p>
        </w:tc>
        <w:tc>
          <w:tcPr>
            <w:tcW w:w="883"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92.1</w:t>
            </w:r>
          </w:p>
        </w:tc>
        <w:tc>
          <w:tcPr>
            <w:tcW w:w="883" w:type="dxa"/>
            <w:shd w:val="clear" w:color="auto" w:fill="D9D9D9" w:themeFill="background1" w:themeFillShade="D9"/>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87</w:t>
            </w:r>
          </w:p>
        </w:tc>
        <w:tc>
          <w:tcPr>
            <w:tcW w:w="884"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-1</w:t>
            </w:r>
          </w:p>
        </w:tc>
        <w:tc>
          <w:tcPr>
            <w:tcW w:w="956"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0</w:t>
            </w:r>
          </w:p>
        </w:tc>
      </w:tr>
      <w:tr w:rsidR="00971D38" w:rsidRPr="0005624A" w:rsidTr="00873281">
        <w:tc>
          <w:tcPr>
            <w:tcW w:w="554" w:type="dxa"/>
            <w:vMerge/>
            <w:vAlign w:val="center"/>
          </w:tcPr>
          <w:p w:rsidR="00971D38" w:rsidRPr="0005624A" w:rsidRDefault="00971D38" w:rsidP="00873281">
            <w:pPr>
              <w:spacing w:after="0" w:line="240" w:lineRule="auto"/>
              <w:jc w:val="center"/>
              <w:rPr>
                <w:rFonts w:ascii="Calibri" w:eastAsia="Times New Roman" w:hAnsi="Calibri" w:cs="Times New Roman"/>
                <w:sz w:val="20"/>
                <w:szCs w:val="20"/>
              </w:rPr>
            </w:pPr>
          </w:p>
        </w:tc>
        <w:tc>
          <w:tcPr>
            <w:tcW w:w="724" w:type="dxa"/>
          </w:tcPr>
          <w:p w:rsidR="00971D38" w:rsidRPr="0005624A" w:rsidRDefault="00971D38" w:rsidP="00873281">
            <w:pPr>
              <w:spacing w:after="0" w:line="240" w:lineRule="auto"/>
              <w:rPr>
                <w:rFonts w:ascii="Calibri" w:eastAsia="Times New Roman" w:hAnsi="Calibri" w:cs="Times New Roman"/>
                <w:sz w:val="20"/>
                <w:szCs w:val="20"/>
              </w:rPr>
            </w:pPr>
            <w:r w:rsidRPr="0005624A">
              <w:rPr>
                <w:rFonts w:ascii="Calibri" w:eastAsia="Times New Roman" w:hAnsi="Calibri" w:cs="Times New Roman"/>
                <w:sz w:val="20"/>
                <w:szCs w:val="20"/>
              </w:rPr>
              <w:t>P+</w:t>
            </w:r>
          </w:p>
        </w:tc>
        <w:tc>
          <w:tcPr>
            <w:tcW w:w="1396"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117</w:t>
            </w:r>
          </w:p>
        </w:tc>
        <w:tc>
          <w:tcPr>
            <w:tcW w:w="882"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81%</w:t>
            </w:r>
          </w:p>
        </w:tc>
        <w:tc>
          <w:tcPr>
            <w:tcW w:w="883"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73%</w:t>
            </w:r>
          </w:p>
        </w:tc>
        <w:tc>
          <w:tcPr>
            <w:tcW w:w="883"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84%</w:t>
            </w:r>
          </w:p>
        </w:tc>
        <w:tc>
          <w:tcPr>
            <w:tcW w:w="883"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81%</w:t>
            </w:r>
          </w:p>
        </w:tc>
        <w:tc>
          <w:tcPr>
            <w:tcW w:w="883" w:type="dxa"/>
            <w:shd w:val="clear" w:color="auto" w:fill="D9D9D9" w:themeFill="background1" w:themeFillShade="D9"/>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70%</w:t>
            </w:r>
          </w:p>
        </w:tc>
        <w:tc>
          <w:tcPr>
            <w:tcW w:w="884"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0%</w:t>
            </w:r>
          </w:p>
        </w:tc>
        <w:tc>
          <w:tcPr>
            <w:tcW w:w="956"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-3%</w:t>
            </w:r>
          </w:p>
        </w:tc>
      </w:tr>
      <w:tr w:rsidR="00971D38" w:rsidRPr="0005624A" w:rsidTr="00873281">
        <w:tc>
          <w:tcPr>
            <w:tcW w:w="554" w:type="dxa"/>
            <w:vMerge/>
            <w:vAlign w:val="center"/>
          </w:tcPr>
          <w:p w:rsidR="00971D38" w:rsidRPr="0005624A" w:rsidRDefault="00971D38" w:rsidP="00873281">
            <w:pPr>
              <w:spacing w:after="0" w:line="240" w:lineRule="auto"/>
              <w:jc w:val="center"/>
              <w:rPr>
                <w:rFonts w:ascii="Calibri" w:eastAsia="Times New Roman" w:hAnsi="Calibri" w:cs="Times New Roman"/>
                <w:sz w:val="20"/>
                <w:szCs w:val="20"/>
              </w:rPr>
            </w:pPr>
          </w:p>
        </w:tc>
        <w:tc>
          <w:tcPr>
            <w:tcW w:w="724" w:type="dxa"/>
          </w:tcPr>
          <w:p w:rsidR="00971D38" w:rsidRPr="0005624A" w:rsidRDefault="00971D38" w:rsidP="00873281">
            <w:pPr>
              <w:spacing w:after="0" w:line="240" w:lineRule="auto"/>
              <w:rPr>
                <w:rFonts w:ascii="Calibri" w:eastAsia="Times New Roman" w:hAnsi="Calibri" w:cs="Times New Roman"/>
                <w:sz w:val="20"/>
                <w:szCs w:val="20"/>
              </w:rPr>
            </w:pPr>
            <w:r w:rsidRPr="0005624A">
              <w:rPr>
                <w:rFonts w:ascii="Calibri" w:eastAsia="Times New Roman" w:hAnsi="Calibri" w:cs="Times New Roman"/>
                <w:sz w:val="20"/>
                <w:szCs w:val="20"/>
              </w:rPr>
              <w:t>SGP</w:t>
            </w:r>
          </w:p>
        </w:tc>
        <w:tc>
          <w:tcPr>
            <w:tcW w:w="1396"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115</w:t>
            </w:r>
          </w:p>
        </w:tc>
        <w:tc>
          <w:tcPr>
            <w:tcW w:w="882"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58</w:t>
            </w:r>
          </w:p>
        </w:tc>
        <w:tc>
          <w:tcPr>
            <w:tcW w:w="883"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50</w:t>
            </w:r>
          </w:p>
        </w:tc>
        <w:tc>
          <w:tcPr>
            <w:tcW w:w="883"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52.5</w:t>
            </w:r>
          </w:p>
        </w:tc>
        <w:tc>
          <w:tcPr>
            <w:tcW w:w="883"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51</w:t>
            </w:r>
          </w:p>
        </w:tc>
        <w:tc>
          <w:tcPr>
            <w:tcW w:w="883" w:type="dxa"/>
            <w:shd w:val="clear" w:color="auto" w:fill="D9D9D9" w:themeFill="background1" w:themeFillShade="D9"/>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50</w:t>
            </w:r>
          </w:p>
        </w:tc>
        <w:tc>
          <w:tcPr>
            <w:tcW w:w="884"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-7</w:t>
            </w:r>
          </w:p>
        </w:tc>
        <w:tc>
          <w:tcPr>
            <w:tcW w:w="956"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-1.5</w:t>
            </w:r>
          </w:p>
        </w:tc>
      </w:tr>
      <w:tr w:rsidR="00971D38" w:rsidRPr="0005624A" w:rsidTr="00873281">
        <w:tc>
          <w:tcPr>
            <w:tcW w:w="554" w:type="dxa"/>
            <w:vMerge w:val="restart"/>
            <w:vAlign w:val="center"/>
          </w:tcPr>
          <w:p w:rsidR="00971D38" w:rsidRPr="0005624A" w:rsidRDefault="00971D38" w:rsidP="00873281">
            <w:pPr>
              <w:spacing w:after="0" w:line="240" w:lineRule="auto"/>
              <w:jc w:val="center"/>
              <w:rPr>
                <w:rFonts w:ascii="Calibri" w:eastAsia="Times New Roman" w:hAnsi="Calibri" w:cs="Times New Roman"/>
                <w:sz w:val="20"/>
                <w:szCs w:val="20"/>
              </w:rPr>
            </w:pPr>
            <w:r w:rsidRPr="0005624A">
              <w:rPr>
                <w:rFonts w:ascii="Calibri" w:eastAsia="Times New Roman" w:hAnsi="Calibri" w:cs="Times New Roman"/>
                <w:sz w:val="20"/>
                <w:szCs w:val="20"/>
              </w:rPr>
              <w:t>8</w:t>
            </w:r>
          </w:p>
        </w:tc>
        <w:tc>
          <w:tcPr>
            <w:tcW w:w="724" w:type="dxa"/>
          </w:tcPr>
          <w:p w:rsidR="00971D38" w:rsidRPr="0005624A" w:rsidRDefault="00971D38" w:rsidP="00873281">
            <w:pPr>
              <w:spacing w:after="0" w:line="240" w:lineRule="auto"/>
              <w:rPr>
                <w:rFonts w:ascii="Calibri" w:eastAsia="Times New Roman" w:hAnsi="Calibri" w:cs="Times New Roman"/>
                <w:sz w:val="20"/>
                <w:szCs w:val="20"/>
              </w:rPr>
            </w:pPr>
            <w:r w:rsidRPr="0005624A">
              <w:rPr>
                <w:rFonts w:ascii="Calibri" w:eastAsia="Times New Roman" w:hAnsi="Calibri" w:cs="Times New Roman"/>
                <w:sz w:val="20"/>
                <w:szCs w:val="20"/>
              </w:rPr>
              <w:t>CPI</w:t>
            </w:r>
          </w:p>
        </w:tc>
        <w:tc>
          <w:tcPr>
            <w:tcW w:w="1396"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156</w:t>
            </w:r>
          </w:p>
        </w:tc>
        <w:tc>
          <w:tcPr>
            <w:tcW w:w="882"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95.4</w:t>
            </w:r>
          </w:p>
        </w:tc>
        <w:tc>
          <w:tcPr>
            <w:tcW w:w="883"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91.6</w:t>
            </w:r>
          </w:p>
        </w:tc>
        <w:tc>
          <w:tcPr>
            <w:tcW w:w="883"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89</w:t>
            </w:r>
          </w:p>
        </w:tc>
        <w:tc>
          <w:tcPr>
            <w:tcW w:w="883"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94.2</w:t>
            </w:r>
          </w:p>
        </w:tc>
        <w:tc>
          <w:tcPr>
            <w:tcW w:w="883" w:type="dxa"/>
            <w:shd w:val="clear" w:color="auto" w:fill="D9D9D9" w:themeFill="background1" w:themeFillShade="D9"/>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91.4</w:t>
            </w:r>
          </w:p>
        </w:tc>
        <w:tc>
          <w:tcPr>
            <w:tcW w:w="884"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-1.2</w:t>
            </w:r>
          </w:p>
        </w:tc>
        <w:tc>
          <w:tcPr>
            <w:tcW w:w="956"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5.2</w:t>
            </w:r>
          </w:p>
        </w:tc>
      </w:tr>
      <w:tr w:rsidR="00971D38" w:rsidRPr="0005624A" w:rsidTr="00873281">
        <w:tc>
          <w:tcPr>
            <w:tcW w:w="554" w:type="dxa"/>
            <w:vMerge/>
            <w:vAlign w:val="center"/>
          </w:tcPr>
          <w:p w:rsidR="00971D38" w:rsidRPr="0005624A" w:rsidRDefault="00971D38" w:rsidP="00873281">
            <w:pPr>
              <w:spacing w:after="0" w:line="240" w:lineRule="auto"/>
              <w:jc w:val="center"/>
              <w:rPr>
                <w:rFonts w:ascii="Calibri" w:eastAsia="Times New Roman" w:hAnsi="Calibri" w:cs="Times New Roman"/>
                <w:sz w:val="20"/>
                <w:szCs w:val="20"/>
              </w:rPr>
            </w:pPr>
          </w:p>
        </w:tc>
        <w:tc>
          <w:tcPr>
            <w:tcW w:w="724" w:type="dxa"/>
          </w:tcPr>
          <w:p w:rsidR="00971D38" w:rsidRPr="0005624A" w:rsidRDefault="00971D38" w:rsidP="00873281">
            <w:pPr>
              <w:spacing w:after="0" w:line="240" w:lineRule="auto"/>
              <w:rPr>
                <w:rFonts w:ascii="Calibri" w:eastAsia="Times New Roman" w:hAnsi="Calibri" w:cs="Times New Roman"/>
                <w:sz w:val="20"/>
                <w:szCs w:val="20"/>
              </w:rPr>
            </w:pPr>
            <w:r w:rsidRPr="0005624A">
              <w:rPr>
                <w:rFonts w:ascii="Calibri" w:eastAsia="Times New Roman" w:hAnsi="Calibri" w:cs="Times New Roman"/>
                <w:sz w:val="20"/>
                <w:szCs w:val="20"/>
              </w:rPr>
              <w:t>P+</w:t>
            </w:r>
          </w:p>
        </w:tc>
        <w:tc>
          <w:tcPr>
            <w:tcW w:w="1396"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156</w:t>
            </w:r>
          </w:p>
        </w:tc>
        <w:tc>
          <w:tcPr>
            <w:tcW w:w="882"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90%</w:t>
            </w:r>
          </w:p>
        </w:tc>
        <w:tc>
          <w:tcPr>
            <w:tcW w:w="883"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80%</w:t>
            </w:r>
          </w:p>
        </w:tc>
        <w:tc>
          <w:tcPr>
            <w:tcW w:w="883"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77%</w:t>
            </w:r>
          </w:p>
        </w:tc>
        <w:tc>
          <w:tcPr>
            <w:tcW w:w="883"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91%</w:t>
            </w:r>
          </w:p>
        </w:tc>
        <w:tc>
          <w:tcPr>
            <w:tcW w:w="883" w:type="dxa"/>
            <w:shd w:val="clear" w:color="auto" w:fill="D9D9D9" w:themeFill="background1" w:themeFillShade="D9"/>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80%</w:t>
            </w:r>
          </w:p>
        </w:tc>
        <w:tc>
          <w:tcPr>
            <w:tcW w:w="884"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1%</w:t>
            </w:r>
          </w:p>
        </w:tc>
        <w:tc>
          <w:tcPr>
            <w:tcW w:w="956"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14%</w:t>
            </w:r>
          </w:p>
        </w:tc>
      </w:tr>
      <w:tr w:rsidR="00971D38" w:rsidRPr="0005624A" w:rsidTr="00873281">
        <w:tc>
          <w:tcPr>
            <w:tcW w:w="554" w:type="dxa"/>
            <w:vMerge/>
            <w:vAlign w:val="center"/>
          </w:tcPr>
          <w:p w:rsidR="00971D38" w:rsidRPr="0005624A" w:rsidRDefault="00971D38" w:rsidP="00873281">
            <w:pPr>
              <w:spacing w:after="0" w:line="240" w:lineRule="auto"/>
              <w:jc w:val="center"/>
              <w:rPr>
                <w:rFonts w:ascii="Calibri" w:eastAsia="Times New Roman" w:hAnsi="Calibri" w:cs="Times New Roman"/>
                <w:sz w:val="20"/>
                <w:szCs w:val="20"/>
              </w:rPr>
            </w:pPr>
          </w:p>
        </w:tc>
        <w:tc>
          <w:tcPr>
            <w:tcW w:w="724" w:type="dxa"/>
          </w:tcPr>
          <w:p w:rsidR="00971D38" w:rsidRPr="0005624A" w:rsidRDefault="00971D38" w:rsidP="00873281">
            <w:pPr>
              <w:spacing w:after="0" w:line="240" w:lineRule="auto"/>
              <w:rPr>
                <w:rFonts w:ascii="Calibri" w:eastAsia="Times New Roman" w:hAnsi="Calibri" w:cs="Times New Roman"/>
                <w:sz w:val="20"/>
                <w:szCs w:val="20"/>
              </w:rPr>
            </w:pPr>
            <w:r w:rsidRPr="0005624A">
              <w:rPr>
                <w:rFonts w:ascii="Calibri" w:eastAsia="Times New Roman" w:hAnsi="Calibri" w:cs="Times New Roman"/>
                <w:sz w:val="20"/>
                <w:szCs w:val="20"/>
              </w:rPr>
              <w:t>SGP</w:t>
            </w:r>
          </w:p>
        </w:tc>
        <w:tc>
          <w:tcPr>
            <w:tcW w:w="1396"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152</w:t>
            </w:r>
          </w:p>
        </w:tc>
        <w:tc>
          <w:tcPr>
            <w:tcW w:w="882"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63</w:t>
            </w:r>
          </w:p>
        </w:tc>
        <w:tc>
          <w:tcPr>
            <w:tcW w:w="883"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51.5</w:t>
            </w:r>
          </w:p>
        </w:tc>
        <w:tc>
          <w:tcPr>
            <w:tcW w:w="883"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40</w:t>
            </w:r>
          </w:p>
        </w:tc>
        <w:tc>
          <w:tcPr>
            <w:tcW w:w="883"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53.5</w:t>
            </w:r>
          </w:p>
        </w:tc>
        <w:tc>
          <w:tcPr>
            <w:tcW w:w="883" w:type="dxa"/>
            <w:shd w:val="clear" w:color="auto" w:fill="D9D9D9" w:themeFill="background1" w:themeFillShade="D9"/>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50</w:t>
            </w:r>
          </w:p>
        </w:tc>
        <w:tc>
          <w:tcPr>
            <w:tcW w:w="884"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-9.5</w:t>
            </w:r>
          </w:p>
        </w:tc>
        <w:tc>
          <w:tcPr>
            <w:tcW w:w="956"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13.5</w:t>
            </w:r>
          </w:p>
        </w:tc>
      </w:tr>
      <w:tr w:rsidR="00971D38" w:rsidRPr="0005624A" w:rsidTr="00873281">
        <w:tc>
          <w:tcPr>
            <w:tcW w:w="554" w:type="dxa"/>
            <w:vMerge w:val="restart"/>
            <w:vAlign w:val="center"/>
          </w:tcPr>
          <w:p w:rsidR="00971D38" w:rsidRPr="0005624A" w:rsidRDefault="00971D38" w:rsidP="00873281">
            <w:pPr>
              <w:spacing w:after="0" w:line="240" w:lineRule="auto"/>
              <w:jc w:val="center"/>
              <w:rPr>
                <w:rFonts w:ascii="Calibri" w:eastAsia="Times New Roman" w:hAnsi="Calibri" w:cs="Times New Roman"/>
                <w:sz w:val="20"/>
                <w:szCs w:val="20"/>
              </w:rPr>
            </w:pPr>
            <w:r w:rsidRPr="0005624A">
              <w:rPr>
                <w:rFonts w:ascii="Calibri" w:eastAsia="Times New Roman" w:hAnsi="Calibri" w:cs="Times New Roman"/>
                <w:sz w:val="20"/>
                <w:szCs w:val="20"/>
              </w:rPr>
              <w:t>10</w:t>
            </w:r>
          </w:p>
        </w:tc>
        <w:tc>
          <w:tcPr>
            <w:tcW w:w="724" w:type="dxa"/>
          </w:tcPr>
          <w:p w:rsidR="00971D38" w:rsidRPr="0005624A" w:rsidRDefault="00971D38" w:rsidP="00873281">
            <w:pPr>
              <w:spacing w:after="0" w:line="240" w:lineRule="auto"/>
              <w:rPr>
                <w:rFonts w:ascii="Calibri" w:eastAsia="Times New Roman" w:hAnsi="Calibri" w:cs="Times New Roman"/>
                <w:sz w:val="20"/>
                <w:szCs w:val="20"/>
              </w:rPr>
            </w:pPr>
            <w:r w:rsidRPr="0005624A">
              <w:rPr>
                <w:rFonts w:ascii="Calibri" w:eastAsia="Times New Roman" w:hAnsi="Calibri" w:cs="Times New Roman"/>
                <w:sz w:val="20"/>
                <w:szCs w:val="20"/>
              </w:rPr>
              <w:t>CPI</w:t>
            </w:r>
          </w:p>
        </w:tc>
        <w:tc>
          <w:tcPr>
            <w:tcW w:w="1396"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101</w:t>
            </w:r>
          </w:p>
        </w:tc>
        <w:tc>
          <w:tcPr>
            <w:tcW w:w="882"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98.6</w:t>
            </w:r>
          </w:p>
        </w:tc>
        <w:tc>
          <w:tcPr>
            <w:tcW w:w="883"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98</w:t>
            </w:r>
          </w:p>
        </w:tc>
        <w:tc>
          <w:tcPr>
            <w:tcW w:w="883"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97.7</w:t>
            </w:r>
          </w:p>
        </w:tc>
        <w:tc>
          <w:tcPr>
            <w:tcW w:w="883"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98</w:t>
            </w:r>
          </w:p>
        </w:tc>
        <w:tc>
          <w:tcPr>
            <w:tcW w:w="883" w:type="dxa"/>
            <w:shd w:val="clear" w:color="auto" w:fill="D9D9D9" w:themeFill="background1" w:themeFillShade="D9"/>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96.7</w:t>
            </w:r>
          </w:p>
        </w:tc>
        <w:tc>
          <w:tcPr>
            <w:tcW w:w="884"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-0.6</w:t>
            </w:r>
          </w:p>
        </w:tc>
        <w:tc>
          <w:tcPr>
            <w:tcW w:w="956"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0.3</w:t>
            </w:r>
          </w:p>
        </w:tc>
      </w:tr>
      <w:tr w:rsidR="00971D38" w:rsidRPr="0005624A" w:rsidTr="00873281">
        <w:tc>
          <w:tcPr>
            <w:tcW w:w="554" w:type="dxa"/>
            <w:vMerge/>
            <w:vAlign w:val="center"/>
          </w:tcPr>
          <w:p w:rsidR="00971D38" w:rsidRPr="0005624A" w:rsidRDefault="00971D38" w:rsidP="00873281">
            <w:pPr>
              <w:spacing w:after="0" w:line="240" w:lineRule="auto"/>
              <w:jc w:val="center"/>
              <w:rPr>
                <w:rFonts w:ascii="Calibri" w:eastAsia="Times New Roman" w:hAnsi="Calibri" w:cs="Times New Roman"/>
                <w:sz w:val="20"/>
                <w:szCs w:val="20"/>
              </w:rPr>
            </w:pPr>
          </w:p>
        </w:tc>
        <w:tc>
          <w:tcPr>
            <w:tcW w:w="724" w:type="dxa"/>
          </w:tcPr>
          <w:p w:rsidR="00971D38" w:rsidRPr="0005624A" w:rsidRDefault="00971D38" w:rsidP="00873281">
            <w:pPr>
              <w:spacing w:after="0" w:line="240" w:lineRule="auto"/>
              <w:rPr>
                <w:rFonts w:ascii="Calibri" w:eastAsia="Times New Roman" w:hAnsi="Calibri" w:cs="Times New Roman"/>
                <w:sz w:val="20"/>
                <w:szCs w:val="20"/>
              </w:rPr>
            </w:pPr>
            <w:r w:rsidRPr="0005624A">
              <w:rPr>
                <w:rFonts w:ascii="Calibri" w:eastAsia="Times New Roman" w:hAnsi="Calibri" w:cs="Times New Roman"/>
                <w:sz w:val="20"/>
                <w:szCs w:val="20"/>
              </w:rPr>
              <w:t>P+</w:t>
            </w:r>
          </w:p>
        </w:tc>
        <w:tc>
          <w:tcPr>
            <w:tcW w:w="1396"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101</w:t>
            </w:r>
          </w:p>
        </w:tc>
        <w:tc>
          <w:tcPr>
            <w:tcW w:w="882"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97%</w:t>
            </w:r>
          </w:p>
        </w:tc>
        <w:tc>
          <w:tcPr>
            <w:tcW w:w="883"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93%</w:t>
            </w:r>
          </w:p>
        </w:tc>
        <w:tc>
          <w:tcPr>
            <w:tcW w:w="883"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93%</w:t>
            </w:r>
          </w:p>
        </w:tc>
        <w:tc>
          <w:tcPr>
            <w:tcW w:w="883"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94%</w:t>
            </w:r>
          </w:p>
        </w:tc>
        <w:tc>
          <w:tcPr>
            <w:tcW w:w="883" w:type="dxa"/>
            <w:shd w:val="clear" w:color="auto" w:fill="D9D9D9" w:themeFill="background1" w:themeFillShade="D9"/>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91%</w:t>
            </w:r>
          </w:p>
        </w:tc>
        <w:tc>
          <w:tcPr>
            <w:tcW w:w="884"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-3%</w:t>
            </w:r>
          </w:p>
        </w:tc>
        <w:tc>
          <w:tcPr>
            <w:tcW w:w="956"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1%</w:t>
            </w:r>
          </w:p>
        </w:tc>
      </w:tr>
      <w:tr w:rsidR="00971D38" w:rsidRPr="0005624A" w:rsidTr="00873281">
        <w:tc>
          <w:tcPr>
            <w:tcW w:w="554" w:type="dxa"/>
            <w:vMerge/>
            <w:vAlign w:val="center"/>
          </w:tcPr>
          <w:p w:rsidR="00971D38" w:rsidRPr="0005624A" w:rsidRDefault="00971D38" w:rsidP="00873281">
            <w:pPr>
              <w:spacing w:after="0" w:line="240" w:lineRule="auto"/>
              <w:jc w:val="center"/>
              <w:rPr>
                <w:rFonts w:ascii="Calibri" w:eastAsia="Times New Roman" w:hAnsi="Calibri" w:cs="Times New Roman"/>
                <w:sz w:val="20"/>
                <w:szCs w:val="20"/>
              </w:rPr>
            </w:pPr>
          </w:p>
        </w:tc>
        <w:tc>
          <w:tcPr>
            <w:tcW w:w="724" w:type="dxa"/>
          </w:tcPr>
          <w:p w:rsidR="00971D38" w:rsidRPr="0005624A" w:rsidRDefault="00971D38" w:rsidP="00873281">
            <w:pPr>
              <w:spacing w:after="0" w:line="240" w:lineRule="auto"/>
              <w:rPr>
                <w:rFonts w:ascii="Calibri" w:eastAsia="Times New Roman" w:hAnsi="Calibri" w:cs="Times New Roman"/>
                <w:sz w:val="20"/>
                <w:szCs w:val="20"/>
              </w:rPr>
            </w:pPr>
            <w:r w:rsidRPr="0005624A">
              <w:rPr>
                <w:rFonts w:ascii="Calibri" w:eastAsia="Times New Roman" w:hAnsi="Calibri" w:cs="Times New Roman"/>
                <w:sz w:val="20"/>
                <w:szCs w:val="20"/>
              </w:rPr>
              <w:t>SGP</w:t>
            </w:r>
          </w:p>
        </w:tc>
        <w:tc>
          <w:tcPr>
            <w:tcW w:w="1396"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97</w:t>
            </w:r>
          </w:p>
        </w:tc>
        <w:tc>
          <w:tcPr>
            <w:tcW w:w="882"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68</w:t>
            </w:r>
          </w:p>
        </w:tc>
        <w:tc>
          <w:tcPr>
            <w:tcW w:w="883"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60</w:t>
            </w:r>
          </w:p>
        </w:tc>
        <w:tc>
          <w:tcPr>
            <w:tcW w:w="883"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49</w:t>
            </w:r>
          </w:p>
        </w:tc>
        <w:tc>
          <w:tcPr>
            <w:tcW w:w="883"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46</w:t>
            </w:r>
          </w:p>
        </w:tc>
        <w:tc>
          <w:tcPr>
            <w:tcW w:w="883" w:type="dxa"/>
            <w:shd w:val="clear" w:color="auto" w:fill="D9D9D9" w:themeFill="background1" w:themeFillShade="D9"/>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51</w:t>
            </w:r>
          </w:p>
        </w:tc>
        <w:tc>
          <w:tcPr>
            <w:tcW w:w="884"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-22</w:t>
            </w:r>
          </w:p>
        </w:tc>
        <w:tc>
          <w:tcPr>
            <w:tcW w:w="956"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-3</w:t>
            </w:r>
          </w:p>
        </w:tc>
      </w:tr>
      <w:tr w:rsidR="00971D38" w:rsidRPr="0005624A" w:rsidTr="00873281">
        <w:tc>
          <w:tcPr>
            <w:tcW w:w="554" w:type="dxa"/>
            <w:vMerge w:val="restart"/>
            <w:vAlign w:val="center"/>
          </w:tcPr>
          <w:p w:rsidR="00971D38" w:rsidRPr="0005624A" w:rsidRDefault="00971D38" w:rsidP="00873281">
            <w:pPr>
              <w:spacing w:after="0" w:line="240" w:lineRule="auto"/>
              <w:jc w:val="center"/>
              <w:rPr>
                <w:rFonts w:ascii="Calibri" w:eastAsia="Times New Roman" w:hAnsi="Calibri" w:cs="Times New Roman"/>
                <w:sz w:val="20"/>
                <w:szCs w:val="20"/>
              </w:rPr>
            </w:pPr>
            <w:r w:rsidRPr="0005624A">
              <w:rPr>
                <w:rFonts w:ascii="Calibri" w:eastAsia="Times New Roman" w:hAnsi="Calibri" w:cs="Times New Roman"/>
                <w:sz w:val="20"/>
                <w:szCs w:val="20"/>
              </w:rPr>
              <w:t>All</w:t>
            </w:r>
          </w:p>
        </w:tc>
        <w:tc>
          <w:tcPr>
            <w:tcW w:w="724" w:type="dxa"/>
          </w:tcPr>
          <w:p w:rsidR="00971D38" w:rsidRPr="0005624A" w:rsidRDefault="00971D38" w:rsidP="00873281">
            <w:pPr>
              <w:spacing w:after="0" w:line="240" w:lineRule="auto"/>
              <w:rPr>
                <w:rFonts w:ascii="Calibri" w:eastAsia="Times New Roman" w:hAnsi="Calibri" w:cs="Times New Roman"/>
                <w:sz w:val="20"/>
                <w:szCs w:val="20"/>
              </w:rPr>
            </w:pPr>
            <w:r w:rsidRPr="0005624A">
              <w:rPr>
                <w:rFonts w:ascii="Calibri" w:eastAsia="Times New Roman" w:hAnsi="Calibri" w:cs="Times New Roman"/>
                <w:sz w:val="20"/>
                <w:szCs w:val="20"/>
              </w:rPr>
              <w:t>CPI</w:t>
            </w:r>
          </w:p>
        </w:tc>
        <w:tc>
          <w:tcPr>
            <w:tcW w:w="1396"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862</w:t>
            </w:r>
          </w:p>
        </w:tc>
        <w:tc>
          <w:tcPr>
            <w:tcW w:w="882"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89.8</w:t>
            </w:r>
          </w:p>
        </w:tc>
        <w:tc>
          <w:tcPr>
            <w:tcW w:w="883"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88.6</w:t>
            </w:r>
          </w:p>
        </w:tc>
        <w:tc>
          <w:tcPr>
            <w:tcW w:w="883"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89</w:t>
            </w:r>
          </w:p>
        </w:tc>
        <w:tc>
          <w:tcPr>
            <w:tcW w:w="883"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90.7</w:t>
            </w:r>
          </w:p>
        </w:tc>
        <w:tc>
          <w:tcPr>
            <w:tcW w:w="883" w:type="dxa"/>
            <w:shd w:val="clear" w:color="auto" w:fill="D9D9D9" w:themeFill="background1" w:themeFillShade="D9"/>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w:t>
            </w:r>
          </w:p>
        </w:tc>
        <w:tc>
          <w:tcPr>
            <w:tcW w:w="884"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0.9</w:t>
            </w:r>
          </w:p>
        </w:tc>
        <w:tc>
          <w:tcPr>
            <w:tcW w:w="956"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1.7</w:t>
            </w:r>
          </w:p>
        </w:tc>
      </w:tr>
      <w:tr w:rsidR="00971D38" w:rsidRPr="0005624A" w:rsidTr="00873281">
        <w:tc>
          <w:tcPr>
            <w:tcW w:w="554" w:type="dxa"/>
            <w:vMerge/>
          </w:tcPr>
          <w:p w:rsidR="00971D38" w:rsidRPr="0005624A" w:rsidRDefault="00971D38" w:rsidP="00873281">
            <w:pPr>
              <w:spacing w:after="0" w:line="240" w:lineRule="auto"/>
              <w:rPr>
                <w:rFonts w:ascii="Calibri" w:eastAsia="Times New Roman" w:hAnsi="Calibri" w:cs="Times New Roman"/>
                <w:sz w:val="20"/>
                <w:szCs w:val="20"/>
              </w:rPr>
            </w:pPr>
          </w:p>
        </w:tc>
        <w:tc>
          <w:tcPr>
            <w:tcW w:w="724" w:type="dxa"/>
          </w:tcPr>
          <w:p w:rsidR="00971D38" w:rsidRPr="0005624A" w:rsidRDefault="00971D38" w:rsidP="00873281">
            <w:pPr>
              <w:spacing w:after="0" w:line="240" w:lineRule="auto"/>
              <w:rPr>
                <w:rFonts w:ascii="Calibri" w:eastAsia="Times New Roman" w:hAnsi="Calibri" w:cs="Times New Roman"/>
                <w:sz w:val="20"/>
                <w:szCs w:val="20"/>
              </w:rPr>
            </w:pPr>
            <w:r w:rsidRPr="0005624A">
              <w:rPr>
                <w:rFonts w:ascii="Calibri" w:eastAsia="Times New Roman" w:hAnsi="Calibri" w:cs="Times New Roman"/>
                <w:sz w:val="20"/>
                <w:szCs w:val="20"/>
              </w:rPr>
              <w:t>P+</w:t>
            </w:r>
          </w:p>
        </w:tc>
        <w:tc>
          <w:tcPr>
            <w:tcW w:w="1396"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862</w:t>
            </w:r>
          </w:p>
        </w:tc>
        <w:tc>
          <w:tcPr>
            <w:tcW w:w="882"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76%</w:t>
            </w:r>
          </w:p>
        </w:tc>
        <w:tc>
          <w:tcPr>
            <w:tcW w:w="883"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72%</w:t>
            </w:r>
          </w:p>
        </w:tc>
        <w:tc>
          <w:tcPr>
            <w:tcW w:w="883"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73%</w:t>
            </w:r>
          </w:p>
        </w:tc>
        <w:tc>
          <w:tcPr>
            <w:tcW w:w="883"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78%</w:t>
            </w:r>
          </w:p>
        </w:tc>
        <w:tc>
          <w:tcPr>
            <w:tcW w:w="883" w:type="dxa"/>
            <w:shd w:val="clear" w:color="auto" w:fill="D9D9D9" w:themeFill="background1" w:themeFillShade="D9"/>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w:t>
            </w:r>
          </w:p>
        </w:tc>
        <w:tc>
          <w:tcPr>
            <w:tcW w:w="884"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2%</w:t>
            </w:r>
          </w:p>
        </w:tc>
        <w:tc>
          <w:tcPr>
            <w:tcW w:w="956" w:type="dxa"/>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5%</w:t>
            </w:r>
          </w:p>
        </w:tc>
      </w:tr>
      <w:tr w:rsidR="00971D38" w:rsidRPr="0005624A" w:rsidTr="00873281">
        <w:tc>
          <w:tcPr>
            <w:tcW w:w="554" w:type="dxa"/>
            <w:vMerge/>
            <w:tcBorders>
              <w:bottom w:val="single" w:sz="4" w:space="0" w:color="auto"/>
            </w:tcBorders>
          </w:tcPr>
          <w:p w:rsidR="00971D38" w:rsidRPr="0005624A" w:rsidRDefault="00971D38" w:rsidP="00873281">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971D38" w:rsidRPr="0005624A" w:rsidRDefault="00971D38" w:rsidP="00873281">
            <w:pPr>
              <w:spacing w:after="0" w:line="240" w:lineRule="auto"/>
              <w:rPr>
                <w:rFonts w:ascii="Calibri" w:eastAsia="Times New Roman" w:hAnsi="Calibri" w:cs="Times New Roman"/>
                <w:sz w:val="20"/>
                <w:szCs w:val="20"/>
              </w:rPr>
            </w:pPr>
            <w:r w:rsidRPr="0005624A">
              <w:rPr>
                <w:rFonts w:ascii="Calibri" w:eastAsia="Times New Roman" w:hAnsi="Calibri" w:cs="Times New Roman"/>
                <w:sz w:val="20"/>
                <w:szCs w:val="20"/>
              </w:rPr>
              <w:t>SGP</w:t>
            </w:r>
          </w:p>
        </w:tc>
        <w:tc>
          <w:tcPr>
            <w:tcW w:w="1396" w:type="dxa"/>
            <w:tcBorders>
              <w:bottom w:val="single" w:sz="4" w:space="0" w:color="auto"/>
            </w:tcBorders>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732</w:t>
            </w:r>
          </w:p>
        </w:tc>
        <w:tc>
          <w:tcPr>
            <w:tcW w:w="882" w:type="dxa"/>
            <w:tcBorders>
              <w:bottom w:val="single" w:sz="4" w:space="0" w:color="auto"/>
            </w:tcBorders>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58</w:t>
            </w:r>
          </w:p>
        </w:tc>
        <w:tc>
          <w:tcPr>
            <w:tcW w:w="883" w:type="dxa"/>
            <w:tcBorders>
              <w:bottom w:val="single" w:sz="4" w:space="0" w:color="auto"/>
            </w:tcBorders>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51</w:t>
            </w:r>
          </w:p>
        </w:tc>
        <w:tc>
          <w:tcPr>
            <w:tcW w:w="883" w:type="dxa"/>
            <w:tcBorders>
              <w:bottom w:val="single" w:sz="4" w:space="0" w:color="auto"/>
            </w:tcBorders>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49</w:t>
            </w:r>
          </w:p>
        </w:tc>
        <w:tc>
          <w:tcPr>
            <w:tcW w:w="883" w:type="dxa"/>
            <w:tcBorders>
              <w:bottom w:val="single" w:sz="4" w:space="0" w:color="auto"/>
            </w:tcBorders>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53</w:t>
            </w:r>
          </w:p>
        </w:tc>
        <w:tc>
          <w:tcPr>
            <w:tcW w:w="883" w:type="dxa"/>
            <w:tcBorders>
              <w:bottom w:val="single" w:sz="4" w:space="0" w:color="auto"/>
            </w:tcBorders>
            <w:shd w:val="clear" w:color="auto" w:fill="D9D9D9" w:themeFill="background1" w:themeFillShade="D9"/>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50</w:t>
            </w:r>
          </w:p>
        </w:tc>
        <w:tc>
          <w:tcPr>
            <w:tcW w:w="884" w:type="dxa"/>
            <w:tcBorders>
              <w:bottom w:val="single" w:sz="4" w:space="0" w:color="auto"/>
            </w:tcBorders>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-5</w:t>
            </w:r>
          </w:p>
        </w:tc>
        <w:tc>
          <w:tcPr>
            <w:tcW w:w="956" w:type="dxa"/>
            <w:tcBorders>
              <w:bottom w:val="single" w:sz="4" w:space="0" w:color="auto"/>
            </w:tcBorders>
            <w:vAlign w:val="bottom"/>
          </w:tcPr>
          <w:p w:rsidR="00971D38" w:rsidRPr="0005624A" w:rsidRDefault="00971D38" w:rsidP="00873281">
            <w:pPr>
              <w:spacing w:after="0" w:line="240" w:lineRule="auto"/>
              <w:jc w:val="center"/>
              <w:rPr>
                <w:rFonts w:ascii="Calibri" w:hAnsi="Calibri"/>
                <w:sz w:val="20"/>
                <w:szCs w:val="20"/>
              </w:rPr>
            </w:pPr>
            <w:r w:rsidRPr="0005624A">
              <w:rPr>
                <w:rFonts w:ascii="Calibri" w:hAnsi="Calibri"/>
                <w:sz w:val="20"/>
                <w:szCs w:val="20"/>
              </w:rPr>
              <w:t>4</w:t>
            </w:r>
          </w:p>
        </w:tc>
      </w:tr>
      <w:tr w:rsidR="00971D38" w:rsidRPr="0005624A" w:rsidTr="00873281">
        <w:tc>
          <w:tcPr>
            <w:tcW w:w="8928" w:type="dxa"/>
            <w:gridSpan w:val="10"/>
            <w:tcBorders>
              <w:left w:val="nil"/>
              <w:bottom w:val="nil"/>
              <w:right w:val="nil"/>
            </w:tcBorders>
          </w:tcPr>
          <w:p w:rsidR="00971D38" w:rsidRPr="0005624A" w:rsidRDefault="00971D38" w:rsidP="00873281">
            <w:pPr>
              <w:widowControl w:val="0"/>
              <w:overflowPunct w:val="0"/>
              <w:adjustRightInd w:val="0"/>
              <w:spacing w:before="80" w:after="0" w:line="240" w:lineRule="auto"/>
              <w:rPr>
                <w:rFonts w:ascii="Calibri" w:eastAsia="Times New Roman" w:hAnsi="Calibri" w:cs="Times New Roman"/>
                <w:bCs/>
                <w:kern w:val="28"/>
                <w:sz w:val="20"/>
                <w:szCs w:val="20"/>
              </w:rPr>
            </w:pPr>
            <w:r w:rsidRPr="0005624A">
              <w:rPr>
                <w:rFonts w:ascii="Calibri" w:eastAsia="Times New Roman" w:hAnsi="Calibri" w:cs="Times New Roman"/>
                <w:bCs/>
                <w:kern w:val="28"/>
                <w:sz w:val="20"/>
                <w:szCs w:val="20"/>
              </w:rPr>
              <w:t xml:space="preserve">Notes: The number of students included in CPI and percent </w:t>
            </w:r>
            <w:r w:rsidRPr="0005624A">
              <w:rPr>
                <w:rFonts w:ascii="Calibri" w:eastAsia="Times New Roman" w:hAnsi="Calibri" w:cs="Times New Roman"/>
                <w:bCs/>
                <w:i/>
                <w:kern w:val="28"/>
                <w:sz w:val="20"/>
                <w:szCs w:val="20"/>
              </w:rPr>
              <w:t>Proficient</w:t>
            </w:r>
            <w:r w:rsidRPr="0005624A">
              <w:rPr>
                <w:rFonts w:ascii="Calibri" w:eastAsia="Times New Roman" w:hAnsi="Calibri" w:cs="Times New Roman"/>
                <w:bCs/>
                <w:kern w:val="28"/>
                <w:sz w:val="20"/>
                <w:szCs w:val="20"/>
              </w:rPr>
              <w:t xml:space="preserve"> or </w:t>
            </w:r>
            <w:r w:rsidRPr="0005624A">
              <w:rPr>
                <w:rFonts w:ascii="Calibri" w:eastAsia="Times New Roman" w:hAnsi="Calibri" w:cs="Times New Roman"/>
                <w:bCs/>
                <w:i/>
                <w:kern w:val="28"/>
                <w:sz w:val="20"/>
                <w:szCs w:val="20"/>
              </w:rPr>
              <w:t>Advanced</w:t>
            </w:r>
            <w:r w:rsidRPr="0005624A">
              <w:rPr>
                <w:rFonts w:ascii="Calibri" w:eastAsia="Times New Roman" w:hAnsi="Calibri" w:cs="Times New Roman"/>
                <w:bCs/>
                <w:kern w:val="28"/>
                <w:sz w:val="20"/>
                <w:szCs w:val="20"/>
              </w:rPr>
              <w:t xml:space="preserve"> (P+) calculations may differ from the number of students included in median SGP calculations. A median SGP is not calculated for students in grade 3 because they are participating in MCAS tests for the first time.</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jc w:val="center"/>
        <w:rPr>
          <w:rFonts w:ascii="Calibri" w:eastAsia="Calibri" w:hAnsi="Calibri" w:cs="Times New Roman"/>
          <w:b/>
          <w:sz w:val="20"/>
        </w:rPr>
      </w:pPr>
    </w:p>
    <w:p w:rsidR="00D14B08" w:rsidRPr="0005624A" w:rsidRDefault="00D14B08" w:rsidP="00D14B08">
      <w:pPr>
        <w:spacing w:after="0"/>
        <w:jc w:val="center"/>
        <w:rPr>
          <w:rFonts w:ascii="Calibri" w:eastAsia="Calibri" w:hAnsi="Calibri" w:cs="Times New Roman"/>
          <w:b/>
          <w:sz w:val="20"/>
        </w:rPr>
      </w:pPr>
      <w:r w:rsidRPr="0005624A">
        <w:rPr>
          <w:rFonts w:ascii="Calibri" w:eastAsia="Calibri" w:hAnsi="Calibri" w:cs="Times New Roman"/>
          <w:b/>
          <w:sz w:val="20"/>
        </w:rPr>
        <w:t>Table B2b: Sutton Public Schools</w:t>
      </w:r>
    </w:p>
    <w:p w:rsidR="00D14B08" w:rsidRPr="0005624A" w:rsidRDefault="00D14B08" w:rsidP="00D14B08">
      <w:pPr>
        <w:spacing w:after="0"/>
        <w:jc w:val="center"/>
        <w:rPr>
          <w:rFonts w:ascii="Calibri" w:eastAsia="Calibri" w:hAnsi="Calibri" w:cs="Times New Roman"/>
          <w:b/>
          <w:sz w:val="20"/>
        </w:rPr>
      </w:pPr>
      <w:r w:rsidRPr="0005624A">
        <w:rPr>
          <w:rFonts w:ascii="Calibri" w:eastAsia="Calibri" w:hAnsi="Calibri" w:cs="Times New Roman"/>
          <w:b/>
          <w:sz w:val="20"/>
        </w:rPr>
        <w:t>Mathematics Performance, 2012–2015</w:t>
      </w:r>
    </w:p>
    <w:tbl>
      <w:tblPr>
        <w:tblStyle w:val="TableGrid"/>
        <w:tblW w:w="8928" w:type="dxa"/>
        <w:tblLook w:val="04A0"/>
      </w:tblPr>
      <w:tblGrid>
        <w:gridCol w:w="554"/>
        <w:gridCol w:w="724"/>
        <w:gridCol w:w="1396"/>
        <w:gridCol w:w="882"/>
        <w:gridCol w:w="883"/>
        <w:gridCol w:w="883"/>
        <w:gridCol w:w="883"/>
        <w:gridCol w:w="883"/>
        <w:gridCol w:w="884"/>
        <w:gridCol w:w="956"/>
      </w:tblGrid>
      <w:tr w:rsidR="00D14B08" w:rsidRPr="0005624A" w:rsidTr="00873281">
        <w:tc>
          <w:tcPr>
            <w:tcW w:w="1278" w:type="dxa"/>
            <w:gridSpan w:val="2"/>
            <w:vMerge w:val="restart"/>
            <w:vAlign w:val="center"/>
          </w:tcPr>
          <w:p w:rsidR="00D14B08" w:rsidRPr="0005624A" w:rsidRDefault="00D14B08" w:rsidP="00873281">
            <w:pPr>
              <w:spacing w:after="0" w:line="240" w:lineRule="auto"/>
              <w:jc w:val="center"/>
              <w:rPr>
                <w:rFonts w:ascii="Calibri" w:eastAsia="Times New Roman" w:hAnsi="Calibri" w:cs="Times New Roman"/>
                <w:b/>
                <w:sz w:val="20"/>
                <w:szCs w:val="20"/>
              </w:rPr>
            </w:pPr>
            <w:r w:rsidRPr="0005624A">
              <w:rPr>
                <w:rFonts w:ascii="Calibri" w:eastAsia="Times New Roman" w:hAnsi="Calibri" w:cs="Times New Roman"/>
                <w:b/>
                <w:sz w:val="20"/>
                <w:szCs w:val="20"/>
              </w:rPr>
              <w:t>Grade and Measure</w:t>
            </w:r>
          </w:p>
        </w:tc>
        <w:tc>
          <w:tcPr>
            <w:tcW w:w="1396" w:type="dxa"/>
            <w:vMerge w:val="restart"/>
            <w:vAlign w:val="center"/>
          </w:tcPr>
          <w:p w:rsidR="00D14B08" w:rsidRPr="0005624A" w:rsidRDefault="00D14B08" w:rsidP="00873281">
            <w:pPr>
              <w:spacing w:after="0" w:line="240" w:lineRule="auto"/>
              <w:jc w:val="center"/>
              <w:rPr>
                <w:rFonts w:ascii="Calibri" w:eastAsia="Times New Roman" w:hAnsi="Calibri" w:cs="Times New Roman"/>
                <w:b/>
                <w:sz w:val="20"/>
                <w:szCs w:val="20"/>
              </w:rPr>
            </w:pPr>
            <w:r w:rsidRPr="0005624A">
              <w:rPr>
                <w:rFonts w:ascii="Calibri" w:eastAsia="Times New Roman" w:hAnsi="Calibri" w:cs="Times New Roman"/>
                <w:b/>
                <w:sz w:val="20"/>
                <w:szCs w:val="20"/>
              </w:rPr>
              <w:t>Number Included (2015)</w:t>
            </w:r>
          </w:p>
        </w:tc>
        <w:tc>
          <w:tcPr>
            <w:tcW w:w="4414" w:type="dxa"/>
            <w:gridSpan w:val="5"/>
            <w:vMerge w:val="restart"/>
            <w:vAlign w:val="center"/>
          </w:tcPr>
          <w:p w:rsidR="00D14B08" w:rsidRPr="0005624A" w:rsidRDefault="00D14B08" w:rsidP="00873281">
            <w:pPr>
              <w:spacing w:after="0" w:line="240" w:lineRule="auto"/>
              <w:jc w:val="center"/>
              <w:rPr>
                <w:rFonts w:ascii="Calibri" w:eastAsia="Times New Roman" w:hAnsi="Calibri" w:cs="Times New Roman"/>
                <w:b/>
                <w:sz w:val="20"/>
                <w:szCs w:val="20"/>
              </w:rPr>
            </w:pPr>
            <w:r w:rsidRPr="0005624A">
              <w:rPr>
                <w:rFonts w:ascii="Calibri" w:eastAsia="Times New Roman" w:hAnsi="Calibri" w:cs="Times New Roman"/>
                <w:b/>
                <w:sz w:val="20"/>
                <w:szCs w:val="20"/>
              </w:rPr>
              <w:t>Spring MCAS Year</w:t>
            </w:r>
          </w:p>
        </w:tc>
        <w:tc>
          <w:tcPr>
            <w:tcW w:w="1840" w:type="dxa"/>
            <w:gridSpan w:val="2"/>
          </w:tcPr>
          <w:p w:rsidR="00D14B08" w:rsidRPr="0005624A" w:rsidRDefault="00D14B08" w:rsidP="00873281">
            <w:pPr>
              <w:spacing w:after="0" w:line="240" w:lineRule="auto"/>
              <w:rPr>
                <w:rFonts w:ascii="Calibri" w:eastAsia="Times New Roman" w:hAnsi="Calibri" w:cs="Times New Roman"/>
                <w:b/>
                <w:sz w:val="20"/>
                <w:szCs w:val="20"/>
              </w:rPr>
            </w:pPr>
            <w:r w:rsidRPr="0005624A">
              <w:rPr>
                <w:rFonts w:ascii="Calibri" w:eastAsia="Times New Roman" w:hAnsi="Calibri" w:cs="Times New Roman"/>
                <w:b/>
                <w:sz w:val="20"/>
                <w:szCs w:val="20"/>
              </w:rPr>
              <w:t>Gains and Declines</w:t>
            </w:r>
          </w:p>
        </w:tc>
      </w:tr>
      <w:tr w:rsidR="00D14B08" w:rsidRPr="0005624A" w:rsidTr="00873281">
        <w:trPr>
          <w:trHeight w:val="244"/>
        </w:trPr>
        <w:tc>
          <w:tcPr>
            <w:tcW w:w="1278" w:type="dxa"/>
            <w:gridSpan w:val="2"/>
            <w:vMerge/>
          </w:tcPr>
          <w:p w:rsidR="00D14B08" w:rsidRPr="0005624A" w:rsidRDefault="00D14B08" w:rsidP="00873281">
            <w:pPr>
              <w:spacing w:after="0" w:line="240" w:lineRule="auto"/>
              <w:rPr>
                <w:rFonts w:ascii="Calibri" w:eastAsia="Times New Roman" w:hAnsi="Calibri" w:cs="Times New Roman"/>
                <w:b/>
                <w:sz w:val="20"/>
                <w:szCs w:val="20"/>
              </w:rPr>
            </w:pPr>
          </w:p>
        </w:tc>
        <w:tc>
          <w:tcPr>
            <w:tcW w:w="1396" w:type="dxa"/>
            <w:vMerge/>
          </w:tcPr>
          <w:p w:rsidR="00D14B08" w:rsidRPr="0005624A" w:rsidRDefault="00D14B08" w:rsidP="00873281">
            <w:pPr>
              <w:spacing w:after="0" w:line="240" w:lineRule="auto"/>
              <w:rPr>
                <w:rFonts w:ascii="Calibri" w:eastAsia="Times New Roman" w:hAnsi="Calibri" w:cs="Times New Roman"/>
                <w:b/>
                <w:sz w:val="20"/>
                <w:szCs w:val="20"/>
              </w:rPr>
            </w:pPr>
          </w:p>
        </w:tc>
        <w:tc>
          <w:tcPr>
            <w:tcW w:w="4414" w:type="dxa"/>
            <w:gridSpan w:val="5"/>
            <w:vMerge/>
          </w:tcPr>
          <w:p w:rsidR="00D14B08" w:rsidRPr="0005624A" w:rsidRDefault="00D14B08" w:rsidP="00873281">
            <w:pPr>
              <w:spacing w:after="0" w:line="240" w:lineRule="auto"/>
              <w:rPr>
                <w:rFonts w:ascii="Calibri" w:eastAsia="Times New Roman" w:hAnsi="Calibri" w:cs="Times New Roman"/>
                <w:b/>
                <w:sz w:val="20"/>
                <w:szCs w:val="20"/>
              </w:rPr>
            </w:pPr>
          </w:p>
        </w:tc>
        <w:tc>
          <w:tcPr>
            <w:tcW w:w="884" w:type="dxa"/>
            <w:vMerge w:val="restart"/>
            <w:vAlign w:val="center"/>
          </w:tcPr>
          <w:p w:rsidR="00D14B08" w:rsidRPr="0005624A" w:rsidRDefault="00D14B08" w:rsidP="00873281">
            <w:pPr>
              <w:spacing w:after="0" w:line="240" w:lineRule="auto"/>
              <w:jc w:val="center"/>
              <w:rPr>
                <w:rFonts w:ascii="Calibri" w:eastAsia="Times New Roman" w:hAnsi="Calibri" w:cs="Times New Roman"/>
                <w:b/>
                <w:sz w:val="20"/>
                <w:szCs w:val="20"/>
              </w:rPr>
            </w:pPr>
            <w:r w:rsidRPr="0005624A">
              <w:rPr>
                <w:rFonts w:ascii="Calibri" w:eastAsia="Times New Roman" w:hAnsi="Calibri" w:cs="Times New Roman"/>
                <w:b/>
                <w:sz w:val="20"/>
                <w:szCs w:val="20"/>
              </w:rPr>
              <w:t>4-Year Trend</w:t>
            </w:r>
          </w:p>
        </w:tc>
        <w:tc>
          <w:tcPr>
            <w:tcW w:w="956" w:type="dxa"/>
            <w:vMerge w:val="restart"/>
            <w:vAlign w:val="center"/>
          </w:tcPr>
          <w:p w:rsidR="00D14B08" w:rsidRPr="0005624A" w:rsidRDefault="00D14B08" w:rsidP="00873281">
            <w:pPr>
              <w:spacing w:after="0" w:line="240" w:lineRule="auto"/>
              <w:jc w:val="center"/>
              <w:rPr>
                <w:rFonts w:ascii="Calibri" w:eastAsia="Times New Roman" w:hAnsi="Calibri" w:cs="Times New Roman"/>
                <w:b/>
                <w:sz w:val="20"/>
                <w:szCs w:val="20"/>
              </w:rPr>
            </w:pPr>
            <w:r w:rsidRPr="0005624A">
              <w:rPr>
                <w:rFonts w:ascii="Calibri" w:eastAsia="Times New Roman" w:hAnsi="Calibri" w:cs="Times New Roman"/>
                <w:b/>
                <w:sz w:val="20"/>
                <w:szCs w:val="20"/>
              </w:rPr>
              <w:t>2-Year Trend</w:t>
            </w:r>
          </w:p>
        </w:tc>
      </w:tr>
      <w:tr w:rsidR="00D14B08" w:rsidRPr="0005624A" w:rsidTr="00873281">
        <w:tc>
          <w:tcPr>
            <w:tcW w:w="1278" w:type="dxa"/>
            <w:gridSpan w:val="2"/>
            <w:vMerge/>
          </w:tcPr>
          <w:p w:rsidR="00D14B08" w:rsidRPr="0005624A" w:rsidRDefault="00D14B08" w:rsidP="00873281">
            <w:pPr>
              <w:spacing w:after="0" w:line="240" w:lineRule="auto"/>
              <w:rPr>
                <w:rFonts w:ascii="Calibri" w:eastAsia="Times New Roman" w:hAnsi="Calibri" w:cs="Times New Roman"/>
                <w:sz w:val="20"/>
                <w:szCs w:val="20"/>
              </w:rPr>
            </w:pPr>
          </w:p>
        </w:tc>
        <w:tc>
          <w:tcPr>
            <w:tcW w:w="1396" w:type="dxa"/>
            <w:vMerge/>
          </w:tcPr>
          <w:p w:rsidR="00D14B08" w:rsidRPr="0005624A" w:rsidRDefault="00D14B08" w:rsidP="00873281">
            <w:pPr>
              <w:spacing w:after="0" w:line="240" w:lineRule="auto"/>
              <w:rPr>
                <w:rFonts w:ascii="Calibri" w:eastAsia="Times New Roman" w:hAnsi="Calibri" w:cs="Times New Roman"/>
                <w:sz w:val="20"/>
                <w:szCs w:val="20"/>
              </w:rPr>
            </w:pPr>
          </w:p>
        </w:tc>
        <w:tc>
          <w:tcPr>
            <w:tcW w:w="882" w:type="dxa"/>
            <w:vAlign w:val="center"/>
          </w:tcPr>
          <w:p w:rsidR="00D14B08" w:rsidRPr="0005624A" w:rsidRDefault="00D14B08" w:rsidP="00873281">
            <w:pPr>
              <w:spacing w:after="0" w:line="240" w:lineRule="auto"/>
              <w:jc w:val="center"/>
              <w:rPr>
                <w:rFonts w:ascii="Calibri" w:eastAsia="Times New Roman" w:hAnsi="Calibri" w:cs="Times New Roman"/>
                <w:b/>
                <w:sz w:val="20"/>
                <w:szCs w:val="20"/>
              </w:rPr>
            </w:pPr>
            <w:r w:rsidRPr="0005624A">
              <w:rPr>
                <w:rFonts w:ascii="Calibri" w:eastAsia="Times New Roman" w:hAnsi="Calibri" w:cs="Times New Roman"/>
                <w:b/>
                <w:sz w:val="20"/>
                <w:szCs w:val="20"/>
              </w:rPr>
              <w:t>2012</w:t>
            </w:r>
          </w:p>
        </w:tc>
        <w:tc>
          <w:tcPr>
            <w:tcW w:w="883" w:type="dxa"/>
            <w:vAlign w:val="center"/>
          </w:tcPr>
          <w:p w:rsidR="00D14B08" w:rsidRPr="0005624A" w:rsidRDefault="00D14B08" w:rsidP="00873281">
            <w:pPr>
              <w:spacing w:after="0" w:line="240" w:lineRule="auto"/>
              <w:jc w:val="center"/>
              <w:rPr>
                <w:rFonts w:ascii="Calibri" w:eastAsia="Times New Roman" w:hAnsi="Calibri" w:cs="Times New Roman"/>
                <w:b/>
                <w:sz w:val="20"/>
                <w:szCs w:val="20"/>
              </w:rPr>
            </w:pPr>
            <w:r w:rsidRPr="0005624A">
              <w:rPr>
                <w:rFonts w:ascii="Calibri" w:eastAsia="Times New Roman" w:hAnsi="Calibri" w:cs="Times New Roman"/>
                <w:b/>
                <w:sz w:val="20"/>
                <w:szCs w:val="20"/>
              </w:rPr>
              <w:t>2013</w:t>
            </w:r>
          </w:p>
        </w:tc>
        <w:tc>
          <w:tcPr>
            <w:tcW w:w="883" w:type="dxa"/>
            <w:vAlign w:val="center"/>
          </w:tcPr>
          <w:p w:rsidR="00D14B08" w:rsidRPr="0005624A" w:rsidRDefault="00D14B08" w:rsidP="00873281">
            <w:pPr>
              <w:spacing w:after="0" w:line="240" w:lineRule="auto"/>
              <w:jc w:val="center"/>
              <w:rPr>
                <w:rFonts w:ascii="Calibri" w:eastAsia="Times New Roman" w:hAnsi="Calibri" w:cs="Times New Roman"/>
                <w:b/>
                <w:sz w:val="20"/>
                <w:szCs w:val="20"/>
              </w:rPr>
            </w:pPr>
            <w:r w:rsidRPr="0005624A">
              <w:rPr>
                <w:rFonts w:ascii="Calibri" w:eastAsia="Times New Roman" w:hAnsi="Calibri" w:cs="Times New Roman"/>
                <w:b/>
                <w:sz w:val="20"/>
                <w:szCs w:val="20"/>
              </w:rPr>
              <w:t>2014</w:t>
            </w:r>
          </w:p>
        </w:tc>
        <w:tc>
          <w:tcPr>
            <w:tcW w:w="883" w:type="dxa"/>
            <w:vAlign w:val="center"/>
          </w:tcPr>
          <w:p w:rsidR="00D14B08" w:rsidRPr="0005624A" w:rsidRDefault="00D14B08" w:rsidP="00873281">
            <w:pPr>
              <w:spacing w:after="0" w:line="240" w:lineRule="auto"/>
              <w:jc w:val="center"/>
              <w:rPr>
                <w:rFonts w:ascii="Calibri" w:eastAsia="Times New Roman" w:hAnsi="Calibri" w:cs="Times New Roman"/>
                <w:b/>
                <w:sz w:val="20"/>
                <w:szCs w:val="20"/>
              </w:rPr>
            </w:pPr>
            <w:r w:rsidRPr="0005624A">
              <w:rPr>
                <w:rFonts w:ascii="Calibri" w:eastAsia="Times New Roman" w:hAnsi="Calibri" w:cs="Times New Roman"/>
                <w:b/>
                <w:sz w:val="20"/>
                <w:szCs w:val="20"/>
              </w:rPr>
              <w:t>2015</w:t>
            </w:r>
          </w:p>
        </w:tc>
        <w:tc>
          <w:tcPr>
            <w:tcW w:w="883" w:type="dxa"/>
            <w:shd w:val="clear" w:color="auto" w:fill="BFBFBF" w:themeFill="background1" w:themeFillShade="BF"/>
            <w:vAlign w:val="center"/>
          </w:tcPr>
          <w:p w:rsidR="00D14B08" w:rsidRPr="0005624A" w:rsidRDefault="00D14B08" w:rsidP="00873281">
            <w:pPr>
              <w:spacing w:after="0" w:line="240" w:lineRule="auto"/>
              <w:jc w:val="center"/>
              <w:rPr>
                <w:rFonts w:ascii="Calibri" w:eastAsia="Times New Roman" w:hAnsi="Calibri" w:cs="Times New Roman"/>
                <w:b/>
                <w:sz w:val="20"/>
                <w:szCs w:val="20"/>
              </w:rPr>
            </w:pPr>
            <w:r w:rsidRPr="0005624A">
              <w:rPr>
                <w:rFonts w:ascii="Calibri" w:eastAsia="Times New Roman" w:hAnsi="Calibri" w:cs="Times New Roman"/>
                <w:b/>
                <w:sz w:val="20"/>
                <w:szCs w:val="20"/>
              </w:rPr>
              <w:t>State (2015)</w:t>
            </w:r>
          </w:p>
        </w:tc>
        <w:tc>
          <w:tcPr>
            <w:tcW w:w="884" w:type="dxa"/>
            <w:vMerge/>
          </w:tcPr>
          <w:p w:rsidR="00D14B08" w:rsidRPr="0005624A" w:rsidRDefault="00D14B08" w:rsidP="00873281">
            <w:pPr>
              <w:spacing w:after="0" w:line="240" w:lineRule="auto"/>
              <w:rPr>
                <w:rFonts w:ascii="Calibri" w:eastAsia="Times New Roman" w:hAnsi="Calibri" w:cs="Times New Roman"/>
                <w:sz w:val="20"/>
                <w:szCs w:val="20"/>
              </w:rPr>
            </w:pPr>
          </w:p>
        </w:tc>
        <w:tc>
          <w:tcPr>
            <w:tcW w:w="956" w:type="dxa"/>
            <w:vMerge/>
          </w:tcPr>
          <w:p w:rsidR="00D14B08" w:rsidRPr="0005624A" w:rsidRDefault="00D14B08" w:rsidP="00873281">
            <w:pPr>
              <w:spacing w:after="0" w:line="240" w:lineRule="auto"/>
              <w:rPr>
                <w:rFonts w:ascii="Calibri" w:eastAsia="Times New Roman" w:hAnsi="Calibri" w:cs="Times New Roman"/>
                <w:sz w:val="20"/>
                <w:szCs w:val="20"/>
              </w:rPr>
            </w:pPr>
          </w:p>
        </w:tc>
      </w:tr>
      <w:tr w:rsidR="00D14B08" w:rsidRPr="0005624A" w:rsidTr="00873281">
        <w:tc>
          <w:tcPr>
            <w:tcW w:w="554" w:type="dxa"/>
            <w:vMerge w:val="restart"/>
            <w:vAlign w:val="center"/>
          </w:tcPr>
          <w:p w:rsidR="00D14B08" w:rsidRPr="0005624A" w:rsidRDefault="00D14B08" w:rsidP="00873281">
            <w:pPr>
              <w:spacing w:after="0" w:line="240" w:lineRule="auto"/>
              <w:jc w:val="center"/>
              <w:rPr>
                <w:rFonts w:ascii="Calibri" w:eastAsia="Times New Roman" w:hAnsi="Calibri" w:cs="Times New Roman"/>
                <w:sz w:val="20"/>
                <w:szCs w:val="20"/>
              </w:rPr>
            </w:pPr>
            <w:r w:rsidRPr="0005624A">
              <w:rPr>
                <w:rFonts w:ascii="Calibri" w:eastAsia="Times New Roman" w:hAnsi="Calibri" w:cs="Times New Roman"/>
                <w:sz w:val="20"/>
                <w:szCs w:val="20"/>
              </w:rPr>
              <w:t>3</w:t>
            </w:r>
          </w:p>
        </w:tc>
        <w:tc>
          <w:tcPr>
            <w:tcW w:w="724" w:type="dxa"/>
          </w:tcPr>
          <w:p w:rsidR="00D14B08" w:rsidRPr="0005624A" w:rsidRDefault="00D14B08" w:rsidP="00873281">
            <w:pPr>
              <w:spacing w:after="0" w:line="240" w:lineRule="auto"/>
              <w:rPr>
                <w:rFonts w:ascii="Calibri" w:eastAsia="Times New Roman" w:hAnsi="Calibri" w:cs="Times New Roman"/>
                <w:sz w:val="20"/>
                <w:szCs w:val="20"/>
              </w:rPr>
            </w:pPr>
            <w:r w:rsidRPr="0005624A">
              <w:rPr>
                <w:rFonts w:ascii="Calibri" w:eastAsia="Times New Roman" w:hAnsi="Calibri" w:cs="Times New Roman"/>
                <w:sz w:val="20"/>
                <w:szCs w:val="20"/>
              </w:rPr>
              <w:t>CPI</w:t>
            </w:r>
          </w:p>
        </w:tc>
        <w:tc>
          <w:tcPr>
            <w:tcW w:w="1396"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109</w:t>
            </w:r>
          </w:p>
        </w:tc>
        <w:tc>
          <w:tcPr>
            <w:tcW w:w="882"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83.3</w:t>
            </w:r>
          </w:p>
        </w:tc>
        <w:tc>
          <w:tcPr>
            <w:tcW w:w="883"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84.1</w:t>
            </w:r>
          </w:p>
        </w:tc>
        <w:tc>
          <w:tcPr>
            <w:tcW w:w="883"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90.8</w:t>
            </w:r>
          </w:p>
        </w:tc>
        <w:tc>
          <w:tcPr>
            <w:tcW w:w="883"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90.1</w:t>
            </w:r>
          </w:p>
        </w:tc>
        <w:tc>
          <w:tcPr>
            <w:tcW w:w="883" w:type="dxa"/>
            <w:shd w:val="clear" w:color="auto" w:fill="BFBFBF" w:themeFill="background1" w:themeFillShade="BF"/>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85.4</w:t>
            </w:r>
          </w:p>
        </w:tc>
        <w:tc>
          <w:tcPr>
            <w:tcW w:w="884"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6.8</w:t>
            </w:r>
          </w:p>
        </w:tc>
        <w:tc>
          <w:tcPr>
            <w:tcW w:w="956"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-0.7</w:t>
            </w:r>
          </w:p>
        </w:tc>
      </w:tr>
      <w:tr w:rsidR="00D14B08" w:rsidRPr="0005624A" w:rsidTr="00873281">
        <w:tc>
          <w:tcPr>
            <w:tcW w:w="554" w:type="dxa"/>
            <w:vMerge/>
            <w:vAlign w:val="center"/>
          </w:tcPr>
          <w:p w:rsidR="00D14B08" w:rsidRPr="0005624A" w:rsidRDefault="00D14B08" w:rsidP="00873281">
            <w:pPr>
              <w:spacing w:after="0" w:line="240" w:lineRule="auto"/>
              <w:jc w:val="center"/>
              <w:rPr>
                <w:rFonts w:ascii="Calibri" w:eastAsia="Times New Roman" w:hAnsi="Calibri" w:cs="Times New Roman"/>
                <w:sz w:val="20"/>
                <w:szCs w:val="20"/>
              </w:rPr>
            </w:pPr>
          </w:p>
        </w:tc>
        <w:tc>
          <w:tcPr>
            <w:tcW w:w="724" w:type="dxa"/>
          </w:tcPr>
          <w:p w:rsidR="00D14B08" w:rsidRPr="0005624A" w:rsidRDefault="00D14B08" w:rsidP="00873281">
            <w:pPr>
              <w:spacing w:after="0" w:line="240" w:lineRule="auto"/>
              <w:rPr>
                <w:rFonts w:ascii="Calibri" w:eastAsia="Times New Roman" w:hAnsi="Calibri" w:cs="Times New Roman"/>
                <w:sz w:val="20"/>
                <w:szCs w:val="20"/>
              </w:rPr>
            </w:pPr>
            <w:r w:rsidRPr="0005624A">
              <w:rPr>
                <w:rFonts w:ascii="Calibri" w:eastAsia="Times New Roman" w:hAnsi="Calibri" w:cs="Times New Roman"/>
                <w:sz w:val="20"/>
                <w:szCs w:val="20"/>
              </w:rPr>
              <w:t>P+</w:t>
            </w:r>
          </w:p>
        </w:tc>
        <w:tc>
          <w:tcPr>
            <w:tcW w:w="1396"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109</w:t>
            </w:r>
          </w:p>
        </w:tc>
        <w:tc>
          <w:tcPr>
            <w:tcW w:w="882"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68%</w:t>
            </w:r>
          </w:p>
        </w:tc>
        <w:tc>
          <w:tcPr>
            <w:tcW w:w="883"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65%</w:t>
            </w:r>
          </w:p>
        </w:tc>
        <w:tc>
          <w:tcPr>
            <w:tcW w:w="883"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75%</w:t>
            </w:r>
          </w:p>
        </w:tc>
        <w:tc>
          <w:tcPr>
            <w:tcW w:w="883"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77%</w:t>
            </w:r>
          </w:p>
        </w:tc>
        <w:tc>
          <w:tcPr>
            <w:tcW w:w="883" w:type="dxa"/>
            <w:shd w:val="clear" w:color="auto" w:fill="BFBFBF" w:themeFill="background1" w:themeFillShade="BF"/>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70%</w:t>
            </w:r>
          </w:p>
        </w:tc>
        <w:tc>
          <w:tcPr>
            <w:tcW w:w="884"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9%</w:t>
            </w:r>
          </w:p>
        </w:tc>
        <w:tc>
          <w:tcPr>
            <w:tcW w:w="956"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2%</w:t>
            </w:r>
          </w:p>
        </w:tc>
      </w:tr>
      <w:tr w:rsidR="00D14B08" w:rsidRPr="0005624A" w:rsidTr="00873281">
        <w:tc>
          <w:tcPr>
            <w:tcW w:w="554" w:type="dxa"/>
            <w:vMerge w:val="restart"/>
            <w:vAlign w:val="center"/>
          </w:tcPr>
          <w:p w:rsidR="00D14B08" w:rsidRPr="0005624A" w:rsidRDefault="00D14B08" w:rsidP="00873281">
            <w:pPr>
              <w:spacing w:after="0" w:line="240" w:lineRule="auto"/>
              <w:jc w:val="center"/>
              <w:rPr>
                <w:rFonts w:ascii="Calibri" w:eastAsia="Times New Roman" w:hAnsi="Calibri" w:cs="Times New Roman"/>
                <w:sz w:val="20"/>
                <w:szCs w:val="20"/>
              </w:rPr>
            </w:pPr>
            <w:r w:rsidRPr="0005624A">
              <w:rPr>
                <w:rFonts w:ascii="Calibri" w:eastAsia="Times New Roman" w:hAnsi="Calibri" w:cs="Times New Roman"/>
                <w:sz w:val="20"/>
                <w:szCs w:val="20"/>
              </w:rPr>
              <w:t>4</w:t>
            </w:r>
          </w:p>
        </w:tc>
        <w:tc>
          <w:tcPr>
            <w:tcW w:w="724" w:type="dxa"/>
          </w:tcPr>
          <w:p w:rsidR="00D14B08" w:rsidRPr="0005624A" w:rsidRDefault="00D14B08" w:rsidP="00873281">
            <w:pPr>
              <w:spacing w:after="0" w:line="240" w:lineRule="auto"/>
              <w:rPr>
                <w:rFonts w:ascii="Calibri" w:eastAsia="Times New Roman" w:hAnsi="Calibri" w:cs="Times New Roman"/>
                <w:sz w:val="20"/>
                <w:szCs w:val="20"/>
              </w:rPr>
            </w:pPr>
            <w:r w:rsidRPr="0005624A">
              <w:rPr>
                <w:rFonts w:ascii="Calibri" w:eastAsia="Times New Roman" w:hAnsi="Calibri" w:cs="Times New Roman"/>
                <w:sz w:val="20"/>
                <w:szCs w:val="20"/>
              </w:rPr>
              <w:t>CPI</w:t>
            </w:r>
          </w:p>
        </w:tc>
        <w:tc>
          <w:tcPr>
            <w:tcW w:w="1396"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130</w:t>
            </w:r>
          </w:p>
        </w:tc>
        <w:tc>
          <w:tcPr>
            <w:tcW w:w="882"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81.5</w:t>
            </w:r>
          </w:p>
        </w:tc>
        <w:tc>
          <w:tcPr>
            <w:tcW w:w="883"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74.6</w:t>
            </w:r>
          </w:p>
        </w:tc>
        <w:tc>
          <w:tcPr>
            <w:tcW w:w="883"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80.9</w:t>
            </w:r>
          </w:p>
        </w:tc>
        <w:tc>
          <w:tcPr>
            <w:tcW w:w="883"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80.6</w:t>
            </w:r>
          </w:p>
        </w:tc>
        <w:tc>
          <w:tcPr>
            <w:tcW w:w="883" w:type="dxa"/>
            <w:shd w:val="clear" w:color="auto" w:fill="BFBFBF" w:themeFill="background1" w:themeFillShade="BF"/>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77.2</w:t>
            </w:r>
          </w:p>
        </w:tc>
        <w:tc>
          <w:tcPr>
            <w:tcW w:w="884"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-0.9</w:t>
            </w:r>
          </w:p>
        </w:tc>
        <w:tc>
          <w:tcPr>
            <w:tcW w:w="956"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-0.3</w:t>
            </w:r>
          </w:p>
        </w:tc>
      </w:tr>
      <w:tr w:rsidR="00D14B08" w:rsidRPr="0005624A" w:rsidTr="00873281">
        <w:tc>
          <w:tcPr>
            <w:tcW w:w="554" w:type="dxa"/>
            <w:vMerge/>
            <w:vAlign w:val="center"/>
          </w:tcPr>
          <w:p w:rsidR="00D14B08" w:rsidRPr="0005624A" w:rsidRDefault="00D14B08" w:rsidP="00873281">
            <w:pPr>
              <w:spacing w:after="0" w:line="240" w:lineRule="auto"/>
              <w:jc w:val="center"/>
              <w:rPr>
                <w:rFonts w:ascii="Calibri" w:eastAsia="Times New Roman" w:hAnsi="Calibri" w:cs="Times New Roman"/>
                <w:sz w:val="20"/>
                <w:szCs w:val="20"/>
              </w:rPr>
            </w:pPr>
          </w:p>
        </w:tc>
        <w:tc>
          <w:tcPr>
            <w:tcW w:w="724" w:type="dxa"/>
          </w:tcPr>
          <w:p w:rsidR="00D14B08" w:rsidRPr="0005624A" w:rsidRDefault="00D14B08" w:rsidP="00873281">
            <w:pPr>
              <w:spacing w:after="0" w:line="240" w:lineRule="auto"/>
              <w:rPr>
                <w:rFonts w:ascii="Calibri" w:eastAsia="Times New Roman" w:hAnsi="Calibri" w:cs="Times New Roman"/>
                <w:sz w:val="20"/>
                <w:szCs w:val="20"/>
              </w:rPr>
            </w:pPr>
            <w:r w:rsidRPr="0005624A">
              <w:rPr>
                <w:rFonts w:ascii="Calibri" w:eastAsia="Times New Roman" w:hAnsi="Calibri" w:cs="Times New Roman"/>
                <w:sz w:val="20"/>
                <w:szCs w:val="20"/>
              </w:rPr>
              <w:t>P+</w:t>
            </w:r>
          </w:p>
        </w:tc>
        <w:tc>
          <w:tcPr>
            <w:tcW w:w="1396"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130</w:t>
            </w:r>
          </w:p>
        </w:tc>
        <w:tc>
          <w:tcPr>
            <w:tcW w:w="882"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52%</w:t>
            </w:r>
          </w:p>
        </w:tc>
        <w:tc>
          <w:tcPr>
            <w:tcW w:w="883"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43%</w:t>
            </w:r>
          </w:p>
        </w:tc>
        <w:tc>
          <w:tcPr>
            <w:tcW w:w="883"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50%</w:t>
            </w:r>
          </w:p>
        </w:tc>
        <w:tc>
          <w:tcPr>
            <w:tcW w:w="883"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47%</w:t>
            </w:r>
          </w:p>
        </w:tc>
        <w:tc>
          <w:tcPr>
            <w:tcW w:w="883" w:type="dxa"/>
            <w:shd w:val="clear" w:color="auto" w:fill="BFBFBF" w:themeFill="background1" w:themeFillShade="BF"/>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47%</w:t>
            </w:r>
          </w:p>
        </w:tc>
        <w:tc>
          <w:tcPr>
            <w:tcW w:w="884"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-5%</w:t>
            </w:r>
          </w:p>
        </w:tc>
        <w:tc>
          <w:tcPr>
            <w:tcW w:w="956"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-3%</w:t>
            </w:r>
          </w:p>
        </w:tc>
      </w:tr>
      <w:tr w:rsidR="00D14B08" w:rsidRPr="0005624A" w:rsidTr="00873281">
        <w:tc>
          <w:tcPr>
            <w:tcW w:w="554" w:type="dxa"/>
            <w:vMerge/>
            <w:vAlign w:val="center"/>
          </w:tcPr>
          <w:p w:rsidR="00D14B08" w:rsidRPr="0005624A" w:rsidRDefault="00D14B08" w:rsidP="00873281">
            <w:pPr>
              <w:spacing w:after="0" w:line="240" w:lineRule="auto"/>
              <w:jc w:val="center"/>
              <w:rPr>
                <w:rFonts w:ascii="Calibri" w:eastAsia="Times New Roman" w:hAnsi="Calibri" w:cs="Times New Roman"/>
                <w:sz w:val="20"/>
                <w:szCs w:val="20"/>
              </w:rPr>
            </w:pPr>
          </w:p>
        </w:tc>
        <w:tc>
          <w:tcPr>
            <w:tcW w:w="724" w:type="dxa"/>
          </w:tcPr>
          <w:p w:rsidR="00D14B08" w:rsidRPr="0005624A" w:rsidRDefault="00D14B08" w:rsidP="00873281">
            <w:pPr>
              <w:spacing w:after="0" w:line="240" w:lineRule="auto"/>
              <w:rPr>
                <w:rFonts w:ascii="Calibri" w:eastAsia="Times New Roman" w:hAnsi="Calibri" w:cs="Times New Roman"/>
                <w:sz w:val="20"/>
                <w:szCs w:val="20"/>
              </w:rPr>
            </w:pPr>
            <w:r w:rsidRPr="0005624A">
              <w:rPr>
                <w:rFonts w:ascii="Calibri" w:eastAsia="Times New Roman" w:hAnsi="Calibri" w:cs="Times New Roman"/>
                <w:sz w:val="20"/>
                <w:szCs w:val="20"/>
              </w:rPr>
              <w:t>SGP</w:t>
            </w:r>
          </w:p>
        </w:tc>
        <w:tc>
          <w:tcPr>
            <w:tcW w:w="1396"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127</w:t>
            </w:r>
          </w:p>
        </w:tc>
        <w:tc>
          <w:tcPr>
            <w:tcW w:w="882"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59.5</w:t>
            </w:r>
          </w:p>
        </w:tc>
        <w:tc>
          <w:tcPr>
            <w:tcW w:w="883"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38</w:t>
            </w:r>
          </w:p>
        </w:tc>
        <w:tc>
          <w:tcPr>
            <w:tcW w:w="883"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52</w:t>
            </w:r>
          </w:p>
        </w:tc>
        <w:tc>
          <w:tcPr>
            <w:tcW w:w="883"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43</w:t>
            </w:r>
          </w:p>
        </w:tc>
        <w:tc>
          <w:tcPr>
            <w:tcW w:w="883" w:type="dxa"/>
            <w:shd w:val="clear" w:color="auto" w:fill="BFBFBF" w:themeFill="background1" w:themeFillShade="BF"/>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49</w:t>
            </w:r>
          </w:p>
        </w:tc>
        <w:tc>
          <w:tcPr>
            <w:tcW w:w="884"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-16.5</w:t>
            </w:r>
          </w:p>
        </w:tc>
        <w:tc>
          <w:tcPr>
            <w:tcW w:w="956"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-9</w:t>
            </w:r>
          </w:p>
        </w:tc>
      </w:tr>
      <w:tr w:rsidR="00D14B08" w:rsidRPr="0005624A" w:rsidTr="00873281">
        <w:tc>
          <w:tcPr>
            <w:tcW w:w="554" w:type="dxa"/>
            <w:vMerge w:val="restart"/>
            <w:vAlign w:val="center"/>
          </w:tcPr>
          <w:p w:rsidR="00D14B08" w:rsidRPr="0005624A" w:rsidRDefault="00D14B08" w:rsidP="00873281">
            <w:pPr>
              <w:spacing w:after="0" w:line="240" w:lineRule="auto"/>
              <w:jc w:val="center"/>
              <w:rPr>
                <w:rFonts w:ascii="Calibri" w:eastAsia="Times New Roman" w:hAnsi="Calibri" w:cs="Times New Roman"/>
                <w:sz w:val="20"/>
                <w:szCs w:val="20"/>
              </w:rPr>
            </w:pPr>
            <w:r w:rsidRPr="0005624A">
              <w:rPr>
                <w:rFonts w:ascii="Calibri" w:eastAsia="Times New Roman" w:hAnsi="Calibri" w:cs="Times New Roman"/>
                <w:sz w:val="20"/>
                <w:szCs w:val="20"/>
              </w:rPr>
              <w:t>5</w:t>
            </w:r>
          </w:p>
        </w:tc>
        <w:tc>
          <w:tcPr>
            <w:tcW w:w="724" w:type="dxa"/>
          </w:tcPr>
          <w:p w:rsidR="00D14B08" w:rsidRPr="0005624A" w:rsidRDefault="00D14B08" w:rsidP="00873281">
            <w:pPr>
              <w:spacing w:after="0" w:line="240" w:lineRule="auto"/>
              <w:rPr>
                <w:rFonts w:ascii="Calibri" w:eastAsia="Times New Roman" w:hAnsi="Calibri" w:cs="Times New Roman"/>
                <w:sz w:val="20"/>
                <w:szCs w:val="20"/>
              </w:rPr>
            </w:pPr>
            <w:r w:rsidRPr="0005624A">
              <w:rPr>
                <w:rFonts w:ascii="Calibri" w:eastAsia="Times New Roman" w:hAnsi="Calibri" w:cs="Times New Roman"/>
                <w:sz w:val="20"/>
                <w:szCs w:val="20"/>
              </w:rPr>
              <w:t>CPI</w:t>
            </w:r>
          </w:p>
        </w:tc>
        <w:tc>
          <w:tcPr>
            <w:tcW w:w="1396"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126</w:t>
            </w:r>
          </w:p>
        </w:tc>
        <w:tc>
          <w:tcPr>
            <w:tcW w:w="882"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81.3</w:t>
            </w:r>
          </w:p>
        </w:tc>
        <w:tc>
          <w:tcPr>
            <w:tcW w:w="883"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86.1</w:t>
            </w:r>
          </w:p>
        </w:tc>
        <w:tc>
          <w:tcPr>
            <w:tcW w:w="883"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83.4</w:t>
            </w:r>
          </w:p>
        </w:tc>
        <w:tc>
          <w:tcPr>
            <w:tcW w:w="883"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81.9</w:t>
            </w:r>
          </w:p>
        </w:tc>
        <w:tc>
          <w:tcPr>
            <w:tcW w:w="883" w:type="dxa"/>
            <w:shd w:val="clear" w:color="auto" w:fill="BFBFBF" w:themeFill="background1" w:themeFillShade="BF"/>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83.6</w:t>
            </w:r>
          </w:p>
        </w:tc>
        <w:tc>
          <w:tcPr>
            <w:tcW w:w="884"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0.6</w:t>
            </w:r>
          </w:p>
        </w:tc>
        <w:tc>
          <w:tcPr>
            <w:tcW w:w="956"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-1.5</w:t>
            </w:r>
          </w:p>
        </w:tc>
      </w:tr>
      <w:tr w:rsidR="00D14B08" w:rsidRPr="0005624A" w:rsidTr="00873281">
        <w:tc>
          <w:tcPr>
            <w:tcW w:w="554" w:type="dxa"/>
            <w:vMerge/>
            <w:vAlign w:val="center"/>
          </w:tcPr>
          <w:p w:rsidR="00D14B08" w:rsidRPr="0005624A" w:rsidRDefault="00D14B08" w:rsidP="00873281">
            <w:pPr>
              <w:spacing w:after="0" w:line="240" w:lineRule="auto"/>
              <w:jc w:val="center"/>
              <w:rPr>
                <w:rFonts w:ascii="Calibri" w:eastAsia="Times New Roman" w:hAnsi="Calibri" w:cs="Times New Roman"/>
                <w:sz w:val="20"/>
                <w:szCs w:val="20"/>
              </w:rPr>
            </w:pPr>
          </w:p>
        </w:tc>
        <w:tc>
          <w:tcPr>
            <w:tcW w:w="724" w:type="dxa"/>
          </w:tcPr>
          <w:p w:rsidR="00D14B08" w:rsidRPr="0005624A" w:rsidRDefault="00D14B08" w:rsidP="00873281">
            <w:pPr>
              <w:spacing w:after="0" w:line="240" w:lineRule="auto"/>
              <w:rPr>
                <w:rFonts w:ascii="Calibri" w:eastAsia="Times New Roman" w:hAnsi="Calibri" w:cs="Times New Roman"/>
                <w:sz w:val="20"/>
                <w:szCs w:val="20"/>
              </w:rPr>
            </w:pPr>
            <w:r w:rsidRPr="0005624A">
              <w:rPr>
                <w:rFonts w:ascii="Calibri" w:eastAsia="Times New Roman" w:hAnsi="Calibri" w:cs="Times New Roman"/>
                <w:sz w:val="20"/>
                <w:szCs w:val="20"/>
              </w:rPr>
              <w:t>P+</w:t>
            </w:r>
          </w:p>
        </w:tc>
        <w:tc>
          <w:tcPr>
            <w:tcW w:w="1396"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126</w:t>
            </w:r>
          </w:p>
        </w:tc>
        <w:tc>
          <w:tcPr>
            <w:tcW w:w="882"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62%</w:t>
            </w:r>
          </w:p>
        </w:tc>
        <w:tc>
          <w:tcPr>
            <w:tcW w:w="883"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67%</w:t>
            </w:r>
          </w:p>
        </w:tc>
        <w:tc>
          <w:tcPr>
            <w:tcW w:w="883"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66%</w:t>
            </w:r>
          </w:p>
        </w:tc>
        <w:tc>
          <w:tcPr>
            <w:tcW w:w="883"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59%</w:t>
            </w:r>
          </w:p>
        </w:tc>
        <w:tc>
          <w:tcPr>
            <w:tcW w:w="883" w:type="dxa"/>
            <w:shd w:val="clear" w:color="auto" w:fill="BFBFBF" w:themeFill="background1" w:themeFillShade="BF"/>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67%</w:t>
            </w:r>
          </w:p>
        </w:tc>
        <w:tc>
          <w:tcPr>
            <w:tcW w:w="884"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-3%</w:t>
            </w:r>
          </w:p>
        </w:tc>
        <w:tc>
          <w:tcPr>
            <w:tcW w:w="956"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-7%</w:t>
            </w:r>
          </w:p>
        </w:tc>
      </w:tr>
      <w:tr w:rsidR="00D14B08" w:rsidRPr="0005624A" w:rsidTr="00873281">
        <w:tc>
          <w:tcPr>
            <w:tcW w:w="554" w:type="dxa"/>
            <w:vMerge/>
            <w:vAlign w:val="center"/>
          </w:tcPr>
          <w:p w:rsidR="00D14B08" w:rsidRPr="0005624A" w:rsidRDefault="00D14B08" w:rsidP="00873281">
            <w:pPr>
              <w:spacing w:after="0" w:line="240" w:lineRule="auto"/>
              <w:jc w:val="center"/>
              <w:rPr>
                <w:rFonts w:ascii="Calibri" w:eastAsia="Times New Roman" w:hAnsi="Calibri" w:cs="Times New Roman"/>
                <w:sz w:val="20"/>
                <w:szCs w:val="20"/>
              </w:rPr>
            </w:pPr>
          </w:p>
        </w:tc>
        <w:tc>
          <w:tcPr>
            <w:tcW w:w="724" w:type="dxa"/>
          </w:tcPr>
          <w:p w:rsidR="00D14B08" w:rsidRPr="0005624A" w:rsidRDefault="00D14B08" w:rsidP="00873281">
            <w:pPr>
              <w:spacing w:after="0" w:line="240" w:lineRule="auto"/>
              <w:rPr>
                <w:rFonts w:ascii="Calibri" w:eastAsia="Times New Roman" w:hAnsi="Calibri" w:cs="Times New Roman"/>
                <w:sz w:val="20"/>
                <w:szCs w:val="20"/>
              </w:rPr>
            </w:pPr>
            <w:r w:rsidRPr="0005624A">
              <w:rPr>
                <w:rFonts w:ascii="Calibri" w:eastAsia="Times New Roman" w:hAnsi="Calibri" w:cs="Times New Roman"/>
                <w:sz w:val="20"/>
                <w:szCs w:val="20"/>
              </w:rPr>
              <w:t>SGP</w:t>
            </w:r>
          </w:p>
        </w:tc>
        <w:tc>
          <w:tcPr>
            <w:tcW w:w="1396"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122</w:t>
            </w:r>
          </w:p>
        </w:tc>
        <w:tc>
          <w:tcPr>
            <w:tcW w:w="882"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62</w:t>
            </w:r>
          </w:p>
        </w:tc>
        <w:tc>
          <w:tcPr>
            <w:tcW w:w="883"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70</w:t>
            </w:r>
          </w:p>
        </w:tc>
        <w:tc>
          <w:tcPr>
            <w:tcW w:w="883"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59.5</w:t>
            </w:r>
          </w:p>
        </w:tc>
        <w:tc>
          <w:tcPr>
            <w:tcW w:w="883"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46.5</w:t>
            </w:r>
          </w:p>
        </w:tc>
        <w:tc>
          <w:tcPr>
            <w:tcW w:w="883" w:type="dxa"/>
            <w:shd w:val="clear" w:color="auto" w:fill="BFBFBF" w:themeFill="background1" w:themeFillShade="BF"/>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50</w:t>
            </w:r>
          </w:p>
        </w:tc>
        <w:tc>
          <w:tcPr>
            <w:tcW w:w="884"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-15.5</w:t>
            </w:r>
          </w:p>
        </w:tc>
        <w:tc>
          <w:tcPr>
            <w:tcW w:w="956"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-13</w:t>
            </w:r>
          </w:p>
        </w:tc>
      </w:tr>
      <w:tr w:rsidR="00D14B08" w:rsidRPr="0005624A" w:rsidTr="00873281">
        <w:tc>
          <w:tcPr>
            <w:tcW w:w="554" w:type="dxa"/>
            <w:vMerge w:val="restart"/>
            <w:vAlign w:val="center"/>
          </w:tcPr>
          <w:p w:rsidR="00D14B08" w:rsidRPr="0005624A" w:rsidRDefault="00D14B08" w:rsidP="00873281">
            <w:pPr>
              <w:spacing w:after="0" w:line="240" w:lineRule="auto"/>
              <w:jc w:val="center"/>
              <w:rPr>
                <w:rFonts w:ascii="Calibri" w:eastAsia="Times New Roman" w:hAnsi="Calibri" w:cs="Times New Roman"/>
                <w:sz w:val="20"/>
                <w:szCs w:val="20"/>
              </w:rPr>
            </w:pPr>
            <w:r w:rsidRPr="0005624A">
              <w:rPr>
                <w:rFonts w:ascii="Calibri" w:eastAsia="Times New Roman" w:hAnsi="Calibri" w:cs="Times New Roman"/>
                <w:sz w:val="20"/>
                <w:szCs w:val="20"/>
              </w:rPr>
              <w:t>6</w:t>
            </w:r>
          </w:p>
        </w:tc>
        <w:tc>
          <w:tcPr>
            <w:tcW w:w="724" w:type="dxa"/>
          </w:tcPr>
          <w:p w:rsidR="00D14B08" w:rsidRPr="0005624A" w:rsidRDefault="00D14B08" w:rsidP="00873281">
            <w:pPr>
              <w:spacing w:after="0" w:line="240" w:lineRule="auto"/>
              <w:rPr>
                <w:rFonts w:ascii="Calibri" w:eastAsia="Times New Roman" w:hAnsi="Calibri" w:cs="Times New Roman"/>
                <w:sz w:val="20"/>
                <w:szCs w:val="20"/>
              </w:rPr>
            </w:pPr>
            <w:r w:rsidRPr="0005624A">
              <w:rPr>
                <w:rFonts w:ascii="Calibri" w:eastAsia="Times New Roman" w:hAnsi="Calibri" w:cs="Times New Roman"/>
                <w:sz w:val="20"/>
                <w:szCs w:val="20"/>
              </w:rPr>
              <w:t>CPI</w:t>
            </w:r>
          </w:p>
        </w:tc>
        <w:tc>
          <w:tcPr>
            <w:tcW w:w="1396"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121</w:t>
            </w:r>
          </w:p>
        </w:tc>
        <w:tc>
          <w:tcPr>
            <w:tcW w:w="882"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82.7</w:t>
            </w:r>
          </w:p>
        </w:tc>
        <w:tc>
          <w:tcPr>
            <w:tcW w:w="883"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83.9</w:t>
            </w:r>
          </w:p>
        </w:tc>
        <w:tc>
          <w:tcPr>
            <w:tcW w:w="883"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83.4</w:t>
            </w:r>
          </w:p>
        </w:tc>
        <w:tc>
          <w:tcPr>
            <w:tcW w:w="883"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81.6</w:t>
            </w:r>
          </w:p>
        </w:tc>
        <w:tc>
          <w:tcPr>
            <w:tcW w:w="883" w:type="dxa"/>
            <w:shd w:val="clear" w:color="auto" w:fill="BFBFBF" w:themeFill="background1" w:themeFillShade="BF"/>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81.5</w:t>
            </w:r>
          </w:p>
        </w:tc>
        <w:tc>
          <w:tcPr>
            <w:tcW w:w="884"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-1.1</w:t>
            </w:r>
          </w:p>
        </w:tc>
        <w:tc>
          <w:tcPr>
            <w:tcW w:w="956"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-1.8</w:t>
            </w:r>
          </w:p>
        </w:tc>
      </w:tr>
      <w:tr w:rsidR="00D14B08" w:rsidRPr="0005624A" w:rsidTr="00873281">
        <w:tc>
          <w:tcPr>
            <w:tcW w:w="554" w:type="dxa"/>
            <w:vMerge/>
            <w:vAlign w:val="center"/>
          </w:tcPr>
          <w:p w:rsidR="00D14B08" w:rsidRPr="0005624A" w:rsidRDefault="00D14B08" w:rsidP="00873281">
            <w:pPr>
              <w:spacing w:after="0" w:line="240" w:lineRule="auto"/>
              <w:jc w:val="center"/>
              <w:rPr>
                <w:rFonts w:ascii="Calibri" w:eastAsia="Times New Roman" w:hAnsi="Calibri" w:cs="Times New Roman"/>
                <w:sz w:val="20"/>
                <w:szCs w:val="20"/>
              </w:rPr>
            </w:pPr>
          </w:p>
        </w:tc>
        <w:tc>
          <w:tcPr>
            <w:tcW w:w="724" w:type="dxa"/>
          </w:tcPr>
          <w:p w:rsidR="00D14B08" w:rsidRPr="0005624A" w:rsidRDefault="00D14B08" w:rsidP="00873281">
            <w:pPr>
              <w:spacing w:after="0" w:line="240" w:lineRule="auto"/>
              <w:rPr>
                <w:rFonts w:ascii="Calibri" w:eastAsia="Times New Roman" w:hAnsi="Calibri" w:cs="Times New Roman"/>
                <w:sz w:val="20"/>
                <w:szCs w:val="20"/>
              </w:rPr>
            </w:pPr>
            <w:r w:rsidRPr="0005624A">
              <w:rPr>
                <w:rFonts w:ascii="Calibri" w:eastAsia="Times New Roman" w:hAnsi="Calibri" w:cs="Times New Roman"/>
                <w:sz w:val="20"/>
                <w:szCs w:val="20"/>
              </w:rPr>
              <w:t>P+</w:t>
            </w:r>
          </w:p>
        </w:tc>
        <w:tc>
          <w:tcPr>
            <w:tcW w:w="1396"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121</w:t>
            </w:r>
          </w:p>
        </w:tc>
        <w:tc>
          <w:tcPr>
            <w:tcW w:w="882"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66%</w:t>
            </w:r>
          </w:p>
        </w:tc>
        <w:tc>
          <w:tcPr>
            <w:tcW w:w="883"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66%</w:t>
            </w:r>
          </w:p>
        </w:tc>
        <w:tc>
          <w:tcPr>
            <w:tcW w:w="883"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66%</w:t>
            </w:r>
          </w:p>
        </w:tc>
        <w:tc>
          <w:tcPr>
            <w:tcW w:w="883"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63%</w:t>
            </w:r>
          </w:p>
        </w:tc>
        <w:tc>
          <w:tcPr>
            <w:tcW w:w="883" w:type="dxa"/>
            <w:shd w:val="clear" w:color="auto" w:fill="BFBFBF" w:themeFill="background1" w:themeFillShade="BF"/>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62%</w:t>
            </w:r>
          </w:p>
        </w:tc>
        <w:tc>
          <w:tcPr>
            <w:tcW w:w="884"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-3%</w:t>
            </w:r>
          </w:p>
        </w:tc>
        <w:tc>
          <w:tcPr>
            <w:tcW w:w="956"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-3%</w:t>
            </w:r>
          </w:p>
        </w:tc>
      </w:tr>
      <w:tr w:rsidR="00D14B08" w:rsidRPr="0005624A" w:rsidTr="00873281">
        <w:tc>
          <w:tcPr>
            <w:tcW w:w="554" w:type="dxa"/>
            <w:vMerge/>
            <w:vAlign w:val="center"/>
          </w:tcPr>
          <w:p w:rsidR="00D14B08" w:rsidRPr="0005624A" w:rsidRDefault="00D14B08" w:rsidP="00873281">
            <w:pPr>
              <w:spacing w:after="0" w:line="240" w:lineRule="auto"/>
              <w:jc w:val="center"/>
              <w:rPr>
                <w:rFonts w:ascii="Calibri" w:eastAsia="Times New Roman" w:hAnsi="Calibri" w:cs="Times New Roman"/>
                <w:sz w:val="20"/>
                <w:szCs w:val="20"/>
              </w:rPr>
            </w:pPr>
          </w:p>
        </w:tc>
        <w:tc>
          <w:tcPr>
            <w:tcW w:w="724" w:type="dxa"/>
          </w:tcPr>
          <w:p w:rsidR="00D14B08" w:rsidRPr="0005624A" w:rsidRDefault="00D14B08" w:rsidP="00873281">
            <w:pPr>
              <w:spacing w:after="0" w:line="240" w:lineRule="auto"/>
              <w:rPr>
                <w:rFonts w:ascii="Calibri" w:eastAsia="Times New Roman" w:hAnsi="Calibri" w:cs="Times New Roman"/>
                <w:sz w:val="20"/>
                <w:szCs w:val="20"/>
              </w:rPr>
            </w:pPr>
            <w:r w:rsidRPr="0005624A">
              <w:rPr>
                <w:rFonts w:ascii="Calibri" w:eastAsia="Times New Roman" w:hAnsi="Calibri" w:cs="Times New Roman"/>
                <w:sz w:val="20"/>
                <w:szCs w:val="20"/>
              </w:rPr>
              <w:t>SGP</w:t>
            </w:r>
          </w:p>
        </w:tc>
        <w:tc>
          <w:tcPr>
            <w:tcW w:w="1396"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118</w:t>
            </w:r>
          </w:p>
        </w:tc>
        <w:tc>
          <w:tcPr>
            <w:tcW w:w="882"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53.5</w:t>
            </w:r>
          </w:p>
        </w:tc>
        <w:tc>
          <w:tcPr>
            <w:tcW w:w="883"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47</w:t>
            </w:r>
          </w:p>
        </w:tc>
        <w:tc>
          <w:tcPr>
            <w:tcW w:w="883"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49</w:t>
            </w:r>
          </w:p>
        </w:tc>
        <w:tc>
          <w:tcPr>
            <w:tcW w:w="883"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46.5</w:t>
            </w:r>
          </w:p>
        </w:tc>
        <w:tc>
          <w:tcPr>
            <w:tcW w:w="883" w:type="dxa"/>
            <w:shd w:val="clear" w:color="auto" w:fill="BFBFBF" w:themeFill="background1" w:themeFillShade="BF"/>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50</w:t>
            </w:r>
          </w:p>
        </w:tc>
        <w:tc>
          <w:tcPr>
            <w:tcW w:w="884"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-7</w:t>
            </w:r>
          </w:p>
        </w:tc>
        <w:tc>
          <w:tcPr>
            <w:tcW w:w="956"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-2.5</w:t>
            </w:r>
          </w:p>
        </w:tc>
      </w:tr>
      <w:tr w:rsidR="00D14B08" w:rsidRPr="0005624A" w:rsidTr="00873281">
        <w:tc>
          <w:tcPr>
            <w:tcW w:w="554" w:type="dxa"/>
            <w:vMerge w:val="restart"/>
            <w:vAlign w:val="center"/>
          </w:tcPr>
          <w:p w:rsidR="00D14B08" w:rsidRPr="0005624A" w:rsidRDefault="00D14B08" w:rsidP="00873281">
            <w:pPr>
              <w:spacing w:after="0" w:line="240" w:lineRule="auto"/>
              <w:jc w:val="center"/>
              <w:rPr>
                <w:rFonts w:ascii="Calibri" w:eastAsia="Times New Roman" w:hAnsi="Calibri" w:cs="Times New Roman"/>
                <w:sz w:val="20"/>
                <w:szCs w:val="20"/>
              </w:rPr>
            </w:pPr>
            <w:r w:rsidRPr="0005624A">
              <w:rPr>
                <w:rFonts w:ascii="Calibri" w:eastAsia="Times New Roman" w:hAnsi="Calibri" w:cs="Times New Roman"/>
                <w:sz w:val="20"/>
                <w:szCs w:val="20"/>
              </w:rPr>
              <w:t>7</w:t>
            </w:r>
          </w:p>
        </w:tc>
        <w:tc>
          <w:tcPr>
            <w:tcW w:w="724" w:type="dxa"/>
          </w:tcPr>
          <w:p w:rsidR="00D14B08" w:rsidRPr="0005624A" w:rsidRDefault="00D14B08" w:rsidP="00873281">
            <w:pPr>
              <w:spacing w:after="0" w:line="240" w:lineRule="auto"/>
              <w:rPr>
                <w:rFonts w:ascii="Calibri" w:eastAsia="Times New Roman" w:hAnsi="Calibri" w:cs="Times New Roman"/>
                <w:sz w:val="20"/>
                <w:szCs w:val="20"/>
              </w:rPr>
            </w:pPr>
            <w:r w:rsidRPr="0005624A">
              <w:rPr>
                <w:rFonts w:ascii="Calibri" w:eastAsia="Times New Roman" w:hAnsi="Calibri" w:cs="Times New Roman"/>
                <w:sz w:val="20"/>
                <w:szCs w:val="20"/>
              </w:rPr>
              <w:t>CPI</w:t>
            </w:r>
          </w:p>
        </w:tc>
        <w:tc>
          <w:tcPr>
            <w:tcW w:w="1396"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117</w:t>
            </w:r>
          </w:p>
        </w:tc>
        <w:tc>
          <w:tcPr>
            <w:tcW w:w="882"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85.8</w:t>
            </w:r>
          </w:p>
        </w:tc>
        <w:tc>
          <w:tcPr>
            <w:tcW w:w="883"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79.2</w:t>
            </w:r>
          </w:p>
        </w:tc>
        <w:tc>
          <w:tcPr>
            <w:tcW w:w="883"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79.6</w:t>
            </w:r>
          </w:p>
        </w:tc>
        <w:tc>
          <w:tcPr>
            <w:tcW w:w="883"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79.7</w:t>
            </w:r>
          </w:p>
        </w:tc>
        <w:tc>
          <w:tcPr>
            <w:tcW w:w="883" w:type="dxa"/>
            <w:shd w:val="clear" w:color="auto" w:fill="BFBFBF" w:themeFill="background1" w:themeFillShade="BF"/>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73</w:t>
            </w:r>
          </w:p>
        </w:tc>
        <w:tc>
          <w:tcPr>
            <w:tcW w:w="884"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-6.1</w:t>
            </w:r>
          </w:p>
        </w:tc>
        <w:tc>
          <w:tcPr>
            <w:tcW w:w="956"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0.1</w:t>
            </w:r>
          </w:p>
        </w:tc>
      </w:tr>
      <w:tr w:rsidR="00D14B08" w:rsidRPr="0005624A" w:rsidTr="00873281">
        <w:tc>
          <w:tcPr>
            <w:tcW w:w="554" w:type="dxa"/>
            <w:vMerge/>
            <w:vAlign w:val="center"/>
          </w:tcPr>
          <w:p w:rsidR="00D14B08" w:rsidRPr="0005624A" w:rsidRDefault="00D14B08" w:rsidP="00873281">
            <w:pPr>
              <w:spacing w:after="0" w:line="240" w:lineRule="auto"/>
              <w:jc w:val="center"/>
              <w:rPr>
                <w:rFonts w:ascii="Calibri" w:eastAsia="Times New Roman" w:hAnsi="Calibri" w:cs="Times New Roman"/>
                <w:sz w:val="20"/>
                <w:szCs w:val="20"/>
              </w:rPr>
            </w:pPr>
          </w:p>
        </w:tc>
        <w:tc>
          <w:tcPr>
            <w:tcW w:w="724" w:type="dxa"/>
          </w:tcPr>
          <w:p w:rsidR="00D14B08" w:rsidRPr="0005624A" w:rsidRDefault="00D14B08" w:rsidP="00873281">
            <w:pPr>
              <w:spacing w:after="0" w:line="240" w:lineRule="auto"/>
              <w:rPr>
                <w:rFonts w:ascii="Calibri" w:eastAsia="Times New Roman" w:hAnsi="Calibri" w:cs="Times New Roman"/>
                <w:sz w:val="20"/>
                <w:szCs w:val="20"/>
              </w:rPr>
            </w:pPr>
            <w:r w:rsidRPr="0005624A">
              <w:rPr>
                <w:rFonts w:ascii="Calibri" w:eastAsia="Times New Roman" w:hAnsi="Calibri" w:cs="Times New Roman"/>
                <w:sz w:val="20"/>
                <w:szCs w:val="20"/>
              </w:rPr>
              <w:t>P+</w:t>
            </w:r>
          </w:p>
        </w:tc>
        <w:tc>
          <w:tcPr>
            <w:tcW w:w="1396"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117</w:t>
            </w:r>
          </w:p>
        </w:tc>
        <w:tc>
          <w:tcPr>
            <w:tcW w:w="882"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67%</w:t>
            </w:r>
          </w:p>
        </w:tc>
        <w:tc>
          <w:tcPr>
            <w:tcW w:w="883"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57%</w:t>
            </w:r>
          </w:p>
        </w:tc>
        <w:tc>
          <w:tcPr>
            <w:tcW w:w="883"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61%</w:t>
            </w:r>
          </w:p>
        </w:tc>
        <w:tc>
          <w:tcPr>
            <w:tcW w:w="883"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58%</w:t>
            </w:r>
          </w:p>
        </w:tc>
        <w:tc>
          <w:tcPr>
            <w:tcW w:w="883" w:type="dxa"/>
            <w:shd w:val="clear" w:color="auto" w:fill="BFBFBF" w:themeFill="background1" w:themeFillShade="BF"/>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51%</w:t>
            </w:r>
          </w:p>
        </w:tc>
        <w:tc>
          <w:tcPr>
            <w:tcW w:w="884"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-9%</w:t>
            </w:r>
          </w:p>
        </w:tc>
        <w:tc>
          <w:tcPr>
            <w:tcW w:w="956"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-3%</w:t>
            </w:r>
          </w:p>
        </w:tc>
      </w:tr>
      <w:tr w:rsidR="00D14B08" w:rsidRPr="0005624A" w:rsidTr="00873281">
        <w:tc>
          <w:tcPr>
            <w:tcW w:w="554" w:type="dxa"/>
            <w:vMerge/>
            <w:vAlign w:val="center"/>
          </w:tcPr>
          <w:p w:rsidR="00D14B08" w:rsidRPr="0005624A" w:rsidRDefault="00D14B08" w:rsidP="00873281">
            <w:pPr>
              <w:spacing w:after="0" w:line="240" w:lineRule="auto"/>
              <w:jc w:val="center"/>
              <w:rPr>
                <w:rFonts w:ascii="Calibri" w:eastAsia="Times New Roman" w:hAnsi="Calibri" w:cs="Times New Roman"/>
                <w:sz w:val="20"/>
                <w:szCs w:val="20"/>
              </w:rPr>
            </w:pPr>
          </w:p>
        </w:tc>
        <w:tc>
          <w:tcPr>
            <w:tcW w:w="724" w:type="dxa"/>
          </w:tcPr>
          <w:p w:rsidR="00D14B08" w:rsidRPr="0005624A" w:rsidRDefault="00D14B08" w:rsidP="00873281">
            <w:pPr>
              <w:spacing w:after="0" w:line="240" w:lineRule="auto"/>
              <w:rPr>
                <w:rFonts w:ascii="Calibri" w:eastAsia="Times New Roman" w:hAnsi="Calibri" w:cs="Times New Roman"/>
                <w:sz w:val="20"/>
                <w:szCs w:val="20"/>
              </w:rPr>
            </w:pPr>
            <w:r w:rsidRPr="0005624A">
              <w:rPr>
                <w:rFonts w:ascii="Calibri" w:eastAsia="Times New Roman" w:hAnsi="Calibri" w:cs="Times New Roman"/>
                <w:sz w:val="20"/>
                <w:szCs w:val="20"/>
              </w:rPr>
              <w:t>SGP</w:t>
            </w:r>
          </w:p>
        </w:tc>
        <w:tc>
          <w:tcPr>
            <w:tcW w:w="1396"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115</w:t>
            </w:r>
          </w:p>
        </w:tc>
        <w:tc>
          <w:tcPr>
            <w:tcW w:w="882"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48</w:t>
            </w:r>
          </w:p>
        </w:tc>
        <w:tc>
          <w:tcPr>
            <w:tcW w:w="883"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51</w:t>
            </w:r>
          </w:p>
        </w:tc>
        <w:tc>
          <w:tcPr>
            <w:tcW w:w="883"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55</w:t>
            </w:r>
          </w:p>
        </w:tc>
        <w:tc>
          <w:tcPr>
            <w:tcW w:w="883"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51</w:t>
            </w:r>
          </w:p>
        </w:tc>
        <w:tc>
          <w:tcPr>
            <w:tcW w:w="883" w:type="dxa"/>
            <w:shd w:val="clear" w:color="auto" w:fill="BFBFBF" w:themeFill="background1" w:themeFillShade="BF"/>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51</w:t>
            </w:r>
          </w:p>
        </w:tc>
        <w:tc>
          <w:tcPr>
            <w:tcW w:w="884"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3</w:t>
            </w:r>
          </w:p>
        </w:tc>
        <w:tc>
          <w:tcPr>
            <w:tcW w:w="956"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-4</w:t>
            </w:r>
          </w:p>
        </w:tc>
      </w:tr>
      <w:tr w:rsidR="00D14B08" w:rsidRPr="0005624A" w:rsidTr="00873281">
        <w:tc>
          <w:tcPr>
            <w:tcW w:w="554" w:type="dxa"/>
            <w:vMerge w:val="restart"/>
            <w:vAlign w:val="center"/>
          </w:tcPr>
          <w:p w:rsidR="00D14B08" w:rsidRPr="0005624A" w:rsidRDefault="00D14B08" w:rsidP="00873281">
            <w:pPr>
              <w:spacing w:after="0" w:line="240" w:lineRule="auto"/>
              <w:jc w:val="center"/>
              <w:rPr>
                <w:rFonts w:ascii="Calibri" w:eastAsia="Times New Roman" w:hAnsi="Calibri" w:cs="Times New Roman"/>
                <w:sz w:val="20"/>
                <w:szCs w:val="20"/>
              </w:rPr>
            </w:pPr>
            <w:r w:rsidRPr="0005624A">
              <w:rPr>
                <w:rFonts w:ascii="Calibri" w:eastAsia="Times New Roman" w:hAnsi="Calibri" w:cs="Times New Roman"/>
                <w:sz w:val="20"/>
                <w:szCs w:val="20"/>
              </w:rPr>
              <w:t>8</w:t>
            </w:r>
          </w:p>
        </w:tc>
        <w:tc>
          <w:tcPr>
            <w:tcW w:w="724" w:type="dxa"/>
          </w:tcPr>
          <w:p w:rsidR="00D14B08" w:rsidRPr="0005624A" w:rsidRDefault="00D14B08" w:rsidP="00873281">
            <w:pPr>
              <w:spacing w:after="0" w:line="240" w:lineRule="auto"/>
              <w:rPr>
                <w:rFonts w:ascii="Calibri" w:eastAsia="Times New Roman" w:hAnsi="Calibri" w:cs="Times New Roman"/>
                <w:sz w:val="20"/>
                <w:szCs w:val="20"/>
              </w:rPr>
            </w:pPr>
            <w:r w:rsidRPr="0005624A">
              <w:rPr>
                <w:rFonts w:ascii="Calibri" w:eastAsia="Times New Roman" w:hAnsi="Calibri" w:cs="Times New Roman"/>
                <w:sz w:val="20"/>
                <w:szCs w:val="20"/>
              </w:rPr>
              <w:t>CPI</w:t>
            </w:r>
          </w:p>
        </w:tc>
        <w:tc>
          <w:tcPr>
            <w:tcW w:w="1396"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156</w:t>
            </w:r>
          </w:p>
        </w:tc>
        <w:tc>
          <w:tcPr>
            <w:tcW w:w="882"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81.8</w:t>
            </w:r>
          </w:p>
        </w:tc>
        <w:tc>
          <w:tcPr>
            <w:tcW w:w="883"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77.3</w:t>
            </w:r>
          </w:p>
        </w:tc>
        <w:tc>
          <w:tcPr>
            <w:tcW w:w="883"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70.4</w:t>
            </w:r>
          </w:p>
        </w:tc>
        <w:tc>
          <w:tcPr>
            <w:tcW w:w="883"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82.2</w:t>
            </w:r>
          </w:p>
        </w:tc>
        <w:tc>
          <w:tcPr>
            <w:tcW w:w="883" w:type="dxa"/>
            <w:shd w:val="clear" w:color="auto" w:fill="BFBFBF" w:themeFill="background1" w:themeFillShade="BF"/>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78.7</w:t>
            </w:r>
          </w:p>
        </w:tc>
        <w:tc>
          <w:tcPr>
            <w:tcW w:w="884"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0.4</w:t>
            </w:r>
          </w:p>
        </w:tc>
        <w:tc>
          <w:tcPr>
            <w:tcW w:w="956"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11.8</w:t>
            </w:r>
          </w:p>
        </w:tc>
      </w:tr>
      <w:tr w:rsidR="00D14B08" w:rsidRPr="0005624A" w:rsidTr="00873281">
        <w:tc>
          <w:tcPr>
            <w:tcW w:w="554" w:type="dxa"/>
            <w:vMerge/>
            <w:vAlign w:val="center"/>
          </w:tcPr>
          <w:p w:rsidR="00D14B08" w:rsidRPr="0005624A" w:rsidRDefault="00D14B08" w:rsidP="00873281">
            <w:pPr>
              <w:spacing w:after="0" w:line="240" w:lineRule="auto"/>
              <w:jc w:val="center"/>
              <w:rPr>
                <w:rFonts w:ascii="Calibri" w:eastAsia="Times New Roman" w:hAnsi="Calibri" w:cs="Times New Roman"/>
                <w:sz w:val="20"/>
                <w:szCs w:val="20"/>
              </w:rPr>
            </w:pPr>
          </w:p>
        </w:tc>
        <w:tc>
          <w:tcPr>
            <w:tcW w:w="724" w:type="dxa"/>
          </w:tcPr>
          <w:p w:rsidR="00D14B08" w:rsidRPr="0005624A" w:rsidRDefault="00D14B08" w:rsidP="00873281">
            <w:pPr>
              <w:spacing w:after="0" w:line="240" w:lineRule="auto"/>
              <w:rPr>
                <w:rFonts w:ascii="Calibri" w:eastAsia="Times New Roman" w:hAnsi="Calibri" w:cs="Times New Roman"/>
                <w:sz w:val="20"/>
                <w:szCs w:val="20"/>
              </w:rPr>
            </w:pPr>
            <w:r w:rsidRPr="0005624A">
              <w:rPr>
                <w:rFonts w:ascii="Calibri" w:eastAsia="Times New Roman" w:hAnsi="Calibri" w:cs="Times New Roman"/>
                <w:sz w:val="20"/>
                <w:szCs w:val="20"/>
              </w:rPr>
              <w:t>P+</w:t>
            </w:r>
          </w:p>
        </w:tc>
        <w:tc>
          <w:tcPr>
            <w:tcW w:w="1396"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156</w:t>
            </w:r>
          </w:p>
        </w:tc>
        <w:tc>
          <w:tcPr>
            <w:tcW w:w="882"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60%</w:t>
            </w:r>
          </w:p>
        </w:tc>
        <w:tc>
          <w:tcPr>
            <w:tcW w:w="883"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57%</w:t>
            </w:r>
          </w:p>
        </w:tc>
        <w:tc>
          <w:tcPr>
            <w:tcW w:w="883"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44%</w:t>
            </w:r>
          </w:p>
        </w:tc>
        <w:tc>
          <w:tcPr>
            <w:tcW w:w="883"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66%</w:t>
            </w:r>
          </w:p>
        </w:tc>
        <w:tc>
          <w:tcPr>
            <w:tcW w:w="883" w:type="dxa"/>
            <w:shd w:val="clear" w:color="auto" w:fill="BFBFBF" w:themeFill="background1" w:themeFillShade="BF"/>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60%</w:t>
            </w:r>
          </w:p>
        </w:tc>
        <w:tc>
          <w:tcPr>
            <w:tcW w:w="884"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6%</w:t>
            </w:r>
          </w:p>
        </w:tc>
        <w:tc>
          <w:tcPr>
            <w:tcW w:w="956"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22%</w:t>
            </w:r>
          </w:p>
        </w:tc>
      </w:tr>
      <w:tr w:rsidR="00D14B08" w:rsidRPr="0005624A" w:rsidTr="00873281">
        <w:tc>
          <w:tcPr>
            <w:tcW w:w="554" w:type="dxa"/>
            <w:vMerge/>
            <w:vAlign w:val="center"/>
          </w:tcPr>
          <w:p w:rsidR="00D14B08" w:rsidRPr="0005624A" w:rsidRDefault="00D14B08" w:rsidP="00873281">
            <w:pPr>
              <w:spacing w:after="0" w:line="240" w:lineRule="auto"/>
              <w:jc w:val="center"/>
              <w:rPr>
                <w:rFonts w:ascii="Calibri" w:eastAsia="Times New Roman" w:hAnsi="Calibri" w:cs="Times New Roman"/>
                <w:sz w:val="20"/>
                <w:szCs w:val="20"/>
              </w:rPr>
            </w:pPr>
          </w:p>
        </w:tc>
        <w:tc>
          <w:tcPr>
            <w:tcW w:w="724" w:type="dxa"/>
          </w:tcPr>
          <w:p w:rsidR="00D14B08" w:rsidRPr="0005624A" w:rsidRDefault="00D14B08" w:rsidP="00873281">
            <w:pPr>
              <w:spacing w:after="0" w:line="240" w:lineRule="auto"/>
              <w:rPr>
                <w:rFonts w:ascii="Calibri" w:eastAsia="Times New Roman" w:hAnsi="Calibri" w:cs="Times New Roman"/>
                <w:sz w:val="20"/>
                <w:szCs w:val="20"/>
              </w:rPr>
            </w:pPr>
            <w:r w:rsidRPr="0005624A">
              <w:rPr>
                <w:rFonts w:ascii="Calibri" w:eastAsia="Times New Roman" w:hAnsi="Calibri" w:cs="Times New Roman"/>
                <w:sz w:val="20"/>
                <w:szCs w:val="20"/>
              </w:rPr>
              <w:t>SGP</w:t>
            </w:r>
          </w:p>
        </w:tc>
        <w:tc>
          <w:tcPr>
            <w:tcW w:w="1396"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152</w:t>
            </w:r>
          </w:p>
        </w:tc>
        <w:tc>
          <w:tcPr>
            <w:tcW w:w="882"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46</w:t>
            </w:r>
          </w:p>
        </w:tc>
        <w:tc>
          <w:tcPr>
            <w:tcW w:w="883"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25</w:t>
            </w:r>
          </w:p>
        </w:tc>
        <w:tc>
          <w:tcPr>
            <w:tcW w:w="883"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26</w:t>
            </w:r>
          </w:p>
        </w:tc>
        <w:tc>
          <w:tcPr>
            <w:tcW w:w="883"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49.5</w:t>
            </w:r>
          </w:p>
        </w:tc>
        <w:tc>
          <w:tcPr>
            <w:tcW w:w="883" w:type="dxa"/>
            <w:shd w:val="clear" w:color="auto" w:fill="BFBFBF" w:themeFill="background1" w:themeFillShade="BF"/>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51</w:t>
            </w:r>
          </w:p>
        </w:tc>
        <w:tc>
          <w:tcPr>
            <w:tcW w:w="884"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3.5</w:t>
            </w:r>
          </w:p>
        </w:tc>
        <w:tc>
          <w:tcPr>
            <w:tcW w:w="956"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23.5</w:t>
            </w:r>
          </w:p>
        </w:tc>
      </w:tr>
      <w:tr w:rsidR="00D14B08" w:rsidRPr="0005624A" w:rsidTr="00873281">
        <w:tc>
          <w:tcPr>
            <w:tcW w:w="554" w:type="dxa"/>
            <w:vMerge w:val="restart"/>
            <w:vAlign w:val="center"/>
          </w:tcPr>
          <w:p w:rsidR="00D14B08" w:rsidRPr="0005624A" w:rsidRDefault="00D14B08" w:rsidP="00873281">
            <w:pPr>
              <w:spacing w:after="0" w:line="240" w:lineRule="auto"/>
              <w:jc w:val="center"/>
              <w:rPr>
                <w:rFonts w:ascii="Calibri" w:eastAsia="Times New Roman" w:hAnsi="Calibri" w:cs="Times New Roman"/>
                <w:sz w:val="20"/>
                <w:szCs w:val="20"/>
              </w:rPr>
            </w:pPr>
            <w:r w:rsidRPr="0005624A">
              <w:rPr>
                <w:rFonts w:ascii="Calibri" w:eastAsia="Times New Roman" w:hAnsi="Calibri" w:cs="Times New Roman"/>
                <w:sz w:val="20"/>
                <w:szCs w:val="20"/>
              </w:rPr>
              <w:t>10</w:t>
            </w:r>
          </w:p>
        </w:tc>
        <w:tc>
          <w:tcPr>
            <w:tcW w:w="724" w:type="dxa"/>
          </w:tcPr>
          <w:p w:rsidR="00D14B08" w:rsidRPr="0005624A" w:rsidRDefault="00D14B08" w:rsidP="00873281">
            <w:pPr>
              <w:spacing w:after="0" w:line="240" w:lineRule="auto"/>
              <w:rPr>
                <w:rFonts w:ascii="Calibri" w:eastAsia="Times New Roman" w:hAnsi="Calibri" w:cs="Times New Roman"/>
                <w:sz w:val="20"/>
                <w:szCs w:val="20"/>
              </w:rPr>
            </w:pPr>
            <w:r w:rsidRPr="0005624A">
              <w:rPr>
                <w:rFonts w:ascii="Calibri" w:eastAsia="Times New Roman" w:hAnsi="Calibri" w:cs="Times New Roman"/>
                <w:sz w:val="20"/>
                <w:szCs w:val="20"/>
              </w:rPr>
              <w:t>CPI</w:t>
            </w:r>
          </w:p>
        </w:tc>
        <w:tc>
          <w:tcPr>
            <w:tcW w:w="1396"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100</w:t>
            </w:r>
          </w:p>
        </w:tc>
        <w:tc>
          <w:tcPr>
            <w:tcW w:w="882"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95.6</w:t>
            </w:r>
          </w:p>
        </w:tc>
        <w:tc>
          <w:tcPr>
            <w:tcW w:w="883"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95.9</w:t>
            </w:r>
          </w:p>
        </w:tc>
        <w:tc>
          <w:tcPr>
            <w:tcW w:w="883"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94.5</w:t>
            </w:r>
          </w:p>
        </w:tc>
        <w:tc>
          <w:tcPr>
            <w:tcW w:w="883"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94</w:t>
            </w:r>
          </w:p>
        </w:tc>
        <w:tc>
          <w:tcPr>
            <w:tcW w:w="883" w:type="dxa"/>
            <w:shd w:val="clear" w:color="auto" w:fill="BFBFBF" w:themeFill="background1" w:themeFillShade="BF"/>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89.9</w:t>
            </w:r>
          </w:p>
        </w:tc>
        <w:tc>
          <w:tcPr>
            <w:tcW w:w="884"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-1.6</w:t>
            </w:r>
          </w:p>
        </w:tc>
        <w:tc>
          <w:tcPr>
            <w:tcW w:w="956"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-0.5</w:t>
            </w:r>
          </w:p>
        </w:tc>
      </w:tr>
      <w:tr w:rsidR="00D14B08" w:rsidRPr="0005624A" w:rsidTr="00873281">
        <w:tc>
          <w:tcPr>
            <w:tcW w:w="554" w:type="dxa"/>
            <w:vMerge/>
            <w:vAlign w:val="center"/>
          </w:tcPr>
          <w:p w:rsidR="00D14B08" w:rsidRPr="0005624A" w:rsidRDefault="00D14B08" w:rsidP="00873281">
            <w:pPr>
              <w:spacing w:after="0" w:line="240" w:lineRule="auto"/>
              <w:jc w:val="center"/>
              <w:rPr>
                <w:rFonts w:ascii="Calibri" w:eastAsia="Times New Roman" w:hAnsi="Calibri" w:cs="Times New Roman"/>
                <w:sz w:val="20"/>
                <w:szCs w:val="20"/>
              </w:rPr>
            </w:pPr>
          </w:p>
        </w:tc>
        <w:tc>
          <w:tcPr>
            <w:tcW w:w="724" w:type="dxa"/>
          </w:tcPr>
          <w:p w:rsidR="00D14B08" w:rsidRPr="0005624A" w:rsidRDefault="00D14B08" w:rsidP="00873281">
            <w:pPr>
              <w:spacing w:after="0" w:line="240" w:lineRule="auto"/>
              <w:rPr>
                <w:rFonts w:ascii="Calibri" w:eastAsia="Times New Roman" w:hAnsi="Calibri" w:cs="Times New Roman"/>
                <w:sz w:val="20"/>
                <w:szCs w:val="20"/>
              </w:rPr>
            </w:pPr>
            <w:r w:rsidRPr="0005624A">
              <w:rPr>
                <w:rFonts w:ascii="Calibri" w:eastAsia="Times New Roman" w:hAnsi="Calibri" w:cs="Times New Roman"/>
                <w:sz w:val="20"/>
                <w:szCs w:val="20"/>
              </w:rPr>
              <w:t>P+</w:t>
            </w:r>
          </w:p>
        </w:tc>
        <w:tc>
          <w:tcPr>
            <w:tcW w:w="1396"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100</w:t>
            </w:r>
          </w:p>
        </w:tc>
        <w:tc>
          <w:tcPr>
            <w:tcW w:w="882"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89%</w:t>
            </w:r>
          </w:p>
        </w:tc>
        <w:tc>
          <w:tcPr>
            <w:tcW w:w="883"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89%</w:t>
            </w:r>
          </w:p>
        </w:tc>
        <w:tc>
          <w:tcPr>
            <w:tcW w:w="883"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85%</w:t>
            </w:r>
          </w:p>
        </w:tc>
        <w:tc>
          <w:tcPr>
            <w:tcW w:w="883"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83%</w:t>
            </w:r>
          </w:p>
        </w:tc>
        <w:tc>
          <w:tcPr>
            <w:tcW w:w="883" w:type="dxa"/>
            <w:shd w:val="clear" w:color="auto" w:fill="BFBFBF" w:themeFill="background1" w:themeFillShade="BF"/>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79%</w:t>
            </w:r>
          </w:p>
        </w:tc>
        <w:tc>
          <w:tcPr>
            <w:tcW w:w="884"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-6%</w:t>
            </w:r>
          </w:p>
        </w:tc>
        <w:tc>
          <w:tcPr>
            <w:tcW w:w="956"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-2%</w:t>
            </w:r>
          </w:p>
        </w:tc>
      </w:tr>
      <w:tr w:rsidR="00D14B08" w:rsidRPr="0005624A" w:rsidTr="00873281">
        <w:tc>
          <w:tcPr>
            <w:tcW w:w="554" w:type="dxa"/>
            <w:vMerge/>
            <w:vAlign w:val="center"/>
          </w:tcPr>
          <w:p w:rsidR="00D14B08" w:rsidRPr="0005624A" w:rsidRDefault="00D14B08" w:rsidP="00873281">
            <w:pPr>
              <w:spacing w:after="0" w:line="240" w:lineRule="auto"/>
              <w:jc w:val="center"/>
              <w:rPr>
                <w:rFonts w:ascii="Calibri" w:eastAsia="Times New Roman" w:hAnsi="Calibri" w:cs="Times New Roman"/>
                <w:sz w:val="20"/>
                <w:szCs w:val="20"/>
              </w:rPr>
            </w:pPr>
          </w:p>
        </w:tc>
        <w:tc>
          <w:tcPr>
            <w:tcW w:w="724" w:type="dxa"/>
          </w:tcPr>
          <w:p w:rsidR="00D14B08" w:rsidRPr="0005624A" w:rsidRDefault="00D14B08" w:rsidP="00873281">
            <w:pPr>
              <w:spacing w:after="0" w:line="240" w:lineRule="auto"/>
              <w:rPr>
                <w:rFonts w:ascii="Calibri" w:eastAsia="Times New Roman" w:hAnsi="Calibri" w:cs="Times New Roman"/>
                <w:sz w:val="20"/>
                <w:szCs w:val="20"/>
              </w:rPr>
            </w:pPr>
            <w:r w:rsidRPr="0005624A">
              <w:rPr>
                <w:rFonts w:ascii="Calibri" w:eastAsia="Times New Roman" w:hAnsi="Calibri" w:cs="Times New Roman"/>
                <w:sz w:val="20"/>
                <w:szCs w:val="20"/>
              </w:rPr>
              <w:t>SGP</w:t>
            </w:r>
          </w:p>
        </w:tc>
        <w:tc>
          <w:tcPr>
            <w:tcW w:w="1396"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96</w:t>
            </w:r>
          </w:p>
        </w:tc>
        <w:tc>
          <w:tcPr>
            <w:tcW w:w="882"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46.0</w:t>
            </w:r>
          </w:p>
        </w:tc>
        <w:tc>
          <w:tcPr>
            <w:tcW w:w="883"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52.0</w:t>
            </w:r>
          </w:p>
        </w:tc>
        <w:tc>
          <w:tcPr>
            <w:tcW w:w="883"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36.0</w:t>
            </w:r>
          </w:p>
        </w:tc>
        <w:tc>
          <w:tcPr>
            <w:tcW w:w="883"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36.0</w:t>
            </w:r>
          </w:p>
        </w:tc>
        <w:tc>
          <w:tcPr>
            <w:tcW w:w="883" w:type="dxa"/>
            <w:shd w:val="clear" w:color="auto" w:fill="BFBFBF" w:themeFill="background1" w:themeFillShade="BF"/>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50.0</w:t>
            </w:r>
          </w:p>
        </w:tc>
        <w:tc>
          <w:tcPr>
            <w:tcW w:w="884"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-10.0</w:t>
            </w:r>
          </w:p>
        </w:tc>
        <w:tc>
          <w:tcPr>
            <w:tcW w:w="956"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0.0</w:t>
            </w:r>
          </w:p>
        </w:tc>
      </w:tr>
      <w:tr w:rsidR="00D14B08" w:rsidRPr="0005624A" w:rsidTr="00873281">
        <w:tc>
          <w:tcPr>
            <w:tcW w:w="554" w:type="dxa"/>
            <w:vMerge w:val="restart"/>
            <w:vAlign w:val="center"/>
          </w:tcPr>
          <w:p w:rsidR="00D14B08" w:rsidRPr="0005624A" w:rsidRDefault="00D14B08" w:rsidP="00873281">
            <w:pPr>
              <w:spacing w:after="0" w:line="240" w:lineRule="auto"/>
              <w:jc w:val="center"/>
              <w:rPr>
                <w:rFonts w:ascii="Calibri" w:eastAsia="Times New Roman" w:hAnsi="Calibri" w:cs="Times New Roman"/>
                <w:sz w:val="20"/>
                <w:szCs w:val="20"/>
              </w:rPr>
            </w:pPr>
            <w:r w:rsidRPr="0005624A">
              <w:rPr>
                <w:rFonts w:ascii="Calibri" w:eastAsia="Times New Roman" w:hAnsi="Calibri" w:cs="Times New Roman"/>
                <w:sz w:val="20"/>
                <w:szCs w:val="20"/>
              </w:rPr>
              <w:t>All</w:t>
            </w:r>
          </w:p>
        </w:tc>
        <w:tc>
          <w:tcPr>
            <w:tcW w:w="724" w:type="dxa"/>
          </w:tcPr>
          <w:p w:rsidR="00D14B08" w:rsidRPr="0005624A" w:rsidRDefault="00D14B08" w:rsidP="00873281">
            <w:pPr>
              <w:spacing w:after="0" w:line="240" w:lineRule="auto"/>
              <w:rPr>
                <w:rFonts w:ascii="Calibri" w:eastAsia="Times New Roman" w:hAnsi="Calibri" w:cs="Times New Roman"/>
                <w:sz w:val="20"/>
                <w:szCs w:val="20"/>
              </w:rPr>
            </w:pPr>
            <w:r w:rsidRPr="0005624A">
              <w:rPr>
                <w:rFonts w:ascii="Calibri" w:eastAsia="Times New Roman" w:hAnsi="Calibri" w:cs="Times New Roman"/>
                <w:sz w:val="20"/>
                <w:szCs w:val="20"/>
              </w:rPr>
              <w:t>CPI</w:t>
            </w:r>
          </w:p>
        </w:tc>
        <w:tc>
          <w:tcPr>
            <w:tcW w:w="1396"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859</w:t>
            </w:r>
          </w:p>
        </w:tc>
        <w:tc>
          <w:tcPr>
            <w:tcW w:w="882"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84</w:t>
            </w:r>
          </w:p>
        </w:tc>
        <w:tc>
          <w:tcPr>
            <w:tcW w:w="883"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82.7</w:t>
            </w:r>
          </w:p>
        </w:tc>
        <w:tc>
          <w:tcPr>
            <w:tcW w:w="883"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82.7</w:t>
            </w:r>
          </w:p>
        </w:tc>
        <w:tc>
          <w:tcPr>
            <w:tcW w:w="883"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83.9</w:t>
            </w:r>
          </w:p>
        </w:tc>
        <w:tc>
          <w:tcPr>
            <w:tcW w:w="883" w:type="dxa"/>
            <w:shd w:val="clear" w:color="auto" w:fill="BFBFBF" w:themeFill="background1" w:themeFillShade="BF"/>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0</w:t>
            </w:r>
          </w:p>
        </w:tc>
        <w:tc>
          <w:tcPr>
            <w:tcW w:w="884"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-0.1</w:t>
            </w:r>
          </w:p>
        </w:tc>
        <w:tc>
          <w:tcPr>
            <w:tcW w:w="956"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1.2</w:t>
            </w:r>
          </w:p>
        </w:tc>
      </w:tr>
      <w:tr w:rsidR="00D14B08" w:rsidRPr="0005624A" w:rsidTr="00873281">
        <w:tc>
          <w:tcPr>
            <w:tcW w:w="554" w:type="dxa"/>
            <w:vMerge/>
          </w:tcPr>
          <w:p w:rsidR="00D14B08" w:rsidRPr="0005624A" w:rsidRDefault="00D14B08" w:rsidP="00873281">
            <w:pPr>
              <w:spacing w:after="0" w:line="240" w:lineRule="auto"/>
              <w:rPr>
                <w:rFonts w:ascii="Calibri" w:eastAsia="Times New Roman" w:hAnsi="Calibri" w:cs="Times New Roman"/>
                <w:sz w:val="20"/>
                <w:szCs w:val="20"/>
              </w:rPr>
            </w:pPr>
          </w:p>
        </w:tc>
        <w:tc>
          <w:tcPr>
            <w:tcW w:w="724" w:type="dxa"/>
          </w:tcPr>
          <w:p w:rsidR="00D14B08" w:rsidRPr="0005624A" w:rsidRDefault="00D14B08" w:rsidP="00873281">
            <w:pPr>
              <w:spacing w:after="0" w:line="240" w:lineRule="auto"/>
              <w:rPr>
                <w:rFonts w:ascii="Calibri" w:eastAsia="Times New Roman" w:hAnsi="Calibri" w:cs="Times New Roman"/>
                <w:sz w:val="20"/>
                <w:szCs w:val="20"/>
              </w:rPr>
            </w:pPr>
            <w:r w:rsidRPr="0005624A">
              <w:rPr>
                <w:rFonts w:ascii="Calibri" w:eastAsia="Times New Roman" w:hAnsi="Calibri" w:cs="Times New Roman"/>
                <w:sz w:val="20"/>
                <w:szCs w:val="20"/>
              </w:rPr>
              <w:t>P+</w:t>
            </w:r>
          </w:p>
        </w:tc>
        <w:tc>
          <w:tcPr>
            <w:tcW w:w="1396"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859</w:t>
            </w:r>
          </w:p>
        </w:tc>
        <w:tc>
          <w:tcPr>
            <w:tcW w:w="882"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65%</w:t>
            </w:r>
          </w:p>
        </w:tc>
        <w:tc>
          <w:tcPr>
            <w:tcW w:w="883"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63%</w:t>
            </w:r>
          </w:p>
        </w:tc>
        <w:tc>
          <w:tcPr>
            <w:tcW w:w="883"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63%</w:t>
            </w:r>
          </w:p>
        </w:tc>
        <w:tc>
          <w:tcPr>
            <w:tcW w:w="883"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64%</w:t>
            </w:r>
          </w:p>
        </w:tc>
        <w:tc>
          <w:tcPr>
            <w:tcW w:w="883" w:type="dxa"/>
            <w:shd w:val="clear" w:color="auto" w:fill="BFBFBF" w:themeFill="background1" w:themeFillShade="BF"/>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0%</w:t>
            </w:r>
          </w:p>
        </w:tc>
        <w:tc>
          <w:tcPr>
            <w:tcW w:w="884"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-1%</w:t>
            </w:r>
          </w:p>
        </w:tc>
        <w:tc>
          <w:tcPr>
            <w:tcW w:w="956" w:type="dxa"/>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1%</w:t>
            </w:r>
          </w:p>
        </w:tc>
      </w:tr>
      <w:tr w:rsidR="00D14B08" w:rsidRPr="0005624A" w:rsidTr="00873281">
        <w:tc>
          <w:tcPr>
            <w:tcW w:w="554" w:type="dxa"/>
            <w:vMerge/>
            <w:tcBorders>
              <w:bottom w:val="single" w:sz="4" w:space="0" w:color="auto"/>
            </w:tcBorders>
          </w:tcPr>
          <w:p w:rsidR="00D14B08" w:rsidRPr="0005624A" w:rsidRDefault="00D14B08" w:rsidP="00873281">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D14B08" w:rsidRPr="0005624A" w:rsidRDefault="00D14B08" w:rsidP="00873281">
            <w:pPr>
              <w:spacing w:after="0" w:line="240" w:lineRule="auto"/>
              <w:rPr>
                <w:rFonts w:ascii="Calibri" w:eastAsia="Times New Roman" w:hAnsi="Calibri" w:cs="Times New Roman"/>
                <w:sz w:val="20"/>
                <w:szCs w:val="20"/>
              </w:rPr>
            </w:pPr>
            <w:r w:rsidRPr="0005624A">
              <w:rPr>
                <w:rFonts w:ascii="Calibri" w:eastAsia="Times New Roman" w:hAnsi="Calibri" w:cs="Times New Roman"/>
                <w:sz w:val="20"/>
                <w:szCs w:val="20"/>
              </w:rPr>
              <w:t>SGP</w:t>
            </w:r>
          </w:p>
        </w:tc>
        <w:tc>
          <w:tcPr>
            <w:tcW w:w="1396" w:type="dxa"/>
            <w:tcBorders>
              <w:bottom w:val="single" w:sz="4" w:space="0" w:color="auto"/>
            </w:tcBorders>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730</w:t>
            </w:r>
          </w:p>
        </w:tc>
        <w:tc>
          <w:tcPr>
            <w:tcW w:w="882" w:type="dxa"/>
            <w:tcBorders>
              <w:bottom w:val="single" w:sz="4" w:space="0" w:color="auto"/>
            </w:tcBorders>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53</w:t>
            </w:r>
          </w:p>
        </w:tc>
        <w:tc>
          <w:tcPr>
            <w:tcW w:w="883" w:type="dxa"/>
            <w:tcBorders>
              <w:bottom w:val="single" w:sz="4" w:space="0" w:color="auto"/>
            </w:tcBorders>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45</w:t>
            </w:r>
          </w:p>
        </w:tc>
        <w:tc>
          <w:tcPr>
            <w:tcW w:w="883" w:type="dxa"/>
            <w:tcBorders>
              <w:bottom w:val="single" w:sz="4" w:space="0" w:color="auto"/>
            </w:tcBorders>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46</w:t>
            </w:r>
          </w:p>
        </w:tc>
        <w:tc>
          <w:tcPr>
            <w:tcW w:w="883" w:type="dxa"/>
            <w:tcBorders>
              <w:bottom w:val="single" w:sz="4" w:space="0" w:color="auto"/>
            </w:tcBorders>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45</w:t>
            </w:r>
          </w:p>
        </w:tc>
        <w:tc>
          <w:tcPr>
            <w:tcW w:w="883" w:type="dxa"/>
            <w:tcBorders>
              <w:bottom w:val="single" w:sz="4" w:space="0" w:color="auto"/>
            </w:tcBorders>
            <w:shd w:val="clear" w:color="auto" w:fill="BFBFBF" w:themeFill="background1" w:themeFillShade="BF"/>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50</w:t>
            </w:r>
          </w:p>
        </w:tc>
        <w:tc>
          <w:tcPr>
            <w:tcW w:w="884" w:type="dxa"/>
            <w:tcBorders>
              <w:bottom w:val="single" w:sz="4" w:space="0" w:color="auto"/>
            </w:tcBorders>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-8</w:t>
            </w:r>
          </w:p>
        </w:tc>
        <w:tc>
          <w:tcPr>
            <w:tcW w:w="956" w:type="dxa"/>
            <w:tcBorders>
              <w:bottom w:val="single" w:sz="4" w:space="0" w:color="auto"/>
            </w:tcBorders>
            <w:vAlign w:val="bottom"/>
          </w:tcPr>
          <w:p w:rsidR="00D14B08" w:rsidRPr="0005624A" w:rsidRDefault="00D14B08" w:rsidP="00873281">
            <w:pPr>
              <w:spacing w:after="0" w:line="240" w:lineRule="auto"/>
              <w:jc w:val="center"/>
              <w:rPr>
                <w:rFonts w:ascii="Calibri" w:hAnsi="Calibri"/>
                <w:sz w:val="20"/>
                <w:szCs w:val="20"/>
              </w:rPr>
            </w:pPr>
            <w:r w:rsidRPr="0005624A">
              <w:rPr>
                <w:rFonts w:ascii="Calibri" w:hAnsi="Calibri"/>
                <w:sz w:val="20"/>
                <w:szCs w:val="20"/>
              </w:rPr>
              <w:t>-1</w:t>
            </w:r>
          </w:p>
        </w:tc>
      </w:tr>
      <w:tr w:rsidR="00D14B08" w:rsidRPr="0005624A" w:rsidTr="00873281">
        <w:tc>
          <w:tcPr>
            <w:tcW w:w="8928" w:type="dxa"/>
            <w:gridSpan w:val="10"/>
            <w:tcBorders>
              <w:left w:val="nil"/>
              <w:bottom w:val="nil"/>
              <w:right w:val="nil"/>
            </w:tcBorders>
          </w:tcPr>
          <w:p w:rsidR="00D14B08" w:rsidRPr="0005624A" w:rsidRDefault="00D14B08" w:rsidP="00873281">
            <w:pPr>
              <w:widowControl w:val="0"/>
              <w:overflowPunct w:val="0"/>
              <w:adjustRightInd w:val="0"/>
              <w:spacing w:before="80" w:after="0" w:line="240" w:lineRule="auto"/>
              <w:rPr>
                <w:rFonts w:ascii="Calibri" w:eastAsia="Times New Roman" w:hAnsi="Calibri" w:cs="Times New Roman"/>
                <w:bCs/>
                <w:kern w:val="28"/>
                <w:sz w:val="20"/>
                <w:szCs w:val="20"/>
              </w:rPr>
            </w:pPr>
            <w:r w:rsidRPr="0005624A">
              <w:rPr>
                <w:rFonts w:ascii="Calibri" w:eastAsia="Times New Roman" w:hAnsi="Calibri" w:cs="Times New Roman"/>
                <w:bCs/>
                <w:kern w:val="28"/>
                <w:sz w:val="20"/>
                <w:szCs w:val="20"/>
              </w:rPr>
              <w:t xml:space="preserve">Notes: The number of students included in CPI and percent </w:t>
            </w:r>
            <w:r w:rsidRPr="0005624A">
              <w:rPr>
                <w:rFonts w:ascii="Calibri" w:eastAsia="Times New Roman" w:hAnsi="Calibri" w:cs="Times New Roman"/>
                <w:bCs/>
                <w:i/>
                <w:kern w:val="28"/>
                <w:sz w:val="20"/>
                <w:szCs w:val="20"/>
              </w:rPr>
              <w:t>Proficient</w:t>
            </w:r>
            <w:r w:rsidRPr="0005624A">
              <w:rPr>
                <w:rFonts w:ascii="Calibri" w:eastAsia="Times New Roman" w:hAnsi="Calibri" w:cs="Times New Roman"/>
                <w:bCs/>
                <w:kern w:val="28"/>
                <w:sz w:val="20"/>
                <w:szCs w:val="20"/>
              </w:rPr>
              <w:t xml:space="preserve"> or </w:t>
            </w:r>
            <w:r w:rsidRPr="0005624A">
              <w:rPr>
                <w:rFonts w:ascii="Calibri" w:eastAsia="Times New Roman" w:hAnsi="Calibri" w:cs="Times New Roman"/>
                <w:bCs/>
                <w:i/>
                <w:kern w:val="28"/>
                <w:sz w:val="20"/>
                <w:szCs w:val="20"/>
              </w:rPr>
              <w:t>Advanced</w:t>
            </w:r>
            <w:r w:rsidRPr="0005624A">
              <w:rPr>
                <w:rFonts w:ascii="Calibri" w:eastAsia="Times New Roman" w:hAnsi="Calibri" w:cs="Times New Roman"/>
                <w:bCs/>
                <w:kern w:val="28"/>
                <w:sz w:val="20"/>
                <w:szCs w:val="20"/>
              </w:rPr>
              <w:t xml:space="preserve"> (P+) calculations may differ from the number of students included in median SGP calculations. A median SGP is not calculated for students in grade 3 because they are participating in MCAS tests for the first time.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jc w:val="center"/>
        <w:rPr>
          <w:rFonts w:ascii="Calibri" w:eastAsia="Calibri" w:hAnsi="Calibri" w:cs="Times New Roman"/>
          <w:color w:val="FF0000"/>
        </w:rPr>
      </w:pPr>
    </w:p>
    <w:p w:rsidR="00AD6691" w:rsidRPr="0005624A" w:rsidRDefault="00AD6691" w:rsidP="00AD6691">
      <w:pPr>
        <w:spacing w:after="0"/>
        <w:jc w:val="center"/>
        <w:rPr>
          <w:rFonts w:ascii="Calibri" w:eastAsia="Calibri" w:hAnsi="Calibri" w:cs="Times New Roman"/>
          <w:b/>
          <w:sz w:val="20"/>
        </w:rPr>
      </w:pPr>
      <w:r w:rsidRPr="0005624A">
        <w:rPr>
          <w:rFonts w:ascii="Calibri" w:eastAsia="Calibri" w:hAnsi="Calibri" w:cs="Times New Roman"/>
          <w:b/>
          <w:sz w:val="20"/>
        </w:rPr>
        <w:t>Table B2c: Sutton Public Schools</w:t>
      </w:r>
    </w:p>
    <w:p w:rsidR="00AD6691" w:rsidRPr="0005624A" w:rsidRDefault="00AD6691" w:rsidP="00AD6691">
      <w:pPr>
        <w:spacing w:after="0"/>
        <w:jc w:val="center"/>
        <w:rPr>
          <w:rFonts w:ascii="Calibri" w:eastAsia="Calibri" w:hAnsi="Calibri" w:cs="Times New Roman"/>
          <w:b/>
          <w:sz w:val="20"/>
        </w:rPr>
      </w:pPr>
      <w:r w:rsidRPr="0005624A">
        <w:rPr>
          <w:rFonts w:ascii="Calibri" w:eastAsia="Calibri" w:hAnsi="Calibri" w:cs="Times New Roman"/>
          <w:b/>
          <w:sz w:val="20"/>
        </w:rPr>
        <w:t>Science and Technology/Engineering Performance, 2012–2015</w:t>
      </w:r>
    </w:p>
    <w:tbl>
      <w:tblPr>
        <w:tblStyle w:val="TableGrid"/>
        <w:tblW w:w="8928" w:type="dxa"/>
        <w:tblLook w:val="04A0"/>
      </w:tblPr>
      <w:tblGrid>
        <w:gridCol w:w="554"/>
        <w:gridCol w:w="724"/>
        <w:gridCol w:w="1396"/>
        <w:gridCol w:w="882"/>
        <w:gridCol w:w="883"/>
        <w:gridCol w:w="883"/>
        <w:gridCol w:w="883"/>
        <w:gridCol w:w="883"/>
        <w:gridCol w:w="884"/>
        <w:gridCol w:w="956"/>
      </w:tblGrid>
      <w:tr w:rsidR="00AD6691" w:rsidRPr="0005624A" w:rsidTr="00873281">
        <w:tc>
          <w:tcPr>
            <w:tcW w:w="1278" w:type="dxa"/>
            <w:gridSpan w:val="2"/>
            <w:vMerge w:val="restart"/>
            <w:vAlign w:val="center"/>
          </w:tcPr>
          <w:p w:rsidR="00AD6691" w:rsidRPr="0005624A" w:rsidRDefault="00AD6691" w:rsidP="00873281">
            <w:pPr>
              <w:spacing w:after="0" w:line="240" w:lineRule="auto"/>
              <w:jc w:val="center"/>
              <w:rPr>
                <w:rFonts w:ascii="Calibri" w:eastAsia="Times New Roman" w:hAnsi="Calibri" w:cs="Times New Roman"/>
                <w:b/>
                <w:sz w:val="20"/>
                <w:szCs w:val="20"/>
              </w:rPr>
            </w:pPr>
            <w:r w:rsidRPr="0005624A">
              <w:rPr>
                <w:rFonts w:ascii="Calibri" w:eastAsia="Times New Roman" w:hAnsi="Calibri" w:cs="Times New Roman"/>
                <w:b/>
                <w:sz w:val="20"/>
                <w:szCs w:val="20"/>
              </w:rPr>
              <w:t>Grade and Measure</w:t>
            </w:r>
          </w:p>
        </w:tc>
        <w:tc>
          <w:tcPr>
            <w:tcW w:w="1396" w:type="dxa"/>
            <w:vMerge w:val="restart"/>
            <w:vAlign w:val="center"/>
          </w:tcPr>
          <w:p w:rsidR="00AD6691" w:rsidRPr="0005624A" w:rsidRDefault="00AD6691" w:rsidP="00873281">
            <w:pPr>
              <w:spacing w:after="0" w:line="240" w:lineRule="auto"/>
              <w:jc w:val="center"/>
              <w:rPr>
                <w:rFonts w:ascii="Calibri" w:eastAsia="Times New Roman" w:hAnsi="Calibri" w:cs="Times New Roman"/>
                <w:b/>
                <w:sz w:val="20"/>
                <w:szCs w:val="20"/>
              </w:rPr>
            </w:pPr>
            <w:r w:rsidRPr="0005624A">
              <w:rPr>
                <w:rFonts w:ascii="Calibri" w:eastAsia="Times New Roman" w:hAnsi="Calibri" w:cs="Times New Roman"/>
                <w:b/>
                <w:sz w:val="20"/>
                <w:szCs w:val="20"/>
              </w:rPr>
              <w:t>Number Included (2015)</w:t>
            </w:r>
          </w:p>
        </w:tc>
        <w:tc>
          <w:tcPr>
            <w:tcW w:w="4414" w:type="dxa"/>
            <w:gridSpan w:val="5"/>
            <w:vMerge w:val="restart"/>
            <w:vAlign w:val="center"/>
          </w:tcPr>
          <w:p w:rsidR="00AD6691" w:rsidRPr="0005624A" w:rsidRDefault="00AD6691" w:rsidP="00873281">
            <w:pPr>
              <w:spacing w:after="0" w:line="240" w:lineRule="auto"/>
              <w:jc w:val="center"/>
              <w:rPr>
                <w:rFonts w:ascii="Calibri" w:eastAsia="Times New Roman" w:hAnsi="Calibri" w:cs="Times New Roman"/>
                <w:b/>
                <w:sz w:val="20"/>
                <w:szCs w:val="20"/>
              </w:rPr>
            </w:pPr>
            <w:r w:rsidRPr="0005624A">
              <w:rPr>
                <w:rFonts w:ascii="Calibri" w:eastAsia="Times New Roman" w:hAnsi="Calibri" w:cs="Times New Roman"/>
                <w:b/>
                <w:sz w:val="20"/>
                <w:szCs w:val="20"/>
              </w:rPr>
              <w:t>Spring MCAS Year</w:t>
            </w:r>
          </w:p>
        </w:tc>
        <w:tc>
          <w:tcPr>
            <w:tcW w:w="1840" w:type="dxa"/>
            <w:gridSpan w:val="2"/>
          </w:tcPr>
          <w:p w:rsidR="00AD6691" w:rsidRPr="0005624A" w:rsidRDefault="00AD6691" w:rsidP="00873281">
            <w:pPr>
              <w:spacing w:after="0" w:line="240" w:lineRule="auto"/>
              <w:rPr>
                <w:rFonts w:ascii="Calibri" w:eastAsia="Times New Roman" w:hAnsi="Calibri" w:cs="Times New Roman"/>
                <w:b/>
                <w:sz w:val="20"/>
                <w:szCs w:val="20"/>
              </w:rPr>
            </w:pPr>
            <w:r w:rsidRPr="0005624A">
              <w:rPr>
                <w:rFonts w:ascii="Calibri" w:eastAsia="Times New Roman" w:hAnsi="Calibri" w:cs="Times New Roman"/>
                <w:b/>
                <w:sz w:val="20"/>
                <w:szCs w:val="20"/>
              </w:rPr>
              <w:t>Gains and Declines</w:t>
            </w:r>
          </w:p>
        </w:tc>
      </w:tr>
      <w:tr w:rsidR="00AD6691" w:rsidRPr="0005624A" w:rsidTr="00873281">
        <w:trPr>
          <w:trHeight w:val="244"/>
        </w:trPr>
        <w:tc>
          <w:tcPr>
            <w:tcW w:w="1278" w:type="dxa"/>
            <w:gridSpan w:val="2"/>
            <w:vMerge/>
          </w:tcPr>
          <w:p w:rsidR="00AD6691" w:rsidRPr="0005624A" w:rsidRDefault="00AD6691" w:rsidP="00873281">
            <w:pPr>
              <w:spacing w:after="0" w:line="240" w:lineRule="auto"/>
              <w:rPr>
                <w:rFonts w:ascii="Calibri" w:eastAsia="Times New Roman" w:hAnsi="Calibri" w:cs="Times New Roman"/>
                <w:b/>
                <w:sz w:val="20"/>
                <w:szCs w:val="20"/>
              </w:rPr>
            </w:pPr>
          </w:p>
        </w:tc>
        <w:tc>
          <w:tcPr>
            <w:tcW w:w="1396" w:type="dxa"/>
            <w:vMerge/>
          </w:tcPr>
          <w:p w:rsidR="00AD6691" w:rsidRPr="0005624A" w:rsidRDefault="00AD6691" w:rsidP="00873281">
            <w:pPr>
              <w:spacing w:after="0" w:line="240" w:lineRule="auto"/>
              <w:rPr>
                <w:rFonts w:ascii="Calibri" w:eastAsia="Times New Roman" w:hAnsi="Calibri" w:cs="Times New Roman"/>
                <w:b/>
                <w:sz w:val="20"/>
                <w:szCs w:val="20"/>
              </w:rPr>
            </w:pPr>
          </w:p>
        </w:tc>
        <w:tc>
          <w:tcPr>
            <w:tcW w:w="4414" w:type="dxa"/>
            <w:gridSpan w:val="5"/>
            <w:vMerge/>
          </w:tcPr>
          <w:p w:rsidR="00AD6691" w:rsidRPr="0005624A" w:rsidRDefault="00AD6691" w:rsidP="00873281">
            <w:pPr>
              <w:spacing w:after="0" w:line="240" w:lineRule="auto"/>
              <w:rPr>
                <w:rFonts w:ascii="Calibri" w:eastAsia="Times New Roman" w:hAnsi="Calibri" w:cs="Times New Roman"/>
                <w:b/>
                <w:sz w:val="20"/>
                <w:szCs w:val="20"/>
              </w:rPr>
            </w:pPr>
          </w:p>
        </w:tc>
        <w:tc>
          <w:tcPr>
            <w:tcW w:w="884" w:type="dxa"/>
            <w:vMerge w:val="restart"/>
            <w:vAlign w:val="center"/>
          </w:tcPr>
          <w:p w:rsidR="00AD6691" w:rsidRPr="0005624A" w:rsidRDefault="00AD6691" w:rsidP="00873281">
            <w:pPr>
              <w:spacing w:after="0" w:line="240" w:lineRule="auto"/>
              <w:jc w:val="center"/>
              <w:rPr>
                <w:rFonts w:ascii="Calibri" w:eastAsia="Times New Roman" w:hAnsi="Calibri" w:cs="Times New Roman"/>
                <w:b/>
                <w:sz w:val="20"/>
                <w:szCs w:val="20"/>
              </w:rPr>
            </w:pPr>
            <w:r w:rsidRPr="0005624A">
              <w:rPr>
                <w:rFonts w:ascii="Calibri" w:eastAsia="Times New Roman" w:hAnsi="Calibri" w:cs="Times New Roman"/>
                <w:b/>
                <w:sz w:val="20"/>
                <w:szCs w:val="20"/>
              </w:rPr>
              <w:t>4-Year Trend</w:t>
            </w:r>
          </w:p>
        </w:tc>
        <w:tc>
          <w:tcPr>
            <w:tcW w:w="956" w:type="dxa"/>
            <w:vMerge w:val="restart"/>
            <w:vAlign w:val="center"/>
          </w:tcPr>
          <w:p w:rsidR="00AD6691" w:rsidRPr="0005624A" w:rsidRDefault="00AD6691" w:rsidP="00873281">
            <w:pPr>
              <w:spacing w:after="0" w:line="240" w:lineRule="auto"/>
              <w:jc w:val="center"/>
              <w:rPr>
                <w:rFonts w:ascii="Calibri" w:eastAsia="Times New Roman" w:hAnsi="Calibri" w:cs="Times New Roman"/>
                <w:b/>
                <w:sz w:val="20"/>
                <w:szCs w:val="20"/>
              </w:rPr>
            </w:pPr>
            <w:r w:rsidRPr="0005624A">
              <w:rPr>
                <w:rFonts w:ascii="Calibri" w:eastAsia="Times New Roman" w:hAnsi="Calibri" w:cs="Times New Roman"/>
                <w:b/>
                <w:sz w:val="20"/>
                <w:szCs w:val="20"/>
              </w:rPr>
              <w:t>2-Year Trend</w:t>
            </w:r>
          </w:p>
        </w:tc>
      </w:tr>
      <w:tr w:rsidR="00AD6691" w:rsidRPr="0005624A" w:rsidTr="00873281">
        <w:tc>
          <w:tcPr>
            <w:tcW w:w="1278" w:type="dxa"/>
            <w:gridSpan w:val="2"/>
            <w:vMerge/>
          </w:tcPr>
          <w:p w:rsidR="00AD6691" w:rsidRPr="0005624A" w:rsidRDefault="00AD6691" w:rsidP="00873281">
            <w:pPr>
              <w:spacing w:after="0" w:line="240" w:lineRule="auto"/>
              <w:rPr>
                <w:rFonts w:ascii="Calibri" w:eastAsia="Times New Roman" w:hAnsi="Calibri" w:cs="Times New Roman"/>
                <w:sz w:val="20"/>
                <w:szCs w:val="20"/>
              </w:rPr>
            </w:pPr>
          </w:p>
        </w:tc>
        <w:tc>
          <w:tcPr>
            <w:tcW w:w="1396" w:type="dxa"/>
            <w:vMerge/>
          </w:tcPr>
          <w:p w:rsidR="00AD6691" w:rsidRPr="0005624A" w:rsidRDefault="00AD6691" w:rsidP="00873281">
            <w:pPr>
              <w:spacing w:after="0" w:line="240" w:lineRule="auto"/>
              <w:rPr>
                <w:rFonts w:ascii="Calibri" w:eastAsia="Times New Roman" w:hAnsi="Calibri" w:cs="Times New Roman"/>
                <w:sz w:val="20"/>
                <w:szCs w:val="20"/>
              </w:rPr>
            </w:pPr>
          </w:p>
        </w:tc>
        <w:tc>
          <w:tcPr>
            <w:tcW w:w="882" w:type="dxa"/>
            <w:vAlign w:val="center"/>
          </w:tcPr>
          <w:p w:rsidR="00AD6691" w:rsidRPr="0005624A" w:rsidRDefault="00AD6691" w:rsidP="00873281">
            <w:pPr>
              <w:spacing w:after="0" w:line="240" w:lineRule="auto"/>
              <w:jc w:val="center"/>
              <w:rPr>
                <w:rFonts w:ascii="Calibri" w:eastAsia="Times New Roman" w:hAnsi="Calibri" w:cs="Times New Roman"/>
                <w:b/>
                <w:sz w:val="20"/>
                <w:szCs w:val="20"/>
              </w:rPr>
            </w:pPr>
            <w:r w:rsidRPr="0005624A">
              <w:rPr>
                <w:rFonts w:ascii="Calibri" w:eastAsia="Times New Roman" w:hAnsi="Calibri" w:cs="Times New Roman"/>
                <w:b/>
                <w:sz w:val="20"/>
                <w:szCs w:val="20"/>
              </w:rPr>
              <w:t>2012</w:t>
            </w:r>
          </w:p>
        </w:tc>
        <w:tc>
          <w:tcPr>
            <w:tcW w:w="883" w:type="dxa"/>
            <w:vAlign w:val="center"/>
          </w:tcPr>
          <w:p w:rsidR="00AD6691" w:rsidRPr="0005624A" w:rsidRDefault="00AD6691" w:rsidP="00873281">
            <w:pPr>
              <w:spacing w:after="0" w:line="240" w:lineRule="auto"/>
              <w:jc w:val="center"/>
              <w:rPr>
                <w:rFonts w:ascii="Calibri" w:eastAsia="Times New Roman" w:hAnsi="Calibri" w:cs="Times New Roman"/>
                <w:b/>
                <w:sz w:val="20"/>
                <w:szCs w:val="20"/>
              </w:rPr>
            </w:pPr>
            <w:r w:rsidRPr="0005624A">
              <w:rPr>
                <w:rFonts w:ascii="Calibri" w:eastAsia="Times New Roman" w:hAnsi="Calibri" w:cs="Times New Roman"/>
                <w:b/>
                <w:sz w:val="20"/>
                <w:szCs w:val="20"/>
              </w:rPr>
              <w:t>2013</w:t>
            </w:r>
          </w:p>
        </w:tc>
        <w:tc>
          <w:tcPr>
            <w:tcW w:w="883" w:type="dxa"/>
            <w:vAlign w:val="center"/>
          </w:tcPr>
          <w:p w:rsidR="00AD6691" w:rsidRPr="0005624A" w:rsidRDefault="00AD6691" w:rsidP="00873281">
            <w:pPr>
              <w:spacing w:after="0" w:line="240" w:lineRule="auto"/>
              <w:jc w:val="center"/>
              <w:rPr>
                <w:rFonts w:ascii="Calibri" w:eastAsia="Times New Roman" w:hAnsi="Calibri" w:cs="Times New Roman"/>
                <w:b/>
                <w:sz w:val="20"/>
                <w:szCs w:val="20"/>
              </w:rPr>
            </w:pPr>
            <w:r w:rsidRPr="0005624A">
              <w:rPr>
                <w:rFonts w:ascii="Calibri" w:eastAsia="Times New Roman" w:hAnsi="Calibri" w:cs="Times New Roman"/>
                <w:b/>
                <w:sz w:val="20"/>
                <w:szCs w:val="20"/>
              </w:rPr>
              <w:t>2014</w:t>
            </w:r>
          </w:p>
        </w:tc>
        <w:tc>
          <w:tcPr>
            <w:tcW w:w="883" w:type="dxa"/>
            <w:vAlign w:val="center"/>
          </w:tcPr>
          <w:p w:rsidR="00AD6691" w:rsidRPr="0005624A" w:rsidRDefault="00AD6691" w:rsidP="00873281">
            <w:pPr>
              <w:spacing w:after="0" w:line="240" w:lineRule="auto"/>
              <w:jc w:val="center"/>
              <w:rPr>
                <w:rFonts w:ascii="Calibri" w:eastAsia="Times New Roman" w:hAnsi="Calibri" w:cs="Times New Roman"/>
                <w:b/>
                <w:sz w:val="20"/>
                <w:szCs w:val="20"/>
              </w:rPr>
            </w:pPr>
            <w:r w:rsidRPr="0005624A">
              <w:rPr>
                <w:rFonts w:ascii="Calibri" w:eastAsia="Times New Roman" w:hAnsi="Calibri" w:cs="Times New Roman"/>
                <w:b/>
                <w:sz w:val="20"/>
                <w:szCs w:val="20"/>
              </w:rPr>
              <w:t>2015</w:t>
            </w:r>
          </w:p>
        </w:tc>
        <w:tc>
          <w:tcPr>
            <w:tcW w:w="883" w:type="dxa"/>
            <w:shd w:val="clear" w:color="auto" w:fill="D9D9D9" w:themeFill="background1" w:themeFillShade="D9"/>
            <w:vAlign w:val="center"/>
          </w:tcPr>
          <w:p w:rsidR="00AD6691" w:rsidRPr="0005624A" w:rsidRDefault="00AD6691" w:rsidP="00873281">
            <w:pPr>
              <w:spacing w:after="0" w:line="240" w:lineRule="auto"/>
              <w:jc w:val="center"/>
              <w:rPr>
                <w:rFonts w:ascii="Calibri" w:eastAsia="Times New Roman" w:hAnsi="Calibri" w:cs="Times New Roman"/>
                <w:b/>
                <w:sz w:val="20"/>
                <w:szCs w:val="20"/>
              </w:rPr>
            </w:pPr>
            <w:r w:rsidRPr="0005624A">
              <w:rPr>
                <w:rFonts w:ascii="Calibri" w:eastAsia="Times New Roman" w:hAnsi="Calibri" w:cs="Times New Roman"/>
                <w:b/>
                <w:sz w:val="20"/>
                <w:szCs w:val="20"/>
              </w:rPr>
              <w:t>State (2015)</w:t>
            </w:r>
          </w:p>
        </w:tc>
        <w:tc>
          <w:tcPr>
            <w:tcW w:w="884" w:type="dxa"/>
            <w:vMerge/>
          </w:tcPr>
          <w:p w:rsidR="00AD6691" w:rsidRPr="0005624A" w:rsidRDefault="00AD6691" w:rsidP="00873281">
            <w:pPr>
              <w:spacing w:after="0" w:line="240" w:lineRule="auto"/>
              <w:rPr>
                <w:rFonts w:ascii="Calibri" w:eastAsia="Times New Roman" w:hAnsi="Calibri" w:cs="Times New Roman"/>
                <w:sz w:val="20"/>
                <w:szCs w:val="20"/>
              </w:rPr>
            </w:pPr>
          </w:p>
        </w:tc>
        <w:tc>
          <w:tcPr>
            <w:tcW w:w="956" w:type="dxa"/>
            <w:vMerge/>
          </w:tcPr>
          <w:p w:rsidR="00AD6691" w:rsidRPr="0005624A" w:rsidRDefault="00AD6691" w:rsidP="00873281">
            <w:pPr>
              <w:spacing w:after="0" w:line="240" w:lineRule="auto"/>
              <w:rPr>
                <w:rFonts w:ascii="Calibri" w:eastAsia="Times New Roman" w:hAnsi="Calibri" w:cs="Times New Roman"/>
                <w:sz w:val="20"/>
                <w:szCs w:val="20"/>
              </w:rPr>
            </w:pPr>
          </w:p>
        </w:tc>
      </w:tr>
      <w:tr w:rsidR="00AD6691" w:rsidRPr="0005624A" w:rsidTr="00873281">
        <w:tc>
          <w:tcPr>
            <w:tcW w:w="554" w:type="dxa"/>
            <w:vMerge w:val="restart"/>
            <w:vAlign w:val="center"/>
          </w:tcPr>
          <w:p w:rsidR="00AD6691" w:rsidRPr="0005624A" w:rsidRDefault="00AD6691" w:rsidP="00873281">
            <w:pPr>
              <w:spacing w:after="0" w:line="240" w:lineRule="auto"/>
              <w:jc w:val="center"/>
              <w:rPr>
                <w:rFonts w:ascii="Calibri" w:eastAsia="Times New Roman" w:hAnsi="Calibri" w:cs="Times New Roman"/>
                <w:sz w:val="20"/>
                <w:szCs w:val="20"/>
              </w:rPr>
            </w:pPr>
            <w:r w:rsidRPr="0005624A">
              <w:rPr>
                <w:rFonts w:ascii="Calibri" w:eastAsia="Times New Roman" w:hAnsi="Calibri" w:cs="Times New Roman"/>
                <w:sz w:val="20"/>
                <w:szCs w:val="20"/>
              </w:rPr>
              <w:t>5</w:t>
            </w:r>
          </w:p>
        </w:tc>
        <w:tc>
          <w:tcPr>
            <w:tcW w:w="724" w:type="dxa"/>
          </w:tcPr>
          <w:p w:rsidR="00AD6691" w:rsidRPr="0005624A" w:rsidRDefault="00AD6691" w:rsidP="00873281">
            <w:pPr>
              <w:spacing w:after="0" w:line="240" w:lineRule="auto"/>
              <w:rPr>
                <w:rFonts w:ascii="Calibri" w:eastAsia="Times New Roman" w:hAnsi="Calibri" w:cs="Times New Roman"/>
                <w:sz w:val="20"/>
                <w:szCs w:val="20"/>
              </w:rPr>
            </w:pPr>
            <w:r w:rsidRPr="0005624A">
              <w:rPr>
                <w:rFonts w:ascii="Calibri" w:eastAsia="Times New Roman" w:hAnsi="Calibri" w:cs="Times New Roman"/>
                <w:sz w:val="20"/>
                <w:szCs w:val="20"/>
              </w:rPr>
              <w:t>CPI</w:t>
            </w:r>
          </w:p>
        </w:tc>
        <w:tc>
          <w:tcPr>
            <w:tcW w:w="1396" w:type="dxa"/>
            <w:vAlign w:val="bottom"/>
          </w:tcPr>
          <w:p w:rsidR="00AD6691" w:rsidRPr="0005624A" w:rsidRDefault="00AD6691" w:rsidP="00873281">
            <w:pPr>
              <w:spacing w:after="0" w:line="240" w:lineRule="auto"/>
              <w:jc w:val="center"/>
              <w:rPr>
                <w:rFonts w:ascii="Calibri" w:hAnsi="Calibri"/>
                <w:sz w:val="20"/>
                <w:szCs w:val="20"/>
              </w:rPr>
            </w:pPr>
            <w:r w:rsidRPr="0005624A">
              <w:rPr>
                <w:rFonts w:ascii="Calibri" w:hAnsi="Calibri"/>
                <w:sz w:val="20"/>
                <w:szCs w:val="20"/>
              </w:rPr>
              <w:t>125</w:t>
            </w:r>
          </w:p>
        </w:tc>
        <w:tc>
          <w:tcPr>
            <w:tcW w:w="882" w:type="dxa"/>
            <w:vAlign w:val="bottom"/>
          </w:tcPr>
          <w:p w:rsidR="00AD6691" w:rsidRPr="0005624A" w:rsidRDefault="00AD6691" w:rsidP="00873281">
            <w:pPr>
              <w:spacing w:after="0" w:line="240" w:lineRule="auto"/>
              <w:jc w:val="center"/>
              <w:rPr>
                <w:rFonts w:ascii="Calibri" w:hAnsi="Calibri"/>
                <w:sz w:val="20"/>
                <w:szCs w:val="20"/>
              </w:rPr>
            </w:pPr>
            <w:r w:rsidRPr="0005624A">
              <w:rPr>
                <w:rFonts w:ascii="Calibri" w:hAnsi="Calibri"/>
                <w:sz w:val="20"/>
                <w:szCs w:val="20"/>
              </w:rPr>
              <w:t>83.2</w:t>
            </w:r>
          </w:p>
        </w:tc>
        <w:tc>
          <w:tcPr>
            <w:tcW w:w="883" w:type="dxa"/>
            <w:vAlign w:val="bottom"/>
          </w:tcPr>
          <w:p w:rsidR="00AD6691" w:rsidRPr="0005624A" w:rsidRDefault="00AD6691" w:rsidP="00873281">
            <w:pPr>
              <w:spacing w:after="0" w:line="240" w:lineRule="auto"/>
              <w:jc w:val="center"/>
              <w:rPr>
                <w:rFonts w:ascii="Calibri" w:hAnsi="Calibri"/>
                <w:sz w:val="20"/>
                <w:szCs w:val="20"/>
              </w:rPr>
            </w:pPr>
            <w:r w:rsidRPr="0005624A">
              <w:rPr>
                <w:rFonts w:ascii="Calibri" w:hAnsi="Calibri"/>
                <w:sz w:val="20"/>
                <w:szCs w:val="20"/>
              </w:rPr>
              <w:t>86.1</w:t>
            </w:r>
          </w:p>
        </w:tc>
        <w:tc>
          <w:tcPr>
            <w:tcW w:w="883" w:type="dxa"/>
            <w:vAlign w:val="bottom"/>
          </w:tcPr>
          <w:p w:rsidR="00AD6691" w:rsidRPr="0005624A" w:rsidRDefault="00AD6691" w:rsidP="00873281">
            <w:pPr>
              <w:spacing w:after="0" w:line="240" w:lineRule="auto"/>
              <w:jc w:val="center"/>
              <w:rPr>
                <w:rFonts w:ascii="Calibri" w:hAnsi="Calibri"/>
                <w:sz w:val="20"/>
                <w:szCs w:val="20"/>
              </w:rPr>
            </w:pPr>
            <w:r w:rsidRPr="0005624A">
              <w:rPr>
                <w:rFonts w:ascii="Calibri" w:hAnsi="Calibri"/>
                <w:sz w:val="20"/>
                <w:szCs w:val="20"/>
              </w:rPr>
              <w:t>81.9</w:t>
            </w:r>
          </w:p>
        </w:tc>
        <w:tc>
          <w:tcPr>
            <w:tcW w:w="883" w:type="dxa"/>
            <w:vAlign w:val="bottom"/>
          </w:tcPr>
          <w:p w:rsidR="00AD6691" w:rsidRPr="0005624A" w:rsidRDefault="00AD6691" w:rsidP="00873281">
            <w:pPr>
              <w:spacing w:after="0" w:line="240" w:lineRule="auto"/>
              <w:jc w:val="center"/>
              <w:rPr>
                <w:rFonts w:ascii="Calibri" w:hAnsi="Calibri"/>
                <w:sz w:val="20"/>
                <w:szCs w:val="20"/>
              </w:rPr>
            </w:pPr>
            <w:r w:rsidRPr="0005624A">
              <w:rPr>
                <w:rFonts w:ascii="Calibri" w:hAnsi="Calibri"/>
                <w:sz w:val="20"/>
                <w:szCs w:val="20"/>
              </w:rPr>
              <w:t>83.8</w:t>
            </w:r>
          </w:p>
        </w:tc>
        <w:tc>
          <w:tcPr>
            <w:tcW w:w="883" w:type="dxa"/>
            <w:shd w:val="clear" w:color="auto" w:fill="D9D9D9" w:themeFill="background1" w:themeFillShade="D9"/>
            <w:vAlign w:val="bottom"/>
          </w:tcPr>
          <w:p w:rsidR="00AD6691" w:rsidRPr="0005624A" w:rsidRDefault="00AD6691" w:rsidP="00873281">
            <w:pPr>
              <w:spacing w:after="0" w:line="240" w:lineRule="auto"/>
              <w:jc w:val="center"/>
              <w:rPr>
                <w:rFonts w:ascii="Calibri" w:hAnsi="Calibri"/>
                <w:sz w:val="20"/>
                <w:szCs w:val="20"/>
              </w:rPr>
            </w:pPr>
            <w:r w:rsidRPr="0005624A">
              <w:rPr>
                <w:rFonts w:ascii="Calibri" w:hAnsi="Calibri"/>
                <w:sz w:val="20"/>
                <w:szCs w:val="20"/>
              </w:rPr>
              <w:t>78.2</w:t>
            </w:r>
          </w:p>
        </w:tc>
        <w:tc>
          <w:tcPr>
            <w:tcW w:w="884" w:type="dxa"/>
            <w:vAlign w:val="bottom"/>
          </w:tcPr>
          <w:p w:rsidR="00AD6691" w:rsidRPr="0005624A" w:rsidRDefault="00AD6691" w:rsidP="00873281">
            <w:pPr>
              <w:spacing w:after="0" w:line="240" w:lineRule="auto"/>
              <w:jc w:val="center"/>
              <w:rPr>
                <w:rFonts w:ascii="Calibri" w:hAnsi="Calibri"/>
                <w:sz w:val="20"/>
                <w:szCs w:val="20"/>
              </w:rPr>
            </w:pPr>
            <w:r w:rsidRPr="0005624A">
              <w:rPr>
                <w:rFonts w:ascii="Calibri" w:hAnsi="Calibri"/>
                <w:sz w:val="20"/>
                <w:szCs w:val="20"/>
              </w:rPr>
              <w:t>0.6</w:t>
            </w:r>
          </w:p>
        </w:tc>
        <w:tc>
          <w:tcPr>
            <w:tcW w:w="956" w:type="dxa"/>
            <w:vAlign w:val="bottom"/>
          </w:tcPr>
          <w:p w:rsidR="00AD6691" w:rsidRPr="0005624A" w:rsidRDefault="00AD6691" w:rsidP="00873281">
            <w:pPr>
              <w:spacing w:after="0" w:line="240" w:lineRule="auto"/>
              <w:jc w:val="center"/>
              <w:rPr>
                <w:rFonts w:ascii="Calibri" w:hAnsi="Calibri"/>
                <w:sz w:val="20"/>
                <w:szCs w:val="20"/>
              </w:rPr>
            </w:pPr>
            <w:r w:rsidRPr="0005624A">
              <w:rPr>
                <w:rFonts w:ascii="Calibri" w:hAnsi="Calibri"/>
                <w:sz w:val="20"/>
                <w:szCs w:val="20"/>
              </w:rPr>
              <w:t>1.9</w:t>
            </w:r>
          </w:p>
        </w:tc>
      </w:tr>
      <w:tr w:rsidR="00AD6691" w:rsidRPr="0005624A" w:rsidTr="00873281">
        <w:tc>
          <w:tcPr>
            <w:tcW w:w="554" w:type="dxa"/>
            <w:vMerge/>
            <w:vAlign w:val="center"/>
          </w:tcPr>
          <w:p w:rsidR="00AD6691" w:rsidRPr="0005624A" w:rsidRDefault="00AD6691" w:rsidP="00873281">
            <w:pPr>
              <w:spacing w:after="0" w:line="240" w:lineRule="auto"/>
              <w:jc w:val="center"/>
              <w:rPr>
                <w:rFonts w:ascii="Calibri" w:eastAsia="Times New Roman" w:hAnsi="Calibri" w:cs="Times New Roman"/>
                <w:sz w:val="20"/>
                <w:szCs w:val="20"/>
              </w:rPr>
            </w:pPr>
          </w:p>
        </w:tc>
        <w:tc>
          <w:tcPr>
            <w:tcW w:w="724" w:type="dxa"/>
          </w:tcPr>
          <w:p w:rsidR="00AD6691" w:rsidRPr="0005624A" w:rsidRDefault="00AD6691" w:rsidP="00873281">
            <w:pPr>
              <w:spacing w:after="0" w:line="240" w:lineRule="auto"/>
              <w:rPr>
                <w:rFonts w:ascii="Calibri" w:eastAsia="Times New Roman" w:hAnsi="Calibri" w:cs="Times New Roman"/>
                <w:sz w:val="20"/>
                <w:szCs w:val="20"/>
              </w:rPr>
            </w:pPr>
            <w:r w:rsidRPr="0005624A">
              <w:rPr>
                <w:rFonts w:ascii="Calibri" w:eastAsia="Times New Roman" w:hAnsi="Calibri" w:cs="Times New Roman"/>
                <w:sz w:val="20"/>
                <w:szCs w:val="20"/>
              </w:rPr>
              <w:t>P+</w:t>
            </w:r>
          </w:p>
        </w:tc>
        <w:tc>
          <w:tcPr>
            <w:tcW w:w="1396" w:type="dxa"/>
            <w:vAlign w:val="bottom"/>
          </w:tcPr>
          <w:p w:rsidR="00AD6691" w:rsidRPr="0005624A" w:rsidRDefault="00AD6691" w:rsidP="00873281">
            <w:pPr>
              <w:spacing w:after="0" w:line="240" w:lineRule="auto"/>
              <w:jc w:val="center"/>
              <w:rPr>
                <w:rFonts w:ascii="Calibri" w:hAnsi="Calibri"/>
                <w:sz w:val="20"/>
                <w:szCs w:val="20"/>
              </w:rPr>
            </w:pPr>
            <w:r w:rsidRPr="0005624A">
              <w:rPr>
                <w:rFonts w:ascii="Calibri" w:hAnsi="Calibri"/>
                <w:sz w:val="20"/>
                <w:szCs w:val="20"/>
              </w:rPr>
              <w:t>125</w:t>
            </w:r>
          </w:p>
        </w:tc>
        <w:tc>
          <w:tcPr>
            <w:tcW w:w="882" w:type="dxa"/>
            <w:vAlign w:val="bottom"/>
          </w:tcPr>
          <w:p w:rsidR="00AD6691" w:rsidRPr="0005624A" w:rsidRDefault="00AD6691" w:rsidP="00873281">
            <w:pPr>
              <w:spacing w:after="0" w:line="240" w:lineRule="auto"/>
              <w:jc w:val="center"/>
              <w:rPr>
                <w:rFonts w:ascii="Calibri" w:hAnsi="Calibri"/>
                <w:sz w:val="20"/>
                <w:szCs w:val="20"/>
              </w:rPr>
            </w:pPr>
            <w:r w:rsidRPr="0005624A">
              <w:rPr>
                <w:rFonts w:ascii="Calibri" w:hAnsi="Calibri"/>
                <w:sz w:val="20"/>
                <w:szCs w:val="20"/>
              </w:rPr>
              <w:t>60%</w:t>
            </w:r>
          </w:p>
        </w:tc>
        <w:tc>
          <w:tcPr>
            <w:tcW w:w="883" w:type="dxa"/>
            <w:vAlign w:val="bottom"/>
          </w:tcPr>
          <w:p w:rsidR="00AD6691" w:rsidRPr="0005624A" w:rsidRDefault="00AD6691" w:rsidP="00873281">
            <w:pPr>
              <w:spacing w:after="0" w:line="240" w:lineRule="auto"/>
              <w:jc w:val="center"/>
              <w:rPr>
                <w:rFonts w:ascii="Calibri" w:hAnsi="Calibri"/>
                <w:sz w:val="20"/>
                <w:szCs w:val="20"/>
              </w:rPr>
            </w:pPr>
            <w:r w:rsidRPr="0005624A">
              <w:rPr>
                <w:rFonts w:ascii="Calibri" w:hAnsi="Calibri"/>
                <w:sz w:val="20"/>
                <w:szCs w:val="20"/>
              </w:rPr>
              <w:t>64%</w:t>
            </w:r>
          </w:p>
        </w:tc>
        <w:tc>
          <w:tcPr>
            <w:tcW w:w="883" w:type="dxa"/>
            <w:vAlign w:val="bottom"/>
          </w:tcPr>
          <w:p w:rsidR="00AD6691" w:rsidRPr="0005624A" w:rsidRDefault="00AD6691" w:rsidP="00873281">
            <w:pPr>
              <w:spacing w:after="0" w:line="240" w:lineRule="auto"/>
              <w:jc w:val="center"/>
              <w:rPr>
                <w:rFonts w:ascii="Calibri" w:hAnsi="Calibri"/>
                <w:sz w:val="20"/>
                <w:szCs w:val="20"/>
              </w:rPr>
            </w:pPr>
            <w:r w:rsidRPr="0005624A">
              <w:rPr>
                <w:rFonts w:ascii="Calibri" w:hAnsi="Calibri"/>
                <w:sz w:val="20"/>
                <w:szCs w:val="20"/>
              </w:rPr>
              <w:t>54%</w:t>
            </w:r>
          </w:p>
        </w:tc>
        <w:tc>
          <w:tcPr>
            <w:tcW w:w="883" w:type="dxa"/>
            <w:vAlign w:val="bottom"/>
          </w:tcPr>
          <w:p w:rsidR="00AD6691" w:rsidRPr="0005624A" w:rsidRDefault="00AD6691" w:rsidP="00873281">
            <w:pPr>
              <w:spacing w:after="0" w:line="240" w:lineRule="auto"/>
              <w:jc w:val="center"/>
              <w:rPr>
                <w:rFonts w:ascii="Calibri" w:hAnsi="Calibri"/>
                <w:sz w:val="20"/>
                <w:szCs w:val="20"/>
              </w:rPr>
            </w:pPr>
            <w:r w:rsidRPr="0005624A">
              <w:rPr>
                <w:rFonts w:ascii="Calibri" w:hAnsi="Calibri"/>
                <w:sz w:val="20"/>
                <w:szCs w:val="20"/>
              </w:rPr>
              <w:t>56%</w:t>
            </w:r>
          </w:p>
        </w:tc>
        <w:tc>
          <w:tcPr>
            <w:tcW w:w="883" w:type="dxa"/>
            <w:shd w:val="clear" w:color="auto" w:fill="D9D9D9" w:themeFill="background1" w:themeFillShade="D9"/>
            <w:vAlign w:val="bottom"/>
          </w:tcPr>
          <w:p w:rsidR="00AD6691" w:rsidRPr="0005624A" w:rsidRDefault="00AD6691" w:rsidP="00873281">
            <w:pPr>
              <w:spacing w:after="0" w:line="240" w:lineRule="auto"/>
              <w:jc w:val="center"/>
              <w:rPr>
                <w:rFonts w:ascii="Calibri" w:hAnsi="Calibri"/>
                <w:sz w:val="20"/>
                <w:szCs w:val="20"/>
              </w:rPr>
            </w:pPr>
            <w:r w:rsidRPr="0005624A">
              <w:rPr>
                <w:rFonts w:ascii="Calibri" w:hAnsi="Calibri"/>
                <w:sz w:val="20"/>
                <w:szCs w:val="20"/>
              </w:rPr>
              <w:t>51%</w:t>
            </w:r>
          </w:p>
        </w:tc>
        <w:tc>
          <w:tcPr>
            <w:tcW w:w="884" w:type="dxa"/>
            <w:vAlign w:val="bottom"/>
          </w:tcPr>
          <w:p w:rsidR="00AD6691" w:rsidRPr="0005624A" w:rsidRDefault="00AD6691" w:rsidP="00873281">
            <w:pPr>
              <w:spacing w:after="0" w:line="240" w:lineRule="auto"/>
              <w:jc w:val="center"/>
              <w:rPr>
                <w:rFonts w:ascii="Calibri" w:hAnsi="Calibri"/>
                <w:sz w:val="20"/>
                <w:szCs w:val="20"/>
              </w:rPr>
            </w:pPr>
            <w:r w:rsidRPr="0005624A">
              <w:rPr>
                <w:rFonts w:ascii="Calibri" w:hAnsi="Calibri"/>
                <w:sz w:val="20"/>
                <w:szCs w:val="20"/>
              </w:rPr>
              <w:t>-4%</w:t>
            </w:r>
          </w:p>
        </w:tc>
        <w:tc>
          <w:tcPr>
            <w:tcW w:w="956" w:type="dxa"/>
            <w:vAlign w:val="bottom"/>
          </w:tcPr>
          <w:p w:rsidR="00AD6691" w:rsidRPr="0005624A" w:rsidRDefault="00AD6691" w:rsidP="00873281">
            <w:pPr>
              <w:spacing w:after="0" w:line="240" w:lineRule="auto"/>
              <w:jc w:val="center"/>
              <w:rPr>
                <w:rFonts w:ascii="Calibri" w:hAnsi="Calibri"/>
                <w:sz w:val="20"/>
                <w:szCs w:val="20"/>
              </w:rPr>
            </w:pPr>
            <w:r w:rsidRPr="0005624A">
              <w:rPr>
                <w:rFonts w:ascii="Calibri" w:hAnsi="Calibri"/>
                <w:sz w:val="20"/>
                <w:szCs w:val="20"/>
              </w:rPr>
              <w:t>2%</w:t>
            </w:r>
          </w:p>
        </w:tc>
      </w:tr>
      <w:tr w:rsidR="00AD6691" w:rsidRPr="0005624A" w:rsidTr="00873281">
        <w:tc>
          <w:tcPr>
            <w:tcW w:w="554" w:type="dxa"/>
            <w:vMerge w:val="restart"/>
            <w:vAlign w:val="center"/>
          </w:tcPr>
          <w:p w:rsidR="00AD6691" w:rsidRPr="0005624A" w:rsidRDefault="00AD6691" w:rsidP="00873281">
            <w:pPr>
              <w:spacing w:after="0" w:line="240" w:lineRule="auto"/>
              <w:jc w:val="center"/>
              <w:rPr>
                <w:rFonts w:ascii="Calibri" w:eastAsia="Times New Roman" w:hAnsi="Calibri" w:cs="Times New Roman"/>
                <w:sz w:val="20"/>
                <w:szCs w:val="20"/>
              </w:rPr>
            </w:pPr>
            <w:r w:rsidRPr="0005624A">
              <w:rPr>
                <w:rFonts w:ascii="Calibri" w:eastAsia="Times New Roman" w:hAnsi="Calibri" w:cs="Times New Roman"/>
                <w:sz w:val="20"/>
                <w:szCs w:val="20"/>
              </w:rPr>
              <w:t>8</w:t>
            </w:r>
          </w:p>
        </w:tc>
        <w:tc>
          <w:tcPr>
            <w:tcW w:w="724" w:type="dxa"/>
          </w:tcPr>
          <w:p w:rsidR="00AD6691" w:rsidRPr="0005624A" w:rsidRDefault="00AD6691" w:rsidP="00873281">
            <w:pPr>
              <w:spacing w:after="0" w:line="240" w:lineRule="auto"/>
              <w:rPr>
                <w:rFonts w:ascii="Calibri" w:eastAsia="Times New Roman" w:hAnsi="Calibri" w:cs="Times New Roman"/>
                <w:sz w:val="20"/>
                <w:szCs w:val="20"/>
              </w:rPr>
            </w:pPr>
            <w:r w:rsidRPr="0005624A">
              <w:rPr>
                <w:rFonts w:ascii="Calibri" w:eastAsia="Times New Roman" w:hAnsi="Calibri" w:cs="Times New Roman"/>
                <w:sz w:val="20"/>
                <w:szCs w:val="20"/>
              </w:rPr>
              <w:t>CPI</w:t>
            </w:r>
          </w:p>
        </w:tc>
        <w:tc>
          <w:tcPr>
            <w:tcW w:w="1396" w:type="dxa"/>
            <w:vAlign w:val="bottom"/>
          </w:tcPr>
          <w:p w:rsidR="00AD6691" w:rsidRPr="0005624A" w:rsidRDefault="00AD6691" w:rsidP="00873281">
            <w:pPr>
              <w:spacing w:after="0" w:line="240" w:lineRule="auto"/>
              <w:jc w:val="center"/>
              <w:rPr>
                <w:rFonts w:ascii="Calibri" w:hAnsi="Calibri"/>
                <w:sz w:val="20"/>
                <w:szCs w:val="20"/>
              </w:rPr>
            </w:pPr>
            <w:r w:rsidRPr="0005624A">
              <w:rPr>
                <w:rFonts w:ascii="Calibri" w:hAnsi="Calibri"/>
                <w:sz w:val="20"/>
                <w:szCs w:val="20"/>
              </w:rPr>
              <w:t>156</w:t>
            </w:r>
          </w:p>
        </w:tc>
        <w:tc>
          <w:tcPr>
            <w:tcW w:w="882" w:type="dxa"/>
            <w:vAlign w:val="bottom"/>
          </w:tcPr>
          <w:p w:rsidR="00AD6691" w:rsidRPr="0005624A" w:rsidRDefault="00AD6691" w:rsidP="00873281">
            <w:pPr>
              <w:spacing w:after="0" w:line="240" w:lineRule="auto"/>
              <w:jc w:val="center"/>
              <w:rPr>
                <w:rFonts w:ascii="Calibri" w:hAnsi="Calibri"/>
                <w:sz w:val="20"/>
                <w:szCs w:val="20"/>
              </w:rPr>
            </w:pPr>
            <w:r w:rsidRPr="0005624A">
              <w:rPr>
                <w:rFonts w:ascii="Calibri" w:hAnsi="Calibri"/>
                <w:sz w:val="20"/>
                <w:szCs w:val="20"/>
              </w:rPr>
              <w:t>78.9</w:t>
            </w:r>
          </w:p>
        </w:tc>
        <w:tc>
          <w:tcPr>
            <w:tcW w:w="883" w:type="dxa"/>
            <w:vAlign w:val="bottom"/>
          </w:tcPr>
          <w:p w:rsidR="00AD6691" w:rsidRPr="0005624A" w:rsidRDefault="00AD6691" w:rsidP="00873281">
            <w:pPr>
              <w:spacing w:after="0" w:line="240" w:lineRule="auto"/>
              <w:jc w:val="center"/>
              <w:rPr>
                <w:rFonts w:ascii="Calibri" w:hAnsi="Calibri"/>
                <w:sz w:val="20"/>
                <w:szCs w:val="20"/>
              </w:rPr>
            </w:pPr>
            <w:r w:rsidRPr="0005624A">
              <w:rPr>
                <w:rFonts w:ascii="Calibri" w:hAnsi="Calibri"/>
                <w:sz w:val="20"/>
                <w:szCs w:val="20"/>
              </w:rPr>
              <w:t>77.1</w:t>
            </w:r>
          </w:p>
        </w:tc>
        <w:tc>
          <w:tcPr>
            <w:tcW w:w="883" w:type="dxa"/>
            <w:vAlign w:val="bottom"/>
          </w:tcPr>
          <w:p w:rsidR="00AD6691" w:rsidRPr="0005624A" w:rsidRDefault="00AD6691" w:rsidP="00873281">
            <w:pPr>
              <w:spacing w:after="0" w:line="240" w:lineRule="auto"/>
              <w:jc w:val="center"/>
              <w:rPr>
                <w:rFonts w:ascii="Calibri" w:hAnsi="Calibri"/>
                <w:sz w:val="20"/>
                <w:szCs w:val="20"/>
              </w:rPr>
            </w:pPr>
            <w:r w:rsidRPr="0005624A">
              <w:rPr>
                <w:rFonts w:ascii="Calibri" w:hAnsi="Calibri"/>
                <w:sz w:val="20"/>
                <w:szCs w:val="20"/>
              </w:rPr>
              <w:t>74.3</w:t>
            </w:r>
          </w:p>
        </w:tc>
        <w:tc>
          <w:tcPr>
            <w:tcW w:w="883" w:type="dxa"/>
            <w:vAlign w:val="bottom"/>
          </w:tcPr>
          <w:p w:rsidR="00AD6691" w:rsidRPr="0005624A" w:rsidRDefault="00AD6691" w:rsidP="00873281">
            <w:pPr>
              <w:spacing w:after="0" w:line="240" w:lineRule="auto"/>
              <w:jc w:val="center"/>
              <w:rPr>
                <w:rFonts w:ascii="Calibri" w:hAnsi="Calibri"/>
                <w:sz w:val="20"/>
                <w:szCs w:val="20"/>
              </w:rPr>
            </w:pPr>
            <w:r w:rsidRPr="0005624A">
              <w:rPr>
                <w:rFonts w:ascii="Calibri" w:hAnsi="Calibri"/>
                <w:sz w:val="20"/>
                <w:szCs w:val="20"/>
              </w:rPr>
              <w:t>81.1</w:t>
            </w:r>
          </w:p>
        </w:tc>
        <w:tc>
          <w:tcPr>
            <w:tcW w:w="883" w:type="dxa"/>
            <w:shd w:val="clear" w:color="auto" w:fill="D9D9D9" w:themeFill="background1" w:themeFillShade="D9"/>
            <w:vAlign w:val="bottom"/>
          </w:tcPr>
          <w:p w:rsidR="00AD6691" w:rsidRPr="0005624A" w:rsidRDefault="00AD6691" w:rsidP="00873281">
            <w:pPr>
              <w:spacing w:after="0" w:line="240" w:lineRule="auto"/>
              <w:jc w:val="center"/>
              <w:rPr>
                <w:rFonts w:ascii="Calibri" w:hAnsi="Calibri"/>
                <w:sz w:val="20"/>
                <w:szCs w:val="20"/>
              </w:rPr>
            </w:pPr>
            <w:r w:rsidRPr="0005624A">
              <w:rPr>
                <w:rFonts w:ascii="Calibri" w:hAnsi="Calibri"/>
                <w:sz w:val="20"/>
                <w:szCs w:val="20"/>
              </w:rPr>
              <w:t>72.4</w:t>
            </w:r>
          </w:p>
        </w:tc>
        <w:tc>
          <w:tcPr>
            <w:tcW w:w="884" w:type="dxa"/>
            <w:vAlign w:val="bottom"/>
          </w:tcPr>
          <w:p w:rsidR="00AD6691" w:rsidRPr="0005624A" w:rsidRDefault="00AD6691" w:rsidP="00873281">
            <w:pPr>
              <w:spacing w:after="0" w:line="240" w:lineRule="auto"/>
              <w:jc w:val="center"/>
              <w:rPr>
                <w:rFonts w:ascii="Calibri" w:hAnsi="Calibri"/>
                <w:sz w:val="20"/>
                <w:szCs w:val="20"/>
              </w:rPr>
            </w:pPr>
            <w:r w:rsidRPr="0005624A">
              <w:rPr>
                <w:rFonts w:ascii="Calibri" w:hAnsi="Calibri"/>
                <w:sz w:val="20"/>
                <w:szCs w:val="20"/>
              </w:rPr>
              <w:t>2.2</w:t>
            </w:r>
          </w:p>
        </w:tc>
        <w:tc>
          <w:tcPr>
            <w:tcW w:w="956" w:type="dxa"/>
            <w:vAlign w:val="bottom"/>
          </w:tcPr>
          <w:p w:rsidR="00AD6691" w:rsidRPr="0005624A" w:rsidRDefault="00AD6691" w:rsidP="00873281">
            <w:pPr>
              <w:spacing w:after="0" w:line="240" w:lineRule="auto"/>
              <w:jc w:val="center"/>
              <w:rPr>
                <w:rFonts w:ascii="Calibri" w:hAnsi="Calibri"/>
                <w:sz w:val="20"/>
                <w:szCs w:val="20"/>
              </w:rPr>
            </w:pPr>
            <w:r w:rsidRPr="0005624A">
              <w:rPr>
                <w:rFonts w:ascii="Calibri" w:hAnsi="Calibri"/>
                <w:sz w:val="20"/>
                <w:szCs w:val="20"/>
              </w:rPr>
              <w:t>6.8</w:t>
            </w:r>
          </w:p>
        </w:tc>
      </w:tr>
      <w:tr w:rsidR="00AD6691" w:rsidRPr="0005624A" w:rsidTr="00873281">
        <w:tc>
          <w:tcPr>
            <w:tcW w:w="554" w:type="dxa"/>
            <w:vMerge/>
            <w:vAlign w:val="center"/>
          </w:tcPr>
          <w:p w:rsidR="00AD6691" w:rsidRPr="0005624A" w:rsidRDefault="00AD6691" w:rsidP="00873281">
            <w:pPr>
              <w:spacing w:after="0" w:line="240" w:lineRule="auto"/>
              <w:jc w:val="center"/>
              <w:rPr>
                <w:rFonts w:ascii="Calibri" w:eastAsia="Times New Roman" w:hAnsi="Calibri" w:cs="Times New Roman"/>
                <w:sz w:val="20"/>
                <w:szCs w:val="20"/>
              </w:rPr>
            </w:pPr>
          </w:p>
        </w:tc>
        <w:tc>
          <w:tcPr>
            <w:tcW w:w="724" w:type="dxa"/>
          </w:tcPr>
          <w:p w:rsidR="00AD6691" w:rsidRPr="0005624A" w:rsidRDefault="00AD6691" w:rsidP="00873281">
            <w:pPr>
              <w:spacing w:after="0" w:line="240" w:lineRule="auto"/>
              <w:rPr>
                <w:rFonts w:ascii="Calibri" w:eastAsia="Times New Roman" w:hAnsi="Calibri" w:cs="Times New Roman"/>
                <w:sz w:val="20"/>
                <w:szCs w:val="20"/>
              </w:rPr>
            </w:pPr>
            <w:r w:rsidRPr="0005624A">
              <w:rPr>
                <w:rFonts w:ascii="Calibri" w:eastAsia="Times New Roman" w:hAnsi="Calibri" w:cs="Times New Roman"/>
                <w:sz w:val="20"/>
                <w:szCs w:val="20"/>
              </w:rPr>
              <w:t>P+</w:t>
            </w:r>
          </w:p>
        </w:tc>
        <w:tc>
          <w:tcPr>
            <w:tcW w:w="1396" w:type="dxa"/>
            <w:vAlign w:val="bottom"/>
          </w:tcPr>
          <w:p w:rsidR="00AD6691" w:rsidRPr="0005624A" w:rsidRDefault="00AD6691" w:rsidP="00873281">
            <w:pPr>
              <w:spacing w:after="0" w:line="240" w:lineRule="auto"/>
              <w:jc w:val="center"/>
              <w:rPr>
                <w:rFonts w:ascii="Calibri" w:hAnsi="Calibri"/>
                <w:sz w:val="20"/>
                <w:szCs w:val="20"/>
              </w:rPr>
            </w:pPr>
            <w:r w:rsidRPr="0005624A">
              <w:rPr>
                <w:rFonts w:ascii="Calibri" w:hAnsi="Calibri"/>
                <w:sz w:val="20"/>
                <w:szCs w:val="20"/>
              </w:rPr>
              <w:t>156</w:t>
            </w:r>
          </w:p>
        </w:tc>
        <w:tc>
          <w:tcPr>
            <w:tcW w:w="882" w:type="dxa"/>
            <w:vAlign w:val="bottom"/>
          </w:tcPr>
          <w:p w:rsidR="00AD6691" w:rsidRPr="0005624A" w:rsidRDefault="00AD6691" w:rsidP="00873281">
            <w:pPr>
              <w:spacing w:after="0" w:line="240" w:lineRule="auto"/>
              <w:jc w:val="center"/>
              <w:rPr>
                <w:rFonts w:ascii="Calibri" w:hAnsi="Calibri"/>
                <w:sz w:val="20"/>
                <w:szCs w:val="20"/>
              </w:rPr>
            </w:pPr>
            <w:r w:rsidRPr="0005624A">
              <w:rPr>
                <w:rFonts w:ascii="Calibri" w:hAnsi="Calibri"/>
                <w:sz w:val="20"/>
                <w:szCs w:val="20"/>
              </w:rPr>
              <w:t>49%</w:t>
            </w:r>
          </w:p>
        </w:tc>
        <w:tc>
          <w:tcPr>
            <w:tcW w:w="883" w:type="dxa"/>
            <w:vAlign w:val="bottom"/>
          </w:tcPr>
          <w:p w:rsidR="00AD6691" w:rsidRPr="0005624A" w:rsidRDefault="00AD6691" w:rsidP="00873281">
            <w:pPr>
              <w:spacing w:after="0" w:line="240" w:lineRule="auto"/>
              <w:jc w:val="center"/>
              <w:rPr>
                <w:rFonts w:ascii="Calibri" w:hAnsi="Calibri"/>
                <w:sz w:val="20"/>
                <w:szCs w:val="20"/>
              </w:rPr>
            </w:pPr>
            <w:r w:rsidRPr="0005624A">
              <w:rPr>
                <w:rFonts w:ascii="Calibri" w:hAnsi="Calibri"/>
                <w:sz w:val="20"/>
                <w:szCs w:val="20"/>
              </w:rPr>
              <w:t>46%</w:t>
            </w:r>
          </w:p>
        </w:tc>
        <w:tc>
          <w:tcPr>
            <w:tcW w:w="883" w:type="dxa"/>
            <w:vAlign w:val="bottom"/>
          </w:tcPr>
          <w:p w:rsidR="00AD6691" w:rsidRPr="0005624A" w:rsidRDefault="00AD6691" w:rsidP="00873281">
            <w:pPr>
              <w:spacing w:after="0" w:line="240" w:lineRule="auto"/>
              <w:jc w:val="center"/>
              <w:rPr>
                <w:rFonts w:ascii="Calibri" w:hAnsi="Calibri"/>
                <w:sz w:val="20"/>
                <w:szCs w:val="20"/>
              </w:rPr>
            </w:pPr>
            <w:r w:rsidRPr="0005624A">
              <w:rPr>
                <w:rFonts w:ascii="Calibri" w:hAnsi="Calibri"/>
                <w:sz w:val="20"/>
                <w:szCs w:val="20"/>
              </w:rPr>
              <w:t>41%</w:t>
            </w:r>
          </w:p>
        </w:tc>
        <w:tc>
          <w:tcPr>
            <w:tcW w:w="883" w:type="dxa"/>
            <w:vAlign w:val="bottom"/>
          </w:tcPr>
          <w:p w:rsidR="00AD6691" w:rsidRPr="0005624A" w:rsidRDefault="00AD6691" w:rsidP="00873281">
            <w:pPr>
              <w:spacing w:after="0" w:line="240" w:lineRule="auto"/>
              <w:jc w:val="center"/>
              <w:rPr>
                <w:rFonts w:ascii="Calibri" w:hAnsi="Calibri"/>
                <w:sz w:val="20"/>
                <w:szCs w:val="20"/>
              </w:rPr>
            </w:pPr>
            <w:r w:rsidRPr="0005624A">
              <w:rPr>
                <w:rFonts w:ascii="Calibri" w:hAnsi="Calibri"/>
                <w:sz w:val="20"/>
                <w:szCs w:val="20"/>
              </w:rPr>
              <w:t>53%</w:t>
            </w:r>
          </w:p>
        </w:tc>
        <w:tc>
          <w:tcPr>
            <w:tcW w:w="883" w:type="dxa"/>
            <w:shd w:val="clear" w:color="auto" w:fill="D9D9D9" w:themeFill="background1" w:themeFillShade="D9"/>
            <w:vAlign w:val="bottom"/>
          </w:tcPr>
          <w:p w:rsidR="00AD6691" w:rsidRPr="0005624A" w:rsidRDefault="00AD6691" w:rsidP="00873281">
            <w:pPr>
              <w:spacing w:after="0" w:line="240" w:lineRule="auto"/>
              <w:jc w:val="center"/>
              <w:rPr>
                <w:rFonts w:ascii="Calibri" w:hAnsi="Calibri"/>
                <w:sz w:val="20"/>
                <w:szCs w:val="20"/>
              </w:rPr>
            </w:pPr>
            <w:r w:rsidRPr="0005624A">
              <w:rPr>
                <w:rFonts w:ascii="Calibri" w:hAnsi="Calibri"/>
                <w:sz w:val="20"/>
                <w:szCs w:val="20"/>
              </w:rPr>
              <w:t>42%</w:t>
            </w:r>
          </w:p>
        </w:tc>
        <w:tc>
          <w:tcPr>
            <w:tcW w:w="884" w:type="dxa"/>
            <w:vAlign w:val="bottom"/>
          </w:tcPr>
          <w:p w:rsidR="00AD6691" w:rsidRPr="0005624A" w:rsidRDefault="00AD6691" w:rsidP="00873281">
            <w:pPr>
              <w:spacing w:after="0" w:line="240" w:lineRule="auto"/>
              <w:jc w:val="center"/>
              <w:rPr>
                <w:rFonts w:ascii="Calibri" w:hAnsi="Calibri"/>
                <w:sz w:val="20"/>
                <w:szCs w:val="20"/>
              </w:rPr>
            </w:pPr>
            <w:r w:rsidRPr="0005624A">
              <w:rPr>
                <w:rFonts w:ascii="Calibri" w:hAnsi="Calibri"/>
                <w:sz w:val="20"/>
                <w:szCs w:val="20"/>
              </w:rPr>
              <w:t>4%</w:t>
            </w:r>
          </w:p>
        </w:tc>
        <w:tc>
          <w:tcPr>
            <w:tcW w:w="956" w:type="dxa"/>
            <w:vAlign w:val="bottom"/>
          </w:tcPr>
          <w:p w:rsidR="00AD6691" w:rsidRPr="0005624A" w:rsidRDefault="00AD6691" w:rsidP="00873281">
            <w:pPr>
              <w:spacing w:after="0" w:line="240" w:lineRule="auto"/>
              <w:jc w:val="center"/>
              <w:rPr>
                <w:rFonts w:ascii="Calibri" w:hAnsi="Calibri"/>
                <w:sz w:val="20"/>
                <w:szCs w:val="20"/>
              </w:rPr>
            </w:pPr>
            <w:r w:rsidRPr="0005624A">
              <w:rPr>
                <w:rFonts w:ascii="Calibri" w:hAnsi="Calibri"/>
                <w:sz w:val="20"/>
                <w:szCs w:val="20"/>
              </w:rPr>
              <w:t>12%</w:t>
            </w:r>
          </w:p>
        </w:tc>
      </w:tr>
      <w:tr w:rsidR="00AD6691" w:rsidRPr="0005624A" w:rsidTr="00873281">
        <w:tc>
          <w:tcPr>
            <w:tcW w:w="554" w:type="dxa"/>
            <w:vMerge w:val="restart"/>
            <w:vAlign w:val="center"/>
          </w:tcPr>
          <w:p w:rsidR="00AD6691" w:rsidRPr="0005624A" w:rsidRDefault="00AD6691" w:rsidP="00873281">
            <w:pPr>
              <w:spacing w:after="0" w:line="240" w:lineRule="auto"/>
              <w:jc w:val="center"/>
              <w:rPr>
                <w:rFonts w:ascii="Calibri" w:eastAsia="Times New Roman" w:hAnsi="Calibri" w:cs="Times New Roman"/>
                <w:sz w:val="20"/>
                <w:szCs w:val="20"/>
              </w:rPr>
            </w:pPr>
            <w:r w:rsidRPr="0005624A">
              <w:rPr>
                <w:rFonts w:ascii="Calibri" w:eastAsia="Times New Roman" w:hAnsi="Calibri" w:cs="Times New Roman"/>
                <w:sz w:val="20"/>
                <w:szCs w:val="20"/>
              </w:rPr>
              <w:t>10</w:t>
            </w:r>
          </w:p>
        </w:tc>
        <w:tc>
          <w:tcPr>
            <w:tcW w:w="724" w:type="dxa"/>
          </w:tcPr>
          <w:p w:rsidR="00AD6691" w:rsidRPr="0005624A" w:rsidRDefault="00AD6691" w:rsidP="00873281">
            <w:pPr>
              <w:spacing w:after="0" w:line="240" w:lineRule="auto"/>
              <w:rPr>
                <w:rFonts w:ascii="Calibri" w:eastAsia="Times New Roman" w:hAnsi="Calibri" w:cs="Times New Roman"/>
                <w:sz w:val="20"/>
                <w:szCs w:val="20"/>
              </w:rPr>
            </w:pPr>
            <w:r w:rsidRPr="0005624A">
              <w:rPr>
                <w:rFonts w:ascii="Calibri" w:eastAsia="Times New Roman" w:hAnsi="Calibri" w:cs="Times New Roman"/>
                <w:sz w:val="20"/>
                <w:szCs w:val="20"/>
              </w:rPr>
              <w:t>CPI</w:t>
            </w:r>
          </w:p>
        </w:tc>
        <w:tc>
          <w:tcPr>
            <w:tcW w:w="1396" w:type="dxa"/>
            <w:vAlign w:val="bottom"/>
          </w:tcPr>
          <w:p w:rsidR="00AD6691" w:rsidRPr="0005624A" w:rsidRDefault="00AD6691" w:rsidP="00873281">
            <w:pPr>
              <w:spacing w:after="0" w:line="240" w:lineRule="auto"/>
              <w:jc w:val="center"/>
              <w:rPr>
                <w:rFonts w:ascii="Calibri" w:hAnsi="Calibri"/>
                <w:sz w:val="20"/>
                <w:szCs w:val="20"/>
              </w:rPr>
            </w:pPr>
            <w:r w:rsidRPr="0005624A">
              <w:rPr>
                <w:rFonts w:ascii="Calibri" w:hAnsi="Calibri"/>
                <w:sz w:val="20"/>
                <w:szCs w:val="20"/>
              </w:rPr>
              <w:t>96</w:t>
            </w:r>
          </w:p>
        </w:tc>
        <w:tc>
          <w:tcPr>
            <w:tcW w:w="882" w:type="dxa"/>
            <w:vAlign w:val="bottom"/>
          </w:tcPr>
          <w:p w:rsidR="00AD6691" w:rsidRPr="0005624A" w:rsidRDefault="00AD6691" w:rsidP="00873281">
            <w:pPr>
              <w:spacing w:after="0" w:line="240" w:lineRule="auto"/>
              <w:jc w:val="center"/>
              <w:rPr>
                <w:rFonts w:ascii="Calibri" w:hAnsi="Calibri"/>
                <w:sz w:val="20"/>
                <w:szCs w:val="20"/>
              </w:rPr>
            </w:pPr>
            <w:r w:rsidRPr="0005624A">
              <w:rPr>
                <w:rFonts w:ascii="Calibri" w:hAnsi="Calibri"/>
                <w:sz w:val="20"/>
                <w:szCs w:val="20"/>
              </w:rPr>
              <w:t>92.4</w:t>
            </w:r>
          </w:p>
        </w:tc>
        <w:tc>
          <w:tcPr>
            <w:tcW w:w="883" w:type="dxa"/>
            <w:vAlign w:val="bottom"/>
          </w:tcPr>
          <w:p w:rsidR="00AD6691" w:rsidRPr="0005624A" w:rsidRDefault="00AD6691" w:rsidP="00873281">
            <w:pPr>
              <w:spacing w:after="0" w:line="240" w:lineRule="auto"/>
              <w:jc w:val="center"/>
              <w:rPr>
                <w:rFonts w:ascii="Calibri" w:hAnsi="Calibri"/>
                <w:sz w:val="20"/>
                <w:szCs w:val="20"/>
              </w:rPr>
            </w:pPr>
            <w:r w:rsidRPr="0005624A">
              <w:rPr>
                <w:rFonts w:ascii="Calibri" w:hAnsi="Calibri"/>
                <w:sz w:val="20"/>
                <w:szCs w:val="20"/>
              </w:rPr>
              <w:t>90.3</w:t>
            </w:r>
          </w:p>
        </w:tc>
        <w:tc>
          <w:tcPr>
            <w:tcW w:w="883" w:type="dxa"/>
            <w:vAlign w:val="bottom"/>
          </w:tcPr>
          <w:p w:rsidR="00AD6691" w:rsidRPr="0005624A" w:rsidRDefault="00AD6691" w:rsidP="00873281">
            <w:pPr>
              <w:spacing w:after="0" w:line="240" w:lineRule="auto"/>
              <w:jc w:val="center"/>
              <w:rPr>
                <w:rFonts w:ascii="Calibri" w:hAnsi="Calibri"/>
                <w:sz w:val="20"/>
                <w:szCs w:val="20"/>
              </w:rPr>
            </w:pPr>
            <w:r w:rsidRPr="0005624A">
              <w:rPr>
                <w:rFonts w:ascii="Calibri" w:hAnsi="Calibri"/>
                <w:sz w:val="20"/>
                <w:szCs w:val="20"/>
              </w:rPr>
              <w:t>92.5</w:t>
            </w:r>
          </w:p>
        </w:tc>
        <w:tc>
          <w:tcPr>
            <w:tcW w:w="883" w:type="dxa"/>
            <w:vAlign w:val="bottom"/>
          </w:tcPr>
          <w:p w:rsidR="00AD6691" w:rsidRPr="0005624A" w:rsidRDefault="00AD6691" w:rsidP="00873281">
            <w:pPr>
              <w:spacing w:after="0" w:line="240" w:lineRule="auto"/>
              <w:jc w:val="center"/>
              <w:rPr>
                <w:rFonts w:ascii="Calibri" w:hAnsi="Calibri"/>
                <w:sz w:val="20"/>
                <w:szCs w:val="20"/>
              </w:rPr>
            </w:pPr>
            <w:r w:rsidRPr="0005624A">
              <w:rPr>
                <w:rFonts w:ascii="Calibri" w:hAnsi="Calibri"/>
                <w:sz w:val="20"/>
                <w:szCs w:val="20"/>
              </w:rPr>
              <w:t>88.3</w:t>
            </w:r>
          </w:p>
        </w:tc>
        <w:tc>
          <w:tcPr>
            <w:tcW w:w="883" w:type="dxa"/>
            <w:shd w:val="clear" w:color="auto" w:fill="D9D9D9" w:themeFill="background1" w:themeFillShade="D9"/>
            <w:vAlign w:val="bottom"/>
          </w:tcPr>
          <w:p w:rsidR="00AD6691" w:rsidRPr="0005624A" w:rsidRDefault="00AD6691" w:rsidP="00873281">
            <w:pPr>
              <w:spacing w:after="0" w:line="240" w:lineRule="auto"/>
              <w:jc w:val="center"/>
              <w:rPr>
                <w:rFonts w:ascii="Calibri" w:hAnsi="Calibri"/>
                <w:sz w:val="20"/>
                <w:szCs w:val="20"/>
              </w:rPr>
            </w:pPr>
            <w:r w:rsidRPr="0005624A">
              <w:rPr>
                <w:rFonts w:ascii="Calibri" w:hAnsi="Calibri"/>
                <w:sz w:val="20"/>
                <w:szCs w:val="20"/>
              </w:rPr>
              <w:t>88.2</w:t>
            </w:r>
          </w:p>
        </w:tc>
        <w:tc>
          <w:tcPr>
            <w:tcW w:w="884" w:type="dxa"/>
            <w:vAlign w:val="bottom"/>
          </w:tcPr>
          <w:p w:rsidR="00AD6691" w:rsidRPr="0005624A" w:rsidRDefault="00AD6691" w:rsidP="00873281">
            <w:pPr>
              <w:spacing w:after="0" w:line="240" w:lineRule="auto"/>
              <w:jc w:val="center"/>
              <w:rPr>
                <w:rFonts w:ascii="Calibri" w:hAnsi="Calibri"/>
                <w:sz w:val="20"/>
                <w:szCs w:val="20"/>
              </w:rPr>
            </w:pPr>
            <w:r w:rsidRPr="0005624A">
              <w:rPr>
                <w:rFonts w:ascii="Calibri" w:hAnsi="Calibri"/>
                <w:sz w:val="20"/>
                <w:szCs w:val="20"/>
              </w:rPr>
              <w:t>-4.1</w:t>
            </w:r>
          </w:p>
        </w:tc>
        <w:tc>
          <w:tcPr>
            <w:tcW w:w="956" w:type="dxa"/>
            <w:vAlign w:val="bottom"/>
          </w:tcPr>
          <w:p w:rsidR="00AD6691" w:rsidRPr="0005624A" w:rsidRDefault="00AD6691" w:rsidP="00873281">
            <w:pPr>
              <w:spacing w:after="0" w:line="240" w:lineRule="auto"/>
              <w:jc w:val="center"/>
              <w:rPr>
                <w:rFonts w:ascii="Calibri" w:hAnsi="Calibri"/>
                <w:sz w:val="20"/>
                <w:szCs w:val="20"/>
              </w:rPr>
            </w:pPr>
            <w:r w:rsidRPr="0005624A">
              <w:rPr>
                <w:rFonts w:ascii="Calibri" w:hAnsi="Calibri"/>
                <w:sz w:val="20"/>
                <w:szCs w:val="20"/>
              </w:rPr>
              <w:t>-4.2</w:t>
            </w:r>
          </w:p>
        </w:tc>
      </w:tr>
      <w:tr w:rsidR="00AD6691" w:rsidRPr="0005624A" w:rsidTr="00873281">
        <w:tc>
          <w:tcPr>
            <w:tcW w:w="554" w:type="dxa"/>
            <w:vMerge/>
            <w:vAlign w:val="center"/>
          </w:tcPr>
          <w:p w:rsidR="00AD6691" w:rsidRPr="0005624A" w:rsidRDefault="00AD6691" w:rsidP="00873281">
            <w:pPr>
              <w:spacing w:after="0" w:line="240" w:lineRule="auto"/>
              <w:jc w:val="center"/>
              <w:rPr>
                <w:rFonts w:ascii="Calibri" w:eastAsia="Times New Roman" w:hAnsi="Calibri" w:cs="Times New Roman"/>
                <w:sz w:val="20"/>
                <w:szCs w:val="20"/>
              </w:rPr>
            </w:pPr>
          </w:p>
        </w:tc>
        <w:tc>
          <w:tcPr>
            <w:tcW w:w="724" w:type="dxa"/>
          </w:tcPr>
          <w:p w:rsidR="00AD6691" w:rsidRPr="0005624A" w:rsidRDefault="00AD6691" w:rsidP="00873281">
            <w:pPr>
              <w:spacing w:after="0" w:line="240" w:lineRule="auto"/>
              <w:rPr>
                <w:rFonts w:ascii="Calibri" w:eastAsia="Times New Roman" w:hAnsi="Calibri" w:cs="Times New Roman"/>
                <w:sz w:val="20"/>
                <w:szCs w:val="20"/>
              </w:rPr>
            </w:pPr>
            <w:r w:rsidRPr="0005624A">
              <w:rPr>
                <w:rFonts w:ascii="Calibri" w:eastAsia="Times New Roman" w:hAnsi="Calibri" w:cs="Times New Roman"/>
                <w:sz w:val="20"/>
                <w:szCs w:val="20"/>
              </w:rPr>
              <w:t>P+</w:t>
            </w:r>
          </w:p>
        </w:tc>
        <w:tc>
          <w:tcPr>
            <w:tcW w:w="1396" w:type="dxa"/>
            <w:vAlign w:val="bottom"/>
          </w:tcPr>
          <w:p w:rsidR="00AD6691" w:rsidRPr="0005624A" w:rsidRDefault="00AD6691" w:rsidP="00873281">
            <w:pPr>
              <w:spacing w:after="0" w:line="240" w:lineRule="auto"/>
              <w:jc w:val="center"/>
              <w:rPr>
                <w:rFonts w:ascii="Calibri" w:hAnsi="Calibri"/>
                <w:sz w:val="20"/>
                <w:szCs w:val="20"/>
              </w:rPr>
            </w:pPr>
            <w:r w:rsidRPr="0005624A">
              <w:rPr>
                <w:rFonts w:ascii="Calibri" w:hAnsi="Calibri"/>
                <w:sz w:val="20"/>
                <w:szCs w:val="20"/>
              </w:rPr>
              <w:t>96</w:t>
            </w:r>
          </w:p>
        </w:tc>
        <w:tc>
          <w:tcPr>
            <w:tcW w:w="882" w:type="dxa"/>
            <w:vAlign w:val="bottom"/>
          </w:tcPr>
          <w:p w:rsidR="00AD6691" w:rsidRPr="0005624A" w:rsidRDefault="00AD6691" w:rsidP="00873281">
            <w:pPr>
              <w:spacing w:after="0" w:line="240" w:lineRule="auto"/>
              <w:jc w:val="center"/>
              <w:rPr>
                <w:rFonts w:ascii="Calibri" w:hAnsi="Calibri"/>
                <w:sz w:val="20"/>
                <w:szCs w:val="20"/>
              </w:rPr>
            </w:pPr>
            <w:r w:rsidRPr="0005624A">
              <w:rPr>
                <w:rFonts w:ascii="Calibri" w:hAnsi="Calibri"/>
                <w:sz w:val="20"/>
                <w:szCs w:val="20"/>
              </w:rPr>
              <w:t>76%</w:t>
            </w:r>
          </w:p>
        </w:tc>
        <w:tc>
          <w:tcPr>
            <w:tcW w:w="883" w:type="dxa"/>
            <w:vAlign w:val="bottom"/>
          </w:tcPr>
          <w:p w:rsidR="00AD6691" w:rsidRPr="0005624A" w:rsidRDefault="00AD6691" w:rsidP="00873281">
            <w:pPr>
              <w:spacing w:after="0" w:line="240" w:lineRule="auto"/>
              <w:jc w:val="center"/>
              <w:rPr>
                <w:rFonts w:ascii="Calibri" w:hAnsi="Calibri"/>
                <w:sz w:val="20"/>
                <w:szCs w:val="20"/>
              </w:rPr>
            </w:pPr>
            <w:r w:rsidRPr="0005624A">
              <w:rPr>
                <w:rFonts w:ascii="Calibri" w:hAnsi="Calibri"/>
                <w:sz w:val="20"/>
                <w:szCs w:val="20"/>
              </w:rPr>
              <w:t>74%</w:t>
            </w:r>
          </w:p>
        </w:tc>
        <w:tc>
          <w:tcPr>
            <w:tcW w:w="883" w:type="dxa"/>
            <w:vAlign w:val="bottom"/>
          </w:tcPr>
          <w:p w:rsidR="00AD6691" w:rsidRPr="0005624A" w:rsidRDefault="00AD6691" w:rsidP="00873281">
            <w:pPr>
              <w:spacing w:after="0" w:line="240" w:lineRule="auto"/>
              <w:jc w:val="center"/>
              <w:rPr>
                <w:rFonts w:ascii="Calibri" w:hAnsi="Calibri"/>
                <w:sz w:val="20"/>
                <w:szCs w:val="20"/>
              </w:rPr>
            </w:pPr>
            <w:r w:rsidRPr="0005624A">
              <w:rPr>
                <w:rFonts w:ascii="Calibri" w:hAnsi="Calibri"/>
                <w:sz w:val="20"/>
                <w:szCs w:val="20"/>
              </w:rPr>
              <w:t>73%</w:t>
            </w:r>
          </w:p>
        </w:tc>
        <w:tc>
          <w:tcPr>
            <w:tcW w:w="883" w:type="dxa"/>
            <w:vAlign w:val="bottom"/>
          </w:tcPr>
          <w:p w:rsidR="00AD6691" w:rsidRPr="0005624A" w:rsidRDefault="00AD6691" w:rsidP="00873281">
            <w:pPr>
              <w:spacing w:after="0" w:line="240" w:lineRule="auto"/>
              <w:jc w:val="center"/>
              <w:rPr>
                <w:rFonts w:ascii="Calibri" w:hAnsi="Calibri"/>
                <w:sz w:val="20"/>
                <w:szCs w:val="20"/>
              </w:rPr>
            </w:pPr>
            <w:r w:rsidRPr="0005624A">
              <w:rPr>
                <w:rFonts w:ascii="Calibri" w:hAnsi="Calibri"/>
                <w:sz w:val="20"/>
                <w:szCs w:val="20"/>
              </w:rPr>
              <w:t>67%</w:t>
            </w:r>
          </w:p>
        </w:tc>
        <w:tc>
          <w:tcPr>
            <w:tcW w:w="883" w:type="dxa"/>
            <w:shd w:val="clear" w:color="auto" w:fill="D9D9D9" w:themeFill="background1" w:themeFillShade="D9"/>
            <w:vAlign w:val="bottom"/>
          </w:tcPr>
          <w:p w:rsidR="00AD6691" w:rsidRPr="0005624A" w:rsidRDefault="00AD6691" w:rsidP="00873281">
            <w:pPr>
              <w:spacing w:after="0" w:line="240" w:lineRule="auto"/>
              <w:jc w:val="center"/>
              <w:rPr>
                <w:rFonts w:ascii="Calibri" w:hAnsi="Calibri"/>
                <w:sz w:val="20"/>
                <w:szCs w:val="20"/>
              </w:rPr>
            </w:pPr>
            <w:r w:rsidRPr="0005624A">
              <w:rPr>
                <w:rFonts w:ascii="Calibri" w:hAnsi="Calibri"/>
                <w:sz w:val="20"/>
                <w:szCs w:val="20"/>
              </w:rPr>
              <w:t>72%</w:t>
            </w:r>
          </w:p>
        </w:tc>
        <w:tc>
          <w:tcPr>
            <w:tcW w:w="884" w:type="dxa"/>
            <w:vAlign w:val="bottom"/>
          </w:tcPr>
          <w:p w:rsidR="00AD6691" w:rsidRPr="0005624A" w:rsidRDefault="00AD6691" w:rsidP="00873281">
            <w:pPr>
              <w:spacing w:after="0" w:line="240" w:lineRule="auto"/>
              <w:jc w:val="center"/>
              <w:rPr>
                <w:rFonts w:ascii="Calibri" w:hAnsi="Calibri"/>
                <w:sz w:val="20"/>
                <w:szCs w:val="20"/>
              </w:rPr>
            </w:pPr>
            <w:r w:rsidRPr="0005624A">
              <w:rPr>
                <w:rFonts w:ascii="Calibri" w:hAnsi="Calibri"/>
                <w:sz w:val="20"/>
                <w:szCs w:val="20"/>
              </w:rPr>
              <w:t>-9%</w:t>
            </w:r>
          </w:p>
        </w:tc>
        <w:tc>
          <w:tcPr>
            <w:tcW w:w="956" w:type="dxa"/>
            <w:vAlign w:val="bottom"/>
          </w:tcPr>
          <w:p w:rsidR="00AD6691" w:rsidRPr="0005624A" w:rsidRDefault="00AD6691" w:rsidP="00873281">
            <w:pPr>
              <w:spacing w:after="0" w:line="240" w:lineRule="auto"/>
              <w:jc w:val="center"/>
              <w:rPr>
                <w:rFonts w:ascii="Calibri" w:hAnsi="Calibri"/>
                <w:sz w:val="20"/>
                <w:szCs w:val="20"/>
              </w:rPr>
            </w:pPr>
            <w:r w:rsidRPr="0005624A">
              <w:rPr>
                <w:rFonts w:ascii="Calibri" w:hAnsi="Calibri"/>
                <w:sz w:val="20"/>
                <w:szCs w:val="20"/>
              </w:rPr>
              <w:t>-6%</w:t>
            </w:r>
          </w:p>
        </w:tc>
      </w:tr>
      <w:tr w:rsidR="00AD6691" w:rsidRPr="0005624A" w:rsidTr="00873281">
        <w:tc>
          <w:tcPr>
            <w:tcW w:w="554" w:type="dxa"/>
            <w:vMerge w:val="restart"/>
            <w:vAlign w:val="center"/>
          </w:tcPr>
          <w:p w:rsidR="00AD6691" w:rsidRPr="0005624A" w:rsidRDefault="00AD6691" w:rsidP="00873281">
            <w:pPr>
              <w:spacing w:after="0" w:line="240" w:lineRule="auto"/>
              <w:jc w:val="center"/>
              <w:rPr>
                <w:rFonts w:ascii="Calibri" w:eastAsia="Times New Roman" w:hAnsi="Calibri" w:cs="Times New Roman"/>
                <w:sz w:val="20"/>
                <w:szCs w:val="20"/>
              </w:rPr>
            </w:pPr>
            <w:r w:rsidRPr="0005624A">
              <w:rPr>
                <w:rFonts w:ascii="Calibri" w:eastAsia="Times New Roman" w:hAnsi="Calibri" w:cs="Times New Roman"/>
                <w:sz w:val="20"/>
                <w:szCs w:val="20"/>
              </w:rPr>
              <w:t>All</w:t>
            </w:r>
          </w:p>
        </w:tc>
        <w:tc>
          <w:tcPr>
            <w:tcW w:w="724" w:type="dxa"/>
          </w:tcPr>
          <w:p w:rsidR="00AD6691" w:rsidRPr="0005624A" w:rsidRDefault="00AD6691" w:rsidP="00873281">
            <w:pPr>
              <w:spacing w:after="0" w:line="240" w:lineRule="auto"/>
              <w:rPr>
                <w:rFonts w:ascii="Calibri" w:eastAsia="Times New Roman" w:hAnsi="Calibri" w:cs="Times New Roman"/>
                <w:sz w:val="20"/>
                <w:szCs w:val="20"/>
              </w:rPr>
            </w:pPr>
            <w:r w:rsidRPr="0005624A">
              <w:rPr>
                <w:rFonts w:ascii="Calibri" w:eastAsia="Times New Roman" w:hAnsi="Calibri" w:cs="Times New Roman"/>
                <w:sz w:val="20"/>
                <w:szCs w:val="20"/>
              </w:rPr>
              <w:t>CPI</w:t>
            </w:r>
          </w:p>
        </w:tc>
        <w:tc>
          <w:tcPr>
            <w:tcW w:w="1396" w:type="dxa"/>
            <w:vAlign w:val="bottom"/>
          </w:tcPr>
          <w:p w:rsidR="00AD6691" w:rsidRPr="0005624A" w:rsidRDefault="00AD6691" w:rsidP="00873281">
            <w:pPr>
              <w:spacing w:after="0" w:line="240" w:lineRule="auto"/>
              <w:jc w:val="center"/>
              <w:rPr>
                <w:rFonts w:ascii="Calibri" w:hAnsi="Calibri"/>
                <w:sz w:val="20"/>
                <w:szCs w:val="20"/>
              </w:rPr>
            </w:pPr>
            <w:r w:rsidRPr="0005624A">
              <w:rPr>
                <w:rFonts w:ascii="Calibri" w:hAnsi="Calibri"/>
                <w:sz w:val="20"/>
                <w:szCs w:val="20"/>
              </w:rPr>
              <w:t>377</w:t>
            </w:r>
          </w:p>
        </w:tc>
        <w:tc>
          <w:tcPr>
            <w:tcW w:w="882" w:type="dxa"/>
            <w:vAlign w:val="bottom"/>
          </w:tcPr>
          <w:p w:rsidR="00AD6691" w:rsidRPr="0005624A" w:rsidRDefault="00AD6691" w:rsidP="00873281">
            <w:pPr>
              <w:spacing w:after="0" w:line="240" w:lineRule="auto"/>
              <w:jc w:val="center"/>
              <w:rPr>
                <w:rFonts w:ascii="Calibri" w:hAnsi="Calibri"/>
                <w:sz w:val="20"/>
                <w:szCs w:val="20"/>
              </w:rPr>
            </w:pPr>
            <w:r w:rsidRPr="0005624A">
              <w:rPr>
                <w:rFonts w:ascii="Calibri" w:hAnsi="Calibri"/>
                <w:sz w:val="20"/>
                <w:szCs w:val="20"/>
              </w:rPr>
              <w:t>83.8</w:t>
            </w:r>
          </w:p>
        </w:tc>
        <w:tc>
          <w:tcPr>
            <w:tcW w:w="883" w:type="dxa"/>
            <w:vAlign w:val="bottom"/>
          </w:tcPr>
          <w:p w:rsidR="00AD6691" w:rsidRPr="0005624A" w:rsidRDefault="00AD6691" w:rsidP="00873281">
            <w:pPr>
              <w:spacing w:after="0" w:line="240" w:lineRule="auto"/>
              <w:jc w:val="center"/>
              <w:rPr>
                <w:rFonts w:ascii="Calibri" w:hAnsi="Calibri"/>
                <w:sz w:val="20"/>
                <w:szCs w:val="20"/>
              </w:rPr>
            </w:pPr>
            <w:r w:rsidRPr="0005624A">
              <w:rPr>
                <w:rFonts w:ascii="Calibri" w:hAnsi="Calibri"/>
                <w:sz w:val="20"/>
                <w:szCs w:val="20"/>
              </w:rPr>
              <w:t>84.1</w:t>
            </w:r>
          </w:p>
        </w:tc>
        <w:tc>
          <w:tcPr>
            <w:tcW w:w="883" w:type="dxa"/>
            <w:vAlign w:val="bottom"/>
          </w:tcPr>
          <w:p w:rsidR="00AD6691" w:rsidRPr="0005624A" w:rsidRDefault="00AD6691" w:rsidP="00873281">
            <w:pPr>
              <w:spacing w:after="0" w:line="240" w:lineRule="auto"/>
              <w:jc w:val="center"/>
              <w:rPr>
                <w:rFonts w:ascii="Calibri" w:hAnsi="Calibri"/>
                <w:sz w:val="20"/>
                <w:szCs w:val="20"/>
              </w:rPr>
            </w:pPr>
            <w:r w:rsidRPr="0005624A">
              <w:rPr>
                <w:rFonts w:ascii="Calibri" w:hAnsi="Calibri"/>
                <w:sz w:val="20"/>
                <w:szCs w:val="20"/>
              </w:rPr>
              <w:t>81.9</w:t>
            </w:r>
          </w:p>
        </w:tc>
        <w:tc>
          <w:tcPr>
            <w:tcW w:w="883" w:type="dxa"/>
            <w:vAlign w:val="bottom"/>
          </w:tcPr>
          <w:p w:rsidR="00AD6691" w:rsidRPr="0005624A" w:rsidRDefault="00AD6691" w:rsidP="00873281">
            <w:pPr>
              <w:spacing w:after="0" w:line="240" w:lineRule="auto"/>
              <w:jc w:val="center"/>
              <w:rPr>
                <w:rFonts w:ascii="Calibri" w:hAnsi="Calibri"/>
                <w:sz w:val="20"/>
                <w:szCs w:val="20"/>
              </w:rPr>
            </w:pPr>
            <w:r w:rsidRPr="0005624A">
              <w:rPr>
                <w:rFonts w:ascii="Calibri" w:hAnsi="Calibri"/>
                <w:sz w:val="20"/>
                <w:szCs w:val="20"/>
              </w:rPr>
              <w:t>83.8</w:t>
            </w:r>
          </w:p>
        </w:tc>
        <w:tc>
          <w:tcPr>
            <w:tcW w:w="883" w:type="dxa"/>
            <w:shd w:val="clear" w:color="auto" w:fill="D9D9D9" w:themeFill="background1" w:themeFillShade="D9"/>
            <w:vAlign w:val="bottom"/>
          </w:tcPr>
          <w:p w:rsidR="00AD6691" w:rsidRPr="0005624A" w:rsidRDefault="00AD6691" w:rsidP="00873281">
            <w:pPr>
              <w:spacing w:after="0" w:line="240" w:lineRule="auto"/>
              <w:jc w:val="center"/>
              <w:rPr>
                <w:rFonts w:ascii="Calibri" w:hAnsi="Calibri"/>
                <w:sz w:val="20"/>
                <w:szCs w:val="20"/>
              </w:rPr>
            </w:pPr>
            <w:r w:rsidRPr="0005624A">
              <w:rPr>
                <w:rFonts w:ascii="Calibri" w:hAnsi="Calibri"/>
                <w:sz w:val="20"/>
                <w:szCs w:val="20"/>
              </w:rPr>
              <w:t>79.4</w:t>
            </w:r>
          </w:p>
        </w:tc>
        <w:tc>
          <w:tcPr>
            <w:tcW w:w="884" w:type="dxa"/>
            <w:vAlign w:val="bottom"/>
          </w:tcPr>
          <w:p w:rsidR="00AD6691" w:rsidRPr="0005624A" w:rsidRDefault="00AD6691" w:rsidP="00873281">
            <w:pPr>
              <w:spacing w:after="0" w:line="240" w:lineRule="auto"/>
              <w:jc w:val="center"/>
              <w:rPr>
                <w:rFonts w:ascii="Calibri" w:hAnsi="Calibri"/>
                <w:sz w:val="20"/>
                <w:szCs w:val="20"/>
              </w:rPr>
            </w:pPr>
            <w:r w:rsidRPr="0005624A">
              <w:rPr>
                <w:rFonts w:ascii="Calibri" w:hAnsi="Calibri"/>
                <w:sz w:val="20"/>
                <w:szCs w:val="20"/>
              </w:rPr>
              <w:t>0</w:t>
            </w:r>
          </w:p>
        </w:tc>
        <w:tc>
          <w:tcPr>
            <w:tcW w:w="956" w:type="dxa"/>
            <w:vAlign w:val="bottom"/>
          </w:tcPr>
          <w:p w:rsidR="00AD6691" w:rsidRPr="0005624A" w:rsidRDefault="00AD6691" w:rsidP="00873281">
            <w:pPr>
              <w:spacing w:after="0" w:line="240" w:lineRule="auto"/>
              <w:jc w:val="center"/>
              <w:rPr>
                <w:rFonts w:ascii="Calibri" w:hAnsi="Calibri"/>
                <w:sz w:val="20"/>
                <w:szCs w:val="20"/>
              </w:rPr>
            </w:pPr>
            <w:r w:rsidRPr="0005624A">
              <w:rPr>
                <w:rFonts w:ascii="Calibri" w:hAnsi="Calibri"/>
                <w:sz w:val="20"/>
                <w:szCs w:val="20"/>
              </w:rPr>
              <w:t>1.9</w:t>
            </w:r>
          </w:p>
        </w:tc>
      </w:tr>
      <w:tr w:rsidR="00AD6691" w:rsidRPr="0005624A" w:rsidTr="00873281">
        <w:tc>
          <w:tcPr>
            <w:tcW w:w="554" w:type="dxa"/>
            <w:vMerge/>
          </w:tcPr>
          <w:p w:rsidR="00AD6691" w:rsidRPr="0005624A" w:rsidRDefault="00AD6691" w:rsidP="00873281">
            <w:pPr>
              <w:spacing w:after="0" w:line="240" w:lineRule="auto"/>
              <w:rPr>
                <w:rFonts w:ascii="Calibri" w:eastAsia="Times New Roman" w:hAnsi="Calibri" w:cs="Times New Roman"/>
                <w:sz w:val="20"/>
                <w:szCs w:val="20"/>
              </w:rPr>
            </w:pPr>
          </w:p>
        </w:tc>
        <w:tc>
          <w:tcPr>
            <w:tcW w:w="724" w:type="dxa"/>
          </w:tcPr>
          <w:p w:rsidR="00AD6691" w:rsidRPr="0005624A" w:rsidRDefault="00AD6691" w:rsidP="00873281">
            <w:pPr>
              <w:spacing w:after="0" w:line="240" w:lineRule="auto"/>
              <w:rPr>
                <w:rFonts w:ascii="Calibri" w:eastAsia="Times New Roman" w:hAnsi="Calibri" w:cs="Times New Roman"/>
                <w:sz w:val="20"/>
                <w:szCs w:val="20"/>
              </w:rPr>
            </w:pPr>
            <w:r w:rsidRPr="0005624A">
              <w:rPr>
                <w:rFonts w:ascii="Calibri" w:eastAsia="Times New Roman" w:hAnsi="Calibri" w:cs="Times New Roman"/>
                <w:sz w:val="20"/>
                <w:szCs w:val="20"/>
              </w:rPr>
              <w:t>P+</w:t>
            </w:r>
          </w:p>
        </w:tc>
        <w:tc>
          <w:tcPr>
            <w:tcW w:w="1396" w:type="dxa"/>
            <w:vAlign w:val="bottom"/>
          </w:tcPr>
          <w:p w:rsidR="00AD6691" w:rsidRPr="0005624A" w:rsidRDefault="00AD6691" w:rsidP="00873281">
            <w:pPr>
              <w:spacing w:after="0" w:line="240" w:lineRule="auto"/>
              <w:jc w:val="center"/>
              <w:rPr>
                <w:rFonts w:ascii="Calibri" w:hAnsi="Calibri"/>
                <w:sz w:val="20"/>
                <w:szCs w:val="20"/>
              </w:rPr>
            </w:pPr>
            <w:r w:rsidRPr="0005624A">
              <w:rPr>
                <w:rFonts w:ascii="Calibri" w:hAnsi="Calibri"/>
                <w:sz w:val="20"/>
                <w:szCs w:val="20"/>
              </w:rPr>
              <w:t>377</w:t>
            </w:r>
          </w:p>
        </w:tc>
        <w:tc>
          <w:tcPr>
            <w:tcW w:w="882" w:type="dxa"/>
            <w:vAlign w:val="bottom"/>
          </w:tcPr>
          <w:p w:rsidR="00AD6691" w:rsidRPr="0005624A" w:rsidRDefault="00AD6691" w:rsidP="00873281">
            <w:pPr>
              <w:spacing w:after="0" w:line="240" w:lineRule="auto"/>
              <w:jc w:val="center"/>
              <w:rPr>
                <w:rFonts w:ascii="Calibri" w:hAnsi="Calibri"/>
                <w:sz w:val="20"/>
                <w:szCs w:val="20"/>
              </w:rPr>
            </w:pPr>
            <w:r w:rsidRPr="0005624A">
              <w:rPr>
                <w:rFonts w:ascii="Calibri" w:hAnsi="Calibri"/>
                <w:sz w:val="20"/>
                <w:szCs w:val="20"/>
              </w:rPr>
              <w:t>60%</w:t>
            </w:r>
          </w:p>
        </w:tc>
        <w:tc>
          <w:tcPr>
            <w:tcW w:w="883" w:type="dxa"/>
            <w:vAlign w:val="bottom"/>
          </w:tcPr>
          <w:p w:rsidR="00AD6691" w:rsidRPr="0005624A" w:rsidRDefault="00AD6691" w:rsidP="00873281">
            <w:pPr>
              <w:spacing w:after="0" w:line="240" w:lineRule="auto"/>
              <w:jc w:val="center"/>
              <w:rPr>
                <w:rFonts w:ascii="Calibri" w:hAnsi="Calibri"/>
                <w:sz w:val="20"/>
                <w:szCs w:val="20"/>
              </w:rPr>
            </w:pPr>
            <w:r w:rsidRPr="0005624A">
              <w:rPr>
                <w:rFonts w:ascii="Calibri" w:hAnsi="Calibri"/>
                <w:sz w:val="20"/>
                <w:szCs w:val="20"/>
              </w:rPr>
              <w:t>60%</w:t>
            </w:r>
          </w:p>
        </w:tc>
        <w:tc>
          <w:tcPr>
            <w:tcW w:w="883" w:type="dxa"/>
            <w:vAlign w:val="bottom"/>
          </w:tcPr>
          <w:p w:rsidR="00AD6691" w:rsidRPr="0005624A" w:rsidRDefault="00AD6691" w:rsidP="00873281">
            <w:pPr>
              <w:spacing w:after="0" w:line="240" w:lineRule="auto"/>
              <w:jc w:val="center"/>
              <w:rPr>
                <w:rFonts w:ascii="Calibri" w:hAnsi="Calibri"/>
                <w:sz w:val="20"/>
                <w:szCs w:val="20"/>
              </w:rPr>
            </w:pPr>
            <w:r w:rsidRPr="0005624A">
              <w:rPr>
                <w:rFonts w:ascii="Calibri" w:hAnsi="Calibri"/>
                <w:sz w:val="20"/>
                <w:szCs w:val="20"/>
              </w:rPr>
              <w:t>54%</w:t>
            </w:r>
          </w:p>
        </w:tc>
        <w:tc>
          <w:tcPr>
            <w:tcW w:w="883" w:type="dxa"/>
            <w:vAlign w:val="bottom"/>
          </w:tcPr>
          <w:p w:rsidR="00AD6691" w:rsidRPr="0005624A" w:rsidRDefault="00AD6691" w:rsidP="00873281">
            <w:pPr>
              <w:spacing w:after="0" w:line="240" w:lineRule="auto"/>
              <w:jc w:val="center"/>
              <w:rPr>
                <w:rFonts w:ascii="Calibri" w:hAnsi="Calibri"/>
                <w:sz w:val="20"/>
                <w:szCs w:val="20"/>
              </w:rPr>
            </w:pPr>
            <w:r w:rsidRPr="0005624A">
              <w:rPr>
                <w:rFonts w:ascii="Calibri" w:hAnsi="Calibri"/>
                <w:sz w:val="20"/>
                <w:szCs w:val="20"/>
              </w:rPr>
              <w:t>58%</w:t>
            </w:r>
          </w:p>
        </w:tc>
        <w:tc>
          <w:tcPr>
            <w:tcW w:w="883" w:type="dxa"/>
            <w:shd w:val="clear" w:color="auto" w:fill="D9D9D9" w:themeFill="background1" w:themeFillShade="D9"/>
            <w:vAlign w:val="bottom"/>
          </w:tcPr>
          <w:p w:rsidR="00AD6691" w:rsidRPr="0005624A" w:rsidRDefault="00AD6691" w:rsidP="00873281">
            <w:pPr>
              <w:spacing w:after="0" w:line="240" w:lineRule="auto"/>
              <w:jc w:val="center"/>
              <w:rPr>
                <w:rFonts w:ascii="Calibri" w:hAnsi="Calibri"/>
                <w:sz w:val="20"/>
                <w:szCs w:val="20"/>
              </w:rPr>
            </w:pPr>
            <w:r w:rsidRPr="0005624A">
              <w:rPr>
                <w:rFonts w:ascii="Calibri" w:hAnsi="Calibri"/>
                <w:sz w:val="20"/>
                <w:szCs w:val="20"/>
              </w:rPr>
              <w:t>54%</w:t>
            </w:r>
          </w:p>
        </w:tc>
        <w:tc>
          <w:tcPr>
            <w:tcW w:w="884" w:type="dxa"/>
            <w:vAlign w:val="bottom"/>
          </w:tcPr>
          <w:p w:rsidR="00AD6691" w:rsidRPr="0005624A" w:rsidRDefault="00AD6691" w:rsidP="00873281">
            <w:pPr>
              <w:spacing w:after="0" w:line="240" w:lineRule="auto"/>
              <w:jc w:val="center"/>
              <w:rPr>
                <w:rFonts w:ascii="Calibri" w:hAnsi="Calibri"/>
                <w:sz w:val="20"/>
                <w:szCs w:val="20"/>
              </w:rPr>
            </w:pPr>
            <w:r w:rsidRPr="0005624A">
              <w:rPr>
                <w:rFonts w:ascii="Calibri" w:hAnsi="Calibri"/>
                <w:sz w:val="20"/>
                <w:szCs w:val="20"/>
              </w:rPr>
              <w:t>-2%</w:t>
            </w:r>
          </w:p>
        </w:tc>
        <w:tc>
          <w:tcPr>
            <w:tcW w:w="956" w:type="dxa"/>
            <w:vAlign w:val="bottom"/>
          </w:tcPr>
          <w:p w:rsidR="00AD6691" w:rsidRPr="0005624A" w:rsidRDefault="00AD6691" w:rsidP="00873281">
            <w:pPr>
              <w:spacing w:after="0" w:line="240" w:lineRule="auto"/>
              <w:jc w:val="center"/>
              <w:rPr>
                <w:rFonts w:ascii="Calibri" w:hAnsi="Calibri"/>
                <w:sz w:val="20"/>
                <w:szCs w:val="20"/>
              </w:rPr>
            </w:pPr>
            <w:r w:rsidRPr="0005624A">
              <w:rPr>
                <w:rFonts w:ascii="Calibri" w:hAnsi="Calibri"/>
                <w:sz w:val="20"/>
                <w:szCs w:val="20"/>
              </w:rPr>
              <w:t>4%</w:t>
            </w:r>
          </w:p>
        </w:tc>
      </w:tr>
      <w:tr w:rsidR="00AD6691" w:rsidRPr="0005624A" w:rsidTr="00873281">
        <w:tc>
          <w:tcPr>
            <w:tcW w:w="8928" w:type="dxa"/>
            <w:gridSpan w:val="10"/>
            <w:tcBorders>
              <w:left w:val="nil"/>
              <w:bottom w:val="nil"/>
              <w:right w:val="nil"/>
            </w:tcBorders>
          </w:tcPr>
          <w:p w:rsidR="00AD6691" w:rsidRPr="0005624A" w:rsidRDefault="00AD6691" w:rsidP="00873281">
            <w:pPr>
              <w:widowControl w:val="0"/>
              <w:overflowPunct w:val="0"/>
              <w:adjustRightInd w:val="0"/>
              <w:spacing w:before="80" w:after="0" w:line="240" w:lineRule="auto"/>
              <w:rPr>
                <w:rFonts w:ascii="Calibri" w:eastAsia="Times New Roman" w:hAnsi="Calibri" w:cs="Times New Roman"/>
                <w:bCs/>
                <w:kern w:val="28"/>
                <w:sz w:val="20"/>
                <w:szCs w:val="20"/>
              </w:rPr>
            </w:pPr>
            <w:r w:rsidRPr="0005624A">
              <w:rPr>
                <w:rFonts w:ascii="Calibri" w:eastAsia="Times New Roman" w:hAnsi="Calibri" w:cs="Times New Roman"/>
                <w:bCs/>
                <w:kern w:val="28"/>
                <w:sz w:val="20"/>
                <w:szCs w:val="20"/>
              </w:rPr>
              <w:t xml:space="preserve">Notes: P+ = percent </w:t>
            </w:r>
            <w:r w:rsidRPr="0005624A">
              <w:rPr>
                <w:rFonts w:ascii="Calibri" w:eastAsia="Times New Roman" w:hAnsi="Calibri" w:cs="Times New Roman"/>
                <w:bCs/>
                <w:i/>
                <w:kern w:val="28"/>
                <w:sz w:val="20"/>
                <w:szCs w:val="20"/>
              </w:rPr>
              <w:t>Proficient</w:t>
            </w:r>
            <w:r w:rsidRPr="0005624A">
              <w:rPr>
                <w:rFonts w:ascii="Calibri" w:eastAsia="Times New Roman" w:hAnsi="Calibri" w:cs="Times New Roman"/>
                <w:bCs/>
                <w:kern w:val="28"/>
                <w:sz w:val="20"/>
                <w:szCs w:val="20"/>
              </w:rPr>
              <w:t xml:space="preserve"> or </w:t>
            </w:r>
            <w:r w:rsidRPr="0005624A">
              <w:rPr>
                <w:rFonts w:ascii="Calibri" w:eastAsia="Times New Roman" w:hAnsi="Calibri" w:cs="Times New Roman"/>
                <w:bCs/>
                <w:i/>
                <w:kern w:val="28"/>
                <w:sz w:val="20"/>
                <w:szCs w:val="20"/>
              </w:rPr>
              <w:t>Advanced</w:t>
            </w:r>
            <w:r w:rsidRPr="0005624A">
              <w:rPr>
                <w:rFonts w:ascii="Calibri" w:eastAsia="Times New Roman" w:hAnsi="Calibri" w:cs="Times New Roman"/>
                <w:bCs/>
                <w:kern w:val="28"/>
                <w:sz w:val="20"/>
                <w:szCs w:val="20"/>
              </w:rPr>
              <w:t>.  Students participate in Science and Technology/ Engineering (STE) MCAS tests in grades 5, 8, and 10 only. Median SGPs are not calculated for STE.</w:t>
            </w:r>
          </w:p>
        </w:tc>
      </w:tr>
    </w:tbl>
    <w:p w:rsidR="00AD6691" w:rsidRPr="0005624A" w:rsidRDefault="00AD6691" w:rsidP="00AD6691">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F84F4C" w:rsidRPr="0005624A" w:rsidRDefault="00F84F4C" w:rsidP="00F84F4C">
      <w:pPr>
        <w:spacing w:after="0"/>
        <w:jc w:val="center"/>
        <w:rPr>
          <w:rFonts w:ascii="Calibri" w:eastAsia="Calibri" w:hAnsi="Calibri" w:cs="Times New Roman"/>
          <w:b/>
          <w:sz w:val="20"/>
        </w:rPr>
      </w:pPr>
      <w:r w:rsidRPr="0005624A">
        <w:rPr>
          <w:rFonts w:ascii="Calibri" w:eastAsia="Calibri" w:hAnsi="Calibri" w:cs="Times New Roman"/>
          <w:b/>
          <w:sz w:val="20"/>
        </w:rPr>
        <w:lastRenderedPageBreak/>
        <w:t>Table B3a: Sutton Public Schools</w:t>
      </w:r>
    </w:p>
    <w:p w:rsidR="00F84F4C" w:rsidRPr="0005624A" w:rsidRDefault="00F84F4C" w:rsidP="00F84F4C">
      <w:pPr>
        <w:spacing w:after="0"/>
        <w:jc w:val="center"/>
        <w:rPr>
          <w:rFonts w:ascii="Calibri" w:eastAsia="Calibri" w:hAnsi="Calibri" w:cs="Times New Roman"/>
          <w:b/>
          <w:sz w:val="20"/>
        </w:rPr>
      </w:pPr>
      <w:r w:rsidRPr="0005624A">
        <w:rPr>
          <w:rFonts w:ascii="Calibri" w:eastAsia="Calibri" w:hAnsi="Calibri" w:cs="Times New Roman"/>
          <w:b/>
          <w:sz w:val="20"/>
        </w:rPr>
        <w:t>English Language Arts (All Grades)</w:t>
      </w:r>
    </w:p>
    <w:p w:rsidR="00F84F4C" w:rsidRPr="0005624A" w:rsidRDefault="00F84F4C" w:rsidP="00F84F4C">
      <w:pPr>
        <w:spacing w:after="0" w:line="240" w:lineRule="auto"/>
        <w:jc w:val="center"/>
        <w:rPr>
          <w:rFonts w:ascii="Calibri" w:eastAsia="Calibri" w:hAnsi="Calibri" w:cs="Times New Roman"/>
          <w:b/>
          <w:sz w:val="20"/>
          <w:szCs w:val="24"/>
        </w:rPr>
      </w:pPr>
      <w:r w:rsidRPr="0005624A">
        <w:rPr>
          <w:rFonts w:ascii="Calibri" w:eastAsia="Calibri" w:hAnsi="Calibri" w:cs="Times New Roman"/>
          <w:b/>
          <w:sz w:val="20"/>
        </w:rPr>
        <w:t>Performance for Selected Subgroups Compared to State, 2012–2015</w:t>
      </w:r>
    </w:p>
    <w:tbl>
      <w:tblPr>
        <w:tblStyle w:val="TableGrid"/>
        <w:tblW w:w="0" w:type="auto"/>
        <w:tblLayout w:type="fixed"/>
        <w:tblLook w:val="04A0"/>
      </w:tblPr>
      <w:tblGrid>
        <w:gridCol w:w="1278"/>
        <w:gridCol w:w="810"/>
        <w:gridCol w:w="720"/>
        <w:gridCol w:w="990"/>
        <w:gridCol w:w="810"/>
        <w:gridCol w:w="810"/>
        <w:gridCol w:w="810"/>
        <w:gridCol w:w="810"/>
        <w:gridCol w:w="936"/>
        <w:gridCol w:w="882"/>
      </w:tblGrid>
      <w:tr w:rsidR="00F84F4C" w:rsidRPr="0005624A" w:rsidTr="00873281">
        <w:tc>
          <w:tcPr>
            <w:tcW w:w="2808" w:type="dxa"/>
            <w:gridSpan w:val="3"/>
            <w:vMerge w:val="restart"/>
            <w:vAlign w:val="center"/>
          </w:tcPr>
          <w:p w:rsidR="00F84F4C" w:rsidRPr="0005624A" w:rsidRDefault="00F84F4C" w:rsidP="00873281">
            <w:pPr>
              <w:spacing w:after="0" w:line="240" w:lineRule="auto"/>
              <w:jc w:val="center"/>
              <w:rPr>
                <w:rFonts w:ascii="Calibri" w:eastAsia="Times New Roman" w:hAnsi="Calibri" w:cs="Times New Roman"/>
                <w:b/>
                <w:sz w:val="20"/>
                <w:szCs w:val="20"/>
              </w:rPr>
            </w:pPr>
            <w:r w:rsidRPr="0005624A">
              <w:rPr>
                <w:rFonts w:ascii="Calibri" w:eastAsia="Times New Roman" w:hAnsi="Calibri" w:cs="Times New Roman"/>
                <w:b/>
                <w:sz w:val="20"/>
                <w:szCs w:val="20"/>
              </w:rPr>
              <w:t>Group and Measure</w:t>
            </w:r>
          </w:p>
        </w:tc>
        <w:tc>
          <w:tcPr>
            <w:tcW w:w="990" w:type="dxa"/>
            <w:vMerge w:val="restart"/>
            <w:vAlign w:val="center"/>
          </w:tcPr>
          <w:p w:rsidR="00F84F4C" w:rsidRPr="0005624A" w:rsidRDefault="00F84F4C" w:rsidP="00873281">
            <w:pPr>
              <w:spacing w:after="0" w:line="240" w:lineRule="auto"/>
              <w:jc w:val="center"/>
              <w:rPr>
                <w:rFonts w:ascii="Calibri" w:eastAsia="Times New Roman" w:hAnsi="Calibri" w:cs="Times New Roman"/>
                <w:b/>
                <w:sz w:val="20"/>
                <w:szCs w:val="20"/>
              </w:rPr>
            </w:pPr>
            <w:r w:rsidRPr="0005624A">
              <w:rPr>
                <w:rFonts w:ascii="Calibri" w:eastAsia="Times New Roman" w:hAnsi="Calibri" w:cs="Times New Roman"/>
                <w:b/>
                <w:sz w:val="20"/>
                <w:szCs w:val="20"/>
              </w:rPr>
              <w:t>Number Included (2015)</w:t>
            </w:r>
          </w:p>
        </w:tc>
        <w:tc>
          <w:tcPr>
            <w:tcW w:w="3240" w:type="dxa"/>
            <w:gridSpan w:val="4"/>
            <w:vMerge w:val="restart"/>
            <w:vAlign w:val="center"/>
          </w:tcPr>
          <w:p w:rsidR="00F84F4C" w:rsidRPr="0005624A" w:rsidRDefault="00F84F4C" w:rsidP="00873281">
            <w:pPr>
              <w:spacing w:after="0" w:line="240" w:lineRule="auto"/>
              <w:jc w:val="center"/>
              <w:rPr>
                <w:rFonts w:ascii="Calibri" w:eastAsia="Times New Roman" w:hAnsi="Calibri" w:cs="Times New Roman"/>
                <w:b/>
                <w:sz w:val="20"/>
                <w:szCs w:val="20"/>
              </w:rPr>
            </w:pPr>
            <w:r w:rsidRPr="0005624A">
              <w:rPr>
                <w:rFonts w:ascii="Calibri" w:eastAsia="Times New Roman" w:hAnsi="Calibri" w:cs="Times New Roman"/>
                <w:b/>
                <w:sz w:val="20"/>
                <w:szCs w:val="20"/>
              </w:rPr>
              <w:t>Spring MCAS Year</w:t>
            </w:r>
          </w:p>
        </w:tc>
        <w:tc>
          <w:tcPr>
            <w:tcW w:w="1818" w:type="dxa"/>
            <w:gridSpan w:val="2"/>
          </w:tcPr>
          <w:p w:rsidR="00F84F4C" w:rsidRPr="0005624A" w:rsidRDefault="00F84F4C" w:rsidP="00873281">
            <w:pPr>
              <w:spacing w:after="0" w:line="240" w:lineRule="auto"/>
              <w:jc w:val="center"/>
              <w:rPr>
                <w:rFonts w:ascii="Calibri" w:eastAsia="Times New Roman" w:hAnsi="Calibri" w:cs="Times New Roman"/>
                <w:b/>
                <w:sz w:val="20"/>
                <w:szCs w:val="20"/>
              </w:rPr>
            </w:pPr>
            <w:r w:rsidRPr="0005624A">
              <w:rPr>
                <w:rFonts w:ascii="Calibri" w:eastAsia="Times New Roman" w:hAnsi="Calibri" w:cs="Times New Roman"/>
                <w:b/>
                <w:sz w:val="20"/>
                <w:szCs w:val="20"/>
              </w:rPr>
              <w:t>Gains and Declines</w:t>
            </w:r>
          </w:p>
        </w:tc>
      </w:tr>
      <w:tr w:rsidR="00F84F4C" w:rsidRPr="0005624A" w:rsidTr="00873281">
        <w:trPr>
          <w:trHeight w:val="244"/>
        </w:trPr>
        <w:tc>
          <w:tcPr>
            <w:tcW w:w="2808" w:type="dxa"/>
            <w:gridSpan w:val="3"/>
            <w:vMerge/>
          </w:tcPr>
          <w:p w:rsidR="00F84F4C" w:rsidRPr="0005624A" w:rsidRDefault="00F84F4C" w:rsidP="00873281">
            <w:pPr>
              <w:spacing w:after="0" w:line="240" w:lineRule="auto"/>
              <w:jc w:val="center"/>
              <w:rPr>
                <w:rFonts w:ascii="Calibri" w:eastAsia="Times New Roman" w:hAnsi="Calibri" w:cs="Times New Roman"/>
                <w:b/>
                <w:sz w:val="20"/>
                <w:szCs w:val="20"/>
              </w:rPr>
            </w:pPr>
          </w:p>
        </w:tc>
        <w:tc>
          <w:tcPr>
            <w:tcW w:w="990" w:type="dxa"/>
            <w:vMerge/>
          </w:tcPr>
          <w:p w:rsidR="00F84F4C" w:rsidRPr="0005624A" w:rsidRDefault="00F84F4C" w:rsidP="00873281">
            <w:pPr>
              <w:spacing w:after="0" w:line="240" w:lineRule="auto"/>
              <w:jc w:val="center"/>
              <w:rPr>
                <w:rFonts w:ascii="Calibri" w:eastAsia="Times New Roman" w:hAnsi="Calibri" w:cs="Times New Roman"/>
                <w:b/>
                <w:sz w:val="20"/>
                <w:szCs w:val="20"/>
              </w:rPr>
            </w:pPr>
          </w:p>
        </w:tc>
        <w:tc>
          <w:tcPr>
            <w:tcW w:w="3240" w:type="dxa"/>
            <w:gridSpan w:val="4"/>
            <w:vMerge/>
          </w:tcPr>
          <w:p w:rsidR="00F84F4C" w:rsidRPr="0005624A" w:rsidRDefault="00F84F4C" w:rsidP="00873281">
            <w:pPr>
              <w:spacing w:after="0" w:line="240" w:lineRule="auto"/>
              <w:jc w:val="center"/>
              <w:rPr>
                <w:rFonts w:ascii="Calibri" w:eastAsia="Times New Roman" w:hAnsi="Calibri" w:cs="Times New Roman"/>
                <w:b/>
                <w:sz w:val="20"/>
                <w:szCs w:val="20"/>
              </w:rPr>
            </w:pPr>
          </w:p>
        </w:tc>
        <w:tc>
          <w:tcPr>
            <w:tcW w:w="936" w:type="dxa"/>
            <w:vMerge w:val="restart"/>
          </w:tcPr>
          <w:p w:rsidR="00F84F4C" w:rsidRPr="0005624A" w:rsidRDefault="00F84F4C" w:rsidP="00873281">
            <w:pPr>
              <w:spacing w:after="0" w:line="240" w:lineRule="auto"/>
              <w:jc w:val="center"/>
              <w:rPr>
                <w:rFonts w:ascii="Calibri" w:eastAsia="Times New Roman" w:hAnsi="Calibri" w:cs="Times New Roman"/>
                <w:b/>
                <w:sz w:val="20"/>
                <w:szCs w:val="20"/>
              </w:rPr>
            </w:pPr>
            <w:r w:rsidRPr="0005624A">
              <w:rPr>
                <w:rFonts w:ascii="Calibri" w:eastAsia="Times New Roman" w:hAnsi="Calibri" w:cs="Times New Roman"/>
                <w:b/>
                <w:sz w:val="20"/>
                <w:szCs w:val="20"/>
              </w:rPr>
              <w:t>4-Year Trend</w:t>
            </w:r>
          </w:p>
        </w:tc>
        <w:tc>
          <w:tcPr>
            <w:tcW w:w="882" w:type="dxa"/>
            <w:vMerge w:val="restart"/>
          </w:tcPr>
          <w:p w:rsidR="00F84F4C" w:rsidRPr="0005624A" w:rsidRDefault="00F84F4C" w:rsidP="00873281">
            <w:pPr>
              <w:spacing w:after="0" w:line="240" w:lineRule="auto"/>
              <w:jc w:val="center"/>
              <w:rPr>
                <w:rFonts w:ascii="Calibri" w:eastAsia="Times New Roman" w:hAnsi="Calibri" w:cs="Times New Roman"/>
                <w:b/>
                <w:sz w:val="20"/>
                <w:szCs w:val="20"/>
              </w:rPr>
            </w:pPr>
            <w:r w:rsidRPr="0005624A">
              <w:rPr>
                <w:rFonts w:ascii="Calibri" w:eastAsia="Times New Roman" w:hAnsi="Calibri" w:cs="Times New Roman"/>
                <w:b/>
                <w:sz w:val="20"/>
                <w:szCs w:val="20"/>
              </w:rPr>
              <w:t>2-Year Trend</w:t>
            </w:r>
          </w:p>
        </w:tc>
      </w:tr>
      <w:tr w:rsidR="00F84F4C" w:rsidRPr="0005624A" w:rsidTr="00873281">
        <w:tc>
          <w:tcPr>
            <w:tcW w:w="2808" w:type="dxa"/>
            <w:gridSpan w:val="3"/>
            <w:vMerge/>
          </w:tcPr>
          <w:p w:rsidR="00F84F4C" w:rsidRPr="0005624A" w:rsidRDefault="00F84F4C" w:rsidP="00873281">
            <w:pPr>
              <w:spacing w:after="0" w:line="240" w:lineRule="auto"/>
              <w:jc w:val="center"/>
              <w:rPr>
                <w:rFonts w:ascii="Calibri" w:eastAsia="Times New Roman" w:hAnsi="Calibri" w:cs="Times New Roman"/>
                <w:sz w:val="20"/>
                <w:szCs w:val="20"/>
              </w:rPr>
            </w:pPr>
          </w:p>
        </w:tc>
        <w:tc>
          <w:tcPr>
            <w:tcW w:w="990" w:type="dxa"/>
            <w:vMerge/>
          </w:tcPr>
          <w:p w:rsidR="00F84F4C" w:rsidRPr="0005624A" w:rsidRDefault="00F84F4C" w:rsidP="00873281">
            <w:pPr>
              <w:spacing w:after="0" w:line="240" w:lineRule="auto"/>
              <w:jc w:val="center"/>
              <w:rPr>
                <w:rFonts w:ascii="Calibri" w:eastAsia="Times New Roman" w:hAnsi="Calibri" w:cs="Times New Roman"/>
                <w:sz w:val="20"/>
                <w:szCs w:val="20"/>
              </w:rPr>
            </w:pPr>
          </w:p>
        </w:tc>
        <w:tc>
          <w:tcPr>
            <w:tcW w:w="810" w:type="dxa"/>
          </w:tcPr>
          <w:p w:rsidR="00F84F4C" w:rsidRPr="0005624A" w:rsidRDefault="00F84F4C" w:rsidP="00873281">
            <w:pPr>
              <w:spacing w:after="0" w:line="240" w:lineRule="auto"/>
              <w:jc w:val="center"/>
              <w:rPr>
                <w:rFonts w:ascii="Calibri" w:eastAsia="Times New Roman" w:hAnsi="Calibri" w:cs="Times New Roman"/>
                <w:b/>
                <w:sz w:val="20"/>
                <w:szCs w:val="20"/>
              </w:rPr>
            </w:pPr>
            <w:r w:rsidRPr="0005624A">
              <w:rPr>
                <w:rFonts w:ascii="Calibri" w:eastAsia="Times New Roman" w:hAnsi="Calibri" w:cs="Times New Roman"/>
                <w:b/>
                <w:sz w:val="20"/>
                <w:szCs w:val="20"/>
              </w:rPr>
              <w:t>2012</w:t>
            </w:r>
          </w:p>
        </w:tc>
        <w:tc>
          <w:tcPr>
            <w:tcW w:w="810" w:type="dxa"/>
          </w:tcPr>
          <w:p w:rsidR="00F84F4C" w:rsidRPr="0005624A" w:rsidRDefault="00F84F4C" w:rsidP="00873281">
            <w:pPr>
              <w:spacing w:after="0" w:line="240" w:lineRule="auto"/>
              <w:jc w:val="center"/>
              <w:rPr>
                <w:rFonts w:ascii="Calibri" w:eastAsia="Times New Roman" w:hAnsi="Calibri" w:cs="Times New Roman"/>
                <w:b/>
                <w:sz w:val="20"/>
                <w:szCs w:val="20"/>
              </w:rPr>
            </w:pPr>
            <w:r w:rsidRPr="0005624A">
              <w:rPr>
                <w:rFonts w:ascii="Calibri" w:eastAsia="Times New Roman" w:hAnsi="Calibri" w:cs="Times New Roman"/>
                <w:b/>
                <w:sz w:val="20"/>
                <w:szCs w:val="20"/>
              </w:rPr>
              <w:t>2013</w:t>
            </w:r>
          </w:p>
        </w:tc>
        <w:tc>
          <w:tcPr>
            <w:tcW w:w="810" w:type="dxa"/>
          </w:tcPr>
          <w:p w:rsidR="00F84F4C" w:rsidRPr="0005624A" w:rsidRDefault="00F84F4C" w:rsidP="00873281">
            <w:pPr>
              <w:spacing w:after="0" w:line="240" w:lineRule="auto"/>
              <w:jc w:val="center"/>
              <w:rPr>
                <w:rFonts w:ascii="Calibri" w:eastAsia="Times New Roman" w:hAnsi="Calibri" w:cs="Times New Roman"/>
                <w:b/>
                <w:sz w:val="20"/>
                <w:szCs w:val="20"/>
              </w:rPr>
            </w:pPr>
            <w:r w:rsidRPr="0005624A">
              <w:rPr>
                <w:rFonts w:ascii="Calibri" w:eastAsia="Times New Roman" w:hAnsi="Calibri" w:cs="Times New Roman"/>
                <w:b/>
                <w:sz w:val="20"/>
                <w:szCs w:val="20"/>
              </w:rPr>
              <w:t>2014</w:t>
            </w:r>
          </w:p>
        </w:tc>
        <w:tc>
          <w:tcPr>
            <w:tcW w:w="810" w:type="dxa"/>
          </w:tcPr>
          <w:p w:rsidR="00F84F4C" w:rsidRPr="0005624A" w:rsidRDefault="00F84F4C" w:rsidP="00873281">
            <w:pPr>
              <w:spacing w:after="0" w:line="240" w:lineRule="auto"/>
              <w:jc w:val="center"/>
              <w:rPr>
                <w:rFonts w:ascii="Calibri" w:eastAsia="Times New Roman" w:hAnsi="Calibri" w:cs="Times New Roman"/>
                <w:b/>
                <w:sz w:val="20"/>
                <w:szCs w:val="20"/>
              </w:rPr>
            </w:pPr>
            <w:r w:rsidRPr="0005624A">
              <w:rPr>
                <w:rFonts w:ascii="Calibri" w:eastAsia="Times New Roman" w:hAnsi="Calibri" w:cs="Times New Roman"/>
                <w:b/>
                <w:sz w:val="20"/>
                <w:szCs w:val="20"/>
              </w:rPr>
              <w:t>2015</w:t>
            </w:r>
          </w:p>
        </w:tc>
        <w:tc>
          <w:tcPr>
            <w:tcW w:w="936" w:type="dxa"/>
            <w:vMerge/>
          </w:tcPr>
          <w:p w:rsidR="00F84F4C" w:rsidRPr="0005624A" w:rsidRDefault="00F84F4C" w:rsidP="00873281">
            <w:pPr>
              <w:spacing w:after="0" w:line="240" w:lineRule="auto"/>
              <w:jc w:val="center"/>
              <w:rPr>
                <w:rFonts w:ascii="Calibri" w:eastAsia="Times New Roman" w:hAnsi="Calibri" w:cs="Times New Roman"/>
                <w:sz w:val="20"/>
                <w:szCs w:val="20"/>
              </w:rPr>
            </w:pPr>
          </w:p>
        </w:tc>
        <w:tc>
          <w:tcPr>
            <w:tcW w:w="882" w:type="dxa"/>
            <w:vMerge/>
          </w:tcPr>
          <w:p w:rsidR="00F84F4C" w:rsidRPr="0005624A" w:rsidRDefault="00F84F4C" w:rsidP="00873281">
            <w:pPr>
              <w:spacing w:after="0" w:line="240" w:lineRule="auto"/>
              <w:jc w:val="center"/>
              <w:rPr>
                <w:rFonts w:ascii="Calibri" w:eastAsia="Times New Roman" w:hAnsi="Calibri" w:cs="Times New Roman"/>
                <w:sz w:val="20"/>
                <w:szCs w:val="20"/>
              </w:rPr>
            </w:pPr>
          </w:p>
        </w:tc>
      </w:tr>
      <w:tr w:rsidR="00F84F4C" w:rsidRPr="0005624A" w:rsidTr="00873281">
        <w:tc>
          <w:tcPr>
            <w:tcW w:w="1278" w:type="dxa"/>
            <w:vMerge w:val="restart"/>
            <w:vAlign w:val="center"/>
          </w:tcPr>
          <w:p w:rsidR="00F84F4C" w:rsidRPr="0005624A" w:rsidRDefault="00F84F4C" w:rsidP="00873281">
            <w:pPr>
              <w:spacing w:after="0" w:line="240" w:lineRule="auto"/>
              <w:jc w:val="center"/>
              <w:rPr>
                <w:rFonts w:ascii="Calibri" w:eastAsia="Times New Roman" w:hAnsi="Calibri" w:cs="Times New Roman"/>
                <w:sz w:val="20"/>
                <w:szCs w:val="20"/>
              </w:rPr>
            </w:pPr>
            <w:r w:rsidRPr="0005624A">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F84F4C" w:rsidRPr="0005624A" w:rsidRDefault="00F84F4C" w:rsidP="00873281">
            <w:pPr>
              <w:spacing w:after="0" w:line="240" w:lineRule="auto"/>
              <w:jc w:val="center"/>
              <w:rPr>
                <w:rFonts w:ascii="Calibri" w:eastAsia="Times New Roman" w:hAnsi="Calibri" w:cs="Times New Roman"/>
                <w:sz w:val="20"/>
                <w:szCs w:val="20"/>
              </w:rPr>
            </w:pPr>
            <w:r w:rsidRPr="0005624A">
              <w:rPr>
                <w:rFonts w:ascii="Calibri" w:eastAsia="Times New Roman" w:hAnsi="Calibri" w:cs="Times New Roman"/>
                <w:sz w:val="20"/>
                <w:szCs w:val="20"/>
              </w:rPr>
              <w:t>District</w:t>
            </w:r>
          </w:p>
        </w:tc>
        <w:tc>
          <w:tcPr>
            <w:tcW w:w="720" w:type="dxa"/>
            <w:shd w:val="clear" w:color="auto" w:fill="D9D9D9" w:themeFill="background1" w:themeFillShade="D9"/>
          </w:tcPr>
          <w:p w:rsidR="00F84F4C" w:rsidRPr="0005624A" w:rsidRDefault="00F84F4C" w:rsidP="00873281">
            <w:pPr>
              <w:spacing w:after="0" w:line="240" w:lineRule="auto"/>
              <w:rPr>
                <w:rFonts w:ascii="Calibri" w:eastAsia="Times New Roman" w:hAnsi="Calibri" w:cs="Times New Roman"/>
                <w:sz w:val="20"/>
                <w:szCs w:val="20"/>
              </w:rPr>
            </w:pPr>
            <w:r w:rsidRPr="0005624A">
              <w:rPr>
                <w:rFonts w:ascii="Calibri" w:eastAsia="Times New Roman" w:hAnsi="Calibri" w:cs="Times New Roman"/>
                <w:sz w:val="20"/>
                <w:szCs w:val="20"/>
              </w:rPr>
              <w:t>CPI</w:t>
            </w:r>
          </w:p>
        </w:tc>
        <w:tc>
          <w:tcPr>
            <w:tcW w:w="990"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217</w:t>
            </w:r>
          </w:p>
        </w:tc>
        <w:tc>
          <w:tcPr>
            <w:tcW w:w="810"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75.4</w:t>
            </w:r>
          </w:p>
        </w:tc>
        <w:tc>
          <w:tcPr>
            <w:tcW w:w="810"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73</w:t>
            </w:r>
          </w:p>
        </w:tc>
        <w:tc>
          <w:tcPr>
            <w:tcW w:w="810"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73.6</w:t>
            </w:r>
          </w:p>
        </w:tc>
        <w:tc>
          <w:tcPr>
            <w:tcW w:w="810"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72.9</w:t>
            </w:r>
          </w:p>
        </w:tc>
        <w:tc>
          <w:tcPr>
            <w:tcW w:w="936"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-2.5</w:t>
            </w:r>
          </w:p>
        </w:tc>
        <w:tc>
          <w:tcPr>
            <w:tcW w:w="882"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-0.7</w:t>
            </w:r>
          </w:p>
        </w:tc>
      </w:tr>
      <w:tr w:rsidR="00F84F4C" w:rsidRPr="0005624A" w:rsidTr="00873281">
        <w:tc>
          <w:tcPr>
            <w:tcW w:w="1278" w:type="dxa"/>
            <w:vMerge/>
            <w:vAlign w:val="center"/>
          </w:tcPr>
          <w:p w:rsidR="00F84F4C" w:rsidRPr="0005624A" w:rsidRDefault="00F84F4C" w:rsidP="00873281">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F84F4C" w:rsidRPr="0005624A" w:rsidRDefault="00F84F4C" w:rsidP="00873281">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F84F4C" w:rsidRPr="0005624A" w:rsidRDefault="00F84F4C" w:rsidP="00873281">
            <w:pPr>
              <w:spacing w:after="0" w:line="240" w:lineRule="auto"/>
              <w:rPr>
                <w:rFonts w:ascii="Calibri" w:eastAsia="Times New Roman" w:hAnsi="Calibri" w:cs="Times New Roman"/>
                <w:sz w:val="20"/>
                <w:szCs w:val="20"/>
              </w:rPr>
            </w:pPr>
            <w:r w:rsidRPr="0005624A">
              <w:rPr>
                <w:rFonts w:ascii="Calibri" w:eastAsia="Times New Roman" w:hAnsi="Calibri" w:cs="Times New Roman"/>
                <w:sz w:val="20"/>
                <w:szCs w:val="20"/>
              </w:rPr>
              <w:t>P+</w:t>
            </w:r>
          </w:p>
        </w:tc>
        <w:tc>
          <w:tcPr>
            <w:tcW w:w="990"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217</w:t>
            </w:r>
          </w:p>
        </w:tc>
        <w:tc>
          <w:tcPr>
            <w:tcW w:w="810"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49.0%</w:t>
            </w:r>
          </w:p>
        </w:tc>
        <w:tc>
          <w:tcPr>
            <w:tcW w:w="810"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42.0%</w:t>
            </w:r>
          </w:p>
        </w:tc>
        <w:tc>
          <w:tcPr>
            <w:tcW w:w="810"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45.0%</w:t>
            </w:r>
          </w:p>
        </w:tc>
        <w:tc>
          <w:tcPr>
            <w:tcW w:w="810"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41.0%</w:t>
            </w:r>
          </w:p>
        </w:tc>
        <w:tc>
          <w:tcPr>
            <w:tcW w:w="936"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-8.0%</w:t>
            </w:r>
          </w:p>
        </w:tc>
        <w:tc>
          <w:tcPr>
            <w:tcW w:w="882"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-4.0%</w:t>
            </w:r>
          </w:p>
        </w:tc>
      </w:tr>
      <w:tr w:rsidR="00F84F4C" w:rsidRPr="0005624A" w:rsidTr="00873281">
        <w:tc>
          <w:tcPr>
            <w:tcW w:w="1278" w:type="dxa"/>
            <w:vMerge/>
            <w:vAlign w:val="center"/>
          </w:tcPr>
          <w:p w:rsidR="00F84F4C" w:rsidRPr="0005624A" w:rsidRDefault="00F84F4C" w:rsidP="00873281">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F84F4C" w:rsidRPr="0005624A" w:rsidRDefault="00F84F4C" w:rsidP="00873281">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F84F4C" w:rsidRPr="0005624A" w:rsidRDefault="00F84F4C" w:rsidP="00873281">
            <w:pPr>
              <w:spacing w:after="0" w:line="240" w:lineRule="auto"/>
              <w:rPr>
                <w:rFonts w:ascii="Calibri" w:eastAsia="Times New Roman" w:hAnsi="Calibri" w:cs="Times New Roman"/>
                <w:sz w:val="20"/>
                <w:szCs w:val="20"/>
              </w:rPr>
            </w:pPr>
            <w:r w:rsidRPr="0005624A">
              <w:rPr>
                <w:rFonts w:ascii="Calibri" w:eastAsia="Times New Roman" w:hAnsi="Calibri" w:cs="Times New Roman"/>
                <w:sz w:val="20"/>
                <w:szCs w:val="20"/>
              </w:rPr>
              <w:t>SGP</w:t>
            </w:r>
          </w:p>
        </w:tc>
        <w:tc>
          <w:tcPr>
            <w:tcW w:w="990"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174</w:t>
            </w:r>
          </w:p>
        </w:tc>
        <w:tc>
          <w:tcPr>
            <w:tcW w:w="810"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52</w:t>
            </w:r>
          </w:p>
        </w:tc>
        <w:tc>
          <w:tcPr>
            <w:tcW w:w="810"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45</w:t>
            </w:r>
          </w:p>
        </w:tc>
        <w:tc>
          <w:tcPr>
            <w:tcW w:w="810"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40</w:t>
            </w:r>
          </w:p>
        </w:tc>
        <w:tc>
          <w:tcPr>
            <w:tcW w:w="810"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50</w:t>
            </w:r>
          </w:p>
        </w:tc>
        <w:tc>
          <w:tcPr>
            <w:tcW w:w="936"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-2</w:t>
            </w:r>
          </w:p>
        </w:tc>
        <w:tc>
          <w:tcPr>
            <w:tcW w:w="882"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10</w:t>
            </w:r>
          </w:p>
        </w:tc>
      </w:tr>
      <w:tr w:rsidR="00F84F4C" w:rsidRPr="0005624A" w:rsidTr="00873281">
        <w:tc>
          <w:tcPr>
            <w:tcW w:w="1278" w:type="dxa"/>
            <w:vMerge/>
            <w:vAlign w:val="center"/>
          </w:tcPr>
          <w:p w:rsidR="00F84F4C" w:rsidRPr="0005624A" w:rsidRDefault="00F84F4C" w:rsidP="00873281">
            <w:pPr>
              <w:spacing w:after="0" w:line="240" w:lineRule="auto"/>
              <w:jc w:val="center"/>
              <w:rPr>
                <w:rFonts w:ascii="Calibri" w:eastAsia="Times New Roman" w:hAnsi="Calibri" w:cs="Times New Roman"/>
                <w:sz w:val="20"/>
                <w:szCs w:val="20"/>
              </w:rPr>
            </w:pPr>
          </w:p>
        </w:tc>
        <w:tc>
          <w:tcPr>
            <w:tcW w:w="810" w:type="dxa"/>
            <w:vMerge w:val="restart"/>
            <w:vAlign w:val="center"/>
          </w:tcPr>
          <w:p w:rsidR="00F84F4C" w:rsidRPr="0005624A" w:rsidRDefault="00F84F4C" w:rsidP="00873281">
            <w:pPr>
              <w:spacing w:after="0" w:line="240" w:lineRule="auto"/>
              <w:jc w:val="center"/>
              <w:rPr>
                <w:rFonts w:ascii="Calibri" w:eastAsia="Times New Roman" w:hAnsi="Calibri" w:cs="Times New Roman"/>
                <w:sz w:val="20"/>
                <w:szCs w:val="20"/>
              </w:rPr>
            </w:pPr>
            <w:r w:rsidRPr="0005624A">
              <w:rPr>
                <w:rFonts w:ascii="Calibri" w:eastAsia="Times New Roman" w:hAnsi="Calibri" w:cs="Times New Roman"/>
                <w:sz w:val="20"/>
                <w:szCs w:val="20"/>
              </w:rPr>
              <w:t>State</w:t>
            </w:r>
          </w:p>
        </w:tc>
        <w:tc>
          <w:tcPr>
            <w:tcW w:w="720" w:type="dxa"/>
          </w:tcPr>
          <w:p w:rsidR="00F84F4C" w:rsidRPr="0005624A" w:rsidRDefault="00F84F4C" w:rsidP="00873281">
            <w:pPr>
              <w:spacing w:after="0" w:line="240" w:lineRule="auto"/>
              <w:rPr>
                <w:rFonts w:ascii="Calibri" w:eastAsia="Times New Roman" w:hAnsi="Calibri" w:cs="Times New Roman"/>
                <w:sz w:val="20"/>
                <w:szCs w:val="20"/>
              </w:rPr>
            </w:pPr>
            <w:r w:rsidRPr="0005624A">
              <w:rPr>
                <w:rFonts w:ascii="Calibri" w:eastAsia="Times New Roman" w:hAnsi="Calibri" w:cs="Times New Roman"/>
                <w:sz w:val="20"/>
                <w:szCs w:val="20"/>
              </w:rPr>
              <w:t>CPI</w:t>
            </w:r>
          </w:p>
        </w:tc>
        <w:tc>
          <w:tcPr>
            <w:tcW w:w="990" w:type="dxa"/>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93,277</w:t>
            </w:r>
          </w:p>
        </w:tc>
        <w:tc>
          <w:tcPr>
            <w:tcW w:w="810" w:type="dxa"/>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76.5</w:t>
            </w:r>
          </w:p>
        </w:tc>
        <w:tc>
          <w:tcPr>
            <w:tcW w:w="810" w:type="dxa"/>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76.8</w:t>
            </w:r>
          </w:p>
        </w:tc>
        <w:tc>
          <w:tcPr>
            <w:tcW w:w="810" w:type="dxa"/>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77.1</w:t>
            </w:r>
          </w:p>
        </w:tc>
        <w:tc>
          <w:tcPr>
            <w:tcW w:w="810" w:type="dxa"/>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79.5</w:t>
            </w:r>
          </w:p>
        </w:tc>
        <w:tc>
          <w:tcPr>
            <w:tcW w:w="936" w:type="dxa"/>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3</w:t>
            </w:r>
          </w:p>
        </w:tc>
        <w:tc>
          <w:tcPr>
            <w:tcW w:w="882" w:type="dxa"/>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2.4</w:t>
            </w:r>
          </w:p>
        </w:tc>
      </w:tr>
      <w:tr w:rsidR="00F84F4C" w:rsidRPr="0005624A" w:rsidTr="00873281">
        <w:tc>
          <w:tcPr>
            <w:tcW w:w="1278" w:type="dxa"/>
            <w:vMerge/>
            <w:vAlign w:val="center"/>
          </w:tcPr>
          <w:p w:rsidR="00F84F4C" w:rsidRPr="0005624A" w:rsidRDefault="00F84F4C" w:rsidP="00873281">
            <w:pPr>
              <w:spacing w:after="0" w:line="240" w:lineRule="auto"/>
              <w:jc w:val="center"/>
              <w:rPr>
                <w:rFonts w:ascii="Calibri" w:eastAsia="Times New Roman" w:hAnsi="Calibri" w:cs="Times New Roman"/>
                <w:sz w:val="20"/>
                <w:szCs w:val="20"/>
              </w:rPr>
            </w:pPr>
          </w:p>
        </w:tc>
        <w:tc>
          <w:tcPr>
            <w:tcW w:w="810" w:type="dxa"/>
            <w:vMerge/>
            <w:vAlign w:val="center"/>
          </w:tcPr>
          <w:p w:rsidR="00F84F4C" w:rsidRPr="0005624A" w:rsidRDefault="00F84F4C" w:rsidP="00873281">
            <w:pPr>
              <w:spacing w:after="0" w:line="240" w:lineRule="auto"/>
              <w:jc w:val="center"/>
              <w:rPr>
                <w:rFonts w:ascii="Calibri" w:eastAsia="Times New Roman" w:hAnsi="Calibri" w:cs="Times New Roman"/>
                <w:sz w:val="20"/>
                <w:szCs w:val="20"/>
              </w:rPr>
            </w:pPr>
          </w:p>
        </w:tc>
        <w:tc>
          <w:tcPr>
            <w:tcW w:w="720" w:type="dxa"/>
          </w:tcPr>
          <w:p w:rsidR="00F84F4C" w:rsidRPr="0005624A" w:rsidRDefault="00F84F4C" w:rsidP="00873281">
            <w:pPr>
              <w:spacing w:after="0" w:line="240" w:lineRule="auto"/>
              <w:rPr>
                <w:rFonts w:ascii="Calibri" w:eastAsia="Times New Roman" w:hAnsi="Calibri" w:cs="Times New Roman"/>
                <w:sz w:val="20"/>
                <w:szCs w:val="20"/>
              </w:rPr>
            </w:pPr>
            <w:r w:rsidRPr="0005624A">
              <w:rPr>
                <w:rFonts w:ascii="Calibri" w:eastAsia="Times New Roman" w:hAnsi="Calibri" w:cs="Times New Roman"/>
                <w:sz w:val="20"/>
                <w:szCs w:val="20"/>
              </w:rPr>
              <w:t>P+</w:t>
            </w:r>
          </w:p>
        </w:tc>
        <w:tc>
          <w:tcPr>
            <w:tcW w:w="990" w:type="dxa"/>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93,277</w:t>
            </w:r>
          </w:p>
        </w:tc>
        <w:tc>
          <w:tcPr>
            <w:tcW w:w="810" w:type="dxa"/>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48.0%</w:t>
            </w:r>
          </w:p>
        </w:tc>
        <w:tc>
          <w:tcPr>
            <w:tcW w:w="810" w:type="dxa"/>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48.0%</w:t>
            </w:r>
          </w:p>
        </w:tc>
        <w:tc>
          <w:tcPr>
            <w:tcW w:w="810" w:type="dxa"/>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50.0%</w:t>
            </w:r>
          </w:p>
        </w:tc>
        <w:tc>
          <w:tcPr>
            <w:tcW w:w="810" w:type="dxa"/>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55.0%</w:t>
            </w:r>
          </w:p>
        </w:tc>
        <w:tc>
          <w:tcPr>
            <w:tcW w:w="936" w:type="dxa"/>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7.0%</w:t>
            </w:r>
          </w:p>
        </w:tc>
        <w:tc>
          <w:tcPr>
            <w:tcW w:w="882" w:type="dxa"/>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5.0%</w:t>
            </w:r>
          </w:p>
        </w:tc>
      </w:tr>
      <w:tr w:rsidR="00F84F4C" w:rsidRPr="0005624A" w:rsidTr="00873281">
        <w:tc>
          <w:tcPr>
            <w:tcW w:w="1278" w:type="dxa"/>
            <w:vMerge/>
            <w:vAlign w:val="center"/>
          </w:tcPr>
          <w:p w:rsidR="00F84F4C" w:rsidRPr="0005624A" w:rsidRDefault="00F84F4C" w:rsidP="00873281">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F84F4C" w:rsidRPr="0005624A" w:rsidRDefault="00F84F4C" w:rsidP="00873281">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F84F4C" w:rsidRPr="0005624A" w:rsidRDefault="00F84F4C" w:rsidP="00873281">
            <w:pPr>
              <w:spacing w:after="0" w:line="240" w:lineRule="auto"/>
              <w:rPr>
                <w:rFonts w:ascii="Calibri" w:eastAsia="Times New Roman" w:hAnsi="Calibri" w:cs="Times New Roman"/>
                <w:sz w:val="20"/>
                <w:szCs w:val="20"/>
              </w:rPr>
            </w:pPr>
            <w:r w:rsidRPr="0005624A">
              <w:rPr>
                <w:rFonts w:ascii="Calibri" w:eastAsia="Times New Roman" w:hAnsi="Calibri" w:cs="Times New Roman"/>
                <w:sz w:val="20"/>
                <w:szCs w:val="20"/>
              </w:rPr>
              <w:t>SGP</w:t>
            </w:r>
          </w:p>
        </w:tc>
        <w:tc>
          <w:tcPr>
            <w:tcW w:w="990" w:type="dxa"/>
            <w:tcBorders>
              <w:bottom w:val="single" w:sz="4" w:space="0" w:color="auto"/>
            </w:tcBorders>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68,746</w:t>
            </w:r>
          </w:p>
        </w:tc>
        <w:tc>
          <w:tcPr>
            <w:tcW w:w="810" w:type="dxa"/>
            <w:tcBorders>
              <w:bottom w:val="single" w:sz="4" w:space="0" w:color="auto"/>
            </w:tcBorders>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46</w:t>
            </w:r>
          </w:p>
        </w:tc>
        <w:tc>
          <w:tcPr>
            <w:tcW w:w="810" w:type="dxa"/>
            <w:tcBorders>
              <w:bottom w:val="single" w:sz="4" w:space="0" w:color="auto"/>
            </w:tcBorders>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47</w:t>
            </w:r>
          </w:p>
        </w:tc>
        <w:tc>
          <w:tcPr>
            <w:tcW w:w="810" w:type="dxa"/>
            <w:tcBorders>
              <w:bottom w:val="single" w:sz="4" w:space="0" w:color="auto"/>
            </w:tcBorders>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47</w:t>
            </w:r>
          </w:p>
        </w:tc>
        <w:tc>
          <w:tcPr>
            <w:tcW w:w="810" w:type="dxa"/>
            <w:tcBorders>
              <w:bottom w:val="single" w:sz="4" w:space="0" w:color="auto"/>
            </w:tcBorders>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47</w:t>
            </w:r>
          </w:p>
        </w:tc>
        <w:tc>
          <w:tcPr>
            <w:tcW w:w="936" w:type="dxa"/>
            <w:tcBorders>
              <w:bottom w:val="single" w:sz="4" w:space="0" w:color="auto"/>
            </w:tcBorders>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1</w:t>
            </w:r>
          </w:p>
        </w:tc>
        <w:tc>
          <w:tcPr>
            <w:tcW w:w="882" w:type="dxa"/>
            <w:tcBorders>
              <w:bottom w:val="single" w:sz="4" w:space="0" w:color="auto"/>
            </w:tcBorders>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0</w:t>
            </w:r>
          </w:p>
        </w:tc>
      </w:tr>
      <w:tr w:rsidR="00F84F4C" w:rsidRPr="0005624A" w:rsidTr="00873281">
        <w:tc>
          <w:tcPr>
            <w:tcW w:w="1278" w:type="dxa"/>
            <w:vMerge w:val="restart"/>
            <w:vAlign w:val="center"/>
          </w:tcPr>
          <w:p w:rsidR="00F84F4C" w:rsidRPr="0005624A" w:rsidRDefault="00F84F4C" w:rsidP="00873281">
            <w:pPr>
              <w:spacing w:after="0" w:line="240" w:lineRule="auto"/>
              <w:jc w:val="center"/>
              <w:rPr>
                <w:rFonts w:ascii="Calibri" w:eastAsia="Times New Roman" w:hAnsi="Calibri" w:cs="Times New Roman"/>
                <w:sz w:val="20"/>
                <w:szCs w:val="20"/>
              </w:rPr>
            </w:pPr>
            <w:r w:rsidRPr="0005624A">
              <w:rPr>
                <w:rFonts w:ascii="Calibri" w:eastAsia="Times New Roman" w:hAnsi="Calibri" w:cs="Times New Roman"/>
                <w:sz w:val="20"/>
                <w:szCs w:val="20"/>
              </w:rPr>
              <w:t>Econ.</w:t>
            </w:r>
          </w:p>
          <w:p w:rsidR="00F84F4C" w:rsidRPr="0005624A" w:rsidRDefault="00F84F4C" w:rsidP="00873281">
            <w:pPr>
              <w:spacing w:after="0" w:line="240" w:lineRule="auto"/>
              <w:jc w:val="center"/>
              <w:rPr>
                <w:rFonts w:ascii="Calibri" w:eastAsia="Times New Roman" w:hAnsi="Calibri" w:cs="Times New Roman"/>
                <w:sz w:val="20"/>
                <w:szCs w:val="20"/>
              </w:rPr>
            </w:pPr>
            <w:r w:rsidRPr="0005624A">
              <w:rPr>
                <w:rFonts w:ascii="Calibri" w:eastAsia="Times New Roman" w:hAnsi="Calibri" w:cs="Times New Roman"/>
                <w:sz w:val="20"/>
                <w:szCs w:val="20"/>
              </w:rPr>
              <w:t>Disad.</w:t>
            </w:r>
          </w:p>
        </w:tc>
        <w:tc>
          <w:tcPr>
            <w:tcW w:w="810" w:type="dxa"/>
            <w:vMerge w:val="restart"/>
            <w:shd w:val="clear" w:color="auto" w:fill="D9D9D9" w:themeFill="background1" w:themeFillShade="D9"/>
            <w:vAlign w:val="center"/>
          </w:tcPr>
          <w:p w:rsidR="00F84F4C" w:rsidRPr="0005624A" w:rsidRDefault="00F84F4C" w:rsidP="00873281">
            <w:pPr>
              <w:spacing w:after="0" w:line="240" w:lineRule="auto"/>
              <w:jc w:val="center"/>
              <w:rPr>
                <w:rFonts w:ascii="Calibri" w:eastAsia="Times New Roman" w:hAnsi="Calibri" w:cs="Times New Roman"/>
                <w:sz w:val="20"/>
                <w:szCs w:val="20"/>
              </w:rPr>
            </w:pPr>
            <w:r w:rsidRPr="0005624A">
              <w:rPr>
                <w:rFonts w:ascii="Calibri" w:eastAsia="Times New Roman" w:hAnsi="Calibri" w:cs="Times New Roman"/>
                <w:sz w:val="20"/>
                <w:szCs w:val="20"/>
              </w:rPr>
              <w:t>District</w:t>
            </w:r>
          </w:p>
        </w:tc>
        <w:tc>
          <w:tcPr>
            <w:tcW w:w="720" w:type="dxa"/>
            <w:shd w:val="clear" w:color="auto" w:fill="D9D9D9" w:themeFill="background1" w:themeFillShade="D9"/>
          </w:tcPr>
          <w:p w:rsidR="00F84F4C" w:rsidRPr="0005624A" w:rsidRDefault="00F84F4C" w:rsidP="00873281">
            <w:pPr>
              <w:spacing w:after="0" w:line="240" w:lineRule="auto"/>
              <w:rPr>
                <w:rFonts w:ascii="Calibri" w:eastAsia="Times New Roman" w:hAnsi="Calibri" w:cs="Times New Roman"/>
                <w:sz w:val="20"/>
                <w:szCs w:val="20"/>
              </w:rPr>
            </w:pPr>
            <w:r w:rsidRPr="0005624A">
              <w:rPr>
                <w:rFonts w:ascii="Calibri" w:eastAsia="Times New Roman" w:hAnsi="Calibri" w:cs="Times New Roman"/>
                <w:sz w:val="20"/>
                <w:szCs w:val="20"/>
              </w:rPr>
              <w:t>CPI</w:t>
            </w:r>
          </w:p>
        </w:tc>
        <w:tc>
          <w:tcPr>
            <w:tcW w:w="990"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78</w:t>
            </w:r>
          </w:p>
        </w:tc>
        <w:tc>
          <w:tcPr>
            <w:tcW w:w="810"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w:t>
            </w:r>
          </w:p>
        </w:tc>
        <w:tc>
          <w:tcPr>
            <w:tcW w:w="810"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w:t>
            </w:r>
          </w:p>
        </w:tc>
        <w:tc>
          <w:tcPr>
            <w:tcW w:w="810"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w:t>
            </w:r>
          </w:p>
        </w:tc>
        <w:tc>
          <w:tcPr>
            <w:tcW w:w="810"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81.4</w:t>
            </w:r>
          </w:p>
        </w:tc>
        <w:tc>
          <w:tcPr>
            <w:tcW w:w="936"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81.4</w:t>
            </w:r>
          </w:p>
        </w:tc>
        <w:tc>
          <w:tcPr>
            <w:tcW w:w="882"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81.4</w:t>
            </w:r>
          </w:p>
        </w:tc>
      </w:tr>
      <w:tr w:rsidR="00F84F4C" w:rsidRPr="0005624A" w:rsidTr="00873281">
        <w:tc>
          <w:tcPr>
            <w:tcW w:w="1278" w:type="dxa"/>
            <w:vMerge/>
            <w:vAlign w:val="center"/>
          </w:tcPr>
          <w:p w:rsidR="00F84F4C" w:rsidRPr="0005624A" w:rsidRDefault="00F84F4C" w:rsidP="00873281">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F84F4C" w:rsidRPr="0005624A" w:rsidRDefault="00F84F4C" w:rsidP="0087328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84F4C" w:rsidRPr="0005624A" w:rsidRDefault="00F84F4C" w:rsidP="00873281">
            <w:pPr>
              <w:spacing w:after="0" w:line="240" w:lineRule="auto"/>
              <w:rPr>
                <w:rFonts w:ascii="Calibri" w:eastAsia="Times New Roman" w:hAnsi="Calibri" w:cs="Times New Roman"/>
                <w:sz w:val="20"/>
                <w:szCs w:val="20"/>
              </w:rPr>
            </w:pPr>
            <w:r w:rsidRPr="0005624A">
              <w:rPr>
                <w:rFonts w:ascii="Calibri" w:eastAsia="Times New Roman" w:hAnsi="Calibri" w:cs="Times New Roman"/>
                <w:sz w:val="20"/>
                <w:szCs w:val="20"/>
              </w:rPr>
              <w:t>P+</w:t>
            </w:r>
          </w:p>
        </w:tc>
        <w:tc>
          <w:tcPr>
            <w:tcW w:w="990"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78</w:t>
            </w:r>
          </w:p>
        </w:tc>
        <w:tc>
          <w:tcPr>
            <w:tcW w:w="810"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w:t>
            </w:r>
          </w:p>
        </w:tc>
        <w:tc>
          <w:tcPr>
            <w:tcW w:w="810"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w:t>
            </w:r>
          </w:p>
        </w:tc>
        <w:tc>
          <w:tcPr>
            <w:tcW w:w="810"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w:t>
            </w:r>
          </w:p>
        </w:tc>
        <w:tc>
          <w:tcPr>
            <w:tcW w:w="810"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60.0%</w:t>
            </w:r>
          </w:p>
        </w:tc>
        <w:tc>
          <w:tcPr>
            <w:tcW w:w="936"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60.0%</w:t>
            </w:r>
          </w:p>
        </w:tc>
        <w:tc>
          <w:tcPr>
            <w:tcW w:w="882"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60.0%</w:t>
            </w:r>
          </w:p>
        </w:tc>
      </w:tr>
      <w:tr w:rsidR="00F84F4C" w:rsidRPr="0005624A" w:rsidTr="00873281">
        <w:tc>
          <w:tcPr>
            <w:tcW w:w="1278" w:type="dxa"/>
            <w:vMerge/>
            <w:vAlign w:val="center"/>
          </w:tcPr>
          <w:p w:rsidR="00F84F4C" w:rsidRPr="0005624A" w:rsidRDefault="00F84F4C" w:rsidP="00873281">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F84F4C" w:rsidRPr="0005624A" w:rsidRDefault="00F84F4C" w:rsidP="0087328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84F4C" w:rsidRPr="0005624A" w:rsidRDefault="00F84F4C" w:rsidP="00873281">
            <w:pPr>
              <w:spacing w:after="0" w:line="240" w:lineRule="auto"/>
              <w:rPr>
                <w:rFonts w:ascii="Calibri" w:eastAsia="Times New Roman" w:hAnsi="Calibri" w:cs="Times New Roman"/>
                <w:sz w:val="20"/>
                <w:szCs w:val="20"/>
              </w:rPr>
            </w:pPr>
            <w:r w:rsidRPr="0005624A">
              <w:rPr>
                <w:rFonts w:ascii="Calibri" w:eastAsia="Times New Roman" w:hAnsi="Calibri" w:cs="Times New Roman"/>
                <w:sz w:val="20"/>
                <w:szCs w:val="20"/>
              </w:rPr>
              <w:t>SGP</w:t>
            </w:r>
          </w:p>
        </w:tc>
        <w:tc>
          <w:tcPr>
            <w:tcW w:w="990"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61</w:t>
            </w:r>
          </w:p>
        </w:tc>
        <w:tc>
          <w:tcPr>
            <w:tcW w:w="810"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w:t>
            </w:r>
          </w:p>
        </w:tc>
        <w:tc>
          <w:tcPr>
            <w:tcW w:w="810"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w:t>
            </w:r>
          </w:p>
        </w:tc>
        <w:tc>
          <w:tcPr>
            <w:tcW w:w="810"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w:t>
            </w:r>
          </w:p>
        </w:tc>
        <w:tc>
          <w:tcPr>
            <w:tcW w:w="810"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54</w:t>
            </w:r>
          </w:p>
        </w:tc>
        <w:tc>
          <w:tcPr>
            <w:tcW w:w="936"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54</w:t>
            </w:r>
          </w:p>
        </w:tc>
        <w:tc>
          <w:tcPr>
            <w:tcW w:w="882"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54</w:t>
            </w:r>
          </w:p>
        </w:tc>
      </w:tr>
      <w:tr w:rsidR="00F84F4C" w:rsidRPr="0005624A" w:rsidTr="00873281">
        <w:tc>
          <w:tcPr>
            <w:tcW w:w="1278" w:type="dxa"/>
            <w:vMerge/>
            <w:vAlign w:val="center"/>
          </w:tcPr>
          <w:p w:rsidR="00F84F4C" w:rsidRPr="0005624A" w:rsidRDefault="00F84F4C" w:rsidP="00873281">
            <w:pPr>
              <w:spacing w:after="0" w:line="240" w:lineRule="auto"/>
              <w:jc w:val="center"/>
              <w:rPr>
                <w:rFonts w:ascii="Calibri" w:eastAsia="Times New Roman" w:hAnsi="Calibri" w:cs="Times New Roman"/>
                <w:sz w:val="20"/>
                <w:szCs w:val="20"/>
              </w:rPr>
            </w:pPr>
          </w:p>
        </w:tc>
        <w:tc>
          <w:tcPr>
            <w:tcW w:w="810" w:type="dxa"/>
            <w:vMerge w:val="restart"/>
            <w:vAlign w:val="center"/>
          </w:tcPr>
          <w:p w:rsidR="00F84F4C" w:rsidRPr="0005624A" w:rsidRDefault="00F84F4C" w:rsidP="00873281">
            <w:pPr>
              <w:spacing w:after="0" w:line="240" w:lineRule="auto"/>
              <w:jc w:val="center"/>
              <w:rPr>
                <w:rFonts w:ascii="Calibri" w:eastAsia="Times New Roman" w:hAnsi="Calibri" w:cs="Times New Roman"/>
                <w:sz w:val="20"/>
                <w:szCs w:val="20"/>
              </w:rPr>
            </w:pPr>
            <w:r w:rsidRPr="0005624A">
              <w:rPr>
                <w:rFonts w:ascii="Calibri" w:eastAsia="Times New Roman" w:hAnsi="Calibri" w:cs="Times New Roman"/>
                <w:sz w:val="20"/>
                <w:szCs w:val="20"/>
              </w:rPr>
              <w:t>State</w:t>
            </w:r>
          </w:p>
        </w:tc>
        <w:tc>
          <w:tcPr>
            <w:tcW w:w="720" w:type="dxa"/>
          </w:tcPr>
          <w:p w:rsidR="00F84F4C" w:rsidRPr="0005624A" w:rsidRDefault="00F84F4C" w:rsidP="00873281">
            <w:pPr>
              <w:spacing w:after="0" w:line="240" w:lineRule="auto"/>
              <w:rPr>
                <w:rFonts w:ascii="Calibri" w:eastAsia="Times New Roman" w:hAnsi="Calibri" w:cs="Times New Roman"/>
                <w:sz w:val="20"/>
                <w:szCs w:val="20"/>
              </w:rPr>
            </w:pPr>
            <w:r w:rsidRPr="0005624A">
              <w:rPr>
                <w:rFonts w:ascii="Calibri" w:eastAsia="Times New Roman" w:hAnsi="Calibri" w:cs="Times New Roman"/>
                <w:sz w:val="20"/>
                <w:szCs w:val="20"/>
              </w:rPr>
              <w:t>CPI</w:t>
            </w:r>
          </w:p>
        </w:tc>
        <w:tc>
          <w:tcPr>
            <w:tcW w:w="990" w:type="dxa"/>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63,124</w:t>
            </w:r>
          </w:p>
        </w:tc>
        <w:tc>
          <w:tcPr>
            <w:tcW w:w="810" w:type="dxa"/>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w:t>
            </w:r>
          </w:p>
        </w:tc>
        <w:tc>
          <w:tcPr>
            <w:tcW w:w="810" w:type="dxa"/>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w:t>
            </w:r>
          </w:p>
        </w:tc>
        <w:tc>
          <w:tcPr>
            <w:tcW w:w="810" w:type="dxa"/>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w:t>
            </w:r>
          </w:p>
        </w:tc>
        <w:tc>
          <w:tcPr>
            <w:tcW w:w="810" w:type="dxa"/>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80.9</w:t>
            </w:r>
          </w:p>
        </w:tc>
        <w:tc>
          <w:tcPr>
            <w:tcW w:w="936" w:type="dxa"/>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80.9</w:t>
            </w:r>
          </w:p>
        </w:tc>
        <w:tc>
          <w:tcPr>
            <w:tcW w:w="882" w:type="dxa"/>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80.9</w:t>
            </w:r>
          </w:p>
        </w:tc>
      </w:tr>
      <w:tr w:rsidR="00F84F4C" w:rsidRPr="0005624A" w:rsidTr="00873281">
        <w:tc>
          <w:tcPr>
            <w:tcW w:w="1278" w:type="dxa"/>
            <w:vMerge/>
            <w:vAlign w:val="center"/>
          </w:tcPr>
          <w:p w:rsidR="00F84F4C" w:rsidRPr="0005624A" w:rsidRDefault="00F84F4C" w:rsidP="00873281">
            <w:pPr>
              <w:spacing w:after="0" w:line="240" w:lineRule="auto"/>
              <w:jc w:val="center"/>
              <w:rPr>
                <w:rFonts w:ascii="Calibri" w:eastAsia="Times New Roman" w:hAnsi="Calibri" w:cs="Times New Roman"/>
                <w:sz w:val="20"/>
                <w:szCs w:val="20"/>
              </w:rPr>
            </w:pPr>
          </w:p>
        </w:tc>
        <w:tc>
          <w:tcPr>
            <w:tcW w:w="810" w:type="dxa"/>
            <w:vMerge/>
            <w:vAlign w:val="center"/>
          </w:tcPr>
          <w:p w:rsidR="00F84F4C" w:rsidRPr="0005624A" w:rsidRDefault="00F84F4C" w:rsidP="00873281">
            <w:pPr>
              <w:spacing w:after="0" w:line="240" w:lineRule="auto"/>
              <w:jc w:val="center"/>
              <w:rPr>
                <w:rFonts w:ascii="Calibri" w:eastAsia="Times New Roman" w:hAnsi="Calibri" w:cs="Times New Roman"/>
                <w:sz w:val="20"/>
                <w:szCs w:val="20"/>
              </w:rPr>
            </w:pPr>
          </w:p>
        </w:tc>
        <w:tc>
          <w:tcPr>
            <w:tcW w:w="720" w:type="dxa"/>
          </w:tcPr>
          <w:p w:rsidR="00F84F4C" w:rsidRPr="0005624A" w:rsidRDefault="00F84F4C" w:rsidP="00873281">
            <w:pPr>
              <w:spacing w:after="0" w:line="240" w:lineRule="auto"/>
              <w:rPr>
                <w:rFonts w:ascii="Calibri" w:eastAsia="Times New Roman" w:hAnsi="Calibri" w:cs="Times New Roman"/>
                <w:sz w:val="20"/>
                <w:szCs w:val="20"/>
              </w:rPr>
            </w:pPr>
            <w:r w:rsidRPr="0005624A">
              <w:rPr>
                <w:rFonts w:ascii="Calibri" w:eastAsia="Times New Roman" w:hAnsi="Calibri" w:cs="Times New Roman"/>
                <w:sz w:val="20"/>
                <w:szCs w:val="20"/>
              </w:rPr>
              <w:t>P+</w:t>
            </w:r>
          </w:p>
        </w:tc>
        <w:tc>
          <w:tcPr>
            <w:tcW w:w="990" w:type="dxa"/>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63,124</w:t>
            </w:r>
          </w:p>
        </w:tc>
        <w:tc>
          <w:tcPr>
            <w:tcW w:w="810" w:type="dxa"/>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w:t>
            </w:r>
          </w:p>
        </w:tc>
        <w:tc>
          <w:tcPr>
            <w:tcW w:w="810" w:type="dxa"/>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w:t>
            </w:r>
          </w:p>
        </w:tc>
        <w:tc>
          <w:tcPr>
            <w:tcW w:w="810" w:type="dxa"/>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w:t>
            </w:r>
          </w:p>
        </w:tc>
        <w:tc>
          <w:tcPr>
            <w:tcW w:w="810" w:type="dxa"/>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59.0%</w:t>
            </w:r>
          </w:p>
        </w:tc>
        <w:tc>
          <w:tcPr>
            <w:tcW w:w="936" w:type="dxa"/>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59.0%</w:t>
            </w:r>
          </w:p>
        </w:tc>
        <w:tc>
          <w:tcPr>
            <w:tcW w:w="882" w:type="dxa"/>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59.0%</w:t>
            </w:r>
          </w:p>
        </w:tc>
      </w:tr>
      <w:tr w:rsidR="00F84F4C" w:rsidRPr="0005624A" w:rsidTr="00873281">
        <w:tc>
          <w:tcPr>
            <w:tcW w:w="1278" w:type="dxa"/>
            <w:vMerge/>
            <w:vAlign w:val="center"/>
          </w:tcPr>
          <w:p w:rsidR="00F84F4C" w:rsidRPr="0005624A" w:rsidRDefault="00F84F4C" w:rsidP="00873281">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F84F4C" w:rsidRPr="0005624A" w:rsidRDefault="00F84F4C" w:rsidP="00873281">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F84F4C" w:rsidRPr="0005624A" w:rsidRDefault="00F84F4C" w:rsidP="00873281">
            <w:pPr>
              <w:spacing w:after="0" w:line="240" w:lineRule="auto"/>
              <w:rPr>
                <w:rFonts w:ascii="Calibri" w:eastAsia="Times New Roman" w:hAnsi="Calibri" w:cs="Times New Roman"/>
                <w:sz w:val="20"/>
                <w:szCs w:val="20"/>
              </w:rPr>
            </w:pPr>
            <w:r w:rsidRPr="0005624A">
              <w:rPr>
                <w:rFonts w:ascii="Calibri" w:eastAsia="Times New Roman" w:hAnsi="Calibri" w:cs="Times New Roman"/>
                <w:sz w:val="20"/>
                <w:szCs w:val="20"/>
              </w:rPr>
              <w:t>SGP</w:t>
            </w:r>
          </w:p>
        </w:tc>
        <w:tc>
          <w:tcPr>
            <w:tcW w:w="990" w:type="dxa"/>
            <w:tcBorders>
              <w:bottom w:val="single" w:sz="4" w:space="0" w:color="auto"/>
            </w:tcBorders>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47,064</w:t>
            </w:r>
          </w:p>
        </w:tc>
        <w:tc>
          <w:tcPr>
            <w:tcW w:w="810" w:type="dxa"/>
            <w:tcBorders>
              <w:bottom w:val="single" w:sz="4" w:space="0" w:color="auto"/>
            </w:tcBorders>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w:t>
            </w:r>
          </w:p>
        </w:tc>
        <w:tc>
          <w:tcPr>
            <w:tcW w:w="810" w:type="dxa"/>
            <w:tcBorders>
              <w:bottom w:val="single" w:sz="4" w:space="0" w:color="auto"/>
            </w:tcBorders>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w:t>
            </w:r>
          </w:p>
        </w:tc>
        <w:tc>
          <w:tcPr>
            <w:tcW w:w="810" w:type="dxa"/>
            <w:tcBorders>
              <w:bottom w:val="single" w:sz="4" w:space="0" w:color="auto"/>
            </w:tcBorders>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w:t>
            </w:r>
          </w:p>
        </w:tc>
        <w:tc>
          <w:tcPr>
            <w:tcW w:w="810" w:type="dxa"/>
            <w:tcBorders>
              <w:bottom w:val="single" w:sz="4" w:space="0" w:color="auto"/>
            </w:tcBorders>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47</w:t>
            </w:r>
          </w:p>
        </w:tc>
        <w:tc>
          <w:tcPr>
            <w:tcW w:w="936" w:type="dxa"/>
            <w:tcBorders>
              <w:bottom w:val="single" w:sz="4" w:space="0" w:color="auto"/>
            </w:tcBorders>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47</w:t>
            </w:r>
          </w:p>
        </w:tc>
        <w:tc>
          <w:tcPr>
            <w:tcW w:w="882" w:type="dxa"/>
            <w:tcBorders>
              <w:bottom w:val="single" w:sz="4" w:space="0" w:color="auto"/>
            </w:tcBorders>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47</w:t>
            </w:r>
          </w:p>
        </w:tc>
      </w:tr>
      <w:tr w:rsidR="00F84F4C" w:rsidRPr="0005624A" w:rsidTr="00873281">
        <w:tc>
          <w:tcPr>
            <w:tcW w:w="1278" w:type="dxa"/>
            <w:vMerge w:val="restart"/>
            <w:vAlign w:val="center"/>
          </w:tcPr>
          <w:p w:rsidR="00F84F4C" w:rsidRPr="0005624A" w:rsidRDefault="00F84F4C" w:rsidP="00873281">
            <w:pPr>
              <w:spacing w:after="0" w:line="240" w:lineRule="auto"/>
              <w:jc w:val="center"/>
              <w:rPr>
                <w:rFonts w:ascii="Calibri" w:eastAsia="Times New Roman" w:hAnsi="Calibri" w:cs="Times New Roman"/>
                <w:sz w:val="20"/>
                <w:szCs w:val="20"/>
              </w:rPr>
            </w:pPr>
            <w:r w:rsidRPr="0005624A">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F84F4C" w:rsidRPr="0005624A" w:rsidRDefault="00F84F4C" w:rsidP="00873281">
            <w:pPr>
              <w:spacing w:after="0" w:line="240" w:lineRule="auto"/>
              <w:jc w:val="center"/>
              <w:rPr>
                <w:rFonts w:ascii="Calibri" w:eastAsia="Times New Roman" w:hAnsi="Calibri" w:cs="Times New Roman"/>
                <w:sz w:val="20"/>
                <w:szCs w:val="20"/>
              </w:rPr>
            </w:pPr>
            <w:r w:rsidRPr="0005624A">
              <w:rPr>
                <w:rFonts w:ascii="Calibri" w:eastAsia="Times New Roman" w:hAnsi="Calibri" w:cs="Times New Roman"/>
                <w:sz w:val="20"/>
                <w:szCs w:val="20"/>
              </w:rPr>
              <w:t>District</w:t>
            </w:r>
          </w:p>
        </w:tc>
        <w:tc>
          <w:tcPr>
            <w:tcW w:w="720" w:type="dxa"/>
            <w:shd w:val="clear" w:color="auto" w:fill="D9D9D9" w:themeFill="background1" w:themeFillShade="D9"/>
          </w:tcPr>
          <w:p w:rsidR="00F84F4C" w:rsidRPr="0005624A" w:rsidRDefault="00F84F4C" w:rsidP="00873281">
            <w:pPr>
              <w:spacing w:after="0" w:line="240" w:lineRule="auto"/>
              <w:rPr>
                <w:rFonts w:ascii="Calibri" w:eastAsia="Times New Roman" w:hAnsi="Calibri" w:cs="Times New Roman"/>
                <w:sz w:val="20"/>
                <w:szCs w:val="20"/>
              </w:rPr>
            </w:pPr>
            <w:r w:rsidRPr="0005624A">
              <w:rPr>
                <w:rFonts w:ascii="Calibri" w:eastAsia="Times New Roman" w:hAnsi="Calibri" w:cs="Times New Roman"/>
                <w:sz w:val="20"/>
                <w:szCs w:val="20"/>
              </w:rPr>
              <w:t>CPI</w:t>
            </w:r>
          </w:p>
        </w:tc>
        <w:tc>
          <w:tcPr>
            <w:tcW w:w="990"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163</w:t>
            </w:r>
          </w:p>
        </w:tc>
        <w:tc>
          <w:tcPr>
            <w:tcW w:w="810"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69.4</w:t>
            </w:r>
          </w:p>
        </w:tc>
        <w:tc>
          <w:tcPr>
            <w:tcW w:w="810"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67.6</w:t>
            </w:r>
          </w:p>
        </w:tc>
        <w:tc>
          <w:tcPr>
            <w:tcW w:w="810"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67.4</w:t>
            </w:r>
          </w:p>
        </w:tc>
        <w:tc>
          <w:tcPr>
            <w:tcW w:w="810"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68.1</w:t>
            </w:r>
          </w:p>
        </w:tc>
        <w:tc>
          <w:tcPr>
            <w:tcW w:w="936"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-1.3</w:t>
            </w:r>
          </w:p>
        </w:tc>
        <w:tc>
          <w:tcPr>
            <w:tcW w:w="882"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0.7</w:t>
            </w:r>
          </w:p>
        </w:tc>
      </w:tr>
      <w:tr w:rsidR="00F84F4C" w:rsidRPr="0005624A" w:rsidTr="00873281">
        <w:tc>
          <w:tcPr>
            <w:tcW w:w="1278" w:type="dxa"/>
            <w:vMerge/>
            <w:vAlign w:val="center"/>
          </w:tcPr>
          <w:p w:rsidR="00F84F4C" w:rsidRPr="0005624A" w:rsidRDefault="00F84F4C" w:rsidP="00873281">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F84F4C" w:rsidRPr="0005624A" w:rsidRDefault="00F84F4C" w:rsidP="0087328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84F4C" w:rsidRPr="0005624A" w:rsidRDefault="00F84F4C" w:rsidP="00873281">
            <w:pPr>
              <w:spacing w:after="0" w:line="240" w:lineRule="auto"/>
              <w:rPr>
                <w:rFonts w:ascii="Calibri" w:eastAsia="Times New Roman" w:hAnsi="Calibri" w:cs="Times New Roman"/>
                <w:sz w:val="20"/>
                <w:szCs w:val="20"/>
              </w:rPr>
            </w:pPr>
            <w:r w:rsidRPr="0005624A">
              <w:rPr>
                <w:rFonts w:ascii="Calibri" w:eastAsia="Times New Roman" w:hAnsi="Calibri" w:cs="Times New Roman"/>
                <w:sz w:val="20"/>
                <w:szCs w:val="20"/>
              </w:rPr>
              <w:t>P+</w:t>
            </w:r>
          </w:p>
        </w:tc>
        <w:tc>
          <w:tcPr>
            <w:tcW w:w="990"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163</w:t>
            </w:r>
          </w:p>
        </w:tc>
        <w:tc>
          <w:tcPr>
            <w:tcW w:w="810"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39.0%</w:t>
            </w:r>
          </w:p>
        </w:tc>
        <w:tc>
          <w:tcPr>
            <w:tcW w:w="810"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34.0%</w:t>
            </w:r>
          </w:p>
        </w:tc>
        <w:tc>
          <w:tcPr>
            <w:tcW w:w="810"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33.0%</w:t>
            </w:r>
          </w:p>
        </w:tc>
        <w:tc>
          <w:tcPr>
            <w:tcW w:w="810"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33.0%</w:t>
            </w:r>
          </w:p>
        </w:tc>
        <w:tc>
          <w:tcPr>
            <w:tcW w:w="936"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-6.0%</w:t>
            </w:r>
          </w:p>
        </w:tc>
        <w:tc>
          <w:tcPr>
            <w:tcW w:w="882"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0.0%</w:t>
            </w:r>
          </w:p>
        </w:tc>
      </w:tr>
      <w:tr w:rsidR="00F84F4C" w:rsidRPr="0005624A" w:rsidTr="00873281">
        <w:tc>
          <w:tcPr>
            <w:tcW w:w="1278" w:type="dxa"/>
            <w:vMerge/>
            <w:vAlign w:val="center"/>
          </w:tcPr>
          <w:p w:rsidR="00F84F4C" w:rsidRPr="0005624A" w:rsidRDefault="00F84F4C" w:rsidP="00873281">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F84F4C" w:rsidRPr="0005624A" w:rsidRDefault="00F84F4C" w:rsidP="0087328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84F4C" w:rsidRPr="0005624A" w:rsidRDefault="00F84F4C" w:rsidP="00873281">
            <w:pPr>
              <w:spacing w:after="0" w:line="240" w:lineRule="auto"/>
              <w:rPr>
                <w:rFonts w:ascii="Calibri" w:eastAsia="Times New Roman" w:hAnsi="Calibri" w:cs="Times New Roman"/>
                <w:sz w:val="20"/>
                <w:szCs w:val="20"/>
              </w:rPr>
            </w:pPr>
            <w:r w:rsidRPr="0005624A">
              <w:rPr>
                <w:rFonts w:ascii="Calibri" w:eastAsia="Times New Roman" w:hAnsi="Calibri" w:cs="Times New Roman"/>
                <w:sz w:val="20"/>
                <w:szCs w:val="20"/>
              </w:rPr>
              <w:t>SGP</w:t>
            </w:r>
          </w:p>
        </w:tc>
        <w:tc>
          <w:tcPr>
            <w:tcW w:w="990"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131</w:t>
            </w:r>
          </w:p>
        </w:tc>
        <w:tc>
          <w:tcPr>
            <w:tcW w:w="810"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45</w:t>
            </w:r>
          </w:p>
        </w:tc>
        <w:tc>
          <w:tcPr>
            <w:tcW w:w="810"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43</w:t>
            </w:r>
          </w:p>
        </w:tc>
        <w:tc>
          <w:tcPr>
            <w:tcW w:w="810"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40</w:t>
            </w:r>
          </w:p>
        </w:tc>
        <w:tc>
          <w:tcPr>
            <w:tcW w:w="810"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50</w:t>
            </w:r>
          </w:p>
        </w:tc>
        <w:tc>
          <w:tcPr>
            <w:tcW w:w="936"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5</w:t>
            </w:r>
          </w:p>
        </w:tc>
        <w:tc>
          <w:tcPr>
            <w:tcW w:w="882"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10</w:t>
            </w:r>
          </w:p>
        </w:tc>
      </w:tr>
      <w:tr w:rsidR="00F84F4C" w:rsidRPr="0005624A" w:rsidTr="00873281">
        <w:tc>
          <w:tcPr>
            <w:tcW w:w="1278" w:type="dxa"/>
            <w:vMerge/>
            <w:vAlign w:val="center"/>
          </w:tcPr>
          <w:p w:rsidR="00F84F4C" w:rsidRPr="0005624A" w:rsidRDefault="00F84F4C" w:rsidP="00873281">
            <w:pPr>
              <w:spacing w:after="0" w:line="240" w:lineRule="auto"/>
              <w:jc w:val="center"/>
              <w:rPr>
                <w:rFonts w:ascii="Calibri" w:eastAsia="Times New Roman" w:hAnsi="Calibri" w:cs="Times New Roman"/>
                <w:sz w:val="20"/>
                <w:szCs w:val="20"/>
              </w:rPr>
            </w:pPr>
          </w:p>
        </w:tc>
        <w:tc>
          <w:tcPr>
            <w:tcW w:w="810" w:type="dxa"/>
            <w:vMerge w:val="restart"/>
            <w:vAlign w:val="center"/>
          </w:tcPr>
          <w:p w:rsidR="00F84F4C" w:rsidRPr="0005624A" w:rsidRDefault="00F84F4C" w:rsidP="00873281">
            <w:pPr>
              <w:spacing w:after="0" w:line="240" w:lineRule="auto"/>
              <w:jc w:val="center"/>
              <w:rPr>
                <w:rFonts w:ascii="Calibri" w:eastAsia="Times New Roman" w:hAnsi="Calibri" w:cs="Times New Roman"/>
                <w:sz w:val="20"/>
                <w:szCs w:val="20"/>
              </w:rPr>
            </w:pPr>
            <w:r w:rsidRPr="0005624A">
              <w:rPr>
                <w:rFonts w:ascii="Calibri" w:eastAsia="Times New Roman" w:hAnsi="Calibri" w:cs="Times New Roman"/>
                <w:sz w:val="20"/>
                <w:szCs w:val="20"/>
              </w:rPr>
              <w:t>State</w:t>
            </w:r>
          </w:p>
        </w:tc>
        <w:tc>
          <w:tcPr>
            <w:tcW w:w="720" w:type="dxa"/>
          </w:tcPr>
          <w:p w:rsidR="00F84F4C" w:rsidRPr="0005624A" w:rsidRDefault="00F84F4C" w:rsidP="00873281">
            <w:pPr>
              <w:spacing w:after="0" w:line="240" w:lineRule="auto"/>
              <w:rPr>
                <w:rFonts w:ascii="Calibri" w:eastAsia="Times New Roman" w:hAnsi="Calibri" w:cs="Times New Roman"/>
                <w:sz w:val="20"/>
                <w:szCs w:val="20"/>
              </w:rPr>
            </w:pPr>
            <w:r w:rsidRPr="0005624A">
              <w:rPr>
                <w:rFonts w:ascii="Calibri" w:eastAsia="Times New Roman" w:hAnsi="Calibri" w:cs="Times New Roman"/>
                <w:sz w:val="20"/>
                <w:szCs w:val="20"/>
              </w:rPr>
              <w:t>CPI</w:t>
            </w:r>
          </w:p>
        </w:tc>
        <w:tc>
          <w:tcPr>
            <w:tcW w:w="990" w:type="dxa"/>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39,117</w:t>
            </w:r>
          </w:p>
        </w:tc>
        <w:tc>
          <w:tcPr>
            <w:tcW w:w="810" w:type="dxa"/>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67.3</w:t>
            </w:r>
          </w:p>
        </w:tc>
        <w:tc>
          <w:tcPr>
            <w:tcW w:w="810" w:type="dxa"/>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66.8</w:t>
            </w:r>
          </w:p>
        </w:tc>
        <w:tc>
          <w:tcPr>
            <w:tcW w:w="810" w:type="dxa"/>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66.6</w:t>
            </w:r>
          </w:p>
        </w:tc>
        <w:tc>
          <w:tcPr>
            <w:tcW w:w="810" w:type="dxa"/>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71.6</w:t>
            </w:r>
          </w:p>
        </w:tc>
        <w:tc>
          <w:tcPr>
            <w:tcW w:w="936" w:type="dxa"/>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4.3</w:t>
            </w:r>
          </w:p>
        </w:tc>
        <w:tc>
          <w:tcPr>
            <w:tcW w:w="882" w:type="dxa"/>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5</w:t>
            </w:r>
          </w:p>
        </w:tc>
      </w:tr>
      <w:tr w:rsidR="00F84F4C" w:rsidRPr="0005624A" w:rsidTr="00873281">
        <w:tc>
          <w:tcPr>
            <w:tcW w:w="1278" w:type="dxa"/>
            <w:vMerge/>
            <w:vAlign w:val="center"/>
          </w:tcPr>
          <w:p w:rsidR="00F84F4C" w:rsidRPr="0005624A" w:rsidRDefault="00F84F4C" w:rsidP="00873281">
            <w:pPr>
              <w:spacing w:after="0" w:line="240" w:lineRule="auto"/>
              <w:jc w:val="center"/>
              <w:rPr>
                <w:rFonts w:ascii="Calibri" w:eastAsia="Times New Roman" w:hAnsi="Calibri" w:cs="Times New Roman"/>
                <w:sz w:val="20"/>
                <w:szCs w:val="20"/>
              </w:rPr>
            </w:pPr>
          </w:p>
        </w:tc>
        <w:tc>
          <w:tcPr>
            <w:tcW w:w="810" w:type="dxa"/>
            <w:vMerge/>
            <w:vAlign w:val="center"/>
          </w:tcPr>
          <w:p w:rsidR="00F84F4C" w:rsidRPr="0005624A" w:rsidRDefault="00F84F4C" w:rsidP="00873281">
            <w:pPr>
              <w:spacing w:after="0" w:line="240" w:lineRule="auto"/>
              <w:jc w:val="center"/>
              <w:rPr>
                <w:rFonts w:ascii="Calibri" w:eastAsia="Times New Roman" w:hAnsi="Calibri" w:cs="Times New Roman"/>
                <w:sz w:val="20"/>
                <w:szCs w:val="20"/>
              </w:rPr>
            </w:pPr>
          </w:p>
        </w:tc>
        <w:tc>
          <w:tcPr>
            <w:tcW w:w="720" w:type="dxa"/>
          </w:tcPr>
          <w:p w:rsidR="00F84F4C" w:rsidRPr="0005624A" w:rsidRDefault="00F84F4C" w:rsidP="00873281">
            <w:pPr>
              <w:spacing w:after="0" w:line="240" w:lineRule="auto"/>
              <w:rPr>
                <w:rFonts w:ascii="Calibri" w:eastAsia="Times New Roman" w:hAnsi="Calibri" w:cs="Times New Roman"/>
                <w:sz w:val="20"/>
                <w:szCs w:val="20"/>
              </w:rPr>
            </w:pPr>
            <w:r w:rsidRPr="0005624A">
              <w:rPr>
                <w:rFonts w:ascii="Calibri" w:eastAsia="Times New Roman" w:hAnsi="Calibri" w:cs="Times New Roman"/>
                <w:sz w:val="20"/>
                <w:szCs w:val="20"/>
              </w:rPr>
              <w:t>P+</w:t>
            </w:r>
          </w:p>
        </w:tc>
        <w:tc>
          <w:tcPr>
            <w:tcW w:w="990" w:type="dxa"/>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39,117</w:t>
            </w:r>
          </w:p>
        </w:tc>
        <w:tc>
          <w:tcPr>
            <w:tcW w:w="810" w:type="dxa"/>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31.0%</w:t>
            </w:r>
          </w:p>
        </w:tc>
        <w:tc>
          <w:tcPr>
            <w:tcW w:w="810" w:type="dxa"/>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30.0%</w:t>
            </w:r>
          </w:p>
        </w:tc>
        <w:tc>
          <w:tcPr>
            <w:tcW w:w="810" w:type="dxa"/>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31.0%</w:t>
            </w:r>
          </w:p>
        </w:tc>
        <w:tc>
          <w:tcPr>
            <w:tcW w:w="810" w:type="dxa"/>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39.0%</w:t>
            </w:r>
          </w:p>
        </w:tc>
        <w:tc>
          <w:tcPr>
            <w:tcW w:w="936" w:type="dxa"/>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8.0%</w:t>
            </w:r>
          </w:p>
        </w:tc>
        <w:tc>
          <w:tcPr>
            <w:tcW w:w="882" w:type="dxa"/>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8.0%</w:t>
            </w:r>
          </w:p>
        </w:tc>
      </w:tr>
      <w:tr w:rsidR="00F84F4C" w:rsidRPr="0005624A" w:rsidTr="00873281">
        <w:tc>
          <w:tcPr>
            <w:tcW w:w="1278" w:type="dxa"/>
            <w:vMerge/>
            <w:vAlign w:val="center"/>
          </w:tcPr>
          <w:p w:rsidR="00F84F4C" w:rsidRPr="0005624A" w:rsidRDefault="00F84F4C" w:rsidP="00873281">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F84F4C" w:rsidRPr="0005624A" w:rsidRDefault="00F84F4C" w:rsidP="00873281">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F84F4C" w:rsidRPr="0005624A" w:rsidRDefault="00F84F4C" w:rsidP="00873281">
            <w:pPr>
              <w:spacing w:after="0" w:line="240" w:lineRule="auto"/>
              <w:rPr>
                <w:rFonts w:ascii="Calibri" w:eastAsia="Times New Roman" w:hAnsi="Calibri" w:cs="Times New Roman"/>
                <w:sz w:val="20"/>
                <w:szCs w:val="20"/>
              </w:rPr>
            </w:pPr>
            <w:r w:rsidRPr="0005624A">
              <w:rPr>
                <w:rFonts w:ascii="Calibri" w:eastAsia="Times New Roman" w:hAnsi="Calibri" w:cs="Times New Roman"/>
                <w:sz w:val="20"/>
                <w:szCs w:val="20"/>
              </w:rPr>
              <w:t>SGP</w:t>
            </w:r>
          </w:p>
        </w:tc>
        <w:tc>
          <w:tcPr>
            <w:tcW w:w="990" w:type="dxa"/>
            <w:tcBorders>
              <w:bottom w:val="single" w:sz="4" w:space="0" w:color="auto"/>
            </w:tcBorders>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28,234</w:t>
            </w:r>
          </w:p>
        </w:tc>
        <w:tc>
          <w:tcPr>
            <w:tcW w:w="810" w:type="dxa"/>
            <w:tcBorders>
              <w:bottom w:val="single" w:sz="4" w:space="0" w:color="auto"/>
            </w:tcBorders>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43</w:t>
            </w:r>
          </w:p>
        </w:tc>
        <w:tc>
          <w:tcPr>
            <w:tcW w:w="810" w:type="dxa"/>
            <w:tcBorders>
              <w:bottom w:val="single" w:sz="4" w:space="0" w:color="auto"/>
            </w:tcBorders>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43</w:t>
            </w:r>
          </w:p>
        </w:tc>
        <w:tc>
          <w:tcPr>
            <w:tcW w:w="810" w:type="dxa"/>
            <w:tcBorders>
              <w:bottom w:val="single" w:sz="4" w:space="0" w:color="auto"/>
            </w:tcBorders>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43</w:t>
            </w:r>
          </w:p>
        </w:tc>
        <w:tc>
          <w:tcPr>
            <w:tcW w:w="810" w:type="dxa"/>
            <w:tcBorders>
              <w:bottom w:val="single" w:sz="4" w:space="0" w:color="auto"/>
            </w:tcBorders>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44</w:t>
            </w:r>
          </w:p>
        </w:tc>
        <w:tc>
          <w:tcPr>
            <w:tcW w:w="936" w:type="dxa"/>
            <w:tcBorders>
              <w:bottom w:val="single" w:sz="4" w:space="0" w:color="auto"/>
            </w:tcBorders>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1</w:t>
            </w:r>
          </w:p>
        </w:tc>
        <w:tc>
          <w:tcPr>
            <w:tcW w:w="882" w:type="dxa"/>
            <w:tcBorders>
              <w:bottom w:val="single" w:sz="4" w:space="0" w:color="auto"/>
            </w:tcBorders>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1</w:t>
            </w:r>
          </w:p>
        </w:tc>
      </w:tr>
      <w:tr w:rsidR="00F84F4C" w:rsidRPr="0005624A" w:rsidTr="00873281">
        <w:tc>
          <w:tcPr>
            <w:tcW w:w="1278" w:type="dxa"/>
            <w:vMerge w:val="restart"/>
            <w:vAlign w:val="center"/>
          </w:tcPr>
          <w:p w:rsidR="00F84F4C" w:rsidRPr="0005624A" w:rsidRDefault="00F84F4C" w:rsidP="00873281">
            <w:pPr>
              <w:spacing w:after="0" w:line="240" w:lineRule="auto"/>
              <w:jc w:val="center"/>
              <w:rPr>
                <w:rFonts w:ascii="Calibri" w:eastAsia="Times New Roman" w:hAnsi="Calibri" w:cs="Times New Roman"/>
                <w:sz w:val="20"/>
                <w:szCs w:val="20"/>
              </w:rPr>
            </w:pPr>
            <w:r w:rsidRPr="0005624A">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F84F4C" w:rsidRPr="0005624A" w:rsidRDefault="00F84F4C" w:rsidP="00873281">
            <w:pPr>
              <w:spacing w:after="0" w:line="240" w:lineRule="auto"/>
              <w:jc w:val="center"/>
              <w:rPr>
                <w:rFonts w:ascii="Calibri" w:eastAsia="Times New Roman" w:hAnsi="Calibri" w:cs="Times New Roman"/>
                <w:sz w:val="20"/>
                <w:szCs w:val="20"/>
              </w:rPr>
            </w:pPr>
            <w:r w:rsidRPr="0005624A">
              <w:rPr>
                <w:rFonts w:ascii="Calibri" w:eastAsia="Times New Roman" w:hAnsi="Calibri" w:cs="Times New Roman"/>
                <w:sz w:val="20"/>
                <w:szCs w:val="20"/>
              </w:rPr>
              <w:t>District</w:t>
            </w:r>
          </w:p>
        </w:tc>
        <w:tc>
          <w:tcPr>
            <w:tcW w:w="720" w:type="dxa"/>
            <w:shd w:val="clear" w:color="auto" w:fill="D9D9D9" w:themeFill="background1" w:themeFillShade="D9"/>
          </w:tcPr>
          <w:p w:rsidR="00F84F4C" w:rsidRPr="0005624A" w:rsidRDefault="00F84F4C" w:rsidP="00873281">
            <w:pPr>
              <w:spacing w:after="0" w:line="240" w:lineRule="auto"/>
              <w:rPr>
                <w:rFonts w:ascii="Calibri" w:eastAsia="Times New Roman" w:hAnsi="Calibri" w:cs="Times New Roman"/>
                <w:sz w:val="20"/>
                <w:szCs w:val="20"/>
              </w:rPr>
            </w:pPr>
            <w:r w:rsidRPr="0005624A">
              <w:rPr>
                <w:rFonts w:ascii="Calibri" w:eastAsia="Times New Roman" w:hAnsi="Calibri" w:cs="Times New Roman"/>
                <w:sz w:val="20"/>
                <w:szCs w:val="20"/>
              </w:rPr>
              <w:t>CPI</w:t>
            </w:r>
          </w:p>
        </w:tc>
        <w:tc>
          <w:tcPr>
            <w:tcW w:w="990"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5</w:t>
            </w:r>
          </w:p>
        </w:tc>
        <w:tc>
          <w:tcPr>
            <w:tcW w:w="810"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w:t>
            </w:r>
          </w:p>
        </w:tc>
        <w:tc>
          <w:tcPr>
            <w:tcW w:w="810"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w:t>
            </w:r>
          </w:p>
        </w:tc>
        <w:tc>
          <w:tcPr>
            <w:tcW w:w="810"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w:t>
            </w:r>
          </w:p>
        </w:tc>
        <w:tc>
          <w:tcPr>
            <w:tcW w:w="810"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w:t>
            </w:r>
          </w:p>
        </w:tc>
        <w:tc>
          <w:tcPr>
            <w:tcW w:w="936"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w:t>
            </w:r>
          </w:p>
        </w:tc>
        <w:tc>
          <w:tcPr>
            <w:tcW w:w="882"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w:t>
            </w:r>
          </w:p>
        </w:tc>
      </w:tr>
      <w:tr w:rsidR="00F84F4C" w:rsidRPr="0005624A" w:rsidTr="00873281">
        <w:tc>
          <w:tcPr>
            <w:tcW w:w="1278" w:type="dxa"/>
            <w:vMerge/>
            <w:vAlign w:val="center"/>
          </w:tcPr>
          <w:p w:rsidR="00F84F4C" w:rsidRPr="0005624A" w:rsidRDefault="00F84F4C" w:rsidP="00873281">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F84F4C" w:rsidRPr="0005624A" w:rsidRDefault="00F84F4C" w:rsidP="0087328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84F4C" w:rsidRPr="0005624A" w:rsidRDefault="00F84F4C" w:rsidP="00873281">
            <w:pPr>
              <w:spacing w:after="0" w:line="240" w:lineRule="auto"/>
              <w:rPr>
                <w:rFonts w:ascii="Calibri" w:eastAsia="Times New Roman" w:hAnsi="Calibri" w:cs="Times New Roman"/>
                <w:sz w:val="20"/>
                <w:szCs w:val="20"/>
              </w:rPr>
            </w:pPr>
            <w:r w:rsidRPr="0005624A">
              <w:rPr>
                <w:rFonts w:ascii="Calibri" w:eastAsia="Times New Roman" w:hAnsi="Calibri" w:cs="Times New Roman"/>
                <w:sz w:val="20"/>
                <w:szCs w:val="20"/>
              </w:rPr>
              <w:t>P+</w:t>
            </w:r>
          </w:p>
        </w:tc>
        <w:tc>
          <w:tcPr>
            <w:tcW w:w="990"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5</w:t>
            </w:r>
          </w:p>
        </w:tc>
        <w:tc>
          <w:tcPr>
            <w:tcW w:w="810"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w:t>
            </w:r>
          </w:p>
        </w:tc>
        <w:tc>
          <w:tcPr>
            <w:tcW w:w="810"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w:t>
            </w:r>
          </w:p>
        </w:tc>
        <w:tc>
          <w:tcPr>
            <w:tcW w:w="810"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w:t>
            </w:r>
          </w:p>
        </w:tc>
        <w:tc>
          <w:tcPr>
            <w:tcW w:w="810"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w:t>
            </w:r>
          </w:p>
        </w:tc>
        <w:tc>
          <w:tcPr>
            <w:tcW w:w="936"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w:t>
            </w:r>
          </w:p>
        </w:tc>
        <w:tc>
          <w:tcPr>
            <w:tcW w:w="882"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w:t>
            </w:r>
          </w:p>
        </w:tc>
      </w:tr>
      <w:tr w:rsidR="00F84F4C" w:rsidRPr="0005624A" w:rsidTr="00873281">
        <w:tc>
          <w:tcPr>
            <w:tcW w:w="1278" w:type="dxa"/>
            <w:vMerge/>
            <w:vAlign w:val="center"/>
          </w:tcPr>
          <w:p w:rsidR="00F84F4C" w:rsidRPr="0005624A" w:rsidRDefault="00F84F4C" w:rsidP="00873281">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F84F4C" w:rsidRPr="0005624A" w:rsidRDefault="00F84F4C" w:rsidP="0087328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84F4C" w:rsidRPr="0005624A" w:rsidRDefault="00F84F4C" w:rsidP="00873281">
            <w:pPr>
              <w:spacing w:after="0" w:line="240" w:lineRule="auto"/>
              <w:rPr>
                <w:rFonts w:ascii="Calibri" w:eastAsia="Times New Roman" w:hAnsi="Calibri" w:cs="Times New Roman"/>
                <w:sz w:val="20"/>
                <w:szCs w:val="20"/>
              </w:rPr>
            </w:pPr>
            <w:r w:rsidRPr="0005624A">
              <w:rPr>
                <w:rFonts w:ascii="Calibri" w:eastAsia="Times New Roman" w:hAnsi="Calibri" w:cs="Times New Roman"/>
                <w:sz w:val="20"/>
                <w:szCs w:val="20"/>
              </w:rPr>
              <w:t>SGP</w:t>
            </w:r>
          </w:p>
        </w:tc>
        <w:tc>
          <w:tcPr>
            <w:tcW w:w="990"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5</w:t>
            </w:r>
          </w:p>
        </w:tc>
        <w:tc>
          <w:tcPr>
            <w:tcW w:w="810"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w:t>
            </w:r>
          </w:p>
        </w:tc>
        <w:tc>
          <w:tcPr>
            <w:tcW w:w="810"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w:t>
            </w:r>
          </w:p>
        </w:tc>
        <w:tc>
          <w:tcPr>
            <w:tcW w:w="810"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w:t>
            </w:r>
          </w:p>
        </w:tc>
        <w:tc>
          <w:tcPr>
            <w:tcW w:w="810"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w:t>
            </w:r>
          </w:p>
        </w:tc>
        <w:tc>
          <w:tcPr>
            <w:tcW w:w="936"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w:t>
            </w:r>
          </w:p>
        </w:tc>
        <w:tc>
          <w:tcPr>
            <w:tcW w:w="882"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w:t>
            </w:r>
          </w:p>
        </w:tc>
      </w:tr>
      <w:tr w:rsidR="00F84F4C" w:rsidRPr="0005624A" w:rsidTr="00873281">
        <w:tc>
          <w:tcPr>
            <w:tcW w:w="1278" w:type="dxa"/>
            <w:vMerge/>
            <w:vAlign w:val="center"/>
          </w:tcPr>
          <w:p w:rsidR="00F84F4C" w:rsidRPr="0005624A" w:rsidRDefault="00F84F4C" w:rsidP="00873281">
            <w:pPr>
              <w:spacing w:after="0" w:line="240" w:lineRule="auto"/>
              <w:jc w:val="center"/>
              <w:rPr>
                <w:rFonts w:ascii="Calibri" w:eastAsia="Times New Roman" w:hAnsi="Calibri" w:cs="Times New Roman"/>
                <w:sz w:val="20"/>
                <w:szCs w:val="20"/>
              </w:rPr>
            </w:pPr>
          </w:p>
        </w:tc>
        <w:tc>
          <w:tcPr>
            <w:tcW w:w="810" w:type="dxa"/>
            <w:vMerge w:val="restart"/>
            <w:vAlign w:val="center"/>
          </w:tcPr>
          <w:p w:rsidR="00F84F4C" w:rsidRPr="0005624A" w:rsidRDefault="00F84F4C" w:rsidP="00873281">
            <w:pPr>
              <w:spacing w:after="0" w:line="240" w:lineRule="auto"/>
              <w:jc w:val="center"/>
              <w:rPr>
                <w:rFonts w:ascii="Calibri" w:eastAsia="Times New Roman" w:hAnsi="Calibri" w:cs="Times New Roman"/>
                <w:sz w:val="20"/>
                <w:szCs w:val="20"/>
              </w:rPr>
            </w:pPr>
            <w:r w:rsidRPr="0005624A">
              <w:rPr>
                <w:rFonts w:ascii="Calibri" w:eastAsia="Times New Roman" w:hAnsi="Calibri" w:cs="Times New Roman"/>
                <w:sz w:val="20"/>
                <w:szCs w:val="20"/>
              </w:rPr>
              <w:t>State</w:t>
            </w:r>
          </w:p>
        </w:tc>
        <w:tc>
          <w:tcPr>
            <w:tcW w:w="720" w:type="dxa"/>
          </w:tcPr>
          <w:p w:rsidR="00F84F4C" w:rsidRPr="0005624A" w:rsidRDefault="00F84F4C" w:rsidP="00873281">
            <w:pPr>
              <w:spacing w:after="0" w:line="240" w:lineRule="auto"/>
              <w:rPr>
                <w:rFonts w:ascii="Calibri" w:eastAsia="Times New Roman" w:hAnsi="Calibri" w:cs="Times New Roman"/>
                <w:sz w:val="20"/>
                <w:szCs w:val="20"/>
              </w:rPr>
            </w:pPr>
            <w:r w:rsidRPr="0005624A">
              <w:rPr>
                <w:rFonts w:ascii="Calibri" w:eastAsia="Times New Roman" w:hAnsi="Calibri" w:cs="Times New Roman"/>
                <w:sz w:val="20"/>
                <w:szCs w:val="20"/>
              </w:rPr>
              <w:t>CPI</w:t>
            </w:r>
          </w:p>
        </w:tc>
        <w:tc>
          <w:tcPr>
            <w:tcW w:w="990" w:type="dxa"/>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18,541</w:t>
            </w:r>
          </w:p>
        </w:tc>
        <w:tc>
          <w:tcPr>
            <w:tcW w:w="810" w:type="dxa"/>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66.2</w:t>
            </w:r>
          </w:p>
        </w:tc>
        <w:tc>
          <w:tcPr>
            <w:tcW w:w="810" w:type="dxa"/>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67.4</w:t>
            </w:r>
          </w:p>
        </w:tc>
        <w:tc>
          <w:tcPr>
            <w:tcW w:w="810" w:type="dxa"/>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67.8</w:t>
            </w:r>
          </w:p>
        </w:tc>
        <w:tc>
          <w:tcPr>
            <w:tcW w:w="810" w:type="dxa"/>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70.1</w:t>
            </w:r>
          </w:p>
        </w:tc>
        <w:tc>
          <w:tcPr>
            <w:tcW w:w="936" w:type="dxa"/>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3.9</w:t>
            </w:r>
          </w:p>
        </w:tc>
        <w:tc>
          <w:tcPr>
            <w:tcW w:w="882" w:type="dxa"/>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2.3</w:t>
            </w:r>
          </w:p>
        </w:tc>
      </w:tr>
      <w:tr w:rsidR="00F84F4C" w:rsidRPr="0005624A" w:rsidTr="00873281">
        <w:tc>
          <w:tcPr>
            <w:tcW w:w="1278" w:type="dxa"/>
            <w:vMerge/>
            <w:vAlign w:val="center"/>
          </w:tcPr>
          <w:p w:rsidR="00F84F4C" w:rsidRPr="0005624A" w:rsidRDefault="00F84F4C" w:rsidP="00873281">
            <w:pPr>
              <w:spacing w:after="0" w:line="240" w:lineRule="auto"/>
              <w:jc w:val="center"/>
              <w:rPr>
                <w:rFonts w:ascii="Calibri" w:eastAsia="Times New Roman" w:hAnsi="Calibri" w:cs="Times New Roman"/>
                <w:sz w:val="20"/>
                <w:szCs w:val="20"/>
              </w:rPr>
            </w:pPr>
          </w:p>
        </w:tc>
        <w:tc>
          <w:tcPr>
            <w:tcW w:w="810" w:type="dxa"/>
            <w:vMerge/>
          </w:tcPr>
          <w:p w:rsidR="00F84F4C" w:rsidRPr="0005624A" w:rsidRDefault="00F84F4C" w:rsidP="00873281">
            <w:pPr>
              <w:spacing w:after="0" w:line="240" w:lineRule="auto"/>
              <w:rPr>
                <w:rFonts w:ascii="Calibri" w:eastAsia="Times New Roman" w:hAnsi="Calibri" w:cs="Times New Roman"/>
                <w:sz w:val="20"/>
                <w:szCs w:val="20"/>
              </w:rPr>
            </w:pPr>
          </w:p>
        </w:tc>
        <w:tc>
          <w:tcPr>
            <w:tcW w:w="720" w:type="dxa"/>
          </w:tcPr>
          <w:p w:rsidR="00F84F4C" w:rsidRPr="0005624A" w:rsidRDefault="00F84F4C" w:rsidP="00873281">
            <w:pPr>
              <w:spacing w:after="0" w:line="240" w:lineRule="auto"/>
              <w:rPr>
                <w:rFonts w:ascii="Calibri" w:eastAsia="Times New Roman" w:hAnsi="Calibri" w:cs="Times New Roman"/>
                <w:sz w:val="20"/>
                <w:szCs w:val="20"/>
              </w:rPr>
            </w:pPr>
            <w:r w:rsidRPr="0005624A">
              <w:rPr>
                <w:rFonts w:ascii="Calibri" w:eastAsia="Times New Roman" w:hAnsi="Calibri" w:cs="Times New Roman"/>
                <w:sz w:val="20"/>
                <w:szCs w:val="20"/>
              </w:rPr>
              <w:t>P+</w:t>
            </w:r>
          </w:p>
        </w:tc>
        <w:tc>
          <w:tcPr>
            <w:tcW w:w="990" w:type="dxa"/>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18,541</w:t>
            </w:r>
          </w:p>
        </w:tc>
        <w:tc>
          <w:tcPr>
            <w:tcW w:w="810" w:type="dxa"/>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34.0%</w:t>
            </w:r>
          </w:p>
        </w:tc>
        <w:tc>
          <w:tcPr>
            <w:tcW w:w="810" w:type="dxa"/>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35.0%</w:t>
            </w:r>
          </w:p>
        </w:tc>
        <w:tc>
          <w:tcPr>
            <w:tcW w:w="810" w:type="dxa"/>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36.0%</w:t>
            </w:r>
          </w:p>
        </w:tc>
        <w:tc>
          <w:tcPr>
            <w:tcW w:w="810" w:type="dxa"/>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41.0%</w:t>
            </w:r>
          </w:p>
        </w:tc>
        <w:tc>
          <w:tcPr>
            <w:tcW w:w="936" w:type="dxa"/>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7.0%</w:t>
            </w:r>
          </w:p>
        </w:tc>
        <w:tc>
          <w:tcPr>
            <w:tcW w:w="882" w:type="dxa"/>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5.0%</w:t>
            </w:r>
          </w:p>
        </w:tc>
      </w:tr>
      <w:tr w:rsidR="00F84F4C" w:rsidRPr="0005624A" w:rsidTr="00873281">
        <w:tc>
          <w:tcPr>
            <w:tcW w:w="1278" w:type="dxa"/>
            <w:vMerge/>
            <w:vAlign w:val="center"/>
          </w:tcPr>
          <w:p w:rsidR="00F84F4C" w:rsidRPr="0005624A" w:rsidRDefault="00F84F4C" w:rsidP="00873281">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F84F4C" w:rsidRPr="0005624A" w:rsidRDefault="00F84F4C" w:rsidP="00873281">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F84F4C" w:rsidRPr="0005624A" w:rsidRDefault="00F84F4C" w:rsidP="00873281">
            <w:pPr>
              <w:spacing w:after="0" w:line="240" w:lineRule="auto"/>
              <w:rPr>
                <w:rFonts w:ascii="Calibri" w:eastAsia="Times New Roman" w:hAnsi="Calibri" w:cs="Times New Roman"/>
                <w:sz w:val="20"/>
                <w:szCs w:val="20"/>
              </w:rPr>
            </w:pPr>
            <w:r w:rsidRPr="0005624A">
              <w:rPr>
                <w:rFonts w:ascii="Calibri" w:eastAsia="Times New Roman" w:hAnsi="Calibri" w:cs="Times New Roman"/>
                <w:sz w:val="20"/>
                <w:szCs w:val="20"/>
              </w:rPr>
              <w:t>SGP</w:t>
            </w:r>
          </w:p>
        </w:tc>
        <w:tc>
          <w:tcPr>
            <w:tcW w:w="990" w:type="dxa"/>
            <w:tcBorders>
              <w:bottom w:val="single" w:sz="4" w:space="0" w:color="auto"/>
            </w:tcBorders>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11,589</w:t>
            </w:r>
          </w:p>
        </w:tc>
        <w:tc>
          <w:tcPr>
            <w:tcW w:w="810" w:type="dxa"/>
            <w:tcBorders>
              <w:bottom w:val="single" w:sz="4" w:space="0" w:color="auto"/>
            </w:tcBorders>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51</w:t>
            </w:r>
          </w:p>
        </w:tc>
        <w:tc>
          <w:tcPr>
            <w:tcW w:w="810" w:type="dxa"/>
            <w:tcBorders>
              <w:bottom w:val="single" w:sz="4" w:space="0" w:color="auto"/>
            </w:tcBorders>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53</w:t>
            </w:r>
          </w:p>
        </w:tc>
        <w:tc>
          <w:tcPr>
            <w:tcW w:w="810" w:type="dxa"/>
            <w:tcBorders>
              <w:bottom w:val="single" w:sz="4" w:space="0" w:color="auto"/>
            </w:tcBorders>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54</w:t>
            </w:r>
          </w:p>
        </w:tc>
        <w:tc>
          <w:tcPr>
            <w:tcW w:w="810" w:type="dxa"/>
            <w:tcBorders>
              <w:bottom w:val="single" w:sz="4" w:space="0" w:color="auto"/>
            </w:tcBorders>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54</w:t>
            </w:r>
          </w:p>
        </w:tc>
        <w:tc>
          <w:tcPr>
            <w:tcW w:w="936" w:type="dxa"/>
            <w:tcBorders>
              <w:bottom w:val="single" w:sz="4" w:space="0" w:color="auto"/>
            </w:tcBorders>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3</w:t>
            </w:r>
          </w:p>
        </w:tc>
        <w:tc>
          <w:tcPr>
            <w:tcW w:w="882" w:type="dxa"/>
            <w:tcBorders>
              <w:bottom w:val="single" w:sz="4" w:space="0" w:color="auto"/>
            </w:tcBorders>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0</w:t>
            </w:r>
          </w:p>
        </w:tc>
      </w:tr>
      <w:tr w:rsidR="00F84F4C" w:rsidRPr="0005624A" w:rsidTr="00873281">
        <w:tc>
          <w:tcPr>
            <w:tcW w:w="1278" w:type="dxa"/>
            <w:vMerge w:val="restart"/>
            <w:vAlign w:val="center"/>
          </w:tcPr>
          <w:p w:rsidR="00F84F4C" w:rsidRPr="0005624A" w:rsidRDefault="00F84F4C" w:rsidP="00873281">
            <w:pPr>
              <w:spacing w:after="0" w:line="240" w:lineRule="auto"/>
              <w:jc w:val="center"/>
              <w:rPr>
                <w:rFonts w:ascii="Calibri" w:eastAsia="Times New Roman" w:hAnsi="Calibri" w:cs="Times New Roman"/>
                <w:b/>
                <w:sz w:val="20"/>
                <w:szCs w:val="20"/>
              </w:rPr>
            </w:pPr>
            <w:r w:rsidRPr="0005624A">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F84F4C" w:rsidRPr="0005624A" w:rsidRDefault="00F84F4C" w:rsidP="00873281">
            <w:pPr>
              <w:spacing w:after="0" w:line="240" w:lineRule="auto"/>
              <w:jc w:val="center"/>
              <w:rPr>
                <w:rFonts w:ascii="Calibri" w:eastAsia="Times New Roman" w:hAnsi="Calibri" w:cs="Times New Roman"/>
                <w:sz w:val="20"/>
                <w:szCs w:val="20"/>
              </w:rPr>
            </w:pPr>
            <w:r w:rsidRPr="0005624A">
              <w:rPr>
                <w:rFonts w:ascii="Calibri" w:eastAsia="Times New Roman" w:hAnsi="Calibri" w:cs="Times New Roman"/>
                <w:sz w:val="20"/>
                <w:szCs w:val="20"/>
              </w:rPr>
              <w:t>District</w:t>
            </w:r>
          </w:p>
        </w:tc>
        <w:tc>
          <w:tcPr>
            <w:tcW w:w="720" w:type="dxa"/>
            <w:shd w:val="clear" w:color="auto" w:fill="D9D9D9" w:themeFill="background1" w:themeFillShade="D9"/>
          </w:tcPr>
          <w:p w:rsidR="00F84F4C" w:rsidRPr="0005624A" w:rsidRDefault="00F84F4C" w:rsidP="00873281">
            <w:pPr>
              <w:spacing w:after="0" w:line="240" w:lineRule="auto"/>
              <w:rPr>
                <w:rFonts w:ascii="Calibri" w:eastAsia="Times New Roman" w:hAnsi="Calibri" w:cs="Times New Roman"/>
                <w:sz w:val="20"/>
                <w:szCs w:val="20"/>
              </w:rPr>
            </w:pPr>
            <w:r w:rsidRPr="0005624A">
              <w:rPr>
                <w:rFonts w:ascii="Calibri" w:eastAsia="Times New Roman" w:hAnsi="Calibri" w:cs="Times New Roman"/>
                <w:sz w:val="20"/>
                <w:szCs w:val="20"/>
              </w:rPr>
              <w:t>CPI</w:t>
            </w:r>
          </w:p>
        </w:tc>
        <w:tc>
          <w:tcPr>
            <w:tcW w:w="990"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862</w:t>
            </w:r>
          </w:p>
        </w:tc>
        <w:tc>
          <w:tcPr>
            <w:tcW w:w="810"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89.8</w:t>
            </w:r>
          </w:p>
        </w:tc>
        <w:tc>
          <w:tcPr>
            <w:tcW w:w="810"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88.6</w:t>
            </w:r>
          </w:p>
        </w:tc>
        <w:tc>
          <w:tcPr>
            <w:tcW w:w="810"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89</w:t>
            </w:r>
          </w:p>
        </w:tc>
        <w:tc>
          <w:tcPr>
            <w:tcW w:w="810"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90.7</w:t>
            </w:r>
          </w:p>
        </w:tc>
        <w:tc>
          <w:tcPr>
            <w:tcW w:w="936"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0.9</w:t>
            </w:r>
          </w:p>
        </w:tc>
        <w:tc>
          <w:tcPr>
            <w:tcW w:w="882"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1.7</w:t>
            </w:r>
          </w:p>
        </w:tc>
      </w:tr>
      <w:tr w:rsidR="00F84F4C" w:rsidRPr="0005624A" w:rsidTr="00873281">
        <w:tc>
          <w:tcPr>
            <w:tcW w:w="1278" w:type="dxa"/>
            <w:vMerge/>
          </w:tcPr>
          <w:p w:rsidR="00F84F4C" w:rsidRPr="0005624A" w:rsidRDefault="00F84F4C" w:rsidP="00873281">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F84F4C" w:rsidRPr="0005624A" w:rsidRDefault="00F84F4C" w:rsidP="0087328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84F4C" w:rsidRPr="0005624A" w:rsidRDefault="00F84F4C" w:rsidP="00873281">
            <w:pPr>
              <w:spacing w:after="0" w:line="240" w:lineRule="auto"/>
              <w:rPr>
                <w:rFonts w:ascii="Calibri" w:eastAsia="Times New Roman" w:hAnsi="Calibri" w:cs="Times New Roman"/>
                <w:sz w:val="20"/>
                <w:szCs w:val="20"/>
              </w:rPr>
            </w:pPr>
            <w:r w:rsidRPr="0005624A">
              <w:rPr>
                <w:rFonts w:ascii="Calibri" w:eastAsia="Times New Roman" w:hAnsi="Calibri" w:cs="Times New Roman"/>
                <w:sz w:val="20"/>
                <w:szCs w:val="20"/>
              </w:rPr>
              <w:t>P+</w:t>
            </w:r>
          </w:p>
        </w:tc>
        <w:tc>
          <w:tcPr>
            <w:tcW w:w="990"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862</w:t>
            </w:r>
          </w:p>
        </w:tc>
        <w:tc>
          <w:tcPr>
            <w:tcW w:w="810"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76.0%</w:t>
            </w:r>
          </w:p>
        </w:tc>
        <w:tc>
          <w:tcPr>
            <w:tcW w:w="810"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72.0%</w:t>
            </w:r>
          </w:p>
        </w:tc>
        <w:tc>
          <w:tcPr>
            <w:tcW w:w="810"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73.0%</w:t>
            </w:r>
          </w:p>
        </w:tc>
        <w:tc>
          <w:tcPr>
            <w:tcW w:w="810"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78.0%</w:t>
            </w:r>
          </w:p>
        </w:tc>
        <w:tc>
          <w:tcPr>
            <w:tcW w:w="936"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2.0%</w:t>
            </w:r>
          </w:p>
        </w:tc>
        <w:tc>
          <w:tcPr>
            <w:tcW w:w="882"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5.0%</w:t>
            </w:r>
          </w:p>
        </w:tc>
      </w:tr>
      <w:tr w:rsidR="00F84F4C" w:rsidRPr="0005624A" w:rsidTr="00873281">
        <w:tc>
          <w:tcPr>
            <w:tcW w:w="1278" w:type="dxa"/>
            <w:vMerge/>
          </w:tcPr>
          <w:p w:rsidR="00F84F4C" w:rsidRPr="0005624A" w:rsidRDefault="00F84F4C" w:rsidP="00873281">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F84F4C" w:rsidRPr="0005624A" w:rsidRDefault="00F84F4C" w:rsidP="0087328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84F4C" w:rsidRPr="0005624A" w:rsidRDefault="00F84F4C" w:rsidP="00873281">
            <w:pPr>
              <w:spacing w:after="0" w:line="240" w:lineRule="auto"/>
              <w:rPr>
                <w:rFonts w:ascii="Calibri" w:eastAsia="Times New Roman" w:hAnsi="Calibri" w:cs="Times New Roman"/>
                <w:sz w:val="20"/>
                <w:szCs w:val="20"/>
              </w:rPr>
            </w:pPr>
            <w:r w:rsidRPr="0005624A">
              <w:rPr>
                <w:rFonts w:ascii="Calibri" w:eastAsia="Times New Roman" w:hAnsi="Calibri" w:cs="Times New Roman"/>
                <w:sz w:val="20"/>
                <w:szCs w:val="20"/>
              </w:rPr>
              <w:t>SGP</w:t>
            </w:r>
          </w:p>
        </w:tc>
        <w:tc>
          <w:tcPr>
            <w:tcW w:w="990"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732</w:t>
            </w:r>
          </w:p>
        </w:tc>
        <w:tc>
          <w:tcPr>
            <w:tcW w:w="810"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58</w:t>
            </w:r>
          </w:p>
        </w:tc>
        <w:tc>
          <w:tcPr>
            <w:tcW w:w="810"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51</w:t>
            </w:r>
          </w:p>
        </w:tc>
        <w:tc>
          <w:tcPr>
            <w:tcW w:w="810"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49</w:t>
            </w:r>
          </w:p>
        </w:tc>
        <w:tc>
          <w:tcPr>
            <w:tcW w:w="810"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53</w:t>
            </w:r>
          </w:p>
        </w:tc>
        <w:tc>
          <w:tcPr>
            <w:tcW w:w="936"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-5</w:t>
            </w:r>
          </w:p>
        </w:tc>
        <w:tc>
          <w:tcPr>
            <w:tcW w:w="882" w:type="dxa"/>
            <w:shd w:val="clear" w:color="auto" w:fill="D9D9D9" w:themeFill="background1" w:themeFillShade="D9"/>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4</w:t>
            </w:r>
          </w:p>
        </w:tc>
      </w:tr>
      <w:tr w:rsidR="00F84F4C" w:rsidRPr="0005624A" w:rsidTr="00873281">
        <w:tc>
          <w:tcPr>
            <w:tcW w:w="1278" w:type="dxa"/>
            <w:vMerge/>
          </w:tcPr>
          <w:p w:rsidR="00F84F4C" w:rsidRPr="0005624A" w:rsidRDefault="00F84F4C" w:rsidP="00873281">
            <w:pPr>
              <w:spacing w:after="0" w:line="240" w:lineRule="auto"/>
              <w:rPr>
                <w:rFonts w:ascii="Calibri" w:eastAsia="Times New Roman" w:hAnsi="Calibri" w:cs="Times New Roman"/>
                <w:sz w:val="20"/>
                <w:szCs w:val="20"/>
              </w:rPr>
            </w:pPr>
          </w:p>
        </w:tc>
        <w:tc>
          <w:tcPr>
            <w:tcW w:w="810" w:type="dxa"/>
            <w:vMerge w:val="restart"/>
            <w:vAlign w:val="center"/>
          </w:tcPr>
          <w:p w:rsidR="00F84F4C" w:rsidRPr="0005624A" w:rsidRDefault="00F84F4C" w:rsidP="00873281">
            <w:pPr>
              <w:spacing w:after="0" w:line="240" w:lineRule="auto"/>
              <w:jc w:val="center"/>
              <w:rPr>
                <w:rFonts w:ascii="Calibri" w:eastAsia="Times New Roman" w:hAnsi="Calibri" w:cs="Times New Roman"/>
                <w:sz w:val="20"/>
                <w:szCs w:val="20"/>
              </w:rPr>
            </w:pPr>
            <w:r w:rsidRPr="0005624A">
              <w:rPr>
                <w:rFonts w:ascii="Calibri" w:eastAsia="Times New Roman" w:hAnsi="Calibri" w:cs="Times New Roman"/>
                <w:sz w:val="20"/>
                <w:szCs w:val="20"/>
              </w:rPr>
              <w:t>State</w:t>
            </w:r>
          </w:p>
        </w:tc>
        <w:tc>
          <w:tcPr>
            <w:tcW w:w="720" w:type="dxa"/>
          </w:tcPr>
          <w:p w:rsidR="00F84F4C" w:rsidRPr="0005624A" w:rsidRDefault="00F84F4C" w:rsidP="00873281">
            <w:pPr>
              <w:spacing w:after="0" w:line="240" w:lineRule="auto"/>
              <w:rPr>
                <w:rFonts w:ascii="Calibri" w:eastAsia="Times New Roman" w:hAnsi="Calibri" w:cs="Times New Roman"/>
                <w:sz w:val="20"/>
                <w:szCs w:val="20"/>
              </w:rPr>
            </w:pPr>
            <w:r w:rsidRPr="0005624A">
              <w:rPr>
                <w:rFonts w:ascii="Calibri" w:eastAsia="Times New Roman" w:hAnsi="Calibri" w:cs="Times New Roman"/>
                <w:sz w:val="20"/>
                <w:szCs w:val="20"/>
              </w:rPr>
              <w:t>CPI</w:t>
            </w:r>
          </w:p>
        </w:tc>
        <w:tc>
          <w:tcPr>
            <w:tcW w:w="990" w:type="dxa"/>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216,396</w:t>
            </w:r>
          </w:p>
        </w:tc>
        <w:tc>
          <w:tcPr>
            <w:tcW w:w="810" w:type="dxa"/>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86.7</w:t>
            </w:r>
          </w:p>
        </w:tc>
        <w:tc>
          <w:tcPr>
            <w:tcW w:w="810" w:type="dxa"/>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86.8</w:t>
            </w:r>
          </w:p>
        </w:tc>
        <w:tc>
          <w:tcPr>
            <w:tcW w:w="810" w:type="dxa"/>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86.7</w:t>
            </w:r>
          </w:p>
        </w:tc>
        <w:tc>
          <w:tcPr>
            <w:tcW w:w="810" w:type="dxa"/>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89.3</w:t>
            </w:r>
          </w:p>
        </w:tc>
        <w:tc>
          <w:tcPr>
            <w:tcW w:w="936" w:type="dxa"/>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2.6</w:t>
            </w:r>
          </w:p>
        </w:tc>
        <w:tc>
          <w:tcPr>
            <w:tcW w:w="882" w:type="dxa"/>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2.6</w:t>
            </w:r>
          </w:p>
        </w:tc>
      </w:tr>
      <w:tr w:rsidR="00F84F4C" w:rsidRPr="0005624A" w:rsidTr="00873281">
        <w:tc>
          <w:tcPr>
            <w:tcW w:w="1278" w:type="dxa"/>
            <w:vMerge/>
          </w:tcPr>
          <w:p w:rsidR="00F84F4C" w:rsidRPr="0005624A" w:rsidRDefault="00F84F4C" w:rsidP="00873281">
            <w:pPr>
              <w:spacing w:after="0" w:line="240" w:lineRule="auto"/>
              <w:rPr>
                <w:rFonts w:ascii="Calibri" w:eastAsia="Times New Roman" w:hAnsi="Calibri" w:cs="Times New Roman"/>
                <w:sz w:val="20"/>
                <w:szCs w:val="20"/>
              </w:rPr>
            </w:pPr>
          </w:p>
        </w:tc>
        <w:tc>
          <w:tcPr>
            <w:tcW w:w="810" w:type="dxa"/>
            <w:vMerge/>
          </w:tcPr>
          <w:p w:rsidR="00F84F4C" w:rsidRPr="0005624A" w:rsidRDefault="00F84F4C" w:rsidP="00873281">
            <w:pPr>
              <w:spacing w:after="0" w:line="240" w:lineRule="auto"/>
              <w:rPr>
                <w:rFonts w:ascii="Calibri" w:eastAsia="Times New Roman" w:hAnsi="Calibri" w:cs="Times New Roman"/>
                <w:sz w:val="20"/>
                <w:szCs w:val="20"/>
              </w:rPr>
            </w:pPr>
          </w:p>
        </w:tc>
        <w:tc>
          <w:tcPr>
            <w:tcW w:w="720" w:type="dxa"/>
          </w:tcPr>
          <w:p w:rsidR="00F84F4C" w:rsidRPr="0005624A" w:rsidRDefault="00F84F4C" w:rsidP="00873281">
            <w:pPr>
              <w:spacing w:after="0" w:line="240" w:lineRule="auto"/>
              <w:rPr>
                <w:rFonts w:ascii="Calibri" w:eastAsia="Times New Roman" w:hAnsi="Calibri" w:cs="Times New Roman"/>
                <w:sz w:val="20"/>
                <w:szCs w:val="20"/>
              </w:rPr>
            </w:pPr>
            <w:r w:rsidRPr="0005624A">
              <w:rPr>
                <w:rFonts w:ascii="Calibri" w:eastAsia="Times New Roman" w:hAnsi="Calibri" w:cs="Times New Roman"/>
                <w:sz w:val="20"/>
                <w:szCs w:val="20"/>
              </w:rPr>
              <w:t>P+</w:t>
            </w:r>
          </w:p>
        </w:tc>
        <w:tc>
          <w:tcPr>
            <w:tcW w:w="990" w:type="dxa"/>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216,396</w:t>
            </w:r>
          </w:p>
        </w:tc>
        <w:tc>
          <w:tcPr>
            <w:tcW w:w="810" w:type="dxa"/>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69.0%</w:t>
            </w:r>
          </w:p>
        </w:tc>
        <w:tc>
          <w:tcPr>
            <w:tcW w:w="810" w:type="dxa"/>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69.0%</w:t>
            </w:r>
          </w:p>
        </w:tc>
        <w:tc>
          <w:tcPr>
            <w:tcW w:w="810" w:type="dxa"/>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69.0%</w:t>
            </w:r>
          </w:p>
        </w:tc>
        <w:tc>
          <w:tcPr>
            <w:tcW w:w="810" w:type="dxa"/>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75.0%</w:t>
            </w:r>
          </w:p>
        </w:tc>
        <w:tc>
          <w:tcPr>
            <w:tcW w:w="936" w:type="dxa"/>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6.0%</w:t>
            </w:r>
          </w:p>
        </w:tc>
        <w:tc>
          <w:tcPr>
            <w:tcW w:w="882" w:type="dxa"/>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6.0%</w:t>
            </w:r>
          </w:p>
        </w:tc>
      </w:tr>
      <w:tr w:rsidR="00F84F4C" w:rsidRPr="0005624A" w:rsidTr="00873281">
        <w:tc>
          <w:tcPr>
            <w:tcW w:w="1278" w:type="dxa"/>
            <w:vMerge/>
            <w:tcBorders>
              <w:bottom w:val="single" w:sz="4" w:space="0" w:color="auto"/>
            </w:tcBorders>
          </w:tcPr>
          <w:p w:rsidR="00F84F4C" w:rsidRPr="0005624A" w:rsidRDefault="00F84F4C" w:rsidP="00873281">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F84F4C" w:rsidRPr="0005624A" w:rsidRDefault="00F84F4C" w:rsidP="00873281">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F84F4C" w:rsidRPr="0005624A" w:rsidRDefault="00F84F4C" w:rsidP="00873281">
            <w:pPr>
              <w:spacing w:after="0" w:line="240" w:lineRule="auto"/>
              <w:rPr>
                <w:rFonts w:ascii="Calibri" w:eastAsia="Times New Roman" w:hAnsi="Calibri" w:cs="Times New Roman"/>
                <w:sz w:val="20"/>
                <w:szCs w:val="20"/>
              </w:rPr>
            </w:pPr>
            <w:r w:rsidRPr="0005624A">
              <w:rPr>
                <w:rFonts w:ascii="Calibri" w:eastAsia="Times New Roman" w:hAnsi="Calibri" w:cs="Times New Roman"/>
                <w:sz w:val="20"/>
                <w:szCs w:val="20"/>
              </w:rPr>
              <w:t>SGP</w:t>
            </w:r>
          </w:p>
        </w:tc>
        <w:tc>
          <w:tcPr>
            <w:tcW w:w="990" w:type="dxa"/>
            <w:tcBorders>
              <w:bottom w:val="single" w:sz="4" w:space="0" w:color="auto"/>
            </w:tcBorders>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172,652</w:t>
            </w:r>
          </w:p>
        </w:tc>
        <w:tc>
          <w:tcPr>
            <w:tcW w:w="810" w:type="dxa"/>
            <w:tcBorders>
              <w:bottom w:val="single" w:sz="4" w:space="0" w:color="auto"/>
            </w:tcBorders>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50</w:t>
            </w:r>
          </w:p>
        </w:tc>
        <w:tc>
          <w:tcPr>
            <w:tcW w:w="810" w:type="dxa"/>
            <w:tcBorders>
              <w:bottom w:val="single" w:sz="4" w:space="0" w:color="auto"/>
            </w:tcBorders>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51</w:t>
            </w:r>
          </w:p>
        </w:tc>
        <w:tc>
          <w:tcPr>
            <w:tcW w:w="810" w:type="dxa"/>
            <w:tcBorders>
              <w:bottom w:val="single" w:sz="4" w:space="0" w:color="auto"/>
            </w:tcBorders>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50</w:t>
            </w:r>
          </w:p>
        </w:tc>
        <w:tc>
          <w:tcPr>
            <w:tcW w:w="810" w:type="dxa"/>
            <w:tcBorders>
              <w:bottom w:val="single" w:sz="4" w:space="0" w:color="auto"/>
            </w:tcBorders>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50</w:t>
            </w:r>
          </w:p>
        </w:tc>
        <w:tc>
          <w:tcPr>
            <w:tcW w:w="936" w:type="dxa"/>
            <w:tcBorders>
              <w:bottom w:val="single" w:sz="4" w:space="0" w:color="auto"/>
            </w:tcBorders>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0</w:t>
            </w:r>
          </w:p>
        </w:tc>
        <w:tc>
          <w:tcPr>
            <w:tcW w:w="882" w:type="dxa"/>
            <w:tcBorders>
              <w:bottom w:val="single" w:sz="4" w:space="0" w:color="auto"/>
            </w:tcBorders>
            <w:vAlign w:val="bottom"/>
          </w:tcPr>
          <w:p w:rsidR="00F84F4C" w:rsidRPr="0005624A" w:rsidRDefault="00F84F4C" w:rsidP="00873281">
            <w:pPr>
              <w:spacing w:after="0" w:line="240" w:lineRule="auto"/>
              <w:jc w:val="center"/>
              <w:rPr>
                <w:rFonts w:ascii="Calibri" w:hAnsi="Calibri"/>
                <w:sz w:val="20"/>
                <w:szCs w:val="20"/>
              </w:rPr>
            </w:pPr>
            <w:r w:rsidRPr="0005624A">
              <w:rPr>
                <w:rFonts w:ascii="Calibri" w:hAnsi="Calibri"/>
                <w:sz w:val="20"/>
                <w:szCs w:val="20"/>
              </w:rPr>
              <w:t>0</w:t>
            </w:r>
          </w:p>
        </w:tc>
      </w:tr>
      <w:tr w:rsidR="00F84F4C" w:rsidRPr="0005624A" w:rsidTr="00873281">
        <w:tc>
          <w:tcPr>
            <w:tcW w:w="8856" w:type="dxa"/>
            <w:gridSpan w:val="10"/>
            <w:tcBorders>
              <w:left w:val="nil"/>
              <w:bottom w:val="nil"/>
              <w:right w:val="nil"/>
            </w:tcBorders>
          </w:tcPr>
          <w:p w:rsidR="00F84F4C" w:rsidRPr="0005624A" w:rsidRDefault="00F84F4C" w:rsidP="00873281">
            <w:pPr>
              <w:spacing w:after="0" w:line="240" w:lineRule="auto"/>
              <w:rPr>
                <w:rFonts w:ascii="Calibri" w:eastAsia="Times New Roman" w:hAnsi="Calibri" w:cs="Times New Roman"/>
                <w:sz w:val="20"/>
                <w:szCs w:val="20"/>
              </w:rPr>
            </w:pPr>
            <w:r w:rsidRPr="0005624A">
              <w:rPr>
                <w:rFonts w:ascii="Calibri" w:eastAsia="Times New Roman" w:hAnsi="Calibri" w:cs="Times New Roman"/>
                <w:bCs/>
                <w:kern w:val="28"/>
                <w:sz w:val="20"/>
                <w:szCs w:val="20"/>
              </w:rPr>
              <w:t xml:space="preserve">Notes: The number of students included in CPI and percent </w:t>
            </w:r>
            <w:r w:rsidRPr="0005624A">
              <w:rPr>
                <w:rFonts w:ascii="Calibri" w:eastAsia="Times New Roman" w:hAnsi="Calibri" w:cs="Times New Roman"/>
                <w:bCs/>
                <w:i/>
                <w:kern w:val="28"/>
                <w:sz w:val="20"/>
                <w:szCs w:val="20"/>
              </w:rPr>
              <w:t>Proficient</w:t>
            </w:r>
            <w:r w:rsidRPr="0005624A">
              <w:rPr>
                <w:rFonts w:ascii="Calibri" w:eastAsia="Times New Roman" w:hAnsi="Calibri" w:cs="Times New Roman"/>
                <w:bCs/>
                <w:kern w:val="28"/>
                <w:sz w:val="20"/>
                <w:szCs w:val="20"/>
              </w:rPr>
              <w:t xml:space="preserve"> or </w:t>
            </w:r>
            <w:r w:rsidRPr="0005624A">
              <w:rPr>
                <w:rFonts w:ascii="Calibri" w:eastAsia="Times New Roman" w:hAnsi="Calibri" w:cs="Times New Roman"/>
                <w:bCs/>
                <w:i/>
                <w:kern w:val="28"/>
                <w:sz w:val="20"/>
                <w:szCs w:val="20"/>
              </w:rPr>
              <w:t>Advanced</w:t>
            </w:r>
            <w:r w:rsidRPr="0005624A">
              <w:rPr>
                <w:rFonts w:ascii="Calibri" w:eastAsia="Times New Roman" w:hAnsi="Calibri" w:cs="Times New Roman"/>
                <w:bCs/>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64759D" w:rsidRPr="008C7446" w:rsidRDefault="0064759D" w:rsidP="0064759D">
      <w:pPr>
        <w:spacing w:after="0"/>
        <w:jc w:val="center"/>
        <w:rPr>
          <w:rFonts w:ascii="Calibri" w:eastAsia="Calibri" w:hAnsi="Calibri" w:cs="Times New Roman"/>
          <w:b/>
          <w:sz w:val="20"/>
        </w:rPr>
      </w:pPr>
      <w:r w:rsidRPr="008C7446">
        <w:rPr>
          <w:rFonts w:ascii="Calibri" w:eastAsia="Calibri" w:hAnsi="Calibri" w:cs="Times New Roman"/>
          <w:b/>
          <w:sz w:val="20"/>
        </w:rPr>
        <w:lastRenderedPageBreak/>
        <w:t>Table B3b: Sutton Public Schools</w:t>
      </w:r>
    </w:p>
    <w:p w:rsidR="0064759D" w:rsidRPr="008C7446" w:rsidRDefault="0064759D" w:rsidP="0064759D">
      <w:pPr>
        <w:spacing w:after="0"/>
        <w:jc w:val="center"/>
        <w:rPr>
          <w:rFonts w:ascii="Calibri" w:eastAsia="Calibri" w:hAnsi="Calibri" w:cs="Times New Roman"/>
          <w:b/>
          <w:sz w:val="20"/>
        </w:rPr>
      </w:pPr>
      <w:r w:rsidRPr="008C7446">
        <w:rPr>
          <w:rFonts w:ascii="Calibri" w:eastAsia="Calibri" w:hAnsi="Calibri" w:cs="Times New Roman"/>
          <w:b/>
          <w:sz w:val="20"/>
        </w:rPr>
        <w:t>Mathematics (All Grades)</w:t>
      </w:r>
    </w:p>
    <w:p w:rsidR="0064759D" w:rsidRPr="008C7446" w:rsidRDefault="0064759D" w:rsidP="0064759D">
      <w:pPr>
        <w:spacing w:after="0" w:line="240" w:lineRule="auto"/>
        <w:jc w:val="center"/>
        <w:rPr>
          <w:rFonts w:ascii="Calibri" w:eastAsia="Calibri" w:hAnsi="Calibri" w:cs="Times New Roman"/>
          <w:b/>
          <w:sz w:val="20"/>
          <w:szCs w:val="24"/>
        </w:rPr>
      </w:pPr>
      <w:r w:rsidRPr="008C7446">
        <w:rPr>
          <w:rFonts w:ascii="Calibri" w:eastAsia="Calibri" w:hAnsi="Calibri" w:cs="Times New Roman"/>
          <w:b/>
          <w:sz w:val="20"/>
        </w:rPr>
        <w:t>Performance for Selected Subgroups Compared to State, 2012–2015</w:t>
      </w:r>
    </w:p>
    <w:tbl>
      <w:tblPr>
        <w:tblStyle w:val="TableGrid"/>
        <w:tblW w:w="0" w:type="auto"/>
        <w:tblLayout w:type="fixed"/>
        <w:tblLook w:val="04A0"/>
      </w:tblPr>
      <w:tblGrid>
        <w:gridCol w:w="1458"/>
        <w:gridCol w:w="897"/>
        <w:gridCol w:w="720"/>
        <w:gridCol w:w="990"/>
        <w:gridCol w:w="810"/>
        <w:gridCol w:w="810"/>
        <w:gridCol w:w="810"/>
        <w:gridCol w:w="810"/>
        <w:gridCol w:w="936"/>
        <w:gridCol w:w="882"/>
      </w:tblGrid>
      <w:tr w:rsidR="0064759D" w:rsidRPr="008C7446" w:rsidTr="00873281">
        <w:tc>
          <w:tcPr>
            <w:tcW w:w="3075" w:type="dxa"/>
            <w:gridSpan w:val="3"/>
            <w:vMerge w:val="restart"/>
            <w:vAlign w:val="center"/>
          </w:tcPr>
          <w:p w:rsidR="0064759D" w:rsidRPr="008C7446" w:rsidRDefault="0064759D" w:rsidP="00873281">
            <w:pPr>
              <w:spacing w:after="0" w:line="240" w:lineRule="auto"/>
              <w:jc w:val="center"/>
              <w:rPr>
                <w:rFonts w:ascii="Calibri" w:eastAsia="Times New Roman" w:hAnsi="Calibri" w:cs="Times New Roman"/>
                <w:b/>
                <w:sz w:val="20"/>
                <w:szCs w:val="20"/>
              </w:rPr>
            </w:pPr>
            <w:r w:rsidRPr="008C7446">
              <w:rPr>
                <w:rFonts w:ascii="Calibri" w:eastAsia="Times New Roman" w:hAnsi="Calibri" w:cs="Times New Roman"/>
                <w:b/>
                <w:sz w:val="20"/>
                <w:szCs w:val="20"/>
              </w:rPr>
              <w:t>Group and Measure</w:t>
            </w:r>
          </w:p>
        </w:tc>
        <w:tc>
          <w:tcPr>
            <w:tcW w:w="990" w:type="dxa"/>
            <w:vMerge w:val="restart"/>
            <w:vAlign w:val="center"/>
          </w:tcPr>
          <w:p w:rsidR="0064759D" w:rsidRPr="008C7446" w:rsidRDefault="0064759D" w:rsidP="00873281">
            <w:pPr>
              <w:spacing w:after="0" w:line="240" w:lineRule="auto"/>
              <w:jc w:val="center"/>
              <w:rPr>
                <w:rFonts w:ascii="Calibri" w:eastAsia="Times New Roman" w:hAnsi="Calibri" w:cs="Times New Roman"/>
                <w:b/>
                <w:sz w:val="20"/>
                <w:szCs w:val="20"/>
              </w:rPr>
            </w:pPr>
            <w:r w:rsidRPr="008C7446">
              <w:rPr>
                <w:rFonts w:ascii="Calibri" w:eastAsia="Times New Roman" w:hAnsi="Calibri" w:cs="Times New Roman"/>
                <w:b/>
                <w:sz w:val="20"/>
                <w:szCs w:val="20"/>
              </w:rPr>
              <w:t>Number Included (2015)</w:t>
            </w:r>
          </w:p>
        </w:tc>
        <w:tc>
          <w:tcPr>
            <w:tcW w:w="3240" w:type="dxa"/>
            <w:gridSpan w:val="4"/>
            <w:vMerge w:val="restart"/>
            <w:vAlign w:val="center"/>
          </w:tcPr>
          <w:p w:rsidR="0064759D" w:rsidRPr="008C7446" w:rsidRDefault="0064759D" w:rsidP="00873281">
            <w:pPr>
              <w:spacing w:after="0" w:line="240" w:lineRule="auto"/>
              <w:jc w:val="center"/>
              <w:rPr>
                <w:rFonts w:ascii="Calibri" w:eastAsia="Times New Roman" w:hAnsi="Calibri" w:cs="Times New Roman"/>
                <w:b/>
                <w:sz w:val="20"/>
                <w:szCs w:val="20"/>
              </w:rPr>
            </w:pPr>
            <w:r w:rsidRPr="008C7446">
              <w:rPr>
                <w:rFonts w:ascii="Calibri" w:eastAsia="Times New Roman" w:hAnsi="Calibri" w:cs="Times New Roman"/>
                <w:b/>
                <w:sz w:val="20"/>
                <w:szCs w:val="20"/>
              </w:rPr>
              <w:t>Spring MCAS Year</w:t>
            </w:r>
          </w:p>
        </w:tc>
        <w:tc>
          <w:tcPr>
            <w:tcW w:w="1818" w:type="dxa"/>
            <w:gridSpan w:val="2"/>
          </w:tcPr>
          <w:p w:rsidR="0064759D" w:rsidRPr="008C7446" w:rsidRDefault="0064759D" w:rsidP="00873281">
            <w:pPr>
              <w:spacing w:after="0" w:line="240" w:lineRule="auto"/>
              <w:rPr>
                <w:rFonts w:ascii="Calibri" w:eastAsia="Times New Roman" w:hAnsi="Calibri" w:cs="Times New Roman"/>
                <w:b/>
                <w:sz w:val="20"/>
                <w:szCs w:val="20"/>
              </w:rPr>
            </w:pPr>
            <w:r w:rsidRPr="008C7446">
              <w:rPr>
                <w:rFonts w:ascii="Calibri" w:eastAsia="Times New Roman" w:hAnsi="Calibri" w:cs="Times New Roman"/>
                <w:b/>
                <w:sz w:val="20"/>
                <w:szCs w:val="20"/>
              </w:rPr>
              <w:t>Gains and Declines</w:t>
            </w:r>
          </w:p>
        </w:tc>
      </w:tr>
      <w:tr w:rsidR="0064759D" w:rsidRPr="008C7446" w:rsidTr="00873281">
        <w:trPr>
          <w:trHeight w:val="244"/>
        </w:trPr>
        <w:tc>
          <w:tcPr>
            <w:tcW w:w="3075" w:type="dxa"/>
            <w:gridSpan w:val="3"/>
            <w:vMerge/>
          </w:tcPr>
          <w:p w:rsidR="0064759D" w:rsidRPr="008C7446" w:rsidRDefault="0064759D" w:rsidP="00873281">
            <w:pPr>
              <w:spacing w:after="0" w:line="240" w:lineRule="auto"/>
              <w:rPr>
                <w:rFonts w:ascii="Calibri" w:eastAsia="Times New Roman" w:hAnsi="Calibri" w:cs="Times New Roman"/>
                <w:b/>
                <w:sz w:val="20"/>
                <w:szCs w:val="20"/>
              </w:rPr>
            </w:pPr>
          </w:p>
        </w:tc>
        <w:tc>
          <w:tcPr>
            <w:tcW w:w="990" w:type="dxa"/>
            <w:vMerge/>
          </w:tcPr>
          <w:p w:rsidR="0064759D" w:rsidRPr="008C7446" w:rsidRDefault="0064759D" w:rsidP="00873281">
            <w:pPr>
              <w:spacing w:after="0" w:line="240" w:lineRule="auto"/>
              <w:rPr>
                <w:rFonts w:ascii="Calibri" w:eastAsia="Times New Roman" w:hAnsi="Calibri" w:cs="Times New Roman"/>
                <w:b/>
                <w:sz w:val="20"/>
                <w:szCs w:val="20"/>
              </w:rPr>
            </w:pPr>
          </w:p>
        </w:tc>
        <w:tc>
          <w:tcPr>
            <w:tcW w:w="3240" w:type="dxa"/>
            <w:gridSpan w:val="4"/>
            <w:vMerge/>
          </w:tcPr>
          <w:p w:rsidR="0064759D" w:rsidRPr="008C7446" w:rsidRDefault="0064759D" w:rsidP="00873281">
            <w:pPr>
              <w:spacing w:after="0" w:line="240" w:lineRule="auto"/>
              <w:rPr>
                <w:rFonts w:ascii="Calibri" w:eastAsia="Times New Roman" w:hAnsi="Calibri" w:cs="Times New Roman"/>
                <w:b/>
                <w:sz w:val="20"/>
                <w:szCs w:val="20"/>
              </w:rPr>
            </w:pPr>
          </w:p>
        </w:tc>
        <w:tc>
          <w:tcPr>
            <w:tcW w:w="936" w:type="dxa"/>
            <w:vMerge w:val="restart"/>
          </w:tcPr>
          <w:p w:rsidR="0064759D" w:rsidRPr="008C7446" w:rsidRDefault="0064759D" w:rsidP="00873281">
            <w:pPr>
              <w:spacing w:after="0" w:line="240" w:lineRule="auto"/>
              <w:rPr>
                <w:rFonts w:ascii="Calibri" w:eastAsia="Times New Roman" w:hAnsi="Calibri" w:cs="Times New Roman"/>
                <w:b/>
                <w:sz w:val="20"/>
                <w:szCs w:val="20"/>
              </w:rPr>
            </w:pPr>
            <w:r w:rsidRPr="008C7446">
              <w:rPr>
                <w:rFonts w:ascii="Calibri" w:eastAsia="Times New Roman" w:hAnsi="Calibri" w:cs="Times New Roman"/>
                <w:b/>
                <w:sz w:val="20"/>
                <w:szCs w:val="20"/>
              </w:rPr>
              <w:t>4-Year Trend</w:t>
            </w:r>
          </w:p>
        </w:tc>
        <w:tc>
          <w:tcPr>
            <w:tcW w:w="882" w:type="dxa"/>
            <w:vMerge w:val="restart"/>
          </w:tcPr>
          <w:p w:rsidR="0064759D" w:rsidRPr="008C7446" w:rsidRDefault="0064759D" w:rsidP="00873281">
            <w:pPr>
              <w:spacing w:after="0" w:line="240" w:lineRule="auto"/>
              <w:rPr>
                <w:rFonts w:ascii="Calibri" w:eastAsia="Times New Roman" w:hAnsi="Calibri" w:cs="Times New Roman"/>
                <w:b/>
                <w:sz w:val="20"/>
                <w:szCs w:val="20"/>
              </w:rPr>
            </w:pPr>
            <w:r w:rsidRPr="008C7446">
              <w:rPr>
                <w:rFonts w:ascii="Calibri" w:eastAsia="Times New Roman" w:hAnsi="Calibri" w:cs="Times New Roman"/>
                <w:b/>
                <w:sz w:val="20"/>
                <w:szCs w:val="20"/>
              </w:rPr>
              <w:t>2-Year Trend</w:t>
            </w:r>
          </w:p>
        </w:tc>
      </w:tr>
      <w:tr w:rsidR="0064759D" w:rsidRPr="008C7446" w:rsidTr="00873281">
        <w:tc>
          <w:tcPr>
            <w:tcW w:w="3075" w:type="dxa"/>
            <w:gridSpan w:val="3"/>
            <w:vMerge/>
          </w:tcPr>
          <w:p w:rsidR="0064759D" w:rsidRPr="008C7446" w:rsidRDefault="0064759D" w:rsidP="00873281">
            <w:pPr>
              <w:spacing w:after="0" w:line="240" w:lineRule="auto"/>
              <w:rPr>
                <w:rFonts w:ascii="Calibri" w:eastAsia="Times New Roman" w:hAnsi="Calibri" w:cs="Times New Roman"/>
                <w:sz w:val="20"/>
                <w:szCs w:val="20"/>
              </w:rPr>
            </w:pPr>
          </w:p>
        </w:tc>
        <w:tc>
          <w:tcPr>
            <w:tcW w:w="990" w:type="dxa"/>
            <w:vMerge/>
          </w:tcPr>
          <w:p w:rsidR="0064759D" w:rsidRPr="008C7446" w:rsidRDefault="0064759D" w:rsidP="00873281">
            <w:pPr>
              <w:spacing w:after="0" w:line="240" w:lineRule="auto"/>
              <w:rPr>
                <w:rFonts w:ascii="Calibri" w:eastAsia="Times New Roman" w:hAnsi="Calibri" w:cs="Times New Roman"/>
                <w:sz w:val="20"/>
                <w:szCs w:val="20"/>
              </w:rPr>
            </w:pPr>
          </w:p>
        </w:tc>
        <w:tc>
          <w:tcPr>
            <w:tcW w:w="810" w:type="dxa"/>
          </w:tcPr>
          <w:p w:rsidR="0064759D" w:rsidRPr="008C7446" w:rsidRDefault="0064759D" w:rsidP="00873281">
            <w:pPr>
              <w:spacing w:after="0" w:line="240" w:lineRule="auto"/>
              <w:jc w:val="center"/>
              <w:rPr>
                <w:rFonts w:ascii="Calibri" w:eastAsia="Times New Roman" w:hAnsi="Calibri" w:cs="Times New Roman"/>
                <w:b/>
                <w:sz w:val="20"/>
                <w:szCs w:val="20"/>
              </w:rPr>
            </w:pPr>
            <w:r w:rsidRPr="008C7446">
              <w:rPr>
                <w:rFonts w:ascii="Calibri" w:eastAsia="Times New Roman" w:hAnsi="Calibri" w:cs="Times New Roman"/>
                <w:b/>
                <w:sz w:val="20"/>
                <w:szCs w:val="20"/>
              </w:rPr>
              <w:t>2012</w:t>
            </w:r>
          </w:p>
        </w:tc>
        <w:tc>
          <w:tcPr>
            <w:tcW w:w="810" w:type="dxa"/>
          </w:tcPr>
          <w:p w:rsidR="0064759D" w:rsidRPr="008C7446" w:rsidRDefault="0064759D" w:rsidP="00873281">
            <w:pPr>
              <w:spacing w:after="0" w:line="240" w:lineRule="auto"/>
              <w:jc w:val="center"/>
              <w:rPr>
                <w:rFonts w:ascii="Calibri" w:eastAsia="Times New Roman" w:hAnsi="Calibri" w:cs="Times New Roman"/>
                <w:b/>
                <w:sz w:val="20"/>
                <w:szCs w:val="20"/>
              </w:rPr>
            </w:pPr>
            <w:r w:rsidRPr="008C7446">
              <w:rPr>
                <w:rFonts w:ascii="Calibri" w:eastAsia="Times New Roman" w:hAnsi="Calibri" w:cs="Times New Roman"/>
                <w:b/>
                <w:sz w:val="20"/>
                <w:szCs w:val="20"/>
              </w:rPr>
              <w:t>2013</w:t>
            </w:r>
          </w:p>
        </w:tc>
        <w:tc>
          <w:tcPr>
            <w:tcW w:w="810" w:type="dxa"/>
          </w:tcPr>
          <w:p w:rsidR="0064759D" w:rsidRPr="008C7446" w:rsidRDefault="0064759D" w:rsidP="00873281">
            <w:pPr>
              <w:spacing w:after="0" w:line="240" w:lineRule="auto"/>
              <w:jc w:val="center"/>
              <w:rPr>
                <w:rFonts w:ascii="Calibri" w:eastAsia="Times New Roman" w:hAnsi="Calibri" w:cs="Times New Roman"/>
                <w:b/>
                <w:sz w:val="20"/>
                <w:szCs w:val="20"/>
              </w:rPr>
            </w:pPr>
            <w:r w:rsidRPr="008C7446">
              <w:rPr>
                <w:rFonts w:ascii="Calibri" w:eastAsia="Times New Roman" w:hAnsi="Calibri" w:cs="Times New Roman"/>
                <w:b/>
                <w:sz w:val="20"/>
                <w:szCs w:val="20"/>
              </w:rPr>
              <w:t>2014</w:t>
            </w:r>
          </w:p>
        </w:tc>
        <w:tc>
          <w:tcPr>
            <w:tcW w:w="810" w:type="dxa"/>
          </w:tcPr>
          <w:p w:rsidR="0064759D" w:rsidRPr="008C7446" w:rsidRDefault="0064759D" w:rsidP="00873281">
            <w:pPr>
              <w:spacing w:after="0" w:line="240" w:lineRule="auto"/>
              <w:jc w:val="center"/>
              <w:rPr>
                <w:rFonts w:ascii="Calibri" w:eastAsia="Times New Roman" w:hAnsi="Calibri" w:cs="Times New Roman"/>
                <w:b/>
                <w:sz w:val="20"/>
                <w:szCs w:val="20"/>
              </w:rPr>
            </w:pPr>
            <w:r w:rsidRPr="008C7446">
              <w:rPr>
                <w:rFonts w:ascii="Calibri" w:eastAsia="Times New Roman" w:hAnsi="Calibri" w:cs="Times New Roman"/>
                <w:b/>
                <w:sz w:val="20"/>
                <w:szCs w:val="20"/>
              </w:rPr>
              <w:t>2015</w:t>
            </w:r>
          </w:p>
        </w:tc>
        <w:tc>
          <w:tcPr>
            <w:tcW w:w="936" w:type="dxa"/>
            <w:vMerge/>
          </w:tcPr>
          <w:p w:rsidR="0064759D" w:rsidRPr="008C7446" w:rsidRDefault="0064759D" w:rsidP="00873281">
            <w:pPr>
              <w:spacing w:after="0" w:line="240" w:lineRule="auto"/>
              <w:rPr>
                <w:rFonts w:ascii="Calibri" w:eastAsia="Times New Roman" w:hAnsi="Calibri" w:cs="Times New Roman"/>
                <w:sz w:val="20"/>
                <w:szCs w:val="20"/>
              </w:rPr>
            </w:pPr>
          </w:p>
        </w:tc>
        <w:tc>
          <w:tcPr>
            <w:tcW w:w="882" w:type="dxa"/>
            <w:vMerge/>
          </w:tcPr>
          <w:p w:rsidR="0064759D" w:rsidRPr="008C7446" w:rsidRDefault="0064759D" w:rsidP="00873281">
            <w:pPr>
              <w:spacing w:after="0" w:line="240" w:lineRule="auto"/>
              <w:rPr>
                <w:rFonts w:ascii="Calibri" w:eastAsia="Times New Roman" w:hAnsi="Calibri" w:cs="Times New Roman"/>
                <w:sz w:val="20"/>
                <w:szCs w:val="20"/>
              </w:rPr>
            </w:pPr>
          </w:p>
        </w:tc>
      </w:tr>
      <w:tr w:rsidR="0064759D" w:rsidRPr="008C7446" w:rsidTr="00873281">
        <w:tc>
          <w:tcPr>
            <w:tcW w:w="1458" w:type="dxa"/>
            <w:vMerge w:val="restart"/>
            <w:vAlign w:val="center"/>
          </w:tcPr>
          <w:p w:rsidR="0064759D" w:rsidRPr="008C7446" w:rsidRDefault="0064759D" w:rsidP="00873281">
            <w:pPr>
              <w:spacing w:after="0" w:line="240" w:lineRule="auto"/>
              <w:jc w:val="center"/>
              <w:rPr>
                <w:rFonts w:ascii="Calibri" w:eastAsia="Times New Roman" w:hAnsi="Calibri" w:cs="Times New Roman"/>
                <w:sz w:val="20"/>
                <w:szCs w:val="20"/>
              </w:rPr>
            </w:pPr>
            <w:r w:rsidRPr="008C7446">
              <w:rPr>
                <w:rFonts w:ascii="Calibri" w:eastAsia="Times New Roman" w:hAnsi="Calibri" w:cs="Times New Roman"/>
                <w:sz w:val="20"/>
                <w:szCs w:val="20"/>
              </w:rPr>
              <w:t>High Needs</w:t>
            </w:r>
          </w:p>
        </w:tc>
        <w:tc>
          <w:tcPr>
            <w:tcW w:w="897" w:type="dxa"/>
            <w:vMerge w:val="restart"/>
            <w:shd w:val="clear" w:color="auto" w:fill="D9D9D9" w:themeFill="background1" w:themeFillShade="D9"/>
            <w:vAlign w:val="center"/>
          </w:tcPr>
          <w:p w:rsidR="0064759D" w:rsidRPr="008C7446" w:rsidRDefault="0064759D" w:rsidP="00873281">
            <w:pPr>
              <w:spacing w:after="0" w:line="240" w:lineRule="auto"/>
              <w:jc w:val="center"/>
              <w:rPr>
                <w:rFonts w:ascii="Calibri" w:eastAsia="Times New Roman" w:hAnsi="Calibri" w:cs="Times New Roman"/>
                <w:sz w:val="20"/>
                <w:szCs w:val="20"/>
              </w:rPr>
            </w:pPr>
            <w:r w:rsidRPr="008C7446">
              <w:rPr>
                <w:rFonts w:ascii="Calibri" w:eastAsia="Times New Roman" w:hAnsi="Calibri" w:cs="Times New Roman"/>
                <w:sz w:val="20"/>
                <w:szCs w:val="20"/>
              </w:rPr>
              <w:t>District</w:t>
            </w:r>
          </w:p>
        </w:tc>
        <w:tc>
          <w:tcPr>
            <w:tcW w:w="720" w:type="dxa"/>
            <w:shd w:val="clear" w:color="auto" w:fill="D9D9D9" w:themeFill="background1" w:themeFillShade="D9"/>
          </w:tcPr>
          <w:p w:rsidR="0064759D" w:rsidRPr="008C7446" w:rsidRDefault="0064759D" w:rsidP="00873281">
            <w:pPr>
              <w:spacing w:after="0" w:line="240" w:lineRule="auto"/>
              <w:rPr>
                <w:rFonts w:ascii="Calibri" w:eastAsia="Times New Roman" w:hAnsi="Calibri" w:cs="Times New Roman"/>
                <w:sz w:val="20"/>
                <w:szCs w:val="20"/>
              </w:rPr>
            </w:pPr>
            <w:r w:rsidRPr="008C7446">
              <w:rPr>
                <w:rFonts w:ascii="Calibri" w:eastAsia="Times New Roman" w:hAnsi="Calibri" w:cs="Times New Roman"/>
                <w:sz w:val="20"/>
                <w:szCs w:val="20"/>
              </w:rPr>
              <w:t>CPI</w:t>
            </w:r>
          </w:p>
        </w:tc>
        <w:tc>
          <w:tcPr>
            <w:tcW w:w="990"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216</w:t>
            </w:r>
          </w:p>
        </w:tc>
        <w:tc>
          <w:tcPr>
            <w:tcW w:w="810"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65.8</w:t>
            </w:r>
          </w:p>
        </w:tc>
        <w:tc>
          <w:tcPr>
            <w:tcW w:w="810"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64.6</w:t>
            </w:r>
          </w:p>
        </w:tc>
        <w:tc>
          <w:tcPr>
            <w:tcW w:w="810"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64.8</w:t>
            </w:r>
          </w:p>
        </w:tc>
        <w:tc>
          <w:tcPr>
            <w:tcW w:w="810"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63.4</w:t>
            </w:r>
          </w:p>
        </w:tc>
        <w:tc>
          <w:tcPr>
            <w:tcW w:w="936"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-2.4</w:t>
            </w:r>
          </w:p>
        </w:tc>
        <w:tc>
          <w:tcPr>
            <w:tcW w:w="882"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-1.4</w:t>
            </w:r>
          </w:p>
        </w:tc>
      </w:tr>
      <w:tr w:rsidR="0064759D" w:rsidRPr="008C7446" w:rsidTr="00873281">
        <w:tc>
          <w:tcPr>
            <w:tcW w:w="1458" w:type="dxa"/>
            <w:vMerge/>
            <w:vAlign w:val="center"/>
          </w:tcPr>
          <w:p w:rsidR="0064759D" w:rsidRPr="008C7446" w:rsidRDefault="0064759D" w:rsidP="00873281">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tcPr>
          <w:p w:rsidR="0064759D" w:rsidRPr="008C7446" w:rsidRDefault="0064759D" w:rsidP="00873281">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64759D" w:rsidRPr="008C7446" w:rsidRDefault="0064759D" w:rsidP="00873281">
            <w:pPr>
              <w:spacing w:after="0" w:line="240" w:lineRule="auto"/>
              <w:rPr>
                <w:rFonts w:ascii="Calibri" w:eastAsia="Times New Roman" w:hAnsi="Calibri" w:cs="Times New Roman"/>
                <w:sz w:val="20"/>
                <w:szCs w:val="20"/>
              </w:rPr>
            </w:pPr>
            <w:r w:rsidRPr="008C7446">
              <w:rPr>
                <w:rFonts w:ascii="Calibri" w:eastAsia="Times New Roman" w:hAnsi="Calibri" w:cs="Times New Roman"/>
                <w:sz w:val="20"/>
                <w:szCs w:val="20"/>
              </w:rPr>
              <w:t>P+</w:t>
            </w:r>
          </w:p>
        </w:tc>
        <w:tc>
          <w:tcPr>
            <w:tcW w:w="990"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216</w:t>
            </w:r>
          </w:p>
        </w:tc>
        <w:tc>
          <w:tcPr>
            <w:tcW w:w="810"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36.0%</w:t>
            </w:r>
          </w:p>
        </w:tc>
        <w:tc>
          <w:tcPr>
            <w:tcW w:w="810"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32.0%</w:t>
            </w:r>
          </w:p>
        </w:tc>
        <w:tc>
          <w:tcPr>
            <w:tcW w:w="810"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33.0%</w:t>
            </w:r>
          </w:p>
        </w:tc>
        <w:tc>
          <w:tcPr>
            <w:tcW w:w="810"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29.0%</w:t>
            </w:r>
          </w:p>
        </w:tc>
        <w:tc>
          <w:tcPr>
            <w:tcW w:w="936"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-7.0%</w:t>
            </w:r>
          </w:p>
        </w:tc>
        <w:tc>
          <w:tcPr>
            <w:tcW w:w="882"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-4.0%</w:t>
            </w:r>
          </w:p>
        </w:tc>
      </w:tr>
      <w:tr w:rsidR="0064759D" w:rsidRPr="008C7446" w:rsidTr="00873281">
        <w:tc>
          <w:tcPr>
            <w:tcW w:w="1458" w:type="dxa"/>
            <w:vMerge/>
            <w:vAlign w:val="center"/>
          </w:tcPr>
          <w:p w:rsidR="0064759D" w:rsidRPr="008C7446" w:rsidRDefault="0064759D" w:rsidP="00873281">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tcPr>
          <w:p w:rsidR="0064759D" w:rsidRPr="008C7446" w:rsidRDefault="0064759D" w:rsidP="00873281">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64759D" w:rsidRPr="008C7446" w:rsidRDefault="0064759D" w:rsidP="00873281">
            <w:pPr>
              <w:spacing w:after="0" w:line="240" w:lineRule="auto"/>
              <w:rPr>
                <w:rFonts w:ascii="Calibri" w:eastAsia="Times New Roman" w:hAnsi="Calibri" w:cs="Times New Roman"/>
                <w:sz w:val="20"/>
                <w:szCs w:val="20"/>
              </w:rPr>
            </w:pPr>
            <w:r w:rsidRPr="008C7446">
              <w:rPr>
                <w:rFonts w:ascii="Calibri" w:eastAsia="Times New Roman" w:hAnsi="Calibri" w:cs="Times New Roman"/>
                <w:sz w:val="20"/>
                <w:szCs w:val="20"/>
              </w:rPr>
              <w:t>SGP</w:t>
            </w:r>
          </w:p>
        </w:tc>
        <w:tc>
          <w:tcPr>
            <w:tcW w:w="990"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174</w:t>
            </w:r>
          </w:p>
        </w:tc>
        <w:tc>
          <w:tcPr>
            <w:tcW w:w="810"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53</w:t>
            </w:r>
          </w:p>
        </w:tc>
        <w:tc>
          <w:tcPr>
            <w:tcW w:w="810"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42</w:t>
            </w:r>
          </w:p>
        </w:tc>
        <w:tc>
          <w:tcPr>
            <w:tcW w:w="810"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38</w:t>
            </w:r>
          </w:p>
        </w:tc>
        <w:tc>
          <w:tcPr>
            <w:tcW w:w="810"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43</w:t>
            </w:r>
          </w:p>
        </w:tc>
        <w:tc>
          <w:tcPr>
            <w:tcW w:w="936"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-10</w:t>
            </w:r>
          </w:p>
        </w:tc>
        <w:tc>
          <w:tcPr>
            <w:tcW w:w="882"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5</w:t>
            </w:r>
          </w:p>
        </w:tc>
      </w:tr>
      <w:tr w:rsidR="0064759D" w:rsidRPr="008C7446" w:rsidTr="00873281">
        <w:tc>
          <w:tcPr>
            <w:tcW w:w="1458" w:type="dxa"/>
            <w:vMerge/>
            <w:vAlign w:val="center"/>
          </w:tcPr>
          <w:p w:rsidR="0064759D" w:rsidRPr="008C7446" w:rsidRDefault="0064759D" w:rsidP="00873281">
            <w:pPr>
              <w:spacing w:after="0" w:line="240" w:lineRule="auto"/>
              <w:jc w:val="center"/>
              <w:rPr>
                <w:rFonts w:ascii="Calibri" w:eastAsia="Times New Roman" w:hAnsi="Calibri" w:cs="Times New Roman"/>
                <w:sz w:val="20"/>
                <w:szCs w:val="20"/>
              </w:rPr>
            </w:pPr>
          </w:p>
        </w:tc>
        <w:tc>
          <w:tcPr>
            <w:tcW w:w="897" w:type="dxa"/>
            <w:vMerge w:val="restart"/>
            <w:vAlign w:val="center"/>
          </w:tcPr>
          <w:p w:rsidR="0064759D" w:rsidRPr="008C7446" w:rsidRDefault="0064759D" w:rsidP="00873281">
            <w:pPr>
              <w:spacing w:after="0" w:line="240" w:lineRule="auto"/>
              <w:jc w:val="center"/>
              <w:rPr>
                <w:rFonts w:ascii="Calibri" w:eastAsia="Times New Roman" w:hAnsi="Calibri" w:cs="Times New Roman"/>
                <w:sz w:val="20"/>
                <w:szCs w:val="20"/>
              </w:rPr>
            </w:pPr>
            <w:r w:rsidRPr="008C7446">
              <w:rPr>
                <w:rFonts w:ascii="Calibri" w:eastAsia="Times New Roman" w:hAnsi="Calibri" w:cs="Times New Roman"/>
                <w:sz w:val="20"/>
                <w:szCs w:val="20"/>
              </w:rPr>
              <w:t>State</w:t>
            </w:r>
          </w:p>
        </w:tc>
        <w:tc>
          <w:tcPr>
            <w:tcW w:w="720" w:type="dxa"/>
          </w:tcPr>
          <w:p w:rsidR="0064759D" w:rsidRPr="008C7446" w:rsidRDefault="0064759D" w:rsidP="00873281">
            <w:pPr>
              <w:spacing w:after="0" w:line="240" w:lineRule="auto"/>
              <w:rPr>
                <w:rFonts w:ascii="Calibri" w:eastAsia="Times New Roman" w:hAnsi="Calibri" w:cs="Times New Roman"/>
                <w:sz w:val="20"/>
                <w:szCs w:val="20"/>
              </w:rPr>
            </w:pPr>
            <w:r w:rsidRPr="008C7446">
              <w:rPr>
                <w:rFonts w:ascii="Calibri" w:eastAsia="Times New Roman" w:hAnsi="Calibri" w:cs="Times New Roman"/>
                <w:sz w:val="20"/>
                <w:szCs w:val="20"/>
              </w:rPr>
              <w:t>CPI</w:t>
            </w:r>
          </w:p>
        </w:tc>
        <w:tc>
          <w:tcPr>
            <w:tcW w:w="990" w:type="dxa"/>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93,295</w:t>
            </w:r>
          </w:p>
        </w:tc>
        <w:tc>
          <w:tcPr>
            <w:tcW w:w="810" w:type="dxa"/>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67</w:t>
            </w:r>
          </w:p>
        </w:tc>
        <w:tc>
          <w:tcPr>
            <w:tcW w:w="810" w:type="dxa"/>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68.6</w:t>
            </w:r>
          </w:p>
        </w:tc>
        <w:tc>
          <w:tcPr>
            <w:tcW w:w="810" w:type="dxa"/>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68.4</w:t>
            </w:r>
          </w:p>
        </w:tc>
        <w:tc>
          <w:tcPr>
            <w:tcW w:w="810" w:type="dxa"/>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70.2</w:t>
            </w:r>
          </w:p>
        </w:tc>
        <w:tc>
          <w:tcPr>
            <w:tcW w:w="936" w:type="dxa"/>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3.2</w:t>
            </w:r>
          </w:p>
        </w:tc>
        <w:tc>
          <w:tcPr>
            <w:tcW w:w="882" w:type="dxa"/>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1.8</w:t>
            </w:r>
          </w:p>
        </w:tc>
      </w:tr>
      <w:tr w:rsidR="0064759D" w:rsidRPr="008C7446" w:rsidTr="00873281">
        <w:tc>
          <w:tcPr>
            <w:tcW w:w="1458" w:type="dxa"/>
            <w:vMerge/>
            <w:vAlign w:val="center"/>
          </w:tcPr>
          <w:p w:rsidR="0064759D" w:rsidRPr="008C7446" w:rsidRDefault="0064759D" w:rsidP="00873281">
            <w:pPr>
              <w:spacing w:after="0" w:line="240" w:lineRule="auto"/>
              <w:jc w:val="center"/>
              <w:rPr>
                <w:rFonts w:ascii="Calibri" w:eastAsia="Times New Roman" w:hAnsi="Calibri" w:cs="Times New Roman"/>
                <w:sz w:val="20"/>
                <w:szCs w:val="20"/>
              </w:rPr>
            </w:pPr>
          </w:p>
        </w:tc>
        <w:tc>
          <w:tcPr>
            <w:tcW w:w="897" w:type="dxa"/>
            <w:vMerge/>
            <w:vAlign w:val="center"/>
          </w:tcPr>
          <w:p w:rsidR="0064759D" w:rsidRPr="008C7446" w:rsidRDefault="0064759D" w:rsidP="00873281">
            <w:pPr>
              <w:spacing w:after="0" w:line="240" w:lineRule="auto"/>
              <w:jc w:val="center"/>
              <w:rPr>
                <w:rFonts w:ascii="Calibri" w:eastAsia="Times New Roman" w:hAnsi="Calibri" w:cs="Times New Roman"/>
                <w:sz w:val="20"/>
                <w:szCs w:val="20"/>
              </w:rPr>
            </w:pPr>
          </w:p>
        </w:tc>
        <w:tc>
          <w:tcPr>
            <w:tcW w:w="720" w:type="dxa"/>
          </w:tcPr>
          <w:p w:rsidR="0064759D" w:rsidRPr="008C7446" w:rsidRDefault="0064759D" w:rsidP="00873281">
            <w:pPr>
              <w:spacing w:after="0" w:line="240" w:lineRule="auto"/>
              <w:rPr>
                <w:rFonts w:ascii="Calibri" w:eastAsia="Times New Roman" w:hAnsi="Calibri" w:cs="Times New Roman"/>
                <w:sz w:val="20"/>
                <w:szCs w:val="20"/>
              </w:rPr>
            </w:pPr>
            <w:r w:rsidRPr="008C7446">
              <w:rPr>
                <w:rFonts w:ascii="Calibri" w:eastAsia="Times New Roman" w:hAnsi="Calibri" w:cs="Times New Roman"/>
                <w:sz w:val="20"/>
                <w:szCs w:val="20"/>
              </w:rPr>
              <w:t>P+</w:t>
            </w:r>
          </w:p>
        </w:tc>
        <w:tc>
          <w:tcPr>
            <w:tcW w:w="990" w:type="dxa"/>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93,295</w:t>
            </w:r>
          </w:p>
        </w:tc>
        <w:tc>
          <w:tcPr>
            <w:tcW w:w="810" w:type="dxa"/>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37.0%</w:t>
            </w:r>
          </w:p>
        </w:tc>
        <w:tc>
          <w:tcPr>
            <w:tcW w:w="810" w:type="dxa"/>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40.0%</w:t>
            </w:r>
          </w:p>
        </w:tc>
        <w:tc>
          <w:tcPr>
            <w:tcW w:w="810" w:type="dxa"/>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40.0%</w:t>
            </w:r>
          </w:p>
        </w:tc>
        <w:tc>
          <w:tcPr>
            <w:tcW w:w="810" w:type="dxa"/>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43.0%</w:t>
            </w:r>
          </w:p>
        </w:tc>
        <w:tc>
          <w:tcPr>
            <w:tcW w:w="936" w:type="dxa"/>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6.0%</w:t>
            </w:r>
          </w:p>
        </w:tc>
        <w:tc>
          <w:tcPr>
            <w:tcW w:w="882" w:type="dxa"/>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3.0%</w:t>
            </w:r>
          </w:p>
        </w:tc>
      </w:tr>
      <w:tr w:rsidR="0064759D" w:rsidRPr="008C7446" w:rsidTr="00873281">
        <w:tc>
          <w:tcPr>
            <w:tcW w:w="1458" w:type="dxa"/>
            <w:vMerge/>
            <w:vAlign w:val="center"/>
          </w:tcPr>
          <w:p w:rsidR="0064759D" w:rsidRPr="008C7446" w:rsidRDefault="0064759D" w:rsidP="00873281">
            <w:pPr>
              <w:spacing w:after="0" w:line="240" w:lineRule="auto"/>
              <w:jc w:val="center"/>
              <w:rPr>
                <w:rFonts w:ascii="Calibri" w:eastAsia="Times New Roman" w:hAnsi="Calibri" w:cs="Times New Roman"/>
                <w:sz w:val="20"/>
                <w:szCs w:val="20"/>
              </w:rPr>
            </w:pPr>
          </w:p>
        </w:tc>
        <w:tc>
          <w:tcPr>
            <w:tcW w:w="897" w:type="dxa"/>
            <w:vMerge/>
            <w:tcBorders>
              <w:bottom w:val="single" w:sz="4" w:space="0" w:color="auto"/>
            </w:tcBorders>
            <w:vAlign w:val="center"/>
          </w:tcPr>
          <w:p w:rsidR="0064759D" w:rsidRPr="008C7446" w:rsidRDefault="0064759D" w:rsidP="00873281">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64759D" w:rsidRPr="008C7446" w:rsidRDefault="0064759D" w:rsidP="00873281">
            <w:pPr>
              <w:spacing w:after="0" w:line="240" w:lineRule="auto"/>
              <w:rPr>
                <w:rFonts w:ascii="Calibri" w:eastAsia="Times New Roman" w:hAnsi="Calibri" w:cs="Times New Roman"/>
                <w:sz w:val="20"/>
                <w:szCs w:val="20"/>
              </w:rPr>
            </w:pPr>
            <w:r w:rsidRPr="008C7446">
              <w:rPr>
                <w:rFonts w:ascii="Calibri" w:eastAsia="Times New Roman" w:hAnsi="Calibri" w:cs="Times New Roman"/>
                <w:sz w:val="20"/>
                <w:szCs w:val="20"/>
              </w:rPr>
              <w:t>SGP</w:t>
            </w:r>
          </w:p>
        </w:tc>
        <w:tc>
          <w:tcPr>
            <w:tcW w:w="990" w:type="dxa"/>
            <w:tcBorders>
              <w:bottom w:val="single" w:sz="4" w:space="0" w:color="auto"/>
            </w:tcBorders>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69,106</w:t>
            </w:r>
          </w:p>
        </w:tc>
        <w:tc>
          <w:tcPr>
            <w:tcW w:w="810" w:type="dxa"/>
            <w:tcBorders>
              <w:bottom w:val="single" w:sz="4" w:space="0" w:color="auto"/>
            </w:tcBorders>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46</w:t>
            </w:r>
          </w:p>
        </w:tc>
        <w:tc>
          <w:tcPr>
            <w:tcW w:w="810" w:type="dxa"/>
            <w:tcBorders>
              <w:bottom w:val="single" w:sz="4" w:space="0" w:color="auto"/>
            </w:tcBorders>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46</w:t>
            </w:r>
          </w:p>
        </w:tc>
        <w:tc>
          <w:tcPr>
            <w:tcW w:w="810" w:type="dxa"/>
            <w:tcBorders>
              <w:bottom w:val="single" w:sz="4" w:space="0" w:color="auto"/>
            </w:tcBorders>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47</w:t>
            </w:r>
          </w:p>
        </w:tc>
        <w:tc>
          <w:tcPr>
            <w:tcW w:w="810" w:type="dxa"/>
            <w:tcBorders>
              <w:bottom w:val="single" w:sz="4" w:space="0" w:color="auto"/>
            </w:tcBorders>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47</w:t>
            </w:r>
          </w:p>
        </w:tc>
        <w:tc>
          <w:tcPr>
            <w:tcW w:w="936" w:type="dxa"/>
            <w:tcBorders>
              <w:bottom w:val="single" w:sz="4" w:space="0" w:color="auto"/>
            </w:tcBorders>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1</w:t>
            </w:r>
          </w:p>
        </w:tc>
        <w:tc>
          <w:tcPr>
            <w:tcW w:w="882" w:type="dxa"/>
            <w:tcBorders>
              <w:bottom w:val="single" w:sz="4" w:space="0" w:color="auto"/>
            </w:tcBorders>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0</w:t>
            </w:r>
          </w:p>
        </w:tc>
      </w:tr>
      <w:tr w:rsidR="0064759D" w:rsidRPr="008C7446" w:rsidTr="00873281">
        <w:tc>
          <w:tcPr>
            <w:tcW w:w="1458" w:type="dxa"/>
            <w:vMerge w:val="restart"/>
            <w:vAlign w:val="center"/>
          </w:tcPr>
          <w:p w:rsidR="0064759D" w:rsidRPr="008C7446" w:rsidRDefault="0064759D" w:rsidP="00873281">
            <w:pPr>
              <w:spacing w:after="0" w:line="240" w:lineRule="auto"/>
              <w:jc w:val="center"/>
              <w:rPr>
                <w:rFonts w:ascii="Calibri" w:eastAsia="Times New Roman" w:hAnsi="Calibri" w:cs="Times New Roman"/>
                <w:sz w:val="20"/>
                <w:szCs w:val="20"/>
              </w:rPr>
            </w:pPr>
            <w:r w:rsidRPr="008C7446">
              <w:rPr>
                <w:rFonts w:ascii="Calibri" w:eastAsia="Times New Roman" w:hAnsi="Calibri" w:cs="Times New Roman"/>
                <w:sz w:val="20"/>
                <w:szCs w:val="20"/>
              </w:rPr>
              <w:t>Economically Disadvantaged</w:t>
            </w:r>
          </w:p>
        </w:tc>
        <w:tc>
          <w:tcPr>
            <w:tcW w:w="897" w:type="dxa"/>
            <w:vMerge w:val="restart"/>
            <w:shd w:val="clear" w:color="auto" w:fill="D9D9D9" w:themeFill="background1" w:themeFillShade="D9"/>
            <w:vAlign w:val="center"/>
          </w:tcPr>
          <w:p w:rsidR="0064759D" w:rsidRPr="008C7446" w:rsidRDefault="0064759D" w:rsidP="00873281">
            <w:pPr>
              <w:spacing w:after="0" w:line="240" w:lineRule="auto"/>
              <w:jc w:val="center"/>
              <w:rPr>
                <w:rFonts w:ascii="Calibri" w:eastAsia="Times New Roman" w:hAnsi="Calibri" w:cs="Times New Roman"/>
                <w:sz w:val="20"/>
                <w:szCs w:val="20"/>
              </w:rPr>
            </w:pPr>
            <w:r w:rsidRPr="008C7446">
              <w:rPr>
                <w:rFonts w:ascii="Calibri" w:eastAsia="Times New Roman" w:hAnsi="Calibri" w:cs="Times New Roman"/>
                <w:sz w:val="20"/>
                <w:szCs w:val="20"/>
              </w:rPr>
              <w:t>District</w:t>
            </w:r>
          </w:p>
        </w:tc>
        <w:tc>
          <w:tcPr>
            <w:tcW w:w="720" w:type="dxa"/>
            <w:shd w:val="clear" w:color="auto" w:fill="D9D9D9" w:themeFill="background1" w:themeFillShade="D9"/>
          </w:tcPr>
          <w:p w:rsidR="0064759D" w:rsidRPr="008C7446" w:rsidRDefault="0064759D" w:rsidP="00873281">
            <w:pPr>
              <w:spacing w:after="0" w:line="240" w:lineRule="auto"/>
              <w:rPr>
                <w:rFonts w:ascii="Calibri" w:eastAsia="Times New Roman" w:hAnsi="Calibri" w:cs="Times New Roman"/>
                <w:sz w:val="20"/>
                <w:szCs w:val="20"/>
              </w:rPr>
            </w:pPr>
            <w:r w:rsidRPr="008C7446">
              <w:rPr>
                <w:rFonts w:ascii="Calibri" w:eastAsia="Times New Roman" w:hAnsi="Calibri" w:cs="Times New Roman"/>
                <w:sz w:val="20"/>
                <w:szCs w:val="20"/>
              </w:rPr>
              <w:t>CPI</w:t>
            </w:r>
          </w:p>
        </w:tc>
        <w:tc>
          <w:tcPr>
            <w:tcW w:w="990"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77</w:t>
            </w:r>
          </w:p>
        </w:tc>
        <w:tc>
          <w:tcPr>
            <w:tcW w:w="810"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w:t>
            </w:r>
          </w:p>
        </w:tc>
        <w:tc>
          <w:tcPr>
            <w:tcW w:w="810"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w:t>
            </w:r>
          </w:p>
        </w:tc>
        <w:tc>
          <w:tcPr>
            <w:tcW w:w="810"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w:t>
            </w:r>
          </w:p>
        </w:tc>
        <w:tc>
          <w:tcPr>
            <w:tcW w:w="810"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68.8</w:t>
            </w:r>
          </w:p>
        </w:tc>
        <w:tc>
          <w:tcPr>
            <w:tcW w:w="936"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68.8</w:t>
            </w:r>
          </w:p>
        </w:tc>
        <w:tc>
          <w:tcPr>
            <w:tcW w:w="882"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68.8</w:t>
            </w:r>
          </w:p>
        </w:tc>
      </w:tr>
      <w:tr w:rsidR="0064759D" w:rsidRPr="008C7446" w:rsidTr="00873281">
        <w:tc>
          <w:tcPr>
            <w:tcW w:w="1458" w:type="dxa"/>
            <w:vMerge/>
            <w:vAlign w:val="center"/>
          </w:tcPr>
          <w:p w:rsidR="0064759D" w:rsidRPr="008C7446" w:rsidRDefault="0064759D" w:rsidP="00873281">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vAlign w:val="center"/>
          </w:tcPr>
          <w:p w:rsidR="0064759D" w:rsidRPr="008C7446" w:rsidRDefault="0064759D" w:rsidP="0087328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64759D" w:rsidRPr="008C7446" w:rsidRDefault="0064759D" w:rsidP="00873281">
            <w:pPr>
              <w:spacing w:after="0" w:line="240" w:lineRule="auto"/>
              <w:rPr>
                <w:rFonts w:ascii="Calibri" w:eastAsia="Times New Roman" w:hAnsi="Calibri" w:cs="Times New Roman"/>
                <w:sz w:val="20"/>
                <w:szCs w:val="20"/>
              </w:rPr>
            </w:pPr>
            <w:r w:rsidRPr="008C7446">
              <w:rPr>
                <w:rFonts w:ascii="Calibri" w:eastAsia="Times New Roman" w:hAnsi="Calibri" w:cs="Times New Roman"/>
                <w:sz w:val="20"/>
                <w:szCs w:val="20"/>
              </w:rPr>
              <w:t>P+</w:t>
            </w:r>
          </w:p>
        </w:tc>
        <w:tc>
          <w:tcPr>
            <w:tcW w:w="990"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77</w:t>
            </w:r>
          </w:p>
        </w:tc>
        <w:tc>
          <w:tcPr>
            <w:tcW w:w="810"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w:t>
            </w:r>
          </w:p>
        </w:tc>
        <w:tc>
          <w:tcPr>
            <w:tcW w:w="810"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w:t>
            </w:r>
          </w:p>
        </w:tc>
        <w:tc>
          <w:tcPr>
            <w:tcW w:w="810"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w:t>
            </w:r>
          </w:p>
        </w:tc>
        <w:tc>
          <w:tcPr>
            <w:tcW w:w="810"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38.0%</w:t>
            </w:r>
          </w:p>
        </w:tc>
        <w:tc>
          <w:tcPr>
            <w:tcW w:w="936"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38.0%</w:t>
            </w:r>
          </w:p>
        </w:tc>
        <w:tc>
          <w:tcPr>
            <w:tcW w:w="882"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38.0%</w:t>
            </w:r>
          </w:p>
        </w:tc>
      </w:tr>
      <w:tr w:rsidR="0064759D" w:rsidRPr="008C7446" w:rsidTr="00873281">
        <w:tc>
          <w:tcPr>
            <w:tcW w:w="1458" w:type="dxa"/>
            <w:vMerge/>
            <w:vAlign w:val="center"/>
          </w:tcPr>
          <w:p w:rsidR="0064759D" w:rsidRPr="008C7446" w:rsidRDefault="0064759D" w:rsidP="00873281">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vAlign w:val="center"/>
          </w:tcPr>
          <w:p w:rsidR="0064759D" w:rsidRPr="008C7446" w:rsidRDefault="0064759D" w:rsidP="0087328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64759D" w:rsidRPr="008C7446" w:rsidRDefault="0064759D" w:rsidP="00873281">
            <w:pPr>
              <w:spacing w:after="0" w:line="240" w:lineRule="auto"/>
              <w:rPr>
                <w:rFonts w:ascii="Calibri" w:eastAsia="Times New Roman" w:hAnsi="Calibri" w:cs="Times New Roman"/>
                <w:sz w:val="20"/>
                <w:szCs w:val="20"/>
              </w:rPr>
            </w:pPr>
            <w:r w:rsidRPr="008C7446">
              <w:rPr>
                <w:rFonts w:ascii="Calibri" w:eastAsia="Times New Roman" w:hAnsi="Calibri" w:cs="Times New Roman"/>
                <w:sz w:val="20"/>
                <w:szCs w:val="20"/>
              </w:rPr>
              <w:t>SGP</w:t>
            </w:r>
          </w:p>
        </w:tc>
        <w:tc>
          <w:tcPr>
            <w:tcW w:w="990"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62</w:t>
            </w:r>
          </w:p>
        </w:tc>
        <w:tc>
          <w:tcPr>
            <w:tcW w:w="810"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w:t>
            </w:r>
          </w:p>
        </w:tc>
        <w:tc>
          <w:tcPr>
            <w:tcW w:w="810"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w:t>
            </w:r>
          </w:p>
        </w:tc>
        <w:tc>
          <w:tcPr>
            <w:tcW w:w="810"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w:t>
            </w:r>
          </w:p>
        </w:tc>
        <w:tc>
          <w:tcPr>
            <w:tcW w:w="810"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35</w:t>
            </w:r>
          </w:p>
        </w:tc>
        <w:tc>
          <w:tcPr>
            <w:tcW w:w="936"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35</w:t>
            </w:r>
          </w:p>
        </w:tc>
        <w:tc>
          <w:tcPr>
            <w:tcW w:w="882"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35</w:t>
            </w:r>
          </w:p>
        </w:tc>
      </w:tr>
      <w:tr w:rsidR="0064759D" w:rsidRPr="008C7446" w:rsidTr="00873281">
        <w:tc>
          <w:tcPr>
            <w:tcW w:w="1458" w:type="dxa"/>
            <w:vMerge/>
            <w:vAlign w:val="center"/>
          </w:tcPr>
          <w:p w:rsidR="0064759D" w:rsidRPr="008C7446" w:rsidRDefault="0064759D" w:rsidP="00873281">
            <w:pPr>
              <w:spacing w:after="0" w:line="240" w:lineRule="auto"/>
              <w:jc w:val="center"/>
              <w:rPr>
                <w:rFonts w:ascii="Calibri" w:eastAsia="Times New Roman" w:hAnsi="Calibri" w:cs="Times New Roman"/>
                <w:sz w:val="20"/>
                <w:szCs w:val="20"/>
              </w:rPr>
            </w:pPr>
          </w:p>
        </w:tc>
        <w:tc>
          <w:tcPr>
            <w:tcW w:w="897" w:type="dxa"/>
            <w:vMerge w:val="restart"/>
            <w:vAlign w:val="center"/>
          </w:tcPr>
          <w:p w:rsidR="0064759D" w:rsidRPr="008C7446" w:rsidRDefault="0064759D" w:rsidP="00873281">
            <w:pPr>
              <w:spacing w:after="0" w:line="240" w:lineRule="auto"/>
              <w:jc w:val="center"/>
              <w:rPr>
                <w:rFonts w:ascii="Calibri" w:eastAsia="Times New Roman" w:hAnsi="Calibri" w:cs="Times New Roman"/>
                <w:sz w:val="20"/>
                <w:szCs w:val="20"/>
              </w:rPr>
            </w:pPr>
            <w:r w:rsidRPr="008C7446">
              <w:rPr>
                <w:rFonts w:ascii="Calibri" w:eastAsia="Times New Roman" w:hAnsi="Calibri" w:cs="Times New Roman"/>
                <w:sz w:val="20"/>
                <w:szCs w:val="20"/>
              </w:rPr>
              <w:t>State</w:t>
            </w:r>
          </w:p>
        </w:tc>
        <w:tc>
          <w:tcPr>
            <w:tcW w:w="720" w:type="dxa"/>
          </w:tcPr>
          <w:p w:rsidR="0064759D" w:rsidRPr="008C7446" w:rsidRDefault="0064759D" w:rsidP="00873281">
            <w:pPr>
              <w:spacing w:after="0" w:line="240" w:lineRule="auto"/>
              <w:rPr>
                <w:rFonts w:ascii="Calibri" w:eastAsia="Times New Roman" w:hAnsi="Calibri" w:cs="Times New Roman"/>
                <w:sz w:val="20"/>
                <w:szCs w:val="20"/>
              </w:rPr>
            </w:pPr>
            <w:r w:rsidRPr="008C7446">
              <w:rPr>
                <w:rFonts w:ascii="Calibri" w:eastAsia="Times New Roman" w:hAnsi="Calibri" w:cs="Times New Roman"/>
                <w:sz w:val="20"/>
                <w:szCs w:val="20"/>
              </w:rPr>
              <w:t>CPI</w:t>
            </w:r>
          </w:p>
        </w:tc>
        <w:tc>
          <w:tcPr>
            <w:tcW w:w="990" w:type="dxa"/>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63,076</w:t>
            </w:r>
          </w:p>
        </w:tc>
        <w:tc>
          <w:tcPr>
            <w:tcW w:w="810" w:type="dxa"/>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w:t>
            </w:r>
          </w:p>
        </w:tc>
        <w:tc>
          <w:tcPr>
            <w:tcW w:w="810" w:type="dxa"/>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w:t>
            </w:r>
          </w:p>
        </w:tc>
        <w:tc>
          <w:tcPr>
            <w:tcW w:w="810" w:type="dxa"/>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w:t>
            </w:r>
          </w:p>
        </w:tc>
        <w:tc>
          <w:tcPr>
            <w:tcW w:w="810" w:type="dxa"/>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71.9</w:t>
            </w:r>
          </w:p>
        </w:tc>
        <w:tc>
          <w:tcPr>
            <w:tcW w:w="936" w:type="dxa"/>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71.9</w:t>
            </w:r>
          </w:p>
        </w:tc>
        <w:tc>
          <w:tcPr>
            <w:tcW w:w="882" w:type="dxa"/>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71.9</w:t>
            </w:r>
          </w:p>
        </w:tc>
      </w:tr>
      <w:tr w:rsidR="0064759D" w:rsidRPr="008C7446" w:rsidTr="00873281">
        <w:tc>
          <w:tcPr>
            <w:tcW w:w="1458" w:type="dxa"/>
            <w:vMerge/>
            <w:vAlign w:val="center"/>
          </w:tcPr>
          <w:p w:rsidR="0064759D" w:rsidRPr="008C7446" w:rsidRDefault="0064759D" w:rsidP="00873281">
            <w:pPr>
              <w:spacing w:after="0" w:line="240" w:lineRule="auto"/>
              <w:jc w:val="center"/>
              <w:rPr>
                <w:rFonts w:ascii="Calibri" w:eastAsia="Times New Roman" w:hAnsi="Calibri" w:cs="Times New Roman"/>
                <w:sz w:val="20"/>
                <w:szCs w:val="20"/>
              </w:rPr>
            </w:pPr>
          </w:p>
        </w:tc>
        <w:tc>
          <w:tcPr>
            <w:tcW w:w="897" w:type="dxa"/>
            <w:vMerge/>
            <w:vAlign w:val="center"/>
          </w:tcPr>
          <w:p w:rsidR="0064759D" w:rsidRPr="008C7446" w:rsidRDefault="0064759D" w:rsidP="00873281">
            <w:pPr>
              <w:spacing w:after="0" w:line="240" w:lineRule="auto"/>
              <w:jc w:val="center"/>
              <w:rPr>
                <w:rFonts w:ascii="Calibri" w:eastAsia="Times New Roman" w:hAnsi="Calibri" w:cs="Times New Roman"/>
                <w:sz w:val="20"/>
                <w:szCs w:val="20"/>
              </w:rPr>
            </w:pPr>
          </w:p>
        </w:tc>
        <w:tc>
          <w:tcPr>
            <w:tcW w:w="720" w:type="dxa"/>
          </w:tcPr>
          <w:p w:rsidR="0064759D" w:rsidRPr="008C7446" w:rsidRDefault="0064759D" w:rsidP="00873281">
            <w:pPr>
              <w:spacing w:after="0" w:line="240" w:lineRule="auto"/>
              <w:rPr>
                <w:rFonts w:ascii="Calibri" w:eastAsia="Times New Roman" w:hAnsi="Calibri" w:cs="Times New Roman"/>
                <w:sz w:val="20"/>
                <w:szCs w:val="20"/>
              </w:rPr>
            </w:pPr>
            <w:r w:rsidRPr="008C7446">
              <w:rPr>
                <w:rFonts w:ascii="Calibri" w:eastAsia="Times New Roman" w:hAnsi="Calibri" w:cs="Times New Roman"/>
                <w:sz w:val="20"/>
                <w:szCs w:val="20"/>
              </w:rPr>
              <w:t>P+</w:t>
            </w:r>
          </w:p>
        </w:tc>
        <w:tc>
          <w:tcPr>
            <w:tcW w:w="990" w:type="dxa"/>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63,076</w:t>
            </w:r>
          </w:p>
        </w:tc>
        <w:tc>
          <w:tcPr>
            <w:tcW w:w="810" w:type="dxa"/>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w:t>
            </w:r>
          </w:p>
        </w:tc>
        <w:tc>
          <w:tcPr>
            <w:tcW w:w="810" w:type="dxa"/>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w:t>
            </w:r>
          </w:p>
        </w:tc>
        <w:tc>
          <w:tcPr>
            <w:tcW w:w="810" w:type="dxa"/>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w:t>
            </w:r>
          </w:p>
        </w:tc>
        <w:tc>
          <w:tcPr>
            <w:tcW w:w="810" w:type="dxa"/>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47.0%</w:t>
            </w:r>
          </w:p>
        </w:tc>
        <w:tc>
          <w:tcPr>
            <w:tcW w:w="936" w:type="dxa"/>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47.0%</w:t>
            </w:r>
          </w:p>
        </w:tc>
        <w:tc>
          <w:tcPr>
            <w:tcW w:w="882" w:type="dxa"/>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47.0%</w:t>
            </w:r>
          </w:p>
        </w:tc>
      </w:tr>
      <w:tr w:rsidR="0064759D" w:rsidRPr="008C7446" w:rsidTr="00873281">
        <w:tc>
          <w:tcPr>
            <w:tcW w:w="1458" w:type="dxa"/>
            <w:vMerge/>
            <w:vAlign w:val="center"/>
          </w:tcPr>
          <w:p w:rsidR="0064759D" w:rsidRPr="008C7446" w:rsidRDefault="0064759D" w:rsidP="00873281">
            <w:pPr>
              <w:spacing w:after="0" w:line="240" w:lineRule="auto"/>
              <w:jc w:val="center"/>
              <w:rPr>
                <w:rFonts w:ascii="Calibri" w:eastAsia="Times New Roman" w:hAnsi="Calibri" w:cs="Times New Roman"/>
                <w:sz w:val="20"/>
                <w:szCs w:val="20"/>
              </w:rPr>
            </w:pPr>
          </w:p>
        </w:tc>
        <w:tc>
          <w:tcPr>
            <w:tcW w:w="897" w:type="dxa"/>
            <w:vMerge/>
            <w:tcBorders>
              <w:bottom w:val="single" w:sz="4" w:space="0" w:color="auto"/>
            </w:tcBorders>
            <w:vAlign w:val="center"/>
          </w:tcPr>
          <w:p w:rsidR="0064759D" w:rsidRPr="008C7446" w:rsidRDefault="0064759D" w:rsidP="00873281">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64759D" w:rsidRPr="008C7446" w:rsidRDefault="0064759D" w:rsidP="00873281">
            <w:pPr>
              <w:spacing w:after="0" w:line="240" w:lineRule="auto"/>
              <w:rPr>
                <w:rFonts w:ascii="Calibri" w:eastAsia="Times New Roman" w:hAnsi="Calibri" w:cs="Times New Roman"/>
                <w:sz w:val="20"/>
                <w:szCs w:val="20"/>
              </w:rPr>
            </w:pPr>
            <w:r w:rsidRPr="008C7446">
              <w:rPr>
                <w:rFonts w:ascii="Calibri" w:eastAsia="Times New Roman" w:hAnsi="Calibri" w:cs="Times New Roman"/>
                <w:sz w:val="20"/>
                <w:szCs w:val="20"/>
              </w:rPr>
              <w:t>SGP</w:t>
            </w:r>
          </w:p>
        </w:tc>
        <w:tc>
          <w:tcPr>
            <w:tcW w:w="990" w:type="dxa"/>
            <w:tcBorders>
              <w:bottom w:val="single" w:sz="4" w:space="0" w:color="auto"/>
            </w:tcBorders>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47,295</w:t>
            </w:r>
          </w:p>
        </w:tc>
        <w:tc>
          <w:tcPr>
            <w:tcW w:w="810" w:type="dxa"/>
            <w:tcBorders>
              <w:bottom w:val="single" w:sz="4" w:space="0" w:color="auto"/>
            </w:tcBorders>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w:t>
            </w:r>
          </w:p>
        </w:tc>
        <w:tc>
          <w:tcPr>
            <w:tcW w:w="810" w:type="dxa"/>
            <w:tcBorders>
              <w:bottom w:val="single" w:sz="4" w:space="0" w:color="auto"/>
            </w:tcBorders>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w:t>
            </w:r>
          </w:p>
        </w:tc>
        <w:tc>
          <w:tcPr>
            <w:tcW w:w="810" w:type="dxa"/>
            <w:tcBorders>
              <w:bottom w:val="single" w:sz="4" w:space="0" w:color="auto"/>
            </w:tcBorders>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w:t>
            </w:r>
          </w:p>
        </w:tc>
        <w:tc>
          <w:tcPr>
            <w:tcW w:w="810" w:type="dxa"/>
            <w:tcBorders>
              <w:bottom w:val="single" w:sz="4" w:space="0" w:color="auto"/>
            </w:tcBorders>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46</w:t>
            </w:r>
          </w:p>
        </w:tc>
        <w:tc>
          <w:tcPr>
            <w:tcW w:w="936" w:type="dxa"/>
            <w:tcBorders>
              <w:bottom w:val="single" w:sz="4" w:space="0" w:color="auto"/>
            </w:tcBorders>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46</w:t>
            </w:r>
          </w:p>
        </w:tc>
        <w:tc>
          <w:tcPr>
            <w:tcW w:w="882" w:type="dxa"/>
            <w:tcBorders>
              <w:bottom w:val="single" w:sz="4" w:space="0" w:color="auto"/>
            </w:tcBorders>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46</w:t>
            </w:r>
          </w:p>
        </w:tc>
      </w:tr>
      <w:tr w:rsidR="0064759D" w:rsidRPr="008C7446" w:rsidTr="00873281">
        <w:tc>
          <w:tcPr>
            <w:tcW w:w="1458" w:type="dxa"/>
            <w:vMerge w:val="restart"/>
            <w:vAlign w:val="center"/>
          </w:tcPr>
          <w:p w:rsidR="0064759D" w:rsidRPr="008C7446" w:rsidRDefault="0064759D" w:rsidP="00873281">
            <w:pPr>
              <w:spacing w:after="0" w:line="240" w:lineRule="auto"/>
              <w:jc w:val="center"/>
              <w:rPr>
                <w:rFonts w:ascii="Calibri" w:eastAsia="Times New Roman" w:hAnsi="Calibri" w:cs="Times New Roman"/>
                <w:sz w:val="20"/>
                <w:szCs w:val="20"/>
              </w:rPr>
            </w:pPr>
            <w:r w:rsidRPr="008C7446">
              <w:rPr>
                <w:rFonts w:ascii="Calibri" w:eastAsia="Times New Roman" w:hAnsi="Calibri" w:cs="Times New Roman"/>
                <w:sz w:val="20"/>
                <w:szCs w:val="20"/>
              </w:rPr>
              <w:t>Students w/ disabilities</w:t>
            </w:r>
          </w:p>
        </w:tc>
        <w:tc>
          <w:tcPr>
            <w:tcW w:w="897" w:type="dxa"/>
            <w:vMerge w:val="restart"/>
            <w:shd w:val="clear" w:color="auto" w:fill="D9D9D9" w:themeFill="background1" w:themeFillShade="D9"/>
            <w:vAlign w:val="center"/>
          </w:tcPr>
          <w:p w:rsidR="0064759D" w:rsidRPr="008C7446" w:rsidRDefault="0064759D" w:rsidP="00873281">
            <w:pPr>
              <w:spacing w:after="0" w:line="240" w:lineRule="auto"/>
              <w:jc w:val="center"/>
              <w:rPr>
                <w:rFonts w:ascii="Calibri" w:eastAsia="Times New Roman" w:hAnsi="Calibri" w:cs="Times New Roman"/>
                <w:sz w:val="20"/>
                <w:szCs w:val="20"/>
              </w:rPr>
            </w:pPr>
            <w:r w:rsidRPr="008C7446">
              <w:rPr>
                <w:rFonts w:ascii="Calibri" w:eastAsia="Times New Roman" w:hAnsi="Calibri" w:cs="Times New Roman"/>
                <w:sz w:val="20"/>
                <w:szCs w:val="20"/>
              </w:rPr>
              <w:t>District</w:t>
            </w:r>
          </w:p>
        </w:tc>
        <w:tc>
          <w:tcPr>
            <w:tcW w:w="720" w:type="dxa"/>
            <w:shd w:val="clear" w:color="auto" w:fill="D9D9D9" w:themeFill="background1" w:themeFillShade="D9"/>
          </w:tcPr>
          <w:p w:rsidR="0064759D" w:rsidRPr="008C7446" w:rsidRDefault="0064759D" w:rsidP="00873281">
            <w:pPr>
              <w:spacing w:after="0" w:line="240" w:lineRule="auto"/>
              <w:rPr>
                <w:rFonts w:ascii="Calibri" w:eastAsia="Times New Roman" w:hAnsi="Calibri" w:cs="Times New Roman"/>
                <w:sz w:val="20"/>
                <w:szCs w:val="20"/>
              </w:rPr>
            </w:pPr>
            <w:r w:rsidRPr="008C7446">
              <w:rPr>
                <w:rFonts w:ascii="Calibri" w:eastAsia="Times New Roman" w:hAnsi="Calibri" w:cs="Times New Roman"/>
                <w:sz w:val="20"/>
                <w:szCs w:val="20"/>
              </w:rPr>
              <w:t>CPI</w:t>
            </w:r>
          </w:p>
        </w:tc>
        <w:tc>
          <w:tcPr>
            <w:tcW w:w="990"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162</w:t>
            </w:r>
          </w:p>
        </w:tc>
        <w:tc>
          <w:tcPr>
            <w:tcW w:w="810"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61.8</w:t>
            </w:r>
          </w:p>
        </w:tc>
        <w:tc>
          <w:tcPr>
            <w:tcW w:w="810"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61.9</w:t>
            </w:r>
          </w:p>
        </w:tc>
        <w:tc>
          <w:tcPr>
            <w:tcW w:w="810"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60.1</w:t>
            </w:r>
          </w:p>
        </w:tc>
        <w:tc>
          <w:tcPr>
            <w:tcW w:w="810"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59.6</w:t>
            </w:r>
          </w:p>
        </w:tc>
        <w:tc>
          <w:tcPr>
            <w:tcW w:w="936"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-2.2</w:t>
            </w:r>
          </w:p>
        </w:tc>
        <w:tc>
          <w:tcPr>
            <w:tcW w:w="882"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-0.5</w:t>
            </w:r>
          </w:p>
        </w:tc>
      </w:tr>
      <w:tr w:rsidR="0064759D" w:rsidRPr="008C7446" w:rsidTr="00873281">
        <w:tc>
          <w:tcPr>
            <w:tcW w:w="1458" w:type="dxa"/>
            <w:vMerge/>
            <w:vAlign w:val="center"/>
          </w:tcPr>
          <w:p w:rsidR="0064759D" w:rsidRPr="008C7446" w:rsidRDefault="0064759D" w:rsidP="00873281">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vAlign w:val="center"/>
          </w:tcPr>
          <w:p w:rsidR="0064759D" w:rsidRPr="008C7446" w:rsidRDefault="0064759D" w:rsidP="0087328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64759D" w:rsidRPr="008C7446" w:rsidRDefault="0064759D" w:rsidP="00873281">
            <w:pPr>
              <w:spacing w:after="0" w:line="240" w:lineRule="auto"/>
              <w:rPr>
                <w:rFonts w:ascii="Calibri" w:eastAsia="Times New Roman" w:hAnsi="Calibri" w:cs="Times New Roman"/>
                <w:sz w:val="20"/>
                <w:szCs w:val="20"/>
              </w:rPr>
            </w:pPr>
            <w:r w:rsidRPr="008C7446">
              <w:rPr>
                <w:rFonts w:ascii="Calibri" w:eastAsia="Times New Roman" w:hAnsi="Calibri" w:cs="Times New Roman"/>
                <w:sz w:val="20"/>
                <w:szCs w:val="20"/>
              </w:rPr>
              <w:t>P+</w:t>
            </w:r>
          </w:p>
        </w:tc>
        <w:tc>
          <w:tcPr>
            <w:tcW w:w="990"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162</w:t>
            </w:r>
          </w:p>
        </w:tc>
        <w:tc>
          <w:tcPr>
            <w:tcW w:w="810"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32.0%</w:t>
            </w:r>
          </w:p>
        </w:tc>
        <w:tc>
          <w:tcPr>
            <w:tcW w:w="810"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27.0%</w:t>
            </w:r>
          </w:p>
        </w:tc>
        <w:tc>
          <w:tcPr>
            <w:tcW w:w="810"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26.0%</w:t>
            </w:r>
          </w:p>
        </w:tc>
        <w:tc>
          <w:tcPr>
            <w:tcW w:w="810"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24.0%</w:t>
            </w:r>
          </w:p>
        </w:tc>
        <w:tc>
          <w:tcPr>
            <w:tcW w:w="936"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-8.0%</w:t>
            </w:r>
          </w:p>
        </w:tc>
        <w:tc>
          <w:tcPr>
            <w:tcW w:w="882"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-2.0%</w:t>
            </w:r>
          </w:p>
        </w:tc>
      </w:tr>
      <w:tr w:rsidR="0064759D" w:rsidRPr="008C7446" w:rsidTr="00873281">
        <w:tc>
          <w:tcPr>
            <w:tcW w:w="1458" w:type="dxa"/>
            <w:vMerge/>
            <w:vAlign w:val="center"/>
          </w:tcPr>
          <w:p w:rsidR="0064759D" w:rsidRPr="008C7446" w:rsidRDefault="0064759D" w:rsidP="00873281">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vAlign w:val="center"/>
          </w:tcPr>
          <w:p w:rsidR="0064759D" w:rsidRPr="008C7446" w:rsidRDefault="0064759D" w:rsidP="0087328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64759D" w:rsidRPr="008C7446" w:rsidRDefault="0064759D" w:rsidP="00873281">
            <w:pPr>
              <w:spacing w:after="0" w:line="240" w:lineRule="auto"/>
              <w:rPr>
                <w:rFonts w:ascii="Calibri" w:eastAsia="Times New Roman" w:hAnsi="Calibri" w:cs="Times New Roman"/>
                <w:sz w:val="20"/>
                <w:szCs w:val="20"/>
              </w:rPr>
            </w:pPr>
            <w:r w:rsidRPr="008C7446">
              <w:rPr>
                <w:rFonts w:ascii="Calibri" w:eastAsia="Times New Roman" w:hAnsi="Calibri" w:cs="Times New Roman"/>
                <w:sz w:val="20"/>
                <w:szCs w:val="20"/>
              </w:rPr>
              <w:t>SGP</w:t>
            </w:r>
          </w:p>
        </w:tc>
        <w:tc>
          <w:tcPr>
            <w:tcW w:w="990"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130</w:t>
            </w:r>
          </w:p>
        </w:tc>
        <w:tc>
          <w:tcPr>
            <w:tcW w:w="810"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51</w:t>
            </w:r>
          </w:p>
        </w:tc>
        <w:tc>
          <w:tcPr>
            <w:tcW w:w="810"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43.5</w:t>
            </w:r>
          </w:p>
        </w:tc>
        <w:tc>
          <w:tcPr>
            <w:tcW w:w="810"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37</w:t>
            </w:r>
          </w:p>
        </w:tc>
        <w:tc>
          <w:tcPr>
            <w:tcW w:w="810"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45</w:t>
            </w:r>
          </w:p>
        </w:tc>
        <w:tc>
          <w:tcPr>
            <w:tcW w:w="936"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-6</w:t>
            </w:r>
          </w:p>
        </w:tc>
        <w:tc>
          <w:tcPr>
            <w:tcW w:w="882"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8</w:t>
            </w:r>
          </w:p>
        </w:tc>
      </w:tr>
      <w:tr w:rsidR="0064759D" w:rsidRPr="008C7446" w:rsidTr="00873281">
        <w:tc>
          <w:tcPr>
            <w:tcW w:w="1458" w:type="dxa"/>
            <w:vMerge/>
            <w:vAlign w:val="center"/>
          </w:tcPr>
          <w:p w:rsidR="0064759D" w:rsidRPr="008C7446" w:rsidRDefault="0064759D" w:rsidP="00873281">
            <w:pPr>
              <w:spacing w:after="0" w:line="240" w:lineRule="auto"/>
              <w:jc w:val="center"/>
              <w:rPr>
                <w:rFonts w:ascii="Calibri" w:eastAsia="Times New Roman" w:hAnsi="Calibri" w:cs="Times New Roman"/>
                <w:sz w:val="20"/>
                <w:szCs w:val="20"/>
              </w:rPr>
            </w:pPr>
          </w:p>
        </w:tc>
        <w:tc>
          <w:tcPr>
            <w:tcW w:w="897" w:type="dxa"/>
            <w:vMerge w:val="restart"/>
            <w:vAlign w:val="center"/>
          </w:tcPr>
          <w:p w:rsidR="0064759D" w:rsidRPr="008C7446" w:rsidRDefault="0064759D" w:rsidP="00873281">
            <w:pPr>
              <w:spacing w:after="0" w:line="240" w:lineRule="auto"/>
              <w:jc w:val="center"/>
              <w:rPr>
                <w:rFonts w:ascii="Calibri" w:eastAsia="Times New Roman" w:hAnsi="Calibri" w:cs="Times New Roman"/>
                <w:sz w:val="20"/>
                <w:szCs w:val="20"/>
              </w:rPr>
            </w:pPr>
            <w:r w:rsidRPr="008C7446">
              <w:rPr>
                <w:rFonts w:ascii="Calibri" w:eastAsia="Times New Roman" w:hAnsi="Calibri" w:cs="Times New Roman"/>
                <w:sz w:val="20"/>
                <w:szCs w:val="20"/>
              </w:rPr>
              <w:t>State</w:t>
            </w:r>
          </w:p>
        </w:tc>
        <w:tc>
          <w:tcPr>
            <w:tcW w:w="720" w:type="dxa"/>
          </w:tcPr>
          <w:p w:rsidR="0064759D" w:rsidRPr="008C7446" w:rsidRDefault="0064759D" w:rsidP="00873281">
            <w:pPr>
              <w:spacing w:after="0" w:line="240" w:lineRule="auto"/>
              <w:rPr>
                <w:rFonts w:ascii="Calibri" w:eastAsia="Times New Roman" w:hAnsi="Calibri" w:cs="Times New Roman"/>
                <w:sz w:val="20"/>
                <w:szCs w:val="20"/>
              </w:rPr>
            </w:pPr>
            <w:r w:rsidRPr="008C7446">
              <w:rPr>
                <w:rFonts w:ascii="Calibri" w:eastAsia="Times New Roman" w:hAnsi="Calibri" w:cs="Times New Roman"/>
                <w:sz w:val="20"/>
                <w:szCs w:val="20"/>
              </w:rPr>
              <w:t>CPI</w:t>
            </w:r>
          </w:p>
        </w:tc>
        <w:tc>
          <w:tcPr>
            <w:tcW w:w="990" w:type="dxa"/>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39,181</w:t>
            </w:r>
          </w:p>
        </w:tc>
        <w:tc>
          <w:tcPr>
            <w:tcW w:w="810" w:type="dxa"/>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56.9</w:t>
            </w:r>
          </w:p>
        </w:tc>
        <w:tc>
          <w:tcPr>
            <w:tcW w:w="810" w:type="dxa"/>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57.4</w:t>
            </w:r>
          </w:p>
        </w:tc>
        <w:tc>
          <w:tcPr>
            <w:tcW w:w="810" w:type="dxa"/>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57.1</w:t>
            </w:r>
          </w:p>
        </w:tc>
        <w:tc>
          <w:tcPr>
            <w:tcW w:w="810" w:type="dxa"/>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60</w:t>
            </w:r>
          </w:p>
        </w:tc>
        <w:tc>
          <w:tcPr>
            <w:tcW w:w="936" w:type="dxa"/>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3.1</w:t>
            </w:r>
          </w:p>
        </w:tc>
        <w:tc>
          <w:tcPr>
            <w:tcW w:w="882" w:type="dxa"/>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2.9</w:t>
            </w:r>
          </w:p>
        </w:tc>
      </w:tr>
      <w:tr w:rsidR="0064759D" w:rsidRPr="008C7446" w:rsidTr="00873281">
        <w:tc>
          <w:tcPr>
            <w:tcW w:w="1458" w:type="dxa"/>
            <w:vMerge/>
            <w:vAlign w:val="center"/>
          </w:tcPr>
          <w:p w:rsidR="0064759D" w:rsidRPr="008C7446" w:rsidRDefault="0064759D" w:rsidP="00873281">
            <w:pPr>
              <w:spacing w:after="0" w:line="240" w:lineRule="auto"/>
              <w:jc w:val="center"/>
              <w:rPr>
                <w:rFonts w:ascii="Calibri" w:eastAsia="Times New Roman" w:hAnsi="Calibri" w:cs="Times New Roman"/>
                <w:sz w:val="20"/>
                <w:szCs w:val="20"/>
              </w:rPr>
            </w:pPr>
          </w:p>
        </w:tc>
        <w:tc>
          <w:tcPr>
            <w:tcW w:w="897" w:type="dxa"/>
            <w:vMerge/>
            <w:vAlign w:val="center"/>
          </w:tcPr>
          <w:p w:rsidR="0064759D" w:rsidRPr="008C7446" w:rsidRDefault="0064759D" w:rsidP="00873281">
            <w:pPr>
              <w:spacing w:after="0" w:line="240" w:lineRule="auto"/>
              <w:jc w:val="center"/>
              <w:rPr>
                <w:rFonts w:ascii="Calibri" w:eastAsia="Times New Roman" w:hAnsi="Calibri" w:cs="Times New Roman"/>
                <w:sz w:val="20"/>
                <w:szCs w:val="20"/>
              </w:rPr>
            </w:pPr>
          </w:p>
        </w:tc>
        <w:tc>
          <w:tcPr>
            <w:tcW w:w="720" w:type="dxa"/>
          </w:tcPr>
          <w:p w:rsidR="0064759D" w:rsidRPr="008C7446" w:rsidRDefault="0064759D" w:rsidP="00873281">
            <w:pPr>
              <w:spacing w:after="0" w:line="240" w:lineRule="auto"/>
              <w:rPr>
                <w:rFonts w:ascii="Calibri" w:eastAsia="Times New Roman" w:hAnsi="Calibri" w:cs="Times New Roman"/>
                <w:sz w:val="20"/>
                <w:szCs w:val="20"/>
              </w:rPr>
            </w:pPr>
            <w:r w:rsidRPr="008C7446">
              <w:rPr>
                <w:rFonts w:ascii="Calibri" w:eastAsia="Times New Roman" w:hAnsi="Calibri" w:cs="Times New Roman"/>
                <w:sz w:val="20"/>
                <w:szCs w:val="20"/>
              </w:rPr>
              <w:t>P+</w:t>
            </w:r>
          </w:p>
        </w:tc>
        <w:tc>
          <w:tcPr>
            <w:tcW w:w="990" w:type="dxa"/>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39,181</w:t>
            </w:r>
          </w:p>
        </w:tc>
        <w:tc>
          <w:tcPr>
            <w:tcW w:w="810" w:type="dxa"/>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21.0%</w:t>
            </w:r>
          </w:p>
        </w:tc>
        <w:tc>
          <w:tcPr>
            <w:tcW w:w="810" w:type="dxa"/>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22.0%</w:t>
            </w:r>
          </w:p>
        </w:tc>
        <w:tc>
          <w:tcPr>
            <w:tcW w:w="810" w:type="dxa"/>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22.0%</w:t>
            </w:r>
          </w:p>
        </w:tc>
        <w:tc>
          <w:tcPr>
            <w:tcW w:w="810" w:type="dxa"/>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27.0%</w:t>
            </w:r>
          </w:p>
        </w:tc>
        <w:tc>
          <w:tcPr>
            <w:tcW w:w="936" w:type="dxa"/>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6.0%</w:t>
            </w:r>
          </w:p>
        </w:tc>
        <w:tc>
          <w:tcPr>
            <w:tcW w:w="882" w:type="dxa"/>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5.0%</w:t>
            </w:r>
          </w:p>
        </w:tc>
      </w:tr>
      <w:tr w:rsidR="0064759D" w:rsidRPr="008C7446" w:rsidTr="00873281">
        <w:tc>
          <w:tcPr>
            <w:tcW w:w="1458" w:type="dxa"/>
            <w:vMerge/>
            <w:vAlign w:val="center"/>
          </w:tcPr>
          <w:p w:rsidR="0064759D" w:rsidRPr="008C7446" w:rsidRDefault="0064759D" w:rsidP="00873281">
            <w:pPr>
              <w:spacing w:after="0" w:line="240" w:lineRule="auto"/>
              <w:jc w:val="center"/>
              <w:rPr>
                <w:rFonts w:ascii="Calibri" w:eastAsia="Times New Roman" w:hAnsi="Calibri" w:cs="Times New Roman"/>
                <w:sz w:val="20"/>
                <w:szCs w:val="20"/>
              </w:rPr>
            </w:pPr>
          </w:p>
        </w:tc>
        <w:tc>
          <w:tcPr>
            <w:tcW w:w="897" w:type="dxa"/>
            <w:vMerge/>
            <w:tcBorders>
              <w:bottom w:val="single" w:sz="4" w:space="0" w:color="auto"/>
            </w:tcBorders>
            <w:vAlign w:val="center"/>
          </w:tcPr>
          <w:p w:rsidR="0064759D" w:rsidRPr="008C7446" w:rsidRDefault="0064759D" w:rsidP="00873281">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64759D" w:rsidRPr="008C7446" w:rsidRDefault="0064759D" w:rsidP="00873281">
            <w:pPr>
              <w:spacing w:after="0" w:line="240" w:lineRule="auto"/>
              <w:rPr>
                <w:rFonts w:ascii="Calibri" w:eastAsia="Times New Roman" w:hAnsi="Calibri" w:cs="Times New Roman"/>
                <w:sz w:val="20"/>
                <w:szCs w:val="20"/>
              </w:rPr>
            </w:pPr>
            <w:r w:rsidRPr="008C7446">
              <w:rPr>
                <w:rFonts w:ascii="Calibri" w:eastAsia="Times New Roman" w:hAnsi="Calibri" w:cs="Times New Roman"/>
                <w:sz w:val="20"/>
                <w:szCs w:val="20"/>
              </w:rPr>
              <w:t>SGP</w:t>
            </w:r>
          </w:p>
        </w:tc>
        <w:tc>
          <w:tcPr>
            <w:tcW w:w="990" w:type="dxa"/>
            <w:tcBorders>
              <w:bottom w:val="single" w:sz="4" w:space="0" w:color="auto"/>
            </w:tcBorders>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28,451</w:t>
            </w:r>
          </w:p>
        </w:tc>
        <w:tc>
          <w:tcPr>
            <w:tcW w:w="810" w:type="dxa"/>
            <w:tcBorders>
              <w:bottom w:val="single" w:sz="4" w:space="0" w:color="auto"/>
            </w:tcBorders>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43</w:t>
            </w:r>
          </w:p>
        </w:tc>
        <w:tc>
          <w:tcPr>
            <w:tcW w:w="810" w:type="dxa"/>
            <w:tcBorders>
              <w:bottom w:val="single" w:sz="4" w:space="0" w:color="auto"/>
            </w:tcBorders>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42</w:t>
            </w:r>
          </w:p>
        </w:tc>
        <w:tc>
          <w:tcPr>
            <w:tcW w:w="810" w:type="dxa"/>
            <w:tcBorders>
              <w:bottom w:val="single" w:sz="4" w:space="0" w:color="auto"/>
            </w:tcBorders>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43</w:t>
            </w:r>
          </w:p>
        </w:tc>
        <w:tc>
          <w:tcPr>
            <w:tcW w:w="810" w:type="dxa"/>
            <w:tcBorders>
              <w:bottom w:val="single" w:sz="4" w:space="0" w:color="auto"/>
            </w:tcBorders>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44</w:t>
            </w:r>
          </w:p>
        </w:tc>
        <w:tc>
          <w:tcPr>
            <w:tcW w:w="936" w:type="dxa"/>
            <w:tcBorders>
              <w:bottom w:val="single" w:sz="4" w:space="0" w:color="auto"/>
            </w:tcBorders>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1</w:t>
            </w:r>
          </w:p>
        </w:tc>
        <w:tc>
          <w:tcPr>
            <w:tcW w:w="882" w:type="dxa"/>
            <w:tcBorders>
              <w:bottom w:val="single" w:sz="4" w:space="0" w:color="auto"/>
            </w:tcBorders>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1</w:t>
            </w:r>
          </w:p>
        </w:tc>
      </w:tr>
      <w:tr w:rsidR="0064759D" w:rsidRPr="008C7446" w:rsidTr="00873281">
        <w:tc>
          <w:tcPr>
            <w:tcW w:w="1458" w:type="dxa"/>
            <w:vMerge w:val="restart"/>
            <w:vAlign w:val="center"/>
          </w:tcPr>
          <w:p w:rsidR="0064759D" w:rsidRPr="008C7446" w:rsidRDefault="0064759D" w:rsidP="00873281">
            <w:pPr>
              <w:spacing w:after="0" w:line="240" w:lineRule="auto"/>
              <w:jc w:val="center"/>
              <w:rPr>
                <w:rFonts w:ascii="Calibri" w:eastAsia="Times New Roman" w:hAnsi="Calibri" w:cs="Times New Roman"/>
                <w:sz w:val="20"/>
                <w:szCs w:val="20"/>
              </w:rPr>
            </w:pPr>
            <w:r w:rsidRPr="008C7446">
              <w:rPr>
                <w:rFonts w:ascii="Calibri" w:eastAsia="Times New Roman" w:hAnsi="Calibri" w:cs="Times New Roman"/>
                <w:sz w:val="20"/>
                <w:szCs w:val="20"/>
              </w:rPr>
              <w:t>English language learners or Former ELLs</w:t>
            </w:r>
          </w:p>
        </w:tc>
        <w:tc>
          <w:tcPr>
            <w:tcW w:w="897" w:type="dxa"/>
            <w:vMerge w:val="restart"/>
            <w:shd w:val="clear" w:color="auto" w:fill="D9D9D9" w:themeFill="background1" w:themeFillShade="D9"/>
            <w:vAlign w:val="center"/>
          </w:tcPr>
          <w:p w:rsidR="0064759D" w:rsidRPr="008C7446" w:rsidRDefault="0064759D" w:rsidP="00873281">
            <w:pPr>
              <w:spacing w:after="0" w:line="240" w:lineRule="auto"/>
              <w:jc w:val="center"/>
              <w:rPr>
                <w:rFonts w:ascii="Calibri" w:eastAsia="Times New Roman" w:hAnsi="Calibri" w:cs="Times New Roman"/>
                <w:sz w:val="20"/>
                <w:szCs w:val="20"/>
              </w:rPr>
            </w:pPr>
            <w:r w:rsidRPr="008C7446">
              <w:rPr>
                <w:rFonts w:ascii="Calibri" w:eastAsia="Times New Roman" w:hAnsi="Calibri" w:cs="Times New Roman"/>
                <w:sz w:val="20"/>
                <w:szCs w:val="20"/>
              </w:rPr>
              <w:t>District</w:t>
            </w:r>
          </w:p>
        </w:tc>
        <w:tc>
          <w:tcPr>
            <w:tcW w:w="720" w:type="dxa"/>
            <w:shd w:val="clear" w:color="auto" w:fill="D9D9D9" w:themeFill="background1" w:themeFillShade="D9"/>
          </w:tcPr>
          <w:p w:rsidR="0064759D" w:rsidRPr="008C7446" w:rsidRDefault="0064759D" w:rsidP="00873281">
            <w:pPr>
              <w:spacing w:after="0" w:line="240" w:lineRule="auto"/>
              <w:rPr>
                <w:rFonts w:ascii="Calibri" w:eastAsia="Times New Roman" w:hAnsi="Calibri" w:cs="Times New Roman"/>
                <w:sz w:val="20"/>
                <w:szCs w:val="20"/>
              </w:rPr>
            </w:pPr>
            <w:r w:rsidRPr="008C7446">
              <w:rPr>
                <w:rFonts w:ascii="Calibri" w:eastAsia="Times New Roman" w:hAnsi="Calibri" w:cs="Times New Roman"/>
                <w:sz w:val="20"/>
                <w:szCs w:val="20"/>
              </w:rPr>
              <w:t>CPI</w:t>
            </w:r>
          </w:p>
        </w:tc>
        <w:tc>
          <w:tcPr>
            <w:tcW w:w="990"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5</w:t>
            </w:r>
          </w:p>
        </w:tc>
        <w:tc>
          <w:tcPr>
            <w:tcW w:w="810"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0</w:t>
            </w:r>
          </w:p>
        </w:tc>
        <w:tc>
          <w:tcPr>
            <w:tcW w:w="810"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0</w:t>
            </w:r>
          </w:p>
        </w:tc>
        <w:tc>
          <w:tcPr>
            <w:tcW w:w="810"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0</w:t>
            </w:r>
          </w:p>
        </w:tc>
        <w:tc>
          <w:tcPr>
            <w:tcW w:w="810"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0</w:t>
            </w:r>
          </w:p>
        </w:tc>
        <w:tc>
          <w:tcPr>
            <w:tcW w:w="936"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0</w:t>
            </w:r>
          </w:p>
        </w:tc>
        <w:tc>
          <w:tcPr>
            <w:tcW w:w="882"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0</w:t>
            </w:r>
          </w:p>
        </w:tc>
      </w:tr>
      <w:tr w:rsidR="0064759D" w:rsidRPr="008C7446" w:rsidTr="00873281">
        <w:tc>
          <w:tcPr>
            <w:tcW w:w="1458" w:type="dxa"/>
            <w:vMerge/>
            <w:vAlign w:val="center"/>
          </w:tcPr>
          <w:p w:rsidR="0064759D" w:rsidRPr="008C7446" w:rsidRDefault="0064759D" w:rsidP="00873281">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vAlign w:val="center"/>
          </w:tcPr>
          <w:p w:rsidR="0064759D" w:rsidRPr="008C7446" w:rsidRDefault="0064759D" w:rsidP="0087328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64759D" w:rsidRPr="008C7446" w:rsidRDefault="0064759D" w:rsidP="00873281">
            <w:pPr>
              <w:spacing w:after="0" w:line="240" w:lineRule="auto"/>
              <w:rPr>
                <w:rFonts w:ascii="Calibri" w:eastAsia="Times New Roman" w:hAnsi="Calibri" w:cs="Times New Roman"/>
                <w:sz w:val="20"/>
                <w:szCs w:val="20"/>
              </w:rPr>
            </w:pPr>
            <w:r w:rsidRPr="008C7446">
              <w:rPr>
                <w:rFonts w:ascii="Calibri" w:eastAsia="Times New Roman" w:hAnsi="Calibri" w:cs="Times New Roman"/>
                <w:sz w:val="20"/>
                <w:szCs w:val="20"/>
              </w:rPr>
              <w:t>P+</w:t>
            </w:r>
          </w:p>
        </w:tc>
        <w:tc>
          <w:tcPr>
            <w:tcW w:w="990"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5</w:t>
            </w:r>
          </w:p>
        </w:tc>
        <w:tc>
          <w:tcPr>
            <w:tcW w:w="810"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0.0%</w:t>
            </w:r>
          </w:p>
        </w:tc>
        <w:tc>
          <w:tcPr>
            <w:tcW w:w="810"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0.0%</w:t>
            </w:r>
          </w:p>
        </w:tc>
        <w:tc>
          <w:tcPr>
            <w:tcW w:w="810"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0.0%</w:t>
            </w:r>
          </w:p>
        </w:tc>
        <w:tc>
          <w:tcPr>
            <w:tcW w:w="810"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0.0%</w:t>
            </w:r>
          </w:p>
        </w:tc>
        <w:tc>
          <w:tcPr>
            <w:tcW w:w="936"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0.0%</w:t>
            </w:r>
          </w:p>
        </w:tc>
        <w:tc>
          <w:tcPr>
            <w:tcW w:w="882"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0.0%</w:t>
            </w:r>
          </w:p>
        </w:tc>
      </w:tr>
      <w:tr w:rsidR="0064759D" w:rsidRPr="008C7446" w:rsidTr="00873281">
        <w:tc>
          <w:tcPr>
            <w:tcW w:w="1458" w:type="dxa"/>
            <w:vMerge/>
            <w:vAlign w:val="center"/>
          </w:tcPr>
          <w:p w:rsidR="0064759D" w:rsidRPr="008C7446" w:rsidRDefault="0064759D" w:rsidP="00873281">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vAlign w:val="center"/>
          </w:tcPr>
          <w:p w:rsidR="0064759D" w:rsidRPr="008C7446" w:rsidRDefault="0064759D" w:rsidP="0087328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64759D" w:rsidRPr="008C7446" w:rsidRDefault="0064759D" w:rsidP="00873281">
            <w:pPr>
              <w:spacing w:after="0" w:line="240" w:lineRule="auto"/>
              <w:rPr>
                <w:rFonts w:ascii="Calibri" w:eastAsia="Times New Roman" w:hAnsi="Calibri" w:cs="Times New Roman"/>
                <w:sz w:val="20"/>
                <w:szCs w:val="20"/>
              </w:rPr>
            </w:pPr>
            <w:r w:rsidRPr="008C7446">
              <w:rPr>
                <w:rFonts w:ascii="Calibri" w:eastAsia="Times New Roman" w:hAnsi="Calibri" w:cs="Times New Roman"/>
                <w:sz w:val="20"/>
                <w:szCs w:val="20"/>
              </w:rPr>
              <w:t>SGP</w:t>
            </w:r>
          </w:p>
        </w:tc>
        <w:tc>
          <w:tcPr>
            <w:tcW w:w="990"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5</w:t>
            </w:r>
          </w:p>
        </w:tc>
        <w:tc>
          <w:tcPr>
            <w:tcW w:w="810"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w:t>
            </w:r>
          </w:p>
        </w:tc>
        <w:tc>
          <w:tcPr>
            <w:tcW w:w="810"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w:t>
            </w:r>
          </w:p>
        </w:tc>
        <w:tc>
          <w:tcPr>
            <w:tcW w:w="810"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w:t>
            </w:r>
          </w:p>
        </w:tc>
        <w:tc>
          <w:tcPr>
            <w:tcW w:w="810"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w:t>
            </w:r>
          </w:p>
        </w:tc>
        <w:tc>
          <w:tcPr>
            <w:tcW w:w="936"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w:t>
            </w:r>
          </w:p>
        </w:tc>
        <w:tc>
          <w:tcPr>
            <w:tcW w:w="882"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w:t>
            </w:r>
          </w:p>
        </w:tc>
      </w:tr>
      <w:tr w:rsidR="0064759D" w:rsidRPr="008C7446" w:rsidTr="00873281">
        <w:tc>
          <w:tcPr>
            <w:tcW w:w="1458" w:type="dxa"/>
            <w:vMerge/>
            <w:vAlign w:val="center"/>
          </w:tcPr>
          <w:p w:rsidR="0064759D" w:rsidRPr="008C7446" w:rsidRDefault="0064759D" w:rsidP="00873281">
            <w:pPr>
              <w:spacing w:after="0" w:line="240" w:lineRule="auto"/>
              <w:jc w:val="center"/>
              <w:rPr>
                <w:rFonts w:ascii="Calibri" w:eastAsia="Times New Roman" w:hAnsi="Calibri" w:cs="Times New Roman"/>
                <w:sz w:val="20"/>
                <w:szCs w:val="20"/>
              </w:rPr>
            </w:pPr>
          </w:p>
        </w:tc>
        <w:tc>
          <w:tcPr>
            <w:tcW w:w="897" w:type="dxa"/>
            <w:vMerge w:val="restart"/>
            <w:vAlign w:val="center"/>
          </w:tcPr>
          <w:p w:rsidR="0064759D" w:rsidRPr="008C7446" w:rsidRDefault="0064759D" w:rsidP="00873281">
            <w:pPr>
              <w:spacing w:after="0" w:line="240" w:lineRule="auto"/>
              <w:jc w:val="center"/>
              <w:rPr>
                <w:rFonts w:ascii="Calibri" w:eastAsia="Times New Roman" w:hAnsi="Calibri" w:cs="Times New Roman"/>
                <w:sz w:val="20"/>
                <w:szCs w:val="20"/>
              </w:rPr>
            </w:pPr>
            <w:r w:rsidRPr="008C7446">
              <w:rPr>
                <w:rFonts w:ascii="Calibri" w:eastAsia="Times New Roman" w:hAnsi="Calibri" w:cs="Times New Roman"/>
                <w:sz w:val="20"/>
                <w:szCs w:val="20"/>
              </w:rPr>
              <w:t>State</w:t>
            </w:r>
          </w:p>
        </w:tc>
        <w:tc>
          <w:tcPr>
            <w:tcW w:w="720" w:type="dxa"/>
          </w:tcPr>
          <w:p w:rsidR="0064759D" w:rsidRPr="008C7446" w:rsidRDefault="0064759D" w:rsidP="00873281">
            <w:pPr>
              <w:spacing w:after="0" w:line="240" w:lineRule="auto"/>
              <w:rPr>
                <w:rFonts w:ascii="Calibri" w:eastAsia="Times New Roman" w:hAnsi="Calibri" w:cs="Times New Roman"/>
                <w:sz w:val="20"/>
                <w:szCs w:val="20"/>
              </w:rPr>
            </w:pPr>
            <w:r w:rsidRPr="008C7446">
              <w:rPr>
                <w:rFonts w:ascii="Calibri" w:eastAsia="Times New Roman" w:hAnsi="Calibri" w:cs="Times New Roman"/>
                <w:sz w:val="20"/>
                <w:szCs w:val="20"/>
              </w:rPr>
              <w:t>CPI</w:t>
            </w:r>
          </w:p>
        </w:tc>
        <w:tc>
          <w:tcPr>
            <w:tcW w:w="990" w:type="dxa"/>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18,625</w:t>
            </w:r>
          </w:p>
        </w:tc>
        <w:tc>
          <w:tcPr>
            <w:tcW w:w="810" w:type="dxa"/>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61.6</w:t>
            </w:r>
          </w:p>
        </w:tc>
        <w:tc>
          <w:tcPr>
            <w:tcW w:w="810" w:type="dxa"/>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63.9</w:t>
            </w:r>
          </w:p>
        </w:tc>
        <w:tc>
          <w:tcPr>
            <w:tcW w:w="810" w:type="dxa"/>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63.8</w:t>
            </w:r>
          </w:p>
        </w:tc>
        <w:tc>
          <w:tcPr>
            <w:tcW w:w="810" w:type="dxa"/>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64.4</w:t>
            </w:r>
          </w:p>
        </w:tc>
        <w:tc>
          <w:tcPr>
            <w:tcW w:w="936" w:type="dxa"/>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2.8</w:t>
            </w:r>
          </w:p>
        </w:tc>
        <w:tc>
          <w:tcPr>
            <w:tcW w:w="882" w:type="dxa"/>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0.6</w:t>
            </w:r>
          </w:p>
        </w:tc>
      </w:tr>
      <w:tr w:rsidR="0064759D" w:rsidRPr="008C7446" w:rsidTr="00873281">
        <w:tc>
          <w:tcPr>
            <w:tcW w:w="1458" w:type="dxa"/>
            <w:vMerge/>
            <w:vAlign w:val="center"/>
          </w:tcPr>
          <w:p w:rsidR="0064759D" w:rsidRPr="008C7446" w:rsidRDefault="0064759D" w:rsidP="00873281">
            <w:pPr>
              <w:spacing w:after="0" w:line="240" w:lineRule="auto"/>
              <w:jc w:val="center"/>
              <w:rPr>
                <w:rFonts w:ascii="Calibri" w:eastAsia="Times New Roman" w:hAnsi="Calibri" w:cs="Times New Roman"/>
                <w:sz w:val="20"/>
                <w:szCs w:val="20"/>
              </w:rPr>
            </w:pPr>
          </w:p>
        </w:tc>
        <w:tc>
          <w:tcPr>
            <w:tcW w:w="897" w:type="dxa"/>
            <w:vMerge/>
          </w:tcPr>
          <w:p w:rsidR="0064759D" w:rsidRPr="008C7446" w:rsidRDefault="0064759D" w:rsidP="00873281">
            <w:pPr>
              <w:spacing w:after="0" w:line="240" w:lineRule="auto"/>
              <w:rPr>
                <w:rFonts w:ascii="Calibri" w:eastAsia="Times New Roman" w:hAnsi="Calibri" w:cs="Times New Roman"/>
                <w:sz w:val="20"/>
                <w:szCs w:val="20"/>
              </w:rPr>
            </w:pPr>
          </w:p>
        </w:tc>
        <w:tc>
          <w:tcPr>
            <w:tcW w:w="720" w:type="dxa"/>
          </w:tcPr>
          <w:p w:rsidR="0064759D" w:rsidRPr="008C7446" w:rsidRDefault="0064759D" w:rsidP="00873281">
            <w:pPr>
              <w:spacing w:after="0" w:line="240" w:lineRule="auto"/>
              <w:rPr>
                <w:rFonts w:ascii="Calibri" w:eastAsia="Times New Roman" w:hAnsi="Calibri" w:cs="Times New Roman"/>
                <w:sz w:val="20"/>
                <w:szCs w:val="20"/>
              </w:rPr>
            </w:pPr>
            <w:r w:rsidRPr="008C7446">
              <w:rPr>
                <w:rFonts w:ascii="Calibri" w:eastAsia="Times New Roman" w:hAnsi="Calibri" w:cs="Times New Roman"/>
                <w:sz w:val="20"/>
                <w:szCs w:val="20"/>
              </w:rPr>
              <w:t>P+</w:t>
            </w:r>
          </w:p>
        </w:tc>
        <w:tc>
          <w:tcPr>
            <w:tcW w:w="990" w:type="dxa"/>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18,625</w:t>
            </w:r>
          </w:p>
        </w:tc>
        <w:tc>
          <w:tcPr>
            <w:tcW w:w="810" w:type="dxa"/>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32.0%</w:t>
            </w:r>
          </w:p>
        </w:tc>
        <w:tc>
          <w:tcPr>
            <w:tcW w:w="810" w:type="dxa"/>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35.0%</w:t>
            </w:r>
          </w:p>
        </w:tc>
        <w:tc>
          <w:tcPr>
            <w:tcW w:w="810" w:type="dxa"/>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36.0%</w:t>
            </w:r>
          </w:p>
        </w:tc>
        <w:tc>
          <w:tcPr>
            <w:tcW w:w="810" w:type="dxa"/>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37.0%</w:t>
            </w:r>
          </w:p>
        </w:tc>
        <w:tc>
          <w:tcPr>
            <w:tcW w:w="936" w:type="dxa"/>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5.0%</w:t>
            </w:r>
          </w:p>
        </w:tc>
        <w:tc>
          <w:tcPr>
            <w:tcW w:w="882" w:type="dxa"/>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1.0%</w:t>
            </w:r>
          </w:p>
        </w:tc>
      </w:tr>
      <w:tr w:rsidR="0064759D" w:rsidRPr="008C7446" w:rsidTr="00873281">
        <w:tc>
          <w:tcPr>
            <w:tcW w:w="1458" w:type="dxa"/>
            <w:vMerge/>
            <w:vAlign w:val="center"/>
          </w:tcPr>
          <w:p w:rsidR="0064759D" w:rsidRPr="008C7446" w:rsidRDefault="0064759D" w:rsidP="00873281">
            <w:pPr>
              <w:spacing w:after="0" w:line="240" w:lineRule="auto"/>
              <w:jc w:val="center"/>
              <w:rPr>
                <w:rFonts w:ascii="Calibri" w:eastAsia="Times New Roman" w:hAnsi="Calibri" w:cs="Times New Roman"/>
                <w:sz w:val="20"/>
                <w:szCs w:val="20"/>
              </w:rPr>
            </w:pPr>
          </w:p>
        </w:tc>
        <w:tc>
          <w:tcPr>
            <w:tcW w:w="897" w:type="dxa"/>
            <w:vMerge/>
            <w:tcBorders>
              <w:bottom w:val="single" w:sz="4" w:space="0" w:color="auto"/>
            </w:tcBorders>
          </w:tcPr>
          <w:p w:rsidR="0064759D" w:rsidRPr="008C7446" w:rsidRDefault="0064759D" w:rsidP="00873281">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64759D" w:rsidRPr="008C7446" w:rsidRDefault="0064759D" w:rsidP="00873281">
            <w:pPr>
              <w:spacing w:after="0" w:line="240" w:lineRule="auto"/>
              <w:rPr>
                <w:rFonts w:ascii="Calibri" w:eastAsia="Times New Roman" w:hAnsi="Calibri" w:cs="Times New Roman"/>
                <w:sz w:val="20"/>
                <w:szCs w:val="20"/>
              </w:rPr>
            </w:pPr>
            <w:r w:rsidRPr="008C7446">
              <w:rPr>
                <w:rFonts w:ascii="Calibri" w:eastAsia="Times New Roman" w:hAnsi="Calibri" w:cs="Times New Roman"/>
                <w:sz w:val="20"/>
                <w:szCs w:val="20"/>
              </w:rPr>
              <w:t>SGP</w:t>
            </w:r>
          </w:p>
        </w:tc>
        <w:tc>
          <w:tcPr>
            <w:tcW w:w="990" w:type="dxa"/>
            <w:tcBorders>
              <w:bottom w:val="single" w:sz="4" w:space="0" w:color="auto"/>
            </w:tcBorders>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11,735</w:t>
            </w:r>
          </w:p>
        </w:tc>
        <w:tc>
          <w:tcPr>
            <w:tcW w:w="810" w:type="dxa"/>
            <w:tcBorders>
              <w:bottom w:val="single" w:sz="4" w:space="0" w:color="auto"/>
            </w:tcBorders>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52</w:t>
            </w:r>
          </w:p>
        </w:tc>
        <w:tc>
          <w:tcPr>
            <w:tcW w:w="810" w:type="dxa"/>
            <w:tcBorders>
              <w:bottom w:val="single" w:sz="4" w:space="0" w:color="auto"/>
            </w:tcBorders>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53</w:t>
            </w:r>
          </w:p>
        </w:tc>
        <w:tc>
          <w:tcPr>
            <w:tcW w:w="810" w:type="dxa"/>
            <w:tcBorders>
              <w:bottom w:val="single" w:sz="4" w:space="0" w:color="auto"/>
            </w:tcBorders>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52</w:t>
            </w:r>
          </w:p>
        </w:tc>
        <w:tc>
          <w:tcPr>
            <w:tcW w:w="810" w:type="dxa"/>
            <w:tcBorders>
              <w:bottom w:val="single" w:sz="4" w:space="0" w:color="auto"/>
            </w:tcBorders>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50</w:t>
            </w:r>
          </w:p>
        </w:tc>
        <w:tc>
          <w:tcPr>
            <w:tcW w:w="936" w:type="dxa"/>
            <w:tcBorders>
              <w:bottom w:val="single" w:sz="4" w:space="0" w:color="auto"/>
            </w:tcBorders>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-2</w:t>
            </w:r>
          </w:p>
        </w:tc>
        <w:tc>
          <w:tcPr>
            <w:tcW w:w="882" w:type="dxa"/>
            <w:tcBorders>
              <w:bottom w:val="single" w:sz="4" w:space="0" w:color="auto"/>
            </w:tcBorders>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-2</w:t>
            </w:r>
          </w:p>
        </w:tc>
      </w:tr>
      <w:tr w:rsidR="0064759D" w:rsidRPr="008C7446" w:rsidTr="00873281">
        <w:tc>
          <w:tcPr>
            <w:tcW w:w="1458" w:type="dxa"/>
            <w:vMerge w:val="restart"/>
            <w:vAlign w:val="center"/>
          </w:tcPr>
          <w:p w:rsidR="0064759D" w:rsidRPr="008C7446" w:rsidRDefault="0064759D" w:rsidP="00873281">
            <w:pPr>
              <w:spacing w:after="0" w:line="240" w:lineRule="auto"/>
              <w:jc w:val="center"/>
              <w:rPr>
                <w:rFonts w:ascii="Calibri" w:eastAsia="Times New Roman" w:hAnsi="Calibri" w:cs="Times New Roman"/>
                <w:b/>
                <w:sz w:val="20"/>
                <w:szCs w:val="20"/>
              </w:rPr>
            </w:pPr>
            <w:r w:rsidRPr="008C7446">
              <w:rPr>
                <w:rFonts w:ascii="Calibri" w:eastAsia="Times New Roman" w:hAnsi="Calibri" w:cs="Times New Roman"/>
                <w:b/>
                <w:sz w:val="20"/>
                <w:szCs w:val="20"/>
              </w:rPr>
              <w:t>All students</w:t>
            </w:r>
          </w:p>
        </w:tc>
        <w:tc>
          <w:tcPr>
            <w:tcW w:w="897" w:type="dxa"/>
            <w:vMerge w:val="restart"/>
            <w:shd w:val="clear" w:color="auto" w:fill="D9D9D9" w:themeFill="background1" w:themeFillShade="D9"/>
            <w:vAlign w:val="center"/>
          </w:tcPr>
          <w:p w:rsidR="0064759D" w:rsidRPr="008C7446" w:rsidRDefault="0064759D" w:rsidP="00873281">
            <w:pPr>
              <w:spacing w:after="0" w:line="240" w:lineRule="auto"/>
              <w:jc w:val="center"/>
              <w:rPr>
                <w:rFonts w:ascii="Calibri" w:eastAsia="Times New Roman" w:hAnsi="Calibri" w:cs="Times New Roman"/>
                <w:sz w:val="20"/>
                <w:szCs w:val="20"/>
              </w:rPr>
            </w:pPr>
            <w:r w:rsidRPr="008C7446">
              <w:rPr>
                <w:rFonts w:ascii="Calibri" w:eastAsia="Times New Roman" w:hAnsi="Calibri" w:cs="Times New Roman"/>
                <w:sz w:val="20"/>
                <w:szCs w:val="20"/>
              </w:rPr>
              <w:t>District</w:t>
            </w:r>
          </w:p>
        </w:tc>
        <w:tc>
          <w:tcPr>
            <w:tcW w:w="720" w:type="dxa"/>
            <w:shd w:val="clear" w:color="auto" w:fill="D9D9D9" w:themeFill="background1" w:themeFillShade="D9"/>
          </w:tcPr>
          <w:p w:rsidR="0064759D" w:rsidRPr="008C7446" w:rsidRDefault="0064759D" w:rsidP="00873281">
            <w:pPr>
              <w:spacing w:after="0" w:line="240" w:lineRule="auto"/>
              <w:rPr>
                <w:rFonts w:ascii="Calibri" w:eastAsia="Times New Roman" w:hAnsi="Calibri" w:cs="Times New Roman"/>
                <w:sz w:val="20"/>
                <w:szCs w:val="20"/>
              </w:rPr>
            </w:pPr>
            <w:r w:rsidRPr="008C7446">
              <w:rPr>
                <w:rFonts w:ascii="Calibri" w:eastAsia="Times New Roman" w:hAnsi="Calibri" w:cs="Times New Roman"/>
                <w:sz w:val="20"/>
                <w:szCs w:val="20"/>
              </w:rPr>
              <w:t>CPI</w:t>
            </w:r>
          </w:p>
        </w:tc>
        <w:tc>
          <w:tcPr>
            <w:tcW w:w="990"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859</w:t>
            </w:r>
          </w:p>
        </w:tc>
        <w:tc>
          <w:tcPr>
            <w:tcW w:w="810"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84</w:t>
            </w:r>
          </w:p>
        </w:tc>
        <w:tc>
          <w:tcPr>
            <w:tcW w:w="810"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82.7</w:t>
            </w:r>
          </w:p>
        </w:tc>
        <w:tc>
          <w:tcPr>
            <w:tcW w:w="810"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82.7</w:t>
            </w:r>
          </w:p>
        </w:tc>
        <w:tc>
          <w:tcPr>
            <w:tcW w:w="810"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83.9</w:t>
            </w:r>
          </w:p>
        </w:tc>
        <w:tc>
          <w:tcPr>
            <w:tcW w:w="936"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-0.1</w:t>
            </w:r>
          </w:p>
        </w:tc>
        <w:tc>
          <w:tcPr>
            <w:tcW w:w="882"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1.2</w:t>
            </w:r>
          </w:p>
        </w:tc>
      </w:tr>
      <w:tr w:rsidR="0064759D" w:rsidRPr="008C7446" w:rsidTr="00873281">
        <w:tc>
          <w:tcPr>
            <w:tcW w:w="1458" w:type="dxa"/>
            <w:vMerge/>
          </w:tcPr>
          <w:p w:rsidR="0064759D" w:rsidRPr="008C7446" w:rsidRDefault="0064759D" w:rsidP="00873281">
            <w:pPr>
              <w:spacing w:after="0" w:line="240" w:lineRule="auto"/>
              <w:rPr>
                <w:rFonts w:ascii="Calibri" w:eastAsia="Times New Roman" w:hAnsi="Calibri" w:cs="Times New Roman"/>
                <w:sz w:val="20"/>
                <w:szCs w:val="20"/>
              </w:rPr>
            </w:pPr>
          </w:p>
        </w:tc>
        <w:tc>
          <w:tcPr>
            <w:tcW w:w="897" w:type="dxa"/>
            <w:vMerge/>
            <w:shd w:val="clear" w:color="auto" w:fill="D9D9D9" w:themeFill="background1" w:themeFillShade="D9"/>
            <w:vAlign w:val="center"/>
          </w:tcPr>
          <w:p w:rsidR="0064759D" w:rsidRPr="008C7446" w:rsidRDefault="0064759D" w:rsidP="0087328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64759D" w:rsidRPr="008C7446" w:rsidRDefault="0064759D" w:rsidP="00873281">
            <w:pPr>
              <w:spacing w:after="0" w:line="240" w:lineRule="auto"/>
              <w:rPr>
                <w:rFonts w:ascii="Calibri" w:eastAsia="Times New Roman" w:hAnsi="Calibri" w:cs="Times New Roman"/>
                <w:sz w:val="20"/>
                <w:szCs w:val="20"/>
              </w:rPr>
            </w:pPr>
            <w:r w:rsidRPr="008C7446">
              <w:rPr>
                <w:rFonts w:ascii="Calibri" w:eastAsia="Times New Roman" w:hAnsi="Calibri" w:cs="Times New Roman"/>
                <w:sz w:val="20"/>
                <w:szCs w:val="20"/>
              </w:rPr>
              <w:t>P+</w:t>
            </w:r>
          </w:p>
        </w:tc>
        <w:tc>
          <w:tcPr>
            <w:tcW w:w="990"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859</w:t>
            </w:r>
          </w:p>
        </w:tc>
        <w:tc>
          <w:tcPr>
            <w:tcW w:w="810"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65.0%</w:t>
            </w:r>
          </w:p>
        </w:tc>
        <w:tc>
          <w:tcPr>
            <w:tcW w:w="810"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63.0%</w:t>
            </w:r>
          </w:p>
        </w:tc>
        <w:tc>
          <w:tcPr>
            <w:tcW w:w="810"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63.0%</w:t>
            </w:r>
          </w:p>
        </w:tc>
        <w:tc>
          <w:tcPr>
            <w:tcW w:w="810"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64.0%</w:t>
            </w:r>
          </w:p>
        </w:tc>
        <w:tc>
          <w:tcPr>
            <w:tcW w:w="936"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-1.0%</w:t>
            </w:r>
          </w:p>
        </w:tc>
        <w:tc>
          <w:tcPr>
            <w:tcW w:w="882"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1.0%</w:t>
            </w:r>
          </w:p>
        </w:tc>
      </w:tr>
      <w:tr w:rsidR="0064759D" w:rsidRPr="008C7446" w:rsidTr="00873281">
        <w:tc>
          <w:tcPr>
            <w:tcW w:w="1458" w:type="dxa"/>
            <w:vMerge/>
          </w:tcPr>
          <w:p w:rsidR="0064759D" w:rsidRPr="008C7446" w:rsidRDefault="0064759D" w:rsidP="00873281">
            <w:pPr>
              <w:spacing w:after="0" w:line="240" w:lineRule="auto"/>
              <w:rPr>
                <w:rFonts w:ascii="Calibri" w:eastAsia="Times New Roman" w:hAnsi="Calibri" w:cs="Times New Roman"/>
                <w:sz w:val="20"/>
                <w:szCs w:val="20"/>
              </w:rPr>
            </w:pPr>
          </w:p>
        </w:tc>
        <w:tc>
          <w:tcPr>
            <w:tcW w:w="897" w:type="dxa"/>
            <w:vMerge/>
            <w:shd w:val="clear" w:color="auto" w:fill="D9D9D9" w:themeFill="background1" w:themeFillShade="D9"/>
            <w:vAlign w:val="center"/>
          </w:tcPr>
          <w:p w:rsidR="0064759D" w:rsidRPr="008C7446" w:rsidRDefault="0064759D" w:rsidP="0087328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64759D" w:rsidRPr="008C7446" w:rsidRDefault="0064759D" w:rsidP="00873281">
            <w:pPr>
              <w:spacing w:after="0" w:line="240" w:lineRule="auto"/>
              <w:rPr>
                <w:rFonts w:ascii="Calibri" w:eastAsia="Times New Roman" w:hAnsi="Calibri" w:cs="Times New Roman"/>
                <w:sz w:val="20"/>
                <w:szCs w:val="20"/>
              </w:rPr>
            </w:pPr>
            <w:r w:rsidRPr="008C7446">
              <w:rPr>
                <w:rFonts w:ascii="Calibri" w:eastAsia="Times New Roman" w:hAnsi="Calibri" w:cs="Times New Roman"/>
                <w:sz w:val="20"/>
                <w:szCs w:val="20"/>
              </w:rPr>
              <w:t>SGP</w:t>
            </w:r>
          </w:p>
        </w:tc>
        <w:tc>
          <w:tcPr>
            <w:tcW w:w="990"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730</w:t>
            </w:r>
          </w:p>
        </w:tc>
        <w:tc>
          <w:tcPr>
            <w:tcW w:w="810"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53</w:t>
            </w:r>
          </w:p>
        </w:tc>
        <w:tc>
          <w:tcPr>
            <w:tcW w:w="810"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45</w:t>
            </w:r>
          </w:p>
        </w:tc>
        <w:tc>
          <w:tcPr>
            <w:tcW w:w="810"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46</w:t>
            </w:r>
          </w:p>
        </w:tc>
        <w:tc>
          <w:tcPr>
            <w:tcW w:w="810"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45</w:t>
            </w:r>
          </w:p>
        </w:tc>
        <w:tc>
          <w:tcPr>
            <w:tcW w:w="936"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-8</w:t>
            </w:r>
          </w:p>
        </w:tc>
        <w:tc>
          <w:tcPr>
            <w:tcW w:w="882" w:type="dxa"/>
            <w:shd w:val="clear" w:color="auto" w:fill="D9D9D9" w:themeFill="background1" w:themeFillShade="D9"/>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-1</w:t>
            </w:r>
          </w:p>
        </w:tc>
      </w:tr>
      <w:tr w:rsidR="0064759D" w:rsidRPr="008C7446" w:rsidTr="00873281">
        <w:tc>
          <w:tcPr>
            <w:tcW w:w="1458" w:type="dxa"/>
            <w:vMerge/>
          </w:tcPr>
          <w:p w:rsidR="0064759D" w:rsidRPr="008C7446" w:rsidRDefault="0064759D" w:rsidP="00873281">
            <w:pPr>
              <w:spacing w:after="0" w:line="240" w:lineRule="auto"/>
              <w:rPr>
                <w:rFonts w:ascii="Calibri" w:eastAsia="Times New Roman" w:hAnsi="Calibri" w:cs="Times New Roman"/>
                <w:sz w:val="20"/>
                <w:szCs w:val="20"/>
              </w:rPr>
            </w:pPr>
          </w:p>
        </w:tc>
        <w:tc>
          <w:tcPr>
            <w:tcW w:w="897" w:type="dxa"/>
            <w:vMerge w:val="restart"/>
            <w:vAlign w:val="center"/>
          </w:tcPr>
          <w:p w:rsidR="0064759D" w:rsidRPr="008C7446" w:rsidRDefault="0064759D" w:rsidP="00873281">
            <w:pPr>
              <w:spacing w:after="0" w:line="240" w:lineRule="auto"/>
              <w:jc w:val="center"/>
              <w:rPr>
                <w:rFonts w:ascii="Calibri" w:eastAsia="Times New Roman" w:hAnsi="Calibri" w:cs="Times New Roman"/>
                <w:sz w:val="20"/>
                <w:szCs w:val="20"/>
              </w:rPr>
            </w:pPr>
            <w:r w:rsidRPr="008C7446">
              <w:rPr>
                <w:rFonts w:ascii="Calibri" w:eastAsia="Times New Roman" w:hAnsi="Calibri" w:cs="Times New Roman"/>
                <w:sz w:val="20"/>
                <w:szCs w:val="20"/>
              </w:rPr>
              <w:t>State</w:t>
            </w:r>
          </w:p>
        </w:tc>
        <w:tc>
          <w:tcPr>
            <w:tcW w:w="720" w:type="dxa"/>
          </w:tcPr>
          <w:p w:rsidR="0064759D" w:rsidRPr="008C7446" w:rsidRDefault="0064759D" w:rsidP="00873281">
            <w:pPr>
              <w:spacing w:after="0" w:line="240" w:lineRule="auto"/>
              <w:rPr>
                <w:rFonts w:ascii="Calibri" w:eastAsia="Times New Roman" w:hAnsi="Calibri" w:cs="Times New Roman"/>
                <w:sz w:val="20"/>
                <w:szCs w:val="20"/>
              </w:rPr>
            </w:pPr>
            <w:r w:rsidRPr="008C7446">
              <w:rPr>
                <w:rFonts w:ascii="Calibri" w:eastAsia="Times New Roman" w:hAnsi="Calibri" w:cs="Times New Roman"/>
                <w:sz w:val="20"/>
                <w:szCs w:val="20"/>
              </w:rPr>
              <w:t>CPI</w:t>
            </w:r>
          </w:p>
        </w:tc>
        <w:tc>
          <w:tcPr>
            <w:tcW w:w="990" w:type="dxa"/>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216,363</w:t>
            </w:r>
          </w:p>
        </w:tc>
        <w:tc>
          <w:tcPr>
            <w:tcW w:w="810" w:type="dxa"/>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79.9</w:t>
            </w:r>
          </w:p>
        </w:tc>
        <w:tc>
          <w:tcPr>
            <w:tcW w:w="810" w:type="dxa"/>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80.8</w:t>
            </w:r>
          </w:p>
        </w:tc>
        <w:tc>
          <w:tcPr>
            <w:tcW w:w="810" w:type="dxa"/>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80.3</w:t>
            </w:r>
          </w:p>
        </w:tc>
        <w:tc>
          <w:tcPr>
            <w:tcW w:w="810" w:type="dxa"/>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83.1</w:t>
            </w:r>
          </w:p>
        </w:tc>
        <w:tc>
          <w:tcPr>
            <w:tcW w:w="936" w:type="dxa"/>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3.2</w:t>
            </w:r>
          </w:p>
        </w:tc>
        <w:tc>
          <w:tcPr>
            <w:tcW w:w="882" w:type="dxa"/>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2.8</w:t>
            </w:r>
          </w:p>
        </w:tc>
      </w:tr>
      <w:tr w:rsidR="0064759D" w:rsidRPr="008C7446" w:rsidTr="00873281">
        <w:tc>
          <w:tcPr>
            <w:tcW w:w="1458" w:type="dxa"/>
            <w:vMerge/>
          </w:tcPr>
          <w:p w:rsidR="0064759D" w:rsidRPr="008C7446" w:rsidRDefault="0064759D" w:rsidP="00873281">
            <w:pPr>
              <w:spacing w:after="0" w:line="240" w:lineRule="auto"/>
              <w:rPr>
                <w:rFonts w:ascii="Calibri" w:eastAsia="Times New Roman" w:hAnsi="Calibri" w:cs="Times New Roman"/>
                <w:sz w:val="20"/>
                <w:szCs w:val="20"/>
              </w:rPr>
            </w:pPr>
          </w:p>
        </w:tc>
        <w:tc>
          <w:tcPr>
            <w:tcW w:w="897" w:type="dxa"/>
            <w:vMerge/>
          </w:tcPr>
          <w:p w:rsidR="0064759D" w:rsidRPr="008C7446" w:rsidRDefault="0064759D" w:rsidP="00873281">
            <w:pPr>
              <w:spacing w:after="0" w:line="240" w:lineRule="auto"/>
              <w:rPr>
                <w:rFonts w:ascii="Calibri" w:eastAsia="Times New Roman" w:hAnsi="Calibri" w:cs="Times New Roman"/>
                <w:sz w:val="20"/>
                <w:szCs w:val="20"/>
              </w:rPr>
            </w:pPr>
          </w:p>
        </w:tc>
        <w:tc>
          <w:tcPr>
            <w:tcW w:w="720" w:type="dxa"/>
          </w:tcPr>
          <w:p w:rsidR="0064759D" w:rsidRPr="008C7446" w:rsidRDefault="0064759D" w:rsidP="00873281">
            <w:pPr>
              <w:spacing w:after="0" w:line="240" w:lineRule="auto"/>
              <w:rPr>
                <w:rFonts w:ascii="Calibri" w:eastAsia="Times New Roman" w:hAnsi="Calibri" w:cs="Times New Roman"/>
                <w:sz w:val="20"/>
                <w:szCs w:val="20"/>
              </w:rPr>
            </w:pPr>
            <w:r w:rsidRPr="008C7446">
              <w:rPr>
                <w:rFonts w:ascii="Calibri" w:eastAsia="Times New Roman" w:hAnsi="Calibri" w:cs="Times New Roman"/>
                <w:sz w:val="20"/>
                <w:szCs w:val="20"/>
              </w:rPr>
              <w:t>P+</w:t>
            </w:r>
          </w:p>
        </w:tc>
        <w:tc>
          <w:tcPr>
            <w:tcW w:w="990" w:type="dxa"/>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216,363</w:t>
            </w:r>
          </w:p>
        </w:tc>
        <w:tc>
          <w:tcPr>
            <w:tcW w:w="810" w:type="dxa"/>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59.0%</w:t>
            </w:r>
          </w:p>
        </w:tc>
        <w:tc>
          <w:tcPr>
            <w:tcW w:w="810" w:type="dxa"/>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61.0%</w:t>
            </w:r>
          </w:p>
        </w:tc>
        <w:tc>
          <w:tcPr>
            <w:tcW w:w="810" w:type="dxa"/>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60.0%</w:t>
            </w:r>
          </w:p>
        </w:tc>
        <w:tc>
          <w:tcPr>
            <w:tcW w:w="810" w:type="dxa"/>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66.0%</w:t>
            </w:r>
          </w:p>
        </w:tc>
        <w:tc>
          <w:tcPr>
            <w:tcW w:w="936" w:type="dxa"/>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7.0%</w:t>
            </w:r>
          </w:p>
        </w:tc>
        <w:tc>
          <w:tcPr>
            <w:tcW w:w="882" w:type="dxa"/>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6.0%</w:t>
            </w:r>
          </w:p>
        </w:tc>
      </w:tr>
      <w:tr w:rsidR="0064759D" w:rsidRPr="008C7446" w:rsidTr="00873281">
        <w:tc>
          <w:tcPr>
            <w:tcW w:w="1458" w:type="dxa"/>
            <w:vMerge/>
            <w:tcBorders>
              <w:bottom w:val="single" w:sz="4" w:space="0" w:color="auto"/>
            </w:tcBorders>
          </w:tcPr>
          <w:p w:rsidR="0064759D" w:rsidRPr="008C7446" w:rsidRDefault="0064759D" w:rsidP="00873281">
            <w:pPr>
              <w:spacing w:after="0" w:line="240" w:lineRule="auto"/>
              <w:rPr>
                <w:rFonts w:ascii="Calibri" w:eastAsia="Times New Roman" w:hAnsi="Calibri" w:cs="Times New Roman"/>
                <w:sz w:val="20"/>
                <w:szCs w:val="20"/>
              </w:rPr>
            </w:pPr>
          </w:p>
        </w:tc>
        <w:tc>
          <w:tcPr>
            <w:tcW w:w="897" w:type="dxa"/>
            <w:vMerge/>
            <w:tcBorders>
              <w:bottom w:val="single" w:sz="4" w:space="0" w:color="auto"/>
            </w:tcBorders>
          </w:tcPr>
          <w:p w:rsidR="0064759D" w:rsidRPr="008C7446" w:rsidRDefault="0064759D" w:rsidP="00873281">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64759D" w:rsidRPr="008C7446" w:rsidRDefault="0064759D" w:rsidP="00873281">
            <w:pPr>
              <w:spacing w:after="0" w:line="240" w:lineRule="auto"/>
              <w:rPr>
                <w:rFonts w:ascii="Calibri" w:eastAsia="Times New Roman" w:hAnsi="Calibri" w:cs="Times New Roman"/>
                <w:sz w:val="20"/>
                <w:szCs w:val="20"/>
              </w:rPr>
            </w:pPr>
            <w:r w:rsidRPr="008C7446">
              <w:rPr>
                <w:rFonts w:ascii="Calibri" w:eastAsia="Times New Roman" w:hAnsi="Calibri" w:cs="Times New Roman"/>
                <w:sz w:val="20"/>
                <w:szCs w:val="20"/>
              </w:rPr>
              <w:t>SGP</w:t>
            </w:r>
          </w:p>
        </w:tc>
        <w:tc>
          <w:tcPr>
            <w:tcW w:w="990" w:type="dxa"/>
            <w:tcBorders>
              <w:bottom w:val="single" w:sz="4" w:space="0" w:color="auto"/>
            </w:tcBorders>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173,217</w:t>
            </w:r>
          </w:p>
        </w:tc>
        <w:tc>
          <w:tcPr>
            <w:tcW w:w="810" w:type="dxa"/>
            <w:tcBorders>
              <w:bottom w:val="single" w:sz="4" w:space="0" w:color="auto"/>
            </w:tcBorders>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50</w:t>
            </w:r>
          </w:p>
        </w:tc>
        <w:tc>
          <w:tcPr>
            <w:tcW w:w="810" w:type="dxa"/>
            <w:tcBorders>
              <w:bottom w:val="single" w:sz="4" w:space="0" w:color="auto"/>
            </w:tcBorders>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51</w:t>
            </w:r>
          </w:p>
        </w:tc>
        <w:tc>
          <w:tcPr>
            <w:tcW w:w="810" w:type="dxa"/>
            <w:tcBorders>
              <w:bottom w:val="single" w:sz="4" w:space="0" w:color="auto"/>
            </w:tcBorders>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50</w:t>
            </w:r>
          </w:p>
        </w:tc>
        <w:tc>
          <w:tcPr>
            <w:tcW w:w="810" w:type="dxa"/>
            <w:tcBorders>
              <w:bottom w:val="single" w:sz="4" w:space="0" w:color="auto"/>
            </w:tcBorders>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50</w:t>
            </w:r>
          </w:p>
        </w:tc>
        <w:tc>
          <w:tcPr>
            <w:tcW w:w="936" w:type="dxa"/>
            <w:tcBorders>
              <w:bottom w:val="single" w:sz="4" w:space="0" w:color="auto"/>
            </w:tcBorders>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0</w:t>
            </w:r>
          </w:p>
        </w:tc>
        <w:tc>
          <w:tcPr>
            <w:tcW w:w="882" w:type="dxa"/>
            <w:tcBorders>
              <w:bottom w:val="single" w:sz="4" w:space="0" w:color="auto"/>
            </w:tcBorders>
            <w:vAlign w:val="bottom"/>
          </w:tcPr>
          <w:p w:rsidR="0064759D" w:rsidRPr="008C7446" w:rsidRDefault="0064759D" w:rsidP="00873281">
            <w:pPr>
              <w:spacing w:after="0" w:line="240" w:lineRule="auto"/>
              <w:jc w:val="center"/>
              <w:rPr>
                <w:rFonts w:ascii="Calibri" w:hAnsi="Calibri"/>
                <w:sz w:val="20"/>
                <w:szCs w:val="20"/>
              </w:rPr>
            </w:pPr>
            <w:r w:rsidRPr="008C7446">
              <w:rPr>
                <w:rFonts w:ascii="Calibri" w:hAnsi="Calibri"/>
                <w:sz w:val="20"/>
                <w:szCs w:val="20"/>
              </w:rPr>
              <w:t>0</w:t>
            </w:r>
          </w:p>
        </w:tc>
      </w:tr>
      <w:tr w:rsidR="0064759D" w:rsidRPr="008C7446" w:rsidTr="00873281">
        <w:tc>
          <w:tcPr>
            <w:tcW w:w="9123" w:type="dxa"/>
            <w:gridSpan w:val="10"/>
            <w:tcBorders>
              <w:left w:val="nil"/>
              <w:bottom w:val="nil"/>
              <w:right w:val="nil"/>
            </w:tcBorders>
          </w:tcPr>
          <w:p w:rsidR="0064759D" w:rsidRPr="008C7446" w:rsidRDefault="0064759D" w:rsidP="00873281">
            <w:pPr>
              <w:spacing w:after="0" w:line="240" w:lineRule="auto"/>
              <w:rPr>
                <w:rFonts w:ascii="Calibri" w:eastAsia="Times New Roman" w:hAnsi="Calibri" w:cs="Times New Roman"/>
                <w:sz w:val="20"/>
                <w:szCs w:val="20"/>
              </w:rPr>
            </w:pPr>
            <w:r w:rsidRPr="008C7446">
              <w:rPr>
                <w:rFonts w:ascii="Calibri" w:eastAsia="Times New Roman" w:hAnsi="Calibri" w:cs="Times New Roman"/>
                <w:bCs/>
                <w:kern w:val="28"/>
                <w:sz w:val="20"/>
                <w:szCs w:val="20"/>
              </w:rPr>
              <w:t xml:space="preserve">Notes: The number of students included in CPI and percent </w:t>
            </w:r>
            <w:r w:rsidRPr="008C7446">
              <w:rPr>
                <w:rFonts w:ascii="Calibri" w:eastAsia="Times New Roman" w:hAnsi="Calibri" w:cs="Times New Roman"/>
                <w:bCs/>
                <w:i/>
                <w:kern w:val="28"/>
                <w:sz w:val="20"/>
                <w:szCs w:val="20"/>
              </w:rPr>
              <w:t>Proficient</w:t>
            </w:r>
            <w:r w:rsidRPr="008C7446">
              <w:rPr>
                <w:rFonts w:ascii="Calibri" w:eastAsia="Times New Roman" w:hAnsi="Calibri" w:cs="Times New Roman"/>
                <w:bCs/>
                <w:kern w:val="28"/>
                <w:sz w:val="20"/>
                <w:szCs w:val="20"/>
              </w:rPr>
              <w:t xml:space="preserve"> or </w:t>
            </w:r>
            <w:r w:rsidRPr="008C7446">
              <w:rPr>
                <w:rFonts w:ascii="Calibri" w:eastAsia="Times New Roman" w:hAnsi="Calibri" w:cs="Times New Roman"/>
                <w:bCs/>
                <w:i/>
                <w:kern w:val="28"/>
                <w:sz w:val="20"/>
                <w:szCs w:val="20"/>
              </w:rPr>
              <w:t>Advanced</w:t>
            </w:r>
            <w:r w:rsidRPr="008C7446">
              <w:rPr>
                <w:rFonts w:ascii="Calibri" w:eastAsia="Times New Roman" w:hAnsi="Calibri" w:cs="Times New Roman"/>
                <w:bCs/>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p>
        </w:tc>
      </w:tr>
    </w:tbl>
    <w:p w:rsidR="0064759D" w:rsidRPr="008C7446" w:rsidRDefault="0064759D" w:rsidP="0064759D">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Default="002F1EBE" w:rsidP="002F1EBE">
      <w:pPr>
        <w:spacing w:after="0" w:line="240" w:lineRule="auto"/>
        <w:rPr>
          <w:rFonts w:ascii="Calibri" w:eastAsia="Times New Roman" w:hAnsi="Calibri" w:cs="Times New Roman"/>
          <w:sz w:val="20"/>
          <w:szCs w:val="20"/>
        </w:rPr>
      </w:pPr>
    </w:p>
    <w:p w:rsidR="001320EB" w:rsidRPr="002F1EBE" w:rsidRDefault="001320EB"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6378F" w:rsidRPr="00F221F0" w:rsidRDefault="0026378F" w:rsidP="0026378F">
      <w:pPr>
        <w:spacing w:after="0" w:line="240" w:lineRule="auto"/>
        <w:jc w:val="center"/>
        <w:rPr>
          <w:rFonts w:ascii="Calibri" w:eastAsia="Calibri" w:hAnsi="Calibri" w:cs="Times New Roman"/>
          <w:b/>
          <w:sz w:val="20"/>
        </w:rPr>
      </w:pPr>
      <w:r w:rsidRPr="00F221F0">
        <w:rPr>
          <w:rFonts w:ascii="Calibri" w:eastAsia="Calibri" w:hAnsi="Calibri" w:cs="Times New Roman"/>
          <w:b/>
          <w:sz w:val="20"/>
        </w:rPr>
        <w:lastRenderedPageBreak/>
        <w:t>Table B3c: Sutton Public Schools</w:t>
      </w:r>
    </w:p>
    <w:p w:rsidR="0026378F" w:rsidRPr="00F221F0" w:rsidRDefault="0026378F" w:rsidP="0026378F">
      <w:pPr>
        <w:spacing w:after="0"/>
        <w:jc w:val="center"/>
        <w:rPr>
          <w:rFonts w:ascii="Calibri" w:eastAsia="Calibri" w:hAnsi="Calibri" w:cs="Times New Roman"/>
          <w:b/>
          <w:sz w:val="20"/>
        </w:rPr>
      </w:pPr>
      <w:r w:rsidRPr="00F221F0">
        <w:rPr>
          <w:rFonts w:ascii="Calibri" w:eastAsia="Calibri" w:hAnsi="Calibri" w:cs="Times New Roman"/>
          <w:b/>
          <w:sz w:val="20"/>
        </w:rPr>
        <w:t>Science and Technology/Engineering (All Grades)</w:t>
      </w:r>
    </w:p>
    <w:p w:rsidR="0026378F" w:rsidRPr="00F221F0" w:rsidRDefault="0026378F" w:rsidP="0026378F">
      <w:pPr>
        <w:spacing w:after="0" w:line="240" w:lineRule="auto"/>
        <w:jc w:val="center"/>
        <w:rPr>
          <w:rFonts w:ascii="Calibri" w:eastAsia="Calibri" w:hAnsi="Calibri" w:cs="Times New Roman"/>
          <w:b/>
          <w:sz w:val="20"/>
          <w:szCs w:val="24"/>
        </w:rPr>
      </w:pPr>
      <w:r w:rsidRPr="00F221F0">
        <w:rPr>
          <w:rFonts w:ascii="Calibri" w:eastAsia="Calibri" w:hAnsi="Calibri" w:cs="Times New Roman"/>
          <w:b/>
          <w:sz w:val="20"/>
        </w:rPr>
        <w:t>Performance for Selected Subgroups Compared to State, 2012–2015</w:t>
      </w:r>
    </w:p>
    <w:tbl>
      <w:tblPr>
        <w:tblStyle w:val="TableGrid"/>
        <w:tblW w:w="0" w:type="auto"/>
        <w:tblLayout w:type="fixed"/>
        <w:tblLook w:val="04A0"/>
      </w:tblPr>
      <w:tblGrid>
        <w:gridCol w:w="1278"/>
        <w:gridCol w:w="810"/>
        <w:gridCol w:w="720"/>
        <w:gridCol w:w="990"/>
        <w:gridCol w:w="810"/>
        <w:gridCol w:w="810"/>
        <w:gridCol w:w="810"/>
        <w:gridCol w:w="810"/>
        <w:gridCol w:w="936"/>
        <w:gridCol w:w="882"/>
      </w:tblGrid>
      <w:tr w:rsidR="0026378F" w:rsidRPr="00F221F0" w:rsidTr="00873281">
        <w:tc>
          <w:tcPr>
            <w:tcW w:w="2808" w:type="dxa"/>
            <w:gridSpan w:val="3"/>
            <w:vMerge w:val="restart"/>
            <w:vAlign w:val="center"/>
          </w:tcPr>
          <w:p w:rsidR="0026378F" w:rsidRPr="00F221F0" w:rsidRDefault="0026378F" w:rsidP="00873281">
            <w:pPr>
              <w:spacing w:after="0" w:line="240" w:lineRule="auto"/>
              <w:jc w:val="center"/>
              <w:rPr>
                <w:rFonts w:ascii="Calibri" w:eastAsia="Times New Roman" w:hAnsi="Calibri" w:cs="Times New Roman"/>
                <w:b/>
                <w:sz w:val="20"/>
                <w:szCs w:val="20"/>
              </w:rPr>
            </w:pPr>
            <w:r w:rsidRPr="00F221F0">
              <w:rPr>
                <w:rFonts w:ascii="Calibri" w:eastAsia="Times New Roman" w:hAnsi="Calibri" w:cs="Times New Roman"/>
                <w:b/>
                <w:sz w:val="20"/>
                <w:szCs w:val="20"/>
              </w:rPr>
              <w:t>Group and Measure</w:t>
            </w:r>
          </w:p>
        </w:tc>
        <w:tc>
          <w:tcPr>
            <w:tcW w:w="990" w:type="dxa"/>
            <w:vMerge w:val="restart"/>
            <w:vAlign w:val="center"/>
          </w:tcPr>
          <w:p w:rsidR="0026378F" w:rsidRPr="00F221F0" w:rsidRDefault="0026378F" w:rsidP="00873281">
            <w:pPr>
              <w:spacing w:after="0" w:line="240" w:lineRule="auto"/>
              <w:jc w:val="center"/>
              <w:rPr>
                <w:rFonts w:ascii="Calibri" w:eastAsia="Times New Roman" w:hAnsi="Calibri" w:cs="Times New Roman"/>
                <w:b/>
                <w:sz w:val="20"/>
                <w:szCs w:val="20"/>
              </w:rPr>
            </w:pPr>
            <w:r w:rsidRPr="00F221F0">
              <w:rPr>
                <w:rFonts w:ascii="Calibri" w:eastAsia="Times New Roman" w:hAnsi="Calibri" w:cs="Times New Roman"/>
                <w:b/>
                <w:sz w:val="20"/>
                <w:szCs w:val="20"/>
              </w:rPr>
              <w:t>Number Included (2015)</w:t>
            </w:r>
          </w:p>
        </w:tc>
        <w:tc>
          <w:tcPr>
            <w:tcW w:w="3240" w:type="dxa"/>
            <w:gridSpan w:val="4"/>
            <w:vMerge w:val="restart"/>
            <w:vAlign w:val="center"/>
          </w:tcPr>
          <w:p w:rsidR="0026378F" w:rsidRPr="00F221F0" w:rsidRDefault="0026378F" w:rsidP="00873281">
            <w:pPr>
              <w:spacing w:after="0" w:line="240" w:lineRule="auto"/>
              <w:jc w:val="center"/>
              <w:rPr>
                <w:rFonts w:ascii="Calibri" w:eastAsia="Times New Roman" w:hAnsi="Calibri" w:cs="Times New Roman"/>
                <w:b/>
                <w:sz w:val="20"/>
                <w:szCs w:val="20"/>
              </w:rPr>
            </w:pPr>
            <w:r w:rsidRPr="00F221F0">
              <w:rPr>
                <w:rFonts w:ascii="Calibri" w:eastAsia="Times New Roman" w:hAnsi="Calibri" w:cs="Times New Roman"/>
                <w:b/>
                <w:sz w:val="20"/>
                <w:szCs w:val="20"/>
              </w:rPr>
              <w:t>Spring MCAS Year</w:t>
            </w:r>
          </w:p>
        </w:tc>
        <w:tc>
          <w:tcPr>
            <w:tcW w:w="1818" w:type="dxa"/>
            <w:gridSpan w:val="2"/>
          </w:tcPr>
          <w:p w:rsidR="0026378F" w:rsidRPr="00F221F0" w:rsidRDefault="0026378F" w:rsidP="00873281">
            <w:pPr>
              <w:spacing w:after="0" w:line="240" w:lineRule="auto"/>
              <w:rPr>
                <w:rFonts w:ascii="Calibri" w:eastAsia="Times New Roman" w:hAnsi="Calibri" w:cs="Times New Roman"/>
                <w:b/>
                <w:sz w:val="20"/>
                <w:szCs w:val="20"/>
              </w:rPr>
            </w:pPr>
            <w:r w:rsidRPr="00F221F0">
              <w:rPr>
                <w:rFonts w:ascii="Calibri" w:eastAsia="Times New Roman" w:hAnsi="Calibri" w:cs="Times New Roman"/>
                <w:b/>
                <w:sz w:val="20"/>
                <w:szCs w:val="20"/>
              </w:rPr>
              <w:t>Gains and Declines</w:t>
            </w:r>
          </w:p>
        </w:tc>
      </w:tr>
      <w:tr w:rsidR="0026378F" w:rsidRPr="00F221F0" w:rsidTr="00873281">
        <w:trPr>
          <w:trHeight w:val="244"/>
        </w:trPr>
        <w:tc>
          <w:tcPr>
            <w:tcW w:w="2808" w:type="dxa"/>
            <w:gridSpan w:val="3"/>
            <w:vMerge/>
          </w:tcPr>
          <w:p w:rsidR="0026378F" w:rsidRPr="00F221F0" w:rsidRDefault="0026378F" w:rsidP="00873281">
            <w:pPr>
              <w:spacing w:after="0" w:line="240" w:lineRule="auto"/>
              <w:rPr>
                <w:rFonts w:ascii="Calibri" w:eastAsia="Times New Roman" w:hAnsi="Calibri" w:cs="Times New Roman"/>
                <w:b/>
                <w:sz w:val="20"/>
                <w:szCs w:val="20"/>
              </w:rPr>
            </w:pPr>
          </w:p>
        </w:tc>
        <w:tc>
          <w:tcPr>
            <w:tcW w:w="990" w:type="dxa"/>
            <w:vMerge/>
          </w:tcPr>
          <w:p w:rsidR="0026378F" w:rsidRPr="00F221F0" w:rsidRDefault="0026378F" w:rsidP="00873281">
            <w:pPr>
              <w:spacing w:after="0" w:line="240" w:lineRule="auto"/>
              <w:rPr>
                <w:rFonts w:ascii="Calibri" w:eastAsia="Times New Roman" w:hAnsi="Calibri" w:cs="Times New Roman"/>
                <w:b/>
                <w:sz w:val="20"/>
                <w:szCs w:val="20"/>
              </w:rPr>
            </w:pPr>
          </w:p>
        </w:tc>
        <w:tc>
          <w:tcPr>
            <w:tcW w:w="3240" w:type="dxa"/>
            <w:gridSpan w:val="4"/>
            <w:vMerge/>
          </w:tcPr>
          <w:p w:rsidR="0026378F" w:rsidRPr="00F221F0" w:rsidRDefault="0026378F" w:rsidP="00873281">
            <w:pPr>
              <w:spacing w:after="0" w:line="240" w:lineRule="auto"/>
              <w:rPr>
                <w:rFonts w:ascii="Calibri" w:eastAsia="Times New Roman" w:hAnsi="Calibri" w:cs="Times New Roman"/>
                <w:b/>
                <w:sz w:val="20"/>
                <w:szCs w:val="20"/>
              </w:rPr>
            </w:pPr>
          </w:p>
        </w:tc>
        <w:tc>
          <w:tcPr>
            <w:tcW w:w="936" w:type="dxa"/>
            <w:vMerge w:val="restart"/>
          </w:tcPr>
          <w:p w:rsidR="0026378F" w:rsidRPr="00F221F0" w:rsidRDefault="0026378F" w:rsidP="00873281">
            <w:pPr>
              <w:spacing w:after="0" w:line="240" w:lineRule="auto"/>
              <w:rPr>
                <w:rFonts w:ascii="Calibri" w:eastAsia="Times New Roman" w:hAnsi="Calibri" w:cs="Times New Roman"/>
                <w:b/>
                <w:sz w:val="20"/>
                <w:szCs w:val="20"/>
              </w:rPr>
            </w:pPr>
            <w:r w:rsidRPr="00F221F0">
              <w:rPr>
                <w:rFonts w:ascii="Calibri" w:eastAsia="Times New Roman" w:hAnsi="Calibri" w:cs="Times New Roman"/>
                <w:b/>
                <w:sz w:val="20"/>
                <w:szCs w:val="20"/>
              </w:rPr>
              <w:t>4-Year Trend</w:t>
            </w:r>
          </w:p>
        </w:tc>
        <w:tc>
          <w:tcPr>
            <w:tcW w:w="882" w:type="dxa"/>
            <w:vMerge w:val="restart"/>
          </w:tcPr>
          <w:p w:rsidR="0026378F" w:rsidRPr="00F221F0" w:rsidRDefault="0026378F" w:rsidP="00873281">
            <w:pPr>
              <w:spacing w:after="0" w:line="240" w:lineRule="auto"/>
              <w:rPr>
                <w:rFonts w:ascii="Calibri" w:eastAsia="Times New Roman" w:hAnsi="Calibri" w:cs="Times New Roman"/>
                <w:b/>
                <w:sz w:val="20"/>
                <w:szCs w:val="20"/>
              </w:rPr>
            </w:pPr>
            <w:r w:rsidRPr="00F221F0">
              <w:rPr>
                <w:rFonts w:ascii="Calibri" w:eastAsia="Times New Roman" w:hAnsi="Calibri" w:cs="Times New Roman"/>
                <w:b/>
                <w:sz w:val="20"/>
                <w:szCs w:val="20"/>
              </w:rPr>
              <w:t>2-Year Trend</w:t>
            </w:r>
          </w:p>
        </w:tc>
      </w:tr>
      <w:tr w:rsidR="0026378F" w:rsidRPr="00F221F0" w:rsidTr="00873281">
        <w:tc>
          <w:tcPr>
            <w:tcW w:w="2808" w:type="dxa"/>
            <w:gridSpan w:val="3"/>
            <w:vMerge/>
          </w:tcPr>
          <w:p w:rsidR="0026378F" w:rsidRPr="00F221F0" w:rsidRDefault="0026378F" w:rsidP="00873281">
            <w:pPr>
              <w:spacing w:after="0" w:line="240" w:lineRule="auto"/>
              <w:rPr>
                <w:rFonts w:ascii="Calibri" w:eastAsia="Times New Roman" w:hAnsi="Calibri" w:cs="Times New Roman"/>
                <w:sz w:val="20"/>
                <w:szCs w:val="20"/>
              </w:rPr>
            </w:pPr>
          </w:p>
        </w:tc>
        <w:tc>
          <w:tcPr>
            <w:tcW w:w="990" w:type="dxa"/>
            <w:vMerge/>
          </w:tcPr>
          <w:p w:rsidR="0026378F" w:rsidRPr="00F221F0" w:rsidRDefault="0026378F" w:rsidP="00873281">
            <w:pPr>
              <w:spacing w:after="0" w:line="240" w:lineRule="auto"/>
              <w:rPr>
                <w:rFonts w:ascii="Calibri" w:eastAsia="Times New Roman" w:hAnsi="Calibri" w:cs="Times New Roman"/>
                <w:sz w:val="20"/>
                <w:szCs w:val="20"/>
              </w:rPr>
            </w:pPr>
          </w:p>
        </w:tc>
        <w:tc>
          <w:tcPr>
            <w:tcW w:w="810" w:type="dxa"/>
          </w:tcPr>
          <w:p w:rsidR="0026378F" w:rsidRPr="00F221F0" w:rsidRDefault="0026378F" w:rsidP="00873281">
            <w:pPr>
              <w:spacing w:after="0" w:line="240" w:lineRule="auto"/>
              <w:jc w:val="center"/>
              <w:rPr>
                <w:rFonts w:ascii="Calibri" w:eastAsia="Times New Roman" w:hAnsi="Calibri" w:cs="Times New Roman"/>
                <w:b/>
                <w:sz w:val="20"/>
                <w:szCs w:val="20"/>
              </w:rPr>
            </w:pPr>
            <w:r w:rsidRPr="00F221F0">
              <w:rPr>
                <w:rFonts w:ascii="Calibri" w:eastAsia="Times New Roman" w:hAnsi="Calibri" w:cs="Times New Roman"/>
                <w:b/>
                <w:sz w:val="20"/>
                <w:szCs w:val="20"/>
              </w:rPr>
              <w:t>2012</w:t>
            </w:r>
          </w:p>
        </w:tc>
        <w:tc>
          <w:tcPr>
            <w:tcW w:w="810" w:type="dxa"/>
          </w:tcPr>
          <w:p w:rsidR="0026378F" w:rsidRPr="00F221F0" w:rsidRDefault="0026378F" w:rsidP="00873281">
            <w:pPr>
              <w:spacing w:after="0" w:line="240" w:lineRule="auto"/>
              <w:jc w:val="center"/>
              <w:rPr>
                <w:rFonts w:ascii="Calibri" w:eastAsia="Times New Roman" w:hAnsi="Calibri" w:cs="Times New Roman"/>
                <w:b/>
                <w:sz w:val="20"/>
                <w:szCs w:val="20"/>
              </w:rPr>
            </w:pPr>
            <w:r w:rsidRPr="00F221F0">
              <w:rPr>
                <w:rFonts w:ascii="Calibri" w:eastAsia="Times New Roman" w:hAnsi="Calibri" w:cs="Times New Roman"/>
                <w:b/>
                <w:sz w:val="20"/>
                <w:szCs w:val="20"/>
              </w:rPr>
              <w:t>2013</w:t>
            </w:r>
          </w:p>
        </w:tc>
        <w:tc>
          <w:tcPr>
            <w:tcW w:w="810" w:type="dxa"/>
          </w:tcPr>
          <w:p w:rsidR="0026378F" w:rsidRPr="00F221F0" w:rsidRDefault="0026378F" w:rsidP="00873281">
            <w:pPr>
              <w:spacing w:after="0" w:line="240" w:lineRule="auto"/>
              <w:jc w:val="center"/>
              <w:rPr>
                <w:rFonts w:ascii="Calibri" w:eastAsia="Times New Roman" w:hAnsi="Calibri" w:cs="Times New Roman"/>
                <w:b/>
                <w:sz w:val="20"/>
                <w:szCs w:val="20"/>
              </w:rPr>
            </w:pPr>
            <w:r w:rsidRPr="00F221F0">
              <w:rPr>
                <w:rFonts w:ascii="Calibri" w:eastAsia="Times New Roman" w:hAnsi="Calibri" w:cs="Times New Roman"/>
                <w:b/>
                <w:sz w:val="20"/>
                <w:szCs w:val="20"/>
              </w:rPr>
              <w:t>2014</w:t>
            </w:r>
          </w:p>
        </w:tc>
        <w:tc>
          <w:tcPr>
            <w:tcW w:w="810" w:type="dxa"/>
          </w:tcPr>
          <w:p w:rsidR="0026378F" w:rsidRPr="00F221F0" w:rsidRDefault="0026378F" w:rsidP="00873281">
            <w:pPr>
              <w:spacing w:after="0" w:line="240" w:lineRule="auto"/>
              <w:jc w:val="center"/>
              <w:rPr>
                <w:rFonts w:ascii="Calibri" w:eastAsia="Times New Roman" w:hAnsi="Calibri" w:cs="Times New Roman"/>
                <w:b/>
                <w:sz w:val="20"/>
                <w:szCs w:val="20"/>
              </w:rPr>
            </w:pPr>
            <w:r w:rsidRPr="00F221F0">
              <w:rPr>
                <w:rFonts w:ascii="Calibri" w:eastAsia="Times New Roman" w:hAnsi="Calibri" w:cs="Times New Roman"/>
                <w:b/>
                <w:sz w:val="20"/>
                <w:szCs w:val="20"/>
              </w:rPr>
              <w:t>2015</w:t>
            </w:r>
          </w:p>
        </w:tc>
        <w:tc>
          <w:tcPr>
            <w:tcW w:w="936" w:type="dxa"/>
            <w:vMerge/>
          </w:tcPr>
          <w:p w:rsidR="0026378F" w:rsidRPr="00F221F0" w:rsidRDefault="0026378F" w:rsidP="00873281">
            <w:pPr>
              <w:spacing w:after="0" w:line="240" w:lineRule="auto"/>
              <w:rPr>
                <w:rFonts w:ascii="Calibri" w:eastAsia="Times New Roman" w:hAnsi="Calibri" w:cs="Times New Roman"/>
                <w:sz w:val="20"/>
                <w:szCs w:val="20"/>
              </w:rPr>
            </w:pPr>
          </w:p>
        </w:tc>
        <w:tc>
          <w:tcPr>
            <w:tcW w:w="882" w:type="dxa"/>
            <w:vMerge/>
          </w:tcPr>
          <w:p w:rsidR="0026378F" w:rsidRPr="00F221F0" w:rsidRDefault="0026378F" w:rsidP="00873281">
            <w:pPr>
              <w:spacing w:after="0" w:line="240" w:lineRule="auto"/>
              <w:rPr>
                <w:rFonts w:ascii="Calibri" w:eastAsia="Times New Roman" w:hAnsi="Calibri" w:cs="Times New Roman"/>
                <w:sz w:val="20"/>
                <w:szCs w:val="20"/>
              </w:rPr>
            </w:pPr>
          </w:p>
        </w:tc>
      </w:tr>
      <w:tr w:rsidR="0026378F" w:rsidRPr="00F221F0" w:rsidTr="00873281">
        <w:tc>
          <w:tcPr>
            <w:tcW w:w="1278" w:type="dxa"/>
            <w:vMerge w:val="restart"/>
            <w:vAlign w:val="center"/>
          </w:tcPr>
          <w:p w:rsidR="0026378F" w:rsidRPr="00F221F0" w:rsidRDefault="0026378F" w:rsidP="00873281">
            <w:pPr>
              <w:spacing w:after="0" w:line="240" w:lineRule="auto"/>
              <w:jc w:val="center"/>
              <w:rPr>
                <w:rFonts w:ascii="Calibri" w:eastAsia="Times New Roman" w:hAnsi="Calibri" w:cs="Times New Roman"/>
                <w:sz w:val="20"/>
                <w:szCs w:val="20"/>
              </w:rPr>
            </w:pPr>
            <w:r w:rsidRPr="00F221F0">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26378F" w:rsidRPr="00F221F0" w:rsidRDefault="0026378F" w:rsidP="00873281">
            <w:pPr>
              <w:spacing w:after="0" w:line="240" w:lineRule="auto"/>
              <w:jc w:val="center"/>
              <w:rPr>
                <w:rFonts w:ascii="Calibri" w:eastAsia="Times New Roman" w:hAnsi="Calibri" w:cs="Times New Roman"/>
                <w:sz w:val="20"/>
                <w:szCs w:val="20"/>
              </w:rPr>
            </w:pPr>
            <w:r w:rsidRPr="00F221F0">
              <w:rPr>
                <w:rFonts w:ascii="Calibri" w:eastAsia="Times New Roman" w:hAnsi="Calibri" w:cs="Times New Roman"/>
                <w:sz w:val="20"/>
                <w:szCs w:val="20"/>
              </w:rPr>
              <w:t>District</w:t>
            </w:r>
          </w:p>
        </w:tc>
        <w:tc>
          <w:tcPr>
            <w:tcW w:w="720" w:type="dxa"/>
            <w:shd w:val="clear" w:color="auto" w:fill="D9D9D9" w:themeFill="background1" w:themeFillShade="D9"/>
          </w:tcPr>
          <w:p w:rsidR="0026378F" w:rsidRPr="00F221F0" w:rsidRDefault="0026378F" w:rsidP="00873281">
            <w:pPr>
              <w:spacing w:after="0" w:line="240" w:lineRule="auto"/>
              <w:rPr>
                <w:rFonts w:ascii="Calibri" w:eastAsia="Times New Roman" w:hAnsi="Calibri" w:cs="Times New Roman"/>
                <w:sz w:val="20"/>
                <w:szCs w:val="20"/>
              </w:rPr>
            </w:pPr>
            <w:r w:rsidRPr="00F221F0">
              <w:rPr>
                <w:rFonts w:ascii="Calibri" w:eastAsia="Times New Roman" w:hAnsi="Calibri" w:cs="Times New Roman"/>
                <w:sz w:val="20"/>
                <w:szCs w:val="20"/>
              </w:rPr>
              <w:t>CPI</w:t>
            </w:r>
          </w:p>
        </w:tc>
        <w:tc>
          <w:tcPr>
            <w:tcW w:w="990" w:type="dxa"/>
            <w:shd w:val="clear" w:color="auto" w:fill="D9D9D9" w:themeFill="background1" w:themeFillShade="D9"/>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84</w:t>
            </w:r>
          </w:p>
        </w:tc>
        <w:tc>
          <w:tcPr>
            <w:tcW w:w="810" w:type="dxa"/>
            <w:shd w:val="clear" w:color="auto" w:fill="D9D9D9" w:themeFill="background1" w:themeFillShade="D9"/>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68.1</w:t>
            </w:r>
          </w:p>
        </w:tc>
        <w:tc>
          <w:tcPr>
            <w:tcW w:w="810" w:type="dxa"/>
            <w:shd w:val="clear" w:color="auto" w:fill="D9D9D9" w:themeFill="background1" w:themeFillShade="D9"/>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69.2</w:t>
            </w:r>
          </w:p>
        </w:tc>
        <w:tc>
          <w:tcPr>
            <w:tcW w:w="810" w:type="dxa"/>
            <w:shd w:val="clear" w:color="auto" w:fill="D9D9D9" w:themeFill="background1" w:themeFillShade="D9"/>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66</w:t>
            </w:r>
          </w:p>
        </w:tc>
        <w:tc>
          <w:tcPr>
            <w:tcW w:w="810" w:type="dxa"/>
            <w:shd w:val="clear" w:color="auto" w:fill="D9D9D9" w:themeFill="background1" w:themeFillShade="D9"/>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66.7</w:t>
            </w:r>
          </w:p>
        </w:tc>
        <w:tc>
          <w:tcPr>
            <w:tcW w:w="936" w:type="dxa"/>
            <w:shd w:val="clear" w:color="auto" w:fill="D9D9D9" w:themeFill="background1" w:themeFillShade="D9"/>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-1.4</w:t>
            </w:r>
          </w:p>
        </w:tc>
        <w:tc>
          <w:tcPr>
            <w:tcW w:w="882" w:type="dxa"/>
            <w:shd w:val="clear" w:color="auto" w:fill="D9D9D9" w:themeFill="background1" w:themeFillShade="D9"/>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0.7</w:t>
            </w:r>
          </w:p>
        </w:tc>
      </w:tr>
      <w:tr w:rsidR="0026378F" w:rsidRPr="00F221F0" w:rsidTr="00873281">
        <w:tc>
          <w:tcPr>
            <w:tcW w:w="1278" w:type="dxa"/>
            <w:vMerge/>
            <w:vAlign w:val="center"/>
          </w:tcPr>
          <w:p w:rsidR="0026378F" w:rsidRPr="00F221F0" w:rsidRDefault="0026378F" w:rsidP="00873281">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26378F" w:rsidRPr="00F221F0" w:rsidRDefault="0026378F" w:rsidP="00873281">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26378F" w:rsidRPr="00F221F0" w:rsidRDefault="0026378F" w:rsidP="00873281">
            <w:pPr>
              <w:spacing w:after="0" w:line="240" w:lineRule="auto"/>
              <w:rPr>
                <w:rFonts w:ascii="Calibri" w:eastAsia="Times New Roman" w:hAnsi="Calibri" w:cs="Times New Roman"/>
                <w:sz w:val="20"/>
                <w:szCs w:val="20"/>
              </w:rPr>
            </w:pPr>
            <w:r w:rsidRPr="00F221F0">
              <w:rPr>
                <w:rFonts w:ascii="Calibri" w:eastAsia="Times New Roman" w:hAnsi="Calibri" w:cs="Times New Roman"/>
                <w:sz w:val="20"/>
                <w:szCs w:val="20"/>
              </w:rPr>
              <w:t>P+</w:t>
            </w:r>
          </w:p>
        </w:tc>
        <w:tc>
          <w:tcPr>
            <w:tcW w:w="990" w:type="dxa"/>
            <w:shd w:val="clear" w:color="auto" w:fill="D9D9D9" w:themeFill="background1" w:themeFillShade="D9"/>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84</w:t>
            </w:r>
          </w:p>
        </w:tc>
        <w:tc>
          <w:tcPr>
            <w:tcW w:w="810" w:type="dxa"/>
            <w:shd w:val="clear" w:color="auto" w:fill="D9D9D9" w:themeFill="background1" w:themeFillShade="D9"/>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33%</w:t>
            </w:r>
          </w:p>
        </w:tc>
        <w:tc>
          <w:tcPr>
            <w:tcW w:w="810" w:type="dxa"/>
            <w:shd w:val="clear" w:color="auto" w:fill="D9D9D9" w:themeFill="background1" w:themeFillShade="D9"/>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30%</w:t>
            </w:r>
          </w:p>
        </w:tc>
        <w:tc>
          <w:tcPr>
            <w:tcW w:w="810" w:type="dxa"/>
            <w:shd w:val="clear" w:color="auto" w:fill="D9D9D9" w:themeFill="background1" w:themeFillShade="D9"/>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26%</w:t>
            </w:r>
          </w:p>
        </w:tc>
        <w:tc>
          <w:tcPr>
            <w:tcW w:w="810" w:type="dxa"/>
            <w:shd w:val="clear" w:color="auto" w:fill="D9D9D9" w:themeFill="background1" w:themeFillShade="D9"/>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27%</w:t>
            </w:r>
          </w:p>
        </w:tc>
        <w:tc>
          <w:tcPr>
            <w:tcW w:w="936" w:type="dxa"/>
            <w:shd w:val="clear" w:color="auto" w:fill="D9D9D9" w:themeFill="background1" w:themeFillShade="D9"/>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-6%</w:t>
            </w:r>
          </w:p>
        </w:tc>
        <w:tc>
          <w:tcPr>
            <w:tcW w:w="882" w:type="dxa"/>
            <w:shd w:val="clear" w:color="auto" w:fill="D9D9D9" w:themeFill="background1" w:themeFillShade="D9"/>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1%</w:t>
            </w:r>
          </w:p>
        </w:tc>
      </w:tr>
      <w:tr w:rsidR="0026378F" w:rsidRPr="00F221F0" w:rsidTr="00873281">
        <w:tc>
          <w:tcPr>
            <w:tcW w:w="1278" w:type="dxa"/>
            <w:vMerge/>
            <w:vAlign w:val="center"/>
          </w:tcPr>
          <w:p w:rsidR="0026378F" w:rsidRPr="00F221F0" w:rsidRDefault="0026378F" w:rsidP="00873281">
            <w:pPr>
              <w:spacing w:after="0" w:line="240" w:lineRule="auto"/>
              <w:jc w:val="center"/>
              <w:rPr>
                <w:rFonts w:ascii="Calibri" w:eastAsia="Times New Roman" w:hAnsi="Calibri" w:cs="Times New Roman"/>
                <w:sz w:val="20"/>
                <w:szCs w:val="20"/>
              </w:rPr>
            </w:pPr>
          </w:p>
        </w:tc>
        <w:tc>
          <w:tcPr>
            <w:tcW w:w="810" w:type="dxa"/>
            <w:vMerge w:val="restart"/>
            <w:vAlign w:val="center"/>
          </w:tcPr>
          <w:p w:rsidR="0026378F" w:rsidRPr="00F221F0" w:rsidRDefault="0026378F" w:rsidP="00873281">
            <w:pPr>
              <w:spacing w:after="0" w:line="240" w:lineRule="auto"/>
              <w:jc w:val="center"/>
              <w:rPr>
                <w:rFonts w:ascii="Calibri" w:eastAsia="Times New Roman" w:hAnsi="Calibri" w:cs="Times New Roman"/>
                <w:sz w:val="20"/>
                <w:szCs w:val="20"/>
              </w:rPr>
            </w:pPr>
            <w:r w:rsidRPr="00F221F0">
              <w:rPr>
                <w:rFonts w:ascii="Calibri" w:eastAsia="Times New Roman" w:hAnsi="Calibri" w:cs="Times New Roman"/>
                <w:sz w:val="20"/>
                <w:szCs w:val="20"/>
              </w:rPr>
              <w:t>State</w:t>
            </w:r>
          </w:p>
        </w:tc>
        <w:tc>
          <w:tcPr>
            <w:tcW w:w="720" w:type="dxa"/>
          </w:tcPr>
          <w:p w:rsidR="0026378F" w:rsidRPr="00F221F0" w:rsidRDefault="0026378F" w:rsidP="00873281">
            <w:pPr>
              <w:spacing w:after="0" w:line="240" w:lineRule="auto"/>
              <w:rPr>
                <w:rFonts w:ascii="Calibri" w:eastAsia="Times New Roman" w:hAnsi="Calibri" w:cs="Times New Roman"/>
                <w:sz w:val="20"/>
                <w:szCs w:val="20"/>
              </w:rPr>
            </w:pPr>
            <w:r w:rsidRPr="00F221F0">
              <w:rPr>
                <w:rFonts w:ascii="Calibri" w:eastAsia="Times New Roman" w:hAnsi="Calibri" w:cs="Times New Roman"/>
                <w:sz w:val="20"/>
                <w:szCs w:val="20"/>
              </w:rPr>
              <w:t>CPI</w:t>
            </w:r>
          </w:p>
        </w:tc>
        <w:tc>
          <w:tcPr>
            <w:tcW w:w="990" w:type="dxa"/>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91,013</w:t>
            </w:r>
          </w:p>
        </w:tc>
        <w:tc>
          <w:tcPr>
            <w:tcW w:w="810" w:type="dxa"/>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65</w:t>
            </w:r>
          </w:p>
        </w:tc>
        <w:tc>
          <w:tcPr>
            <w:tcW w:w="810" w:type="dxa"/>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66.4</w:t>
            </w:r>
          </w:p>
        </w:tc>
        <w:tc>
          <w:tcPr>
            <w:tcW w:w="810" w:type="dxa"/>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67.3</w:t>
            </w:r>
          </w:p>
        </w:tc>
        <w:tc>
          <w:tcPr>
            <w:tcW w:w="810" w:type="dxa"/>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66.3</w:t>
            </w:r>
          </w:p>
        </w:tc>
        <w:tc>
          <w:tcPr>
            <w:tcW w:w="936" w:type="dxa"/>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1.3</w:t>
            </w:r>
          </w:p>
        </w:tc>
        <w:tc>
          <w:tcPr>
            <w:tcW w:w="882" w:type="dxa"/>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-1</w:t>
            </w:r>
          </w:p>
        </w:tc>
      </w:tr>
      <w:tr w:rsidR="0026378F" w:rsidRPr="00F221F0" w:rsidTr="00873281">
        <w:tc>
          <w:tcPr>
            <w:tcW w:w="1278" w:type="dxa"/>
            <w:vMerge/>
            <w:vAlign w:val="center"/>
          </w:tcPr>
          <w:p w:rsidR="0026378F" w:rsidRPr="00F221F0" w:rsidRDefault="0026378F" w:rsidP="00873281">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6378F" w:rsidRPr="00F221F0" w:rsidRDefault="0026378F" w:rsidP="00873281">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6378F" w:rsidRPr="00F221F0" w:rsidRDefault="0026378F" w:rsidP="00873281">
            <w:pPr>
              <w:spacing w:after="0" w:line="240" w:lineRule="auto"/>
              <w:rPr>
                <w:rFonts w:ascii="Calibri" w:eastAsia="Times New Roman" w:hAnsi="Calibri" w:cs="Times New Roman"/>
                <w:sz w:val="20"/>
                <w:szCs w:val="20"/>
              </w:rPr>
            </w:pPr>
            <w:r w:rsidRPr="00F221F0">
              <w:rPr>
                <w:rFonts w:ascii="Calibri" w:eastAsia="Times New Roman" w:hAnsi="Calibri" w:cs="Times New Roman"/>
                <w:sz w:val="20"/>
                <w:szCs w:val="20"/>
              </w:rPr>
              <w:t>P+</w:t>
            </w:r>
          </w:p>
        </w:tc>
        <w:tc>
          <w:tcPr>
            <w:tcW w:w="990" w:type="dxa"/>
            <w:tcBorders>
              <w:bottom w:val="single" w:sz="4" w:space="0" w:color="auto"/>
            </w:tcBorders>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91,013</w:t>
            </w:r>
          </w:p>
        </w:tc>
        <w:tc>
          <w:tcPr>
            <w:tcW w:w="810" w:type="dxa"/>
            <w:tcBorders>
              <w:bottom w:val="single" w:sz="4" w:space="0" w:color="auto"/>
            </w:tcBorders>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31.0%</w:t>
            </w:r>
          </w:p>
        </w:tc>
        <w:tc>
          <w:tcPr>
            <w:tcW w:w="810" w:type="dxa"/>
            <w:tcBorders>
              <w:bottom w:val="single" w:sz="4" w:space="0" w:color="auto"/>
            </w:tcBorders>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31.0%</w:t>
            </w:r>
          </w:p>
        </w:tc>
        <w:tc>
          <w:tcPr>
            <w:tcW w:w="810" w:type="dxa"/>
            <w:tcBorders>
              <w:bottom w:val="single" w:sz="4" w:space="0" w:color="auto"/>
            </w:tcBorders>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33.0%</w:t>
            </w:r>
          </w:p>
        </w:tc>
        <w:tc>
          <w:tcPr>
            <w:tcW w:w="810" w:type="dxa"/>
            <w:tcBorders>
              <w:bottom w:val="single" w:sz="4" w:space="0" w:color="auto"/>
            </w:tcBorders>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32.0%</w:t>
            </w:r>
          </w:p>
        </w:tc>
        <w:tc>
          <w:tcPr>
            <w:tcW w:w="936" w:type="dxa"/>
            <w:tcBorders>
              <w:bottom w:val="single" w:sz="4" w:space="0" w:color="auto"/>
            </w:tcBorders>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1.0%</w:t>
            </w:r>
          </w:p>
        </w:tc>
        <w:tc>
          <w:tcPr>
            <w:tcW w:w="882" w:type="dxa"/>
            <w:tcBorders>
              <w:bottom w:val="single" w:sz="4" w:space="0" w:color="auto"/>
            </w:tcBorders>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-1.0%</w:t>
            </w:r>
          </w:p>
        </w:tc>
      </w:tr>
      <w:tr w:rsidR="0026378F" w:rsidRPr="00F221F0" w:rsidTr="00873281">
        <w:tc>
          <w:tcPr>
            <w:tcW w:w="1278" w:type="dxa"/>
            <w:vMerge w:val="restart"/>
            <w:vAlign w:val="center"/>
          </w:tcPr>
          <w:p w:rsidR="0026378F" w:rsidRPr="00F221F0" w:rsidRDefault="0026378F" w:rsidP="00216C85">
            <w:pPr>
              <w:spacing w:after="0" w:line="240" w:lineRule="auto"/>
              <w:jc w:val="center"/>
              <w:rPr>
                <w:rFonts w:ascii="Calibri" w:eastAsia="Times New Roman" w:hAnsi="Calibri" w:cs="Times New Roman"/>
                <w:sz w:val="20"/>
                <w:szCs w:val="20"/>
              </w:rPr>
            </w:pPr>
            <w:r w:rsidRPr="00F221F0">
              <w:rPr>
                <w:rFonts w:ascii="Calibri" w:eastAsia="Times New Roman" w:hAnsi="Calibri" w:cs="Times New Roman"/>
                <w:sz w:val="20"/>
                <w:szCs w:val="20"/>
              </w:rPr>
              <w:t>Econ. Disad.</w:t>
            </w:r>
          </w:p>
        </w:tc>
        <w:tc>
          <w:tcPr>
            <w:tcW w:w="810" w:type="dxa"/>
            <w:vMerge w:val="restart"/>
            <w:shd w:val="clear" w:color="auto" w:fill="D9D9D9" w:themeFill="background1" w:themeFillShade="D9"/>
            <w:vAlign w:val="center"/>
          </w:tcPr>
          <w:p w:rsidR="0026378F" w:rsidRPr="00F221F0" w:rsidRDefault="0026378F" w:rsidP="00873281">
            <w:pPr>
              <w:spacing w:after="0" w:line="240" w:lineRule="auto"/>
              <w:jc w:val="center"/>
              <w:rPr>
                <w:rFonts w:ascii="Calibri" w:eastAsia="Times New Roman" w:hAnsi="Calibri" w:cs="Times New Roman"/>
                <w:sz w:val="20"/>
                <w:szCs w:val="20"/>
              </w:rPr>
            </w:pPr>
            <w:r w:rsidRPr="00F221F0">
              <w:rPr>
                <w:rFonts w:ascii="Calibri" w:eastAsia="Times New Roman" w:hAnsi="Calibri" w:cs="Times New Roman"/>
                <w:sz w:val="20"/>
                <w:szCs w:val="20"/>
              </w:rPr>
              <w:t>District</w:t>
            </w:r>
          </w:p>
        </w:tc>
        <w:tc>
          <w:tcPr>
            <w:tcW w:w="720" w:type="dxa"/>
            <w:shd w:val="clear" w:color="auto" w:fill="D9D9D9" w:themeFill="background1" w:themeFillShade="D9"/>
          </w:tcPr>
          <w:p w:rsidR="0026378F" w:rsidRPr="00F221F0" w:rsidRDefault="0026378F" w:rsidP="00873281">
            <w:pPr>
              <w:spacing w:after="0" w:line="240" w:lineRule="auto"/>
              <w:rPr>
                <w:rFonts w:ascii="Calibri" w:eastAsia="Times New Roman" w:hAnsi="Calibri" w:cs="Times New Roman"/>
                <w:sz w:val="20"/>
                <w:szCs w:val="20"/>
              </w:rPr>
            </w:pPr>
            <w:r w:rsidRPr="00F221F0">
              <w:rPr>
                <w:rFonts w:ascii="Calibri" w:eastAsia="Times New Roman" w:hAnsi="Calibri" w:cs="Times New Roman"/>
                <w:sz w:val="20"/>
                <w:szCs w:val="20"/>
              </w:rPr>
              <w:t>CPI</w:t>
            </w:r>
          </w:p>
        </w:tc>
        <w:tc>
          <w:tcPr>
            <w:tcW w:w="990" w:type="dxa"/>
            <w:shd w:val="clear" w:color="auto" w:fill="D9D9D9" w:themeFill="background1" w:themeFillShade="D9"/>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33</w:t>
            </w:r>
          </w:p>
        </w:tc>
        <w:tc>
          <w:tcPr>
            <w:tcW w:w="810" w:type="dxa"/>
            <w:shd w:val="clear" w:color="auto" w:fill="D9D9D9" w:themeFill="background1" w:themeFillShade="D9"/>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w:t>
            </w:r>
          </w:p>
        </w:tc>
        <w:tc>
          <w:tcPr>
            <w:tcW w:w="810" w:type="dxa"/>
            <w:shd w:val="clear" w:color="auto" w:fill="D9D9D9" w:themeFill="background1" w:themeFillShade="D9"/>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w:t>
            </w:r>
          </w:p>
        </w:tc>
        <w:tc>
          <w:tcPr>
            <w:tcW w:w="810" w:type="dxa"/>
            <w:shd w:val="clear" w:color="auto" w:fill="D9D9D9" w:themeFill="background1" w:themeFillShade="D9"/>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w:t>
            </w:r>
          </w:p>
        </w:tc>
        <w:tc>
          <w:tcPr>
            <w:tcW w:w="810" w:type="dxa"/>
            <w:shd w:val="clear" w:color="auto" w:fill="D9D9D9" w:themeFill="background1" w:themeFillShade="D9"/>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71.2</w:t>
            </w:r>
          </w:p>
        </w:tc>
        <w:tc>
          <w:tcPr>
            <w:tcW w:w="936" w:type="dxa"/>
            <w:shd w:val="clear" w:color="auto" w:fill="D9D9D9" w:themeFill="background1" w:themeFillShade="D9"/>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71.2</w:t>
            </w:r>
          </w:p>
        </w:tc>
        <w:tc>
          <w:tcPr>
            <w:tcW w:w="882" w:type="dxa"/>
            <w:shd w:val="clear" w:color="auto" w:fill="D9D9D9" w:themeFill="background1" w:themeFillShade="D9"/>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71.2</w:t>
            </w:r>
          </w:p>
        </w:tc>
      </w:tr>
      <w:tr w:rsidR="0026378F" w:rsidRPr="00F221F0" w:rsidTr="00873281">
        <w:tc>
          <w:tcPr>
            <w:tcW w:w="1278" w:type="dxa"/>
            <w:vMerge/>
            <w:vAlign w:val="center"/>
          </w:tcPr>
          <w:p w:rsidR="0026378F" w:rsidRPr="00F221F0" w:rsidRDefault="0026378F" w:rsidP="00873281">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26378F" w:rsidRPr="00F221F0" w:rsidRDefault="0026378F" w:rsidP="0087328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26378F" w:rsidRPr="00F221F0" w:rsidRDefault="0026378F" w:rsidP="00873281">
            <w:pPr>
              <w:spacing w:after="0" w:line="240" w:lineRule="auto"/>
              <w:rPr>
                <w:rFonts w:ascii="Calibri" w:eastAsia="Times New Roman" w:hAnsi="Calibri" w:cs="Times New Roman"/>
                <w:sz w:val="20"/>
                <w:szCs w:val="20"/>
              </w:rPr>
            </w:pPr>
            <w:r w:rsidRPr="00F221F0">
              <w:rPr>
                <w:rFonts w:ascii="Calibri" w:eastAsia="Times New Roman" w:hAnsi="Calibri" w:cs="Times New Roman"/>
                <w:sz w:val="20"/>
                <w:szCs w:val="20"/>
              </w:rPr>
              <w:t>P+</w:t>
            </w:r>
          </w:p>
        </w:tc>
        <w:tc>
          <w:tcPr>
            <w:tcW w:w="990" w:type="dxa"/>
            <w:shd w:val="clear" w:color="auto" w:fill="D9D9D9" w:themeFill="background1" w:themeFillShade="D9"/>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33</w:t>
            </w:r>
          </w:p>
        </w:tc>
        <w:tc>
          <w:tcPr>
            <w:tcW w:w="810" w:type="dxa"/>
            <w:shd w:val="clear" w:color="auto" w:fill="D9D9D9" w:themeFill="background1" w:themeFillShade="D9"/>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w:t>
            </w:r>
          </w:p>
        </w:tc>
        <w:tc>
          <w:tcPr>
            <w:tcW w:w="810" w:type="dxa"/>
            <w:shd w:val="clear" w:color="auto" w:fill="D9D9D9" w:themeFill="background1" w:themeFillShade="D9"/>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w:t>
            </w:r>
          </w:p>
        </w:tc>
        <w:tc>
          <w:tcPr>
            <w:tcW w:w="810" w:type="dxa"/>
            <w:shd w:val="clear" w:color="auto" w:fill="D9D9D9" w:themeFill="background1" w:themeFillShade="D9"/>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w:t>
            </w:r>
          </w:p>
        </w:tc>
        <w:tc>
          <w:tcPr>
            <w:tcW w:w="810" w:type="dxa"/>
            <w:shd w:val="clear" w:color="auto" w:fill="D9D9D9" w:themeFill="background1" w:themeFillShade="D9"/>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30%</w:t>
            </w:r>
          </w:p>
        </w:tc>
        <w:tc>
          <w:tcPr>
            <w:tcW w:w="936" w:type="dxa"/>
            <w:shd w:val="clear" w:color="auto" w:fill="D9D9D9" w:themeFill="background1" w:themeFillShade="D9"/>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30%</w:t>
            </w:r>
          </w:p>
        </w:tc>
        <w:tc>
          <w:tcPr>
            <w:tcW w:w="882" w:type="dxa"/>
            <w:shd w:val="clear" w:color="auto" w:fill="D9D9D9" w:themeFill="background1" w:themeFillShade="D9"/>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30%</w:t>
            </w:r>
          </w:p>
        </w:tc>
      </w:tr>
      <w:tr w:rsidR="0026378F" w:rsidRPr="00F221F0" w:rsidTr="00873281">
        <w:tc>
          <w:tcPr>
            <w:tcW w:w="1278" w:type="dxa"/>
            <w:vMerge/>
            <w:vAlign w:val="center"/>
          </w:tcPr>
          <w:p w:rsidR="0026378F" w:rsidRPr="00F221F0" w:rsidRDefault="0026378F" w:rsidP="00873281">
            <w:pPr>
              <w:spacing w:after="0" w:line="240" w:lineRule="auto"/>
              <w:jc w:val="center"/>
              <w:rPr>
                <w:rFonts w:ascii="Calibri" w:eastAsia="Times New Roman" w:hAnsi="Calibri" w:cs="Times New Roman"/>
                <w:sz w:val="20"/>
                <w:szCs w:val="20"/>
              </w:rPr>
            </w:pPr>
          </w:p>
        </w:tc>
        <w:tc>
          <w:tcPr>
            <w:tcW w:w="810" w:type="dxa"/>
            <w:vMerge w:val="restart"/>
            <w:vAlign w:val="center"/>
          </w:tcPr>
          <w:p w:rsidR="0026378F" w:rsidRPr="00F221F0" w:rsidRDefault="0026378F" w:rsidP="00873281">
            <w:pPr>
              <w:spacing w:after="0" w:line="240" w:lineRule="auto"/>
              <w:jc w:val="center"/>
              <w:rPr>
                <w:rFonts w:ascii="Calibri" w:eastAsia="Times New Roman" w:hAnsi="Calibri" w:cs="Times New Roman"/>
                <w:sz w:val="20"/>
                <w:szCs w:val="20"/>
              </w:rPr>
            </w:pPr>
            <w:r w:rsidRPr="00F221F0">
              <w:rPr>
                <w:rFonts w:ascii="Calibri" w:eastAsia="Times New Roman" w:hAnsi="Calibri" w:cs="Times New Roman"/>
                <w:sz w:val="20"/>
                <w:szCs w:val="20"/>
              </w:rPr>
              <w:t>State</w:t>
            </w:r>
          </w:p>
        </w:tc>
        <w:tc>
          <w:tcPr>
            <w:tcW w:w="720" w:type="dxa"/>
          </w:tcPr>
          <w:p w:rsidR="0026378F" w:rsidRPr="00F221F0" w:rsidRDefault="0026378F" w:rsidP="00873281">
            <w:pPr>
              <w:spacing w:after="0" w:line="240" w:lineRule="auto"/>
              <w:rPr>
                <w:rFonts w:ascii="Calibri" w:eastAsia="Times New Roman" w:hAnsi="Calibri" w:cs="Times New Roman"/>
                <w:sz w:val="20"/>
                <w:szCs w:val="20"/>
              </w:rPr>
            </w:pPr>
            <w:r w:rsidRPr="00F221F0">
              <w:rPr>
                <w:rFonts w:ascii="Calibri" w:eastAsia="Times New Roman" w:hAnsi="Calibri" w:cs="Times New Roman"/>
                <w:sz w:val="20"/>
                <w:szCs w:val="20"/>
              </w:rPr>
              <w:t>CPI</w:t>
            </w:r>
          </w:p>
        </w:tc>
        <w:tc>
          <w:tcPr>
            <w:tcW w:w="990" w:type="dxa"/>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62,345</w:t>
            </w:r>
          </w:p>
        </w:tc>
        <w:tc>
          <w:tcPr>
            <w:tcW w:w="810" w:type="dxa"/>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w:t>
            </w:r>
          </w:p>
        </w:tc>
        <w:tc>
          <w:tcPr>
            <w:tcW w:w="810" w:type="dxa"/>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w:t>
            </w:r>
          </w:p>
        </w:tc>
        <w:tc>
          <w:tcPr>
            <w:tcW w:w="810" w:type="dxa"/>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w:t>
            </w:r>
          </w:p>
        </w:tc>
        <w:tc>
          <w:tcPr>
            <w:tcW w:w="810" w:type="dxa"/>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67.1</w:t>
            </w:r>
          </w:p>
        </w:tc>
        <w:tc>
          <w:tcPr>
            <w:tcW w:w="936" w:type="dxa"/>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67.1</w:t>
            </w:r>
          </w:p>
        </w:tc>
        <w:tc>
          <w:tcPr>
            <w:tcW w:w="882" w:type="dxa"/>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67.1</w:t>
            </w:r>
          </w:p>
        </w:tc>
      </w:tr>
      <w:tr w:rsidR="0026378F" w:rsidRPr="00F221F0" w:rsidTr="00873281">
        <w:tc>
          <w:tcPr>
            <w:tcW w:w="1278" w:type="dxa"/>
            <w:vMerge/>
            <w:vAlign w:val="center"/>
          </w:tcPr>
          <w:p w:rsidR="0026378F" w:rsidRPr="00F221F0" w:rsidRDefault="0026378F" w:rsidP="00873281">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6378F" w:rsidRPr="00F221F0" w:rsidRDefault="0026378F" w:rsidP="00873281">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6378F" w:rsidRPr="00F221F0" w:rsidRDefault="0026378F" w:rsidP="00873281">
            <w:pPr>
              <w:spacing w:after="0" w:line="240" w:lineRule="auto"/>
              <w:rPr>
                <w:rFonts w:ascii="Calibri" w:eastAsia="Times New Roman" w:hAnsi="Calibri" w:cs="Times New Roman"/>
                <w:sz w:val="20"/>
                <w:szCs w:val="20"/>
              </w:rPr>
            </w:pPr>
            <w:r w:rsidRPr="00F221F0">
              <w:rPr>
                <w:rFonts w:ascii="Calibri" w:eastAsia="Times New Roman" w:hAnsi="Calibri" w:cs="Times New Roman"/>
                <w:sz w:val="20"/>
                <w:szCs w:val="20"/>
              </w:rPr>
              <w:t>P+</w:t>
            </w:r>
          </w:p>
        </w:tc>
        <w:tc>
          <w:tcPr>
            <w:tcW w:w="990" w:type="dxa"/>
            <w:tcBorders>
              <w:bottom w:val="single" w:sz="4" w:space="0" w:color="auto"/>
            </w:tcBorders>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62,345</w:t>
            </w:r>
          </w:p>
        </w:tc>
        <w:tc>
          <w:tcPr>
            <w:tcW w:w="810" w:type="dxa"/>
            <w:tcBorders>
              <w:bottom w:val="single" w:sz="4" w:space="0" w:color="auto"/>
            </w:tcBorders>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w:t>
            </w:r>
          </w:p>
        </w:tc>
        <w:tc>
          <w:tcPr>
            <w:tcW w:w="810" w:type="dxa"/>
            <w:tcBorders>
              <w:bottom w:val="single" w:sz="4" w:space="0" w:color="auto"/>
            </w:tcBorders>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w:t>
            </w:r>
          </w:p>
        </w:tc>
        <w:tc>
          <w:tcPr>
            <w:tcW w:w="810" w:type="dxa"/>
            <w:tcBorders>
              <w:bottom w:val="single" w:sz="4" w:space="0" w:color="auto"/>
            </w:tcBorders>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w:t>
            </w:r>
          </w:p>
        </w:tc>
        <w:tc>
          <w:tcPr>
            <w:tcW w:w="810" w:type="dxa"/>
            <w:tcBorders>
              <w:bottom w:val="single" w:sz="4" w:space="0" w:color="auto"/>
            </w:tcBorders>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33.0%</w:t>
            </w:r>
          </w:p>
        </w:tc>
        <w:tc>
          <w:tcPr>
            <w:tcW w:w="936" w:type="dxa"/>
            <w:tcBorders>
              <w:bottom w:val="single" w:sz="4" w:space="0" w:color="auto"/>
            </w:tcBorders>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33.0%</w:t>
            </w:r>
          </w:p>
        </w:tc>
        <w:tc>
          <w:tcPr>
            <w:tcW w:w="882" w:type="dxa"/>
            <w:tcBorders>
              <w:bottom w:val="single" w:sz="4" w:space="0" w:color="auto"/>
            </w:tcBorders>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33.0%</w:t>
            </w:r>
          </w:p>
        </w:tc>
      </w:tr>
      <w:tr w:rsidR="0026378F" w:rsidRPr="00F221F0" w:rsidTr="00873281">
        <w:tc>
          <w:tcPr>
            <w:tcW w:w="1278" w:type="dxa"/>
            <w:vMerge w:val="restart"/>
            <w:vAlign w:val="center"/>
          </w:tcPr>
          <w:p w:rsidR="0026378F" w:rsidRPr="00F221F0" w:rsidRDefault="0026378F" w:rsidP="00873281">
            <w:pPr>
              <w:spacing w:after="0" w:line="240" w:lineRule="auto"/>
              <w:jc w:val="center"/>
              <w:rPr>
                <w:rFonts w:ascii="Calibri" w:eastAsia="Times New Roman" w:hAnsi="Calibri" w:cs="Times New Roman"/>
                <w:sz w:val="20"/>
                <w:szCs w:val="20"/>
              </w:rPr>
            </w:pPr>
            <w:r w:rsidRPr="00F221F0">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26378F" w:rsidRPr="00F221F0" w:rsidRDefault="0026378F" w:rsidP="00873281">
            <w:pPr>
              <w:spacing w:after="0" w:line="240" w:lineRule="auto"/>
              <w:jc w:val="center"/>
              <w:rPr>
                <w:rFonts w:ascii="Calibri" w:eastAsia="Times New Roman" w:hAnsi="Calibri" w:cs="Times New Roman"/>
                <w:sz w:val="20"/>
                <w:szCs w:val="20"/>
              </w:rPr>
            </w:pPr>
            <w:r w:rsidRPr="00F221F0">
              <w:rPr>
                <w:rFonts w:ascii="Calibri" w:eastAsia="Times New Roman" w:hAnsi="Calibri" w:cs="Times New Roman"/>
                <w:sz w:val="20"/>
                <w:szCs w:val="20"/>
              </w:rPr>
              <w:t>District</w:t>
            </w:r>
          </w:p>
        </w:tc>
        <w:tc>
          <w:tcPr>
            <w:tcW w:w="720" w:type="dxa"/>
            <w:shd w:val="clear" w:color="auto" w:fill="D9D9D9" w:themeFill="background1" w:themeFillShade="D9"/>
          </w:tcPr>
          <w:p w:rsidR="0026378F" w:rsidRPr="00F221F0" w:rsidRDefault="0026378F" w:rsidP="00873281">
            <w:pPr>
              <w:spacing w:after="0" w:line="240" w:lineRule="auto"/>
              <w:rPr>
                <w:rFonts w:ascii="Calibri" w:eastAsia="Times New Roman" w:hAnsi="Calibri" w:cs="Times New Roman"/>
                <w:sz w:val="20"/>
                <w:szCs w:val="20"/>
              </w:rPr>
            </w:pPr>
            <w:r w:rsidRPr="00F221F0">
              <w:rPr>
                <w:rFonts w:ascii="Calibri" w:eastAsia="Times New Roman" w:hAnsi="Calibri" w:cs="Times New Roman"/>
                <w:sz w:val="20"/>
                <w:szCs w:val="20"/>
              </w:rPr>
              <w:t>CPI</w:t>
            </w:r>
          </w:p>
        </w:tc>
        <w:tc>
          <w:tcPr>
            <w:tcW w:w="990" w:type="dxa"/>
            <w:shd w:val="clear" w:color="auto" w:fill="D9D9D9" w:themeFill="background1" w:themeFillShade="D9"/>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61</w:t>
            </w:r>
          </w:p>
        </w:tc>
        <w:tc>
          <w:tcPr>
            <w:tcW w:w="810" w:type="dxa"/>
            <w:shd w:val="clear" w:color="auto" w:fill="D9D9D9" w:themeFill="background1" w:themeFillShade="D9"/>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62.8</w:t>
            </w:r>
          </w:p>
        </w:tc>
        <w:tc>
          <w:tcPr>
            <w:tcW w:w="810" w:type="dxa"/>
            <w:shd w:val="clear" w:color="auto" w:fill="D9D9D9" w:themeFill="background1" w:themeFillShade="D9"/>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67.8</w:t>
            </w:r>
          </w:p>
        </w:tc>
        <w:tc>
          <w:tcPr>
            <w:tcW w:w="810" w:type="dxa"/>
            <w:shd w:val="clear" w:color="auto" w:fill="D9D9D9" w:themeFill="background1" w:themeFillShade="D9"/>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57.8</w:t>
            </w:r>
          </w:p>
        </w:tc>
        <w:tc>
          <w:tcPr>
            <w:tcW w:w="810" w:type="dxa"/>
            <w:shd w:val="clear" w:color="auto" w:fill="D9D9D9" w:themeFill="background1" w:themeFillShade="D9"/>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64.3</w:t>
            </w:r>
          </w:p>
        </w:tc>
        <w:tc>
          <w:tcPr>
            <w:tcW w:w="936" w:type="dxa"/>
            <w:shd w:val="clear" w:color="auto" w:fill="D9D9D9" w:themeFill="background1" w:themeFillShade="D9"/>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1.5</w:t>
            </w:r>
          </w:p>
        </w:tc>
        <w:tc>
          <w:tcPr>
            <w:tcW w:w="882" w:type="dxa"/>
            <w:shd w:val="clear" w:color="auto" w:fill="D9D9D9" w:themeFill="background1" w:themeFillShade="D9"/>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6.5</w:t>
            </w:r>
          </w:p>
        </w:tc>
      </w:tr>
      <w:tr w:rsidR="0026378F" w:rsidRPr="00F221F0" w:rsidTr="00873281">
        <w:tc>
          <w:tcPr>
            <w:tcW w:w="1278" w:type="dxa"/>
            <w:vMerge/>
            <w:vAlign w:val="center"/>
          </w:tcPr>
          <w:p w:rsidR="0026378F" w:rsidRPr="00F221F0" w:rsidRDefault="0026378F" w:rsidP="00873281">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26378F" w:rsidRPr="00F221F0" w:rsidRDefault="0026378F" w:rsidP="0087328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26378F" w:rsidRPr="00F221F0" w:rsidRDefault="0026378F" w:rsidP="00873281">
            <w:pPr>
              <w:spacing w:after="0" w:line="240" w:lineRule="auto"/>
              <w:rPr>
                <w:rFonts w:ascii="Calibri" w:eastAsia="Times New Roman" w:hAnsi="Calibri" w:cs="Times New Roman"/>
                <w:sz w:val="20"/>
                <w:szCs w:val="20"/>
              </w:rPr>
            </w:pPr>
            <w:r w:rsidRPr="00F221F0">
              <w:rPr>
                <w:rFonts w:ascii="Calibri" w:eastAsia="Times New Roman" w:hAnsi="Calibri" w:cs="Times New Roman"/>
                <w:sz w:val="20"/>
                <w:szCs w:val="20"/>
              </w:rPr>
              <w:t>P+</w:t>
            </w:r>
          </w:p>
        </w:tc>
        <w:tc>
          <w:tcPr>
            <w:tcW w:w="990" w:type="dxa"/>
            <w:shd w:val="clear" w:color="auto" w:fill="D9D9D9" w:themeFill="background1" w:themeFillShade="D9"/>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61</w:t>
            </w:r>
          </w:p>
        </w:tc>
        <w:tc>
          <w:tcPr>
            <w:tcW w:w="810" w:type="dxa"/>
            <w:shd w:val="clear" w:color="auto" w:fill="D9D9D9" w:themeFill="background1" w:themeFillShade="D9"/>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25%</w:t>
            </w:r>
          </w:p>
        </w:tc>
        <w:tc>
          <w:tcPr>
            <w:tcW w:w="810" w:type="dxa"/>
            <w:shd w:val="clear" w:color="auto" w:fill="D9D9D9" w:themeFill="background1" w:themeFillShade="D9"/>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27%</w:t>
            </w:r>
          </w:p>
        </w:tc>
        <w:tc>
          <w:tcPr>
            <w:tcW w:w="810" w:type="dxa"/>
            <w:shd w:val="clear" w:color="auto" w:fill="D9D9D9" w:themeFill="background1" w:themeFillShade="D9"/>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11%</w:t>
            </w:r>
          </w:p>
        </w:tc>
        <w:tc>
          <w:tcPr>
            <w:tcW w:w="810" w:type="dxa"/>
            <w:shd w:val="clear" w:color="auto" w:fill="D9D9D9" w:themeFill="background1" w:themeFillShade="D9"/>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28%</w:t>
            </w:r>
          </w:p>
        </w:tc>
        <w:tc>
          <w:tcPr>
            <w:tcW w:w="936" w:type="dxa"/>
            <w:shd w:val="clear" w:color="auto" w:fill="D9D9D9" w:themeFill="background1" w:themeFillShade="D9"/>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3%</w:t>
            </w:r>
          </w:p>
        </w:tc>
        <w:tc>
          <w:tcPr>
            <w:tcW w:w="882" w:type="dxa"/>
            <w:shd w:val="clear" w:color="auto" w:fill="D9D9D9" w:themeFill="background1" w:themeFillShade="D9"/>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17%</w:t>
            </w:r>
          </w:p>
        </w:tc>
      </w:tr>
      <w:tr w:rsidR="0026378F" w:rsidRPr="00F221F0" w:rsidTr="00873281">
        <w:tc>
          <w:tcPr>
            <w:tcW w:w="1278" w:type="dxa"/>
            <w:vMerge/>
            <w:vAlign w:val="center"/>
          </w:tcPr>
          <w:p w:rsidR="0026378F" w:rsidRPr="00F221F0" w:rsidRDefault="0026378F" w:rsidP="00873281">
            <w:pPr>
              <w:spacing w:after="0" w:line="240" w:lineRule="auto"/>
              <w:jc w:val="center"/>
              <w:rPr>
                <w:rFonts w:ascii="Calibri" w:eastAsia="Times New Roman" w:hAnsi="Calibri" w:cs="Times New Roman"/>
                <w:sz w:val="20"/>
                <w:szCs w:val="20"/>
              </w:rPr>
            </w:pPr>
          </w:p>
        </w:tc>
        <w:tc>
          <w:tcPr>
            <w:tcW w:w="810" w:type="dxa"/>
            <w:vMerge w:val="restart"/>
            <w:vAlign w:val="center"/>
          </w:tcPr>
          <w:p w:rsidR="0026378F" w:rsidRPr="00F221F0" w:rsidRDefault="0026378F" w:rsidP="00873281">
            <w:pPr>
              <w:spacing w:after="0" w:line="240" w:lineRule="auto"/>
              <w:jc w:val="center"/>
              <w:rPr>
                <w:rFonts w:ascii="Calibri" w:eastAsia="Times New Roman" w:hAnsi="Calibri" w:cs="Times New Roman"/>
                <w:sz w:val="20"/>
                <w:szCs w:val="20"/>
              </w:rPr>
            </w:pPr>
            <w:r w:rsidRPr="00F221F0">
              <w:rPr>
                <w:rFonts w:ascii="Calibri" w:eastAsia="Times New Roman" w:hAnsi="Calibri" w:cs="Times New Roman"/>
                <w:sz w:val="20"/>
                <w:szCs w:val="20"/>
              </w:rPr>
              <w:t>State</w:t>
            </w:r>
          </w:p>
        </w:tc>
        <w:tc>
          <w:tcPr>
            <w:tcW w:w="720" w:type="dxa"/>
          </w:tcPr>
          <w:p w:rsidR="0026378F" w:rsidRPr="00F221F0" w:rsidRDefault="0026378F" w:rsidP="00873281">
            <w:pPr>
              <w:spacing w:after="0" w:line="240" w:lineRule="auto"/>
              <w:rPr>
                <w:rFonts w:ascii="Calibri" w:eastAsia="Times New Roman" w:hAnsi="Calibri" w:cs="Times New Roman"/>
                <w:sz w:val="20"/>
                <w:szCs w:val="20"/>
              </w:rPr>
            </w:pPr>
            <w:r w:rsidRPr="00F221F0">
              <w:rPr>
                <w:rFonts w:ascii="Calibri" w:eastAsia="Times New Roman" w:hAnsi="Calibri" w:cs="Times New Roman"/>
                <w:sz w:val="20"/>
                <w:szCs w:val="20"/>
              </w:rPr>
              <w:t>CPI</w:t>
            </w:r>
          </w:p>
        </w:tc>
        <w:tc>
          <w:tcPr>
            <w:tcW w:w="990" w:type="dxa"/>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38,520</w:t>
            </w:r>
          </w:p>
        </w:tc>
        <w:tc>
          <w:tcPr>
            <w:tcW w:w="810" w:type="dxa"/>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58.7</w:t>
            </w:r>
          </w:p>
        </w:tc>
        <w:tc>
          <w:tcPr>
            <w:tcW w:w="810" w:type="dxa"/>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59.8</w:t>
            </w:r>
          </w:p>
        </w:tc>
        <w:tc>
          <w:tcPr>
            <w:tcW w:w="810" w:type="dxa"/>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60.1</w:t>
            </w:r>
          </w:p>
        </w:tc>
        <w:tc>
          <w:tcPr>
            <w:tcW w:w="810" w:type="dxa"/>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60.2</w:t>
            </w:r>
          </w:p>
        </w:tc>
        <w:tc>
          <w:tcPr>
            <w:tcW w:w="936" w:type="dxa"/>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1.5</w:t>
            </w:r>
          </w:p>
        </w:tc>
        <w:tc>
          <w:tcPr>
            <w:tcW w:w="882" w:type="dxa"/>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0.1</w:t>
            </w:r>
          </w:p>
        </w:tc>
      </w:tr>
      <w:tr w:rsidR="0026378F" w:rsidRPr="00F221F0" w:rsidTr="00873281">
        <w:tc>
          <w:tcPr>
            <w:tcW w:w="1278" w:type="dxa"/>
            <w:vMerge/>
            <w:vAlign w:val="center"/>
          </w:tcPr>
          <w:p w:rsidR="0026378F" w:rsidRPr="00F221F0" w:rsidRDefault="0026378F" w:rsidP="00873281">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6378F" w:rsidRPr="00F221F0" w:rsidRDefault="0026378F" w:rsidP="00873281">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6378F" w:rsidRPr="00F221F0" w:rsidRDefault="0026378F" w:rsidP="00873281">
            <w:pPr>
              <w:spacing w:after="0" w:line="240" w:lineRule="auto"/>
              <w:rPr>
                <w:rFonts w:ascii="Calibri" w:eastAsia="Times New Roman" w:hAnsi="Calibri" w:cs="Times New Roman"/>
                <w:sz w:val="20"/>
                <w:szCs w:val="20"/>
              </w:rPr>
            </w:pPr>
            <w:r w:rsidRPr="00F221F0">
              <w:rPr>
                <w:rFonts w:ascii="Calibri" w:eastAsia="Times New Roman" w:hAnsi="Calibri" w:cs="Times New Roman"/>
                <w:sz w:val="20"/>
                <w:szCs w:val="20"/>
              </w:rPr>
              <w:t>P+</w:t>
            </w:r>
          </w:p>
        </w:tc>
        <w:tc>
          <w:tcPr>
            <w:tcW w:w="990" w:type="dxa"/>
            <w:tcBorders>
              <w:bottom w:val="single" w:sz="4" w:space="0" w:color="auto"/>
            </w:tcBorders>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38,520</w:t>
            </w:r>
          </w:p>
        </w:tc>
        <w:tc>
          <w:tcPr>
            <w:tcW w:w="810" w:type="dxa"/>
            <w:tcBorders>
              <w:bottom w:val="single" w:sz="4" w:space="0" w:color="auto"/>
            </w:tcBorders>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20.0%</w:t>
            </w:r>
          </w:p>
        </w:tc>
        <w:tc>
          <w:tcPr>
            <w:tcW w:w="810" w:type="dxa"/>
            <w:tcBorders>
              <w:bottom w:val="single" w:sz="4" w:space="0" w:color="auto"/>
            </w:tcBorders>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20.0%</w:t>
            </w:r>
          </w:p>
        </w:tc>
        <w:tc>
          <w:tcPr>
            <w:tcW w:w="810" w:type="dxa"/>
            <w:tcBorders>
              <w:bottom w:val="single" w:sz="4" w:space="0" w:color="auto"/>
            </w:tcBorders>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22.0%</w:t>
            </w:r>
          </w:p>
        </w:tc>
        <w:tc>
          <w:tcPr>
            <w:tcW w:w="810" w:type="dxa"/>
            <w:tcBorders>
              <w:bottom w:val="single" w:sz="4" w:space="0" w:color="auto"/>
            </w:tcBorders>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22.0%</w:t>
            </w:r>
          </w:p>
        </w:tc>
        <w:tc>
          <w:tcPr>
            <w:tcW w:w="936" w:type="dxa"/>
            <w:tcBorders>
              <w:bottom w:val="single" w:sz="4" w:space="0" w:color="auto"/>
            </w:tcBorders>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2.0%</w:t>
            </w:r>
          </w:p>
        </w:tc>
        <w:tc>
          <w:tcPr>
            <w:tcW w:w="882" w:type="dxa"/>
            <w:tcBorders>
              <w:bottom w:val="single" w:sz="4" w:space="0" w:color="auto"/>
            </w:tcBorders>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0.0%</w:t>
            </w:r>
          </w:p>
        </w:tc>
      </w:tr>
      <w:tr w:rsidR="0026378F" w:rsidRPr="00F221F0" w:rsidTr="00873281">
        <w:tc>
          <w:tcPr>
            <w:tcW w:w="1278" w:type="dxa"/>
            <w:vMerge w:val="restart"/>
            <w:vAlign w:val="center"/>
          </w:tcPr>
          <w:p w:rsidR="0026378F" w:rsidRPr="00F221F0" w:rsidRDefault="0026378F" w:rsidP="00873281">
            <w:pPr>
              <w:spacing w:after="0" w:line="240" w:lineRule="auto"/>
              <w:jc w:val="center"/>
              <w:rPr>
                <w:rFonts w:ascii="Calibri" w:eastAsia="Times New Roman" w:hAnsi="Calibri" w:cs="Times New Roman"/>
                <w:sz w:val="20"/>
                <w:szCs w:val="20"/>
              </w:rPr>
            </w:pPr>
            <w:r w:rsidRPr="00F221F0">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26378F" w:rsidRPr="00F221F0" w:rsidRDefault="0026378F" w:rsidP="00873281">
            <w:pPr>
              <w:spacing w:after="0" w:line="240" w:lineRule="auto"/>
              <w:jc w:val="center"/>
              <w:rPr>
                <w:rFonts w:ascii="Calibri" w:eastAsia="Times New Roman" w:hAnsi="Calibri" w:cs="Times New Roman"/>
                <w:sz w:val="20"/>
                <w:szCs w:val="20"/>
              </w:rPr>
            </w:pPr>
            <w:r w:rsidRPr="00F221F0">
              <w:rPr>
                <w:rFonts w:ascii="Calibri" w:eastAsia="Times New Roman" w:hAnsi="Calibri" w:cs="Times New Roman"/>
                <w:sz w:val="20"/>
                <w:szCs w:val="20"/>
              </w:rPr>
              <w:t>District</w:t>
            </w:r>
          </w:p>
        </w:tc>
        <w:tc>
          <w:tcPr>
            <w:tcW w:w="720" w:type="dxa"/>
            <w:shd w:val="clear" w:color="auto" w:fill="D9D9D9" w:themeFill="background1" w:themeFillShade="D9"/>
          </w:tcPr>
          <w:p w:rsidR="0026378F" w:rsidRPr="00F221F0" w:rsidRDefault="0026378F" w:rsidP="00873281">
            <w:pPr>
              <w:spacing w:after="0" w:line="240" w:lineRule="auto"/>
              <w:rPr>
                <w:rFonts w:ascii="Calibri" w:eastAsia="Times New Roman" w:hAnsi="Calibri" w:cs="Times New Roman"/>
                <w:sz w:val="20"/>
                <w:szCs w:val="20"/>
              </w:rPr>
            </w:pPr>
            <w:r w:rsidRPr="00F221F0">
              <w:rPr>
                <w:rFonts w:ascii="Calibri" w:eastAsia="Times New Roman" w:hAnsi="Calibri" w:cs="Times New Roman"/>
                <w:sz w:val="20"/>
                <w:szCs w:val="20"/>
              </w:rPr>
              <w:t>CPI</w:t>
            </w:r>
          </w:p>
        </w:tc>
        <w:tc>
          <w:tcPr>
            <w:tcW w:w="990" w:type="dxa"/>
            <w:shd w:val="clear" w:color="auto" w:fill="D9D9D9" w:themeFill="background1" w:themeFillShade="D9"/>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1</w:t>
            </w:r>
          </w:p>
        </w:tc>
        <w:tc>
          <w:tcPr>
            <w:tcW w:w="810" w:type="dxa"/>
            <w:shd w:val="clear" w:color="auto" w:fill="D9D9D9" w:themeFill="background1" w:themeFillShade="D9"/>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w:t>
            </w:r>
          </w:p>
        </w:tc>
        <w:tc>
          <w:tcPr>
            <w:tcW w:w="810" w:type="dxa"/>
            <w:shd w:val="clear" w:color="auto" w:fill="D9D9D9" w:themeFill="background1" w:themeFillShade="D9"/>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w:t>
            </w:r>
          </w:p>
        </w:tc>
        <w:tc>
          <w:tcPr>
            <w:tcW w:w="810" w:type="dxa"/>
            <w:shd w:val="clear" w:color="auto" w:fill="D9D9D9" w:themeFill="background1" w:themeFillShade="D9"/>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w:t>
            </w:r>
          </w:p>
        </w:tc>
        <w:tc>
          <w:tcPr>
            <w:tcW w:w="810" w:type="dxa"/>
            <w:shd w:val="clear" w:color="auto" w:fill="D9D9D9" w:themeFill="background1" w:themeFillShade="D9"/>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w:t>
            </w:r>
          </w:p>
        </w:tc>
        <w:tc>
          <w:tcPr>
            <w:tcW w:w="936" w:type="dxa"/>
            <w:shd w:val="clear" w:color="auto" w:fill="D9D9D9" w:themeFill="background1" w:themeFillShade="D9"/>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w:t>
            </w:r>
          </w:p>
        </w:tc>
        <w:tc>
          <w:tcPr>
            <w:tcW w:w="882" w:type="dxa"/>
            <w:shd w:val="clear" w:color="auto" w:fill="D9D9D9" w:themeFill="background1" w:themeFillShade="D9"/>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w:t>
            </w:r>
          </w:p>
        </w:tc>
      </w:tr>
      <w:tr w:rsidR="0026378F" w:rsidRPr="00F221F0" w:rsidTr="00873281">
        <w:tc>
          <w:tcPr>
            <w:tcW w:w="1278" w:type="dxa"/>
            <w:vMerge/>
            <w:vAlign w:val="center"/>
          </w:tcPr>
          <w:p w:rsidR="0026378F" w:rsidRPr="00F221F0" w:rsidRDefault="0026378F" w:rsidP="00873281">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26378F" w:rsidRPr="00F221F0" w:rsidRDefault="0026378F" w:rsidP="0087328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26378F" w:rsidRPr="00F221F0" w:rsidRDefault="0026378F" w:rsidP="00873281">
            <w:pPr>
              <w:spacing w:after="0" w:line="240" w:lineRule="auto"/>
              <w:rPr>
                <w:rFonts w:ascii="Calibri" w:eastAsia="Times New Roman" w:hAnsi="Calibri" w:cs="Times New Roman"/>
                <w:sz w:val="20"/>
                <w:szCs w:val="20"/>
              </w:rPr>
            </w:pPr>
            <w:r w:rsidRPr="00F221F0">
              <w:rPr>
                <w:rFonts w:ascii="Calibri" w:eastAsia="Times New Roman" w:hAnsi="Calibri" w:cs="Times New Roman"/>
                <w:sz w:val="20"/>
                <w:szCs w:val="20"/>
              </w:rPr>
              <w:t>P+</w:t>
            </w:r>
          </w:p>
        </w:tc>
        <w:tc>
          <w:tcPr>
            <w:tcW w:w="990" w:type="dxa"/>
            <w:shd w:val="clear" w:color="auto" w:fill="D9D9D9" w:themeFill="background1" w:themeFillShade="D9"/>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1</w:t>
            </w:r>
          </w:p>
        </w:tc>
        <w:tc>
          <w:tcPr>
            <w:tcW w:w="810" w:type="dxa"/>
            <w:shd w:val="clear" w:color="auto" w:fill="D9D9D9" w:themeFill="background1" w:themeFillShade="D9"/>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w:t>
            </w:r>
          </w:p>
        </w:tc>
        <w:tc>
          <w:tcPr>
            <w:tcW w:w="810" w:type="dxa"/>
            <w:shd w:val="clear" w:color="auto" w:fill="D9D9D9" w:themeFill="background1" w:themeFillShade="D9"/>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w:t>
            </w:r>
          </w:p>
        </w:tc>
        <w:tc>
          <w:tcPr>
            <w:tcW w:w="810" w:type="dxa"/>
            <w:shd w:val="clear" w:color="auto" w:fill="D9D9D9" w:themeFill="background1" w:themeFillShade="D9"/>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w:t>
            </w:r>
          </w:p>
        </w:tc>
        <w:tc>
          <w:tcPr>
            <w:tcW w:w="810" w:type="dxa"/>
            <w:shd w:val="clear" w:color="auto" w:fill="D9D9D9" w:themeFill="background1" w:themeFillShade="D9"/>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w:t>
            </w:r>
          </w:p>
        </w:tc>
        <w:tc>
          <w:tcPr>
            <w:tcW w:w="936" w:type="dxa"/>
            <w:shd w:val="clear" w:color="auto" w:fill="D9D9D9" w:themeFill="background1" w:themeFillShade="D9"/>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w:t>
            </w:r>
          </w:p>
        </w:tc>
        <w:tc>
          <w:tcPr>
            <w:tcW w:w="882" w:type="dxa"/>
            <w:shd w:val="clear" w:color="auto" w:fill="D9D9D9" w:themeFill="background1" w:themeFillShade="D9"/>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w:t>
            </w:r>
          </w:p>
        </w:tc>
      </w:tr>
      <w:tr w:rsidR="0026378F" w:rsidRPr="00F221F0" w:rsidTr="00873281">
        <w:tc>
          <w:tcPr>
            <w:tcW w:w="1278" w:type="dxa"/>
            <w:vMerge/>
            <w:vAlign w:val="center"/>
          </w:tcPr>
          <w:p w:rsidR="0026378F" w:rsidRPr="00F221F0" w:rsidRDefault="0026378F" w:rsidP="00873281">
            <w:pPr>
              <w:spacing w:after="0" w:line="240" w:lineRule="auto"/>
              <w:jc w:val="center"/>
              <w:rPr>
                <w:rFonts w:ascii="Calibri" w:eastAsia="Times New Roman" w:hAnsi="Calibri" w:cs="Times New Roman"/>
                <w:sz w:val="20"/>
                <w:szCs w:val="20"/>
              </w:rPr>
            </w:pPr>
          </w:p>
        </w:tc>
        <w:tc>
          <w:tcPr>
            <w:tcW w:w="810" w:type="dxa"/>
            <w:vMerge w:val="restart"/>
            <w:vAlign w:val="center"/>
          </w:tcPr>
          <w:p w:rsidR="0026378F" w:rsidRPr="00F221F0" w:rsidRDefault="0026378F" w:rsidP="00873281">
            <w:pPr>
              <w:spacing w:after="0" w:line="240" w:lineRule="auto"/>
              <w:jc w:val="center"/>
              <w:rPr>
                <w:rFonts w:ascii="Calibri" w:eastAsia="Times New Roman" w:hAnsi="Calibri" w:cs="Times New Roman"/>
                <w:sz w:val="20"/>
                <w:szCs w:val="20"/>
              </w:rPr>
            </w:pPr>
            <w:r w:rsidRPr="00F221F0">
              <w:rPr>
                <w:rFonts w:ascii="Calibri" w:eastAsia="Times New Roman" w:hAnsi="Calibri" w:cs="Times New Roman"/>
                <w:sz w:val="20"/>
                <w:szCs w:val="20"/>
              </w:rPr>
              <w:t>State</w:t>
            </w:r>
          </w:p>
        </w:tc>
        <w:tc>
          <w:tcPr>
            <w:tcW w:w="720" w:type="dxa"/>
          </w:tcPr>
          <w:p w:rsidR="0026378F" w:rsidRPr="00F221F0" w:rsidRDefault="0026378F" w:rsidP="00873281">
            <w:pPr>
              <w:spacing w:after="0" w:line="240" w:lineRule="auto"/>
              <w:rPr>
                <w:rFonts w:ascii="Calibri" w:eastAsia="Times New Roman" w:hAnsi="Calibri" w:cs="Times New Roman"/>
                <w:sz w:val="20"/>
                <w:szCs w:val="20"/>
              </w:rPr>
            </w:pPr>
            <w:r w:rsidRPr="00F221F0">
              <w:rPr>
                <w:rFonts w:ascii="Calibri" w:eastAsia="Times New Roman" w:hAnsi="Calibri" w:cs="Times New Roman"/>
                <w:sz w:val="20"/>
                <w:szCs w:val="20"/>
              </w:rPr>
              <w:t>CPI</w:t>
            </w:r>
          </w:p>
        </w:tc>
        <w:tc>
          <w:tcPr>
            <w:tcW w:w="990" w:type="dxa"/>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17,516</w:t>
            </w:r>
          </w:p>
        </w:tc>
        <w:tc>
          <w:tcPr>
            <w:tcW w:w="810" w:type="dxa"/>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51.4</w:t>
            </w:r>
          </w:p>
        </w:tc>
        <w:tc>
          <w:tcPr>
            <w:tcW w:w="810" w:type="dxa"/>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54</w:t>
            </w:r>
          </w:p>
        </w:tc>
        <w:tc>
          <w:tcPr>
            <w:tcW w:w="810" w:type="dxa"/>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54</w:t>
            </w:r>
          </w:p>
        </w:tc>
        <w:tc>
          <w:tcPr>
            <w:tcW w:w="810" w:type="dxa"/>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53.9</w:t>
            </w:r>
          </w:p>
        </w:tc>
        <w:tc>
          <w:tcPr>
            <w:tcW w:w="936" w:type="dxa"/>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2.5</w:t>
            </w:r>
          </w:p>
        </w:tc>
        <w:tc>
          <w:tcPr>
            <w:tcW w:w="882" w:type="dxa"/>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-0.1</w:t>
            </w:r>
          </w:p>
        </w:tc>
      </w:tr>
      <w:tr w:rsidR="0026378F" w:rsidRPr="00F221F0" w:rsidTr="00873281">
        <w:tc>
          <w:tcPr>
            <w:tcW w:w="1278" w:type="dxa"/>
            <w:vMerge/>
            <w:vAlign w:val="center"/>
          </w:tcPr>
          <w:p w:rsidR="0026378F" w:rsidRPr="00F221F0" w:rsidRDefault="0026378F" w:rsidP="00873281">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26378F" w:rsidRPr="00F221F0" w:rsidRDefault="0026378F" w:rsidP="00873281">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26378F" w:rsidRPr="00F221F0" w:rsidRDefault="0026378F" w:rsidP="00873281">
            <w:pPr>
              <w:spacing w:after="0" w:line="240" w:lineRule="auto"/>
              <w:rPr>
                <w:rFonts w:ascii="Calibri" w:eastAsia="Times New Roman" w:hAnsi="Calibri" w:cs="Times New Roman"/>
                <w:sz w:val="20"/>
                <w:szCs w:val="20"/>
              </w:rPr>
            </w:pPr>
            <w:r w:rsidRPr="00F221F0">
              <w:rPr>
                <w:rFonts w:ascii="Calibri" w:eastAsia="Times New Roman" w:hAnsi="Calibri" w:cs="Times New Roman"/>
                <w:sz w:val="20"/>
                <w:szCs w:val="20"/>
              </w:rPr>
              <w:t>P+</w:t>
            </w:r>
          </w:p>
        </w:tc>
        <w:tc>
          <w:tcPr>
            <w:tcW w:w="990" w:type="dxa"/>
            <w:tcBorders>
              <w:bottom w:val="single" w:sz="4" w:space="0" w:color="auto"/>
            </w:tcBorders>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17,516</w:t>
            </w:r>
          </w:p>
        </w:tc>
        <w:tc>
          <w:tcPr>
            <w:tcW w:w="810" w:type="dxa"/>
            <w:tcBorders>
              <w:bottom w:val="single" w:sz="4" w:space="0" w:color="auto"/>
            </w:tcBorders>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17.0%</w:t>
            </w:r>
          </w:p>
        </w:tc>
        <w:tc>
          <w:tcPr>
            <w:tcW w:w="810" w:type="dxa"/>
            <w:tcBorders>
              <w:bottom w:val="single" w:sz="4" w:space="0" w:color="auto"/>
            </w:tcBorders>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19.0%</w:t>
            </w:r>
          </w:p>
        </w:tc>
        <w:tc>
          <w:tcPr>
            <w:tcW w:w="810" w:type="dxa"/>
            <w:tcBorders>
              <w:bottom w:val="single" w:sz="4" w:space="0" w:color="auto"/>
            </w:tcBorders>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18.0%</w:t>
            </w:r>
          </w:p>
        </w:tc>
        <w:tc>
          <w:tcPr>
            <w:tcW w:w="810" w:type="dxa"/>
            <w:tcBorders>
              <w:bottom w:val="single" w:sz="4" w:space="0" w:color="auto"/>
            </w:tcBorders>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18.0%</w:t>
            </w:r>
          </w:p>
        </w:tc>
        <w:tc>
          <w:tcPr>
            <w:tcW w:w="936" w:type="dxa"/>
            <w:tcBorders>
              <w:bottom w:val="single" w:sz="4" w:space="0" w:color="auto"/>
            </w:tcBorders>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1.0%</w:t>
            </w:r>
          </w:p>
        </w:tc>
        <w:tc>
          <w:tcPr>
            <w:tcW w:w="882" w:type="dxa"/>
            <w:tcBorders>
              <w:bottom w:val="single" w:sz="4" w:space="0" w:color="auto"/>
            </w:tcBorders>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0.0%</w:t>
            </w:r>
          </w:p>
        </w:tc>
      </w:tr>
      <w:tr w:rsidR="0026378F" w:rsidRPr="00F221F0" w:rsidTr="00873281">
        <w:tc>
          <w:tcPr>
            <w:tcW w:w="1278" w:type="dxa"/>
            <w:vMerge w:val="restart"/>
            <w:vAlign w:val="center"/>
          </w:tcPr>
          <w:p w:rsidR="0026378F" w:rsidRPr="00F221F0" w:rsidRDefault="0026378F" w:rsidP="00873281">
            <w:pPr>
              <w:spacing w:after="0" w:line="240" w:lineRule="auto"/>
              <w:jc w:val="center"/>
              <w:rPr>
                <w:rFonts w:ascii="Calibri" w:eastAsia="Times New Roman" w:hAnsi="Calibri" w:cs="Times New Roman"/>
                <w:sz w:val="20"/>
                <w:szCs w:val="20"/>
              </w:rPr>
            </w:pPr>
            <w:r w:rsidRPr="00F221F0">
              <w:rPr>
                <w:rFonts w:ascii="Calibri" w:eastAsia="Times New Roman" w:hAnsi="Calibri" w:cs="Times New Roman"/>
                <w:sz w:val="20"/>
                <w:szCs w:val="20"/>
              </w:rPr>
              <w:t>All students</w:t>
            </w:r>
          </w:p>
        </w:tc>
        <w:tc>
          <w:tcPr>
            <w:tcW w:w="810" w:type="dxa"/>
            <w:vMerge w:val="restart"/>
            <w:shd w:val="clear" w:color="auto" w:fill="D9D9D9" w:themeFill="background1" w:themeFillShade="D9"/>
            <w:vAlign w:val="center"/>
          </w:tcPr>
          <w:p w:rsidR="0026378F" w:rsidRPr="00F221F0" w:rsidRDefault="0026378F" w:rsidP="00873281">
            <w:pPr>
              <w:spacing w:after="0" w:line="240" w:lineRule="auto"/>
              <w:jc w:val="center"/>
              <w:rPr>
                <w:rFonts w:ascii="Calibri" w:eastAsia="Times New Roman" w:hAnsi="Calibri" w:cs="Times New Roman"/>
                <w:sz w:val="20"/>
                <w:szCs w:val="20"/>
              </w:rPr>
            </w:pPr>
            <w:r w:rsidRPr="00F221F0">
              <w:rPr>
                <w:rFonts w:ascii="Calibri" w:eastAsia="Times New Roman" w:hAnsi="Calibri" w:cs="Times New Roman"/>
                <w:sz w:val="20"/>
                <w:szCs w:val="20"/>
              </w:rPr>
              <w:t>District</w:t>
            </w:r>
          </w:p>
        </w:tc>
        <w:tc>
          <w:tcPr>
            <w:tcW w:w="720" w:type="dxa"/>
            <w:shd w:val="clear" w:color="auto" w:fill="D9D9D9" w:themeFill="background1" w:themeFillShade="D9"/>
          </w:tcPr>
          <w:p w:rsidR="0026378F" w:rsidRPr="00F221F0" w:rsidRDefault="0026378F" w:rsidP="00873281">
            <w:pPr>
              <w:spacing w:after="0" w:line="240" w:lineRule="auto"/>
              <w:rPr>
                <w:rFonts w:ascii="Calibri" w:eastAsia="Times New Roman" w:hAnsi="Calibri" w:cs="Times New Roman"/>
                <w:sz w:val="20"/>
                <w:szCs w:val="20"/>
              </w:rPr>
            </w:pPr>
            <w:r w:rsidRPr="00F221F0">
              <w:rPr>
                <w:rFonts w:ascii="Calibri" w:eastAsia="Times New Roman" w:hAnsi="Calibri" w:cs="Times New Roman"/>
                <w:sz w:val="20"/>
                <w:szCs w:val="20"/>
              </w:rPr>
              <w:t>CPI</w:t>
            </w:r>
          </w:p>
        </w:tc>
        <w:tc>
          <w:tcPr>
            <w:tcW w:w="990" w:type="dxa"/>
            <w:shd w:val="clear" w:color="auto" w:fill="D9D9D9" w:themeFill="background1" w:themeFillShade="D9"/>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377</w:t>
            </w:r>
          </w:p>
        </w:tc>
        <w:tc>
          <w:tcPr>
            <w:tcW w:w="810" w:type="dxa"/>
            <w:shd w:val="clear" w:color="auto" w:fill="D9D9D9" w:themeFill="background1" w:themeFillShade="D9"/>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83.8</w:t>
            </w:r>
          </w:p>
        </w:tc>
        <w:tc>
          <w:tcPr>
            <w:tcW w:w="810" w:type="dxa"/>
            <w:shd w:val="clear" w:color="auto" w:fill="D9D9D9" w:themeFill="background1" w:themeFillShade="D9"/>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84.1</w:t>
            </w:r>
          </w:p>
        </w:tc>
        <w:tc>
          <w:tcPr>
            <w:tcW w:w="810" w:type="dxa"/>
            <w:shd w:val="clear" w:color="auto" w:fill="D9D9D9" w:themeFill="background1" w:themeFillShade="D9"/>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81.9</w:t>
            </w:r>
          </w:p>
        </w:tc>
        <w:tc>
          <w:tcPr>
            <w:tcW w:w="810" w:type="dxa"/>
            <w:shd w:val="clear" w:color="auto" w:fill="D9D9D9" w:themeFill="background1" w:themeFillShade="D9"/>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83.8</w:t>
            </w:r>
          </w:p>
        </w:tc>
        <w:tc>
          <w:tcPr>
            <w:tcW w:w="936" w:type="dxa"/>
            <w:shd w:val="clear" w:color="auto" w:fill="D9D9D9" w:themeFill="background1" w:themeFillShade="D9"/>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0</w:t>
            </w:r>
          </w:p>
        </w:tc>
        <w:tc>
          <w:tcPr>
            <w:tcW w:w="882" w:type="dxa"/>
            <w:shd w:val="clear" w:color="auto" w:fill="D9D9D9" w:themeFill="background1" w:themeFillShade="D9"/>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1.9</w:t>
            </w:r>
          </w:p>
        </w:tc>
      </w:tr>
      <w:tr w:rsidR="0026378F" w:rsidRPr="00F221F0" w:rsidTr="00873281">
        <w:tc>
          <w:tcPr>
            <w:tcW w:w="1278" w:type="dxa"/>
            <w:vMerge/>
          </w:tcPr>
          <w:p w:rsidR="0026378F" w:rsidRPr="00F221F0" w:rsidRDefault="0026378F" w:rsidP="00873281">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26378F" w:rsidRPr="00F221F0" w:rsidRDefault="0026378F" w:rsidP="0087328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26378F" w:rsidRPr="00F221F0" w:rsidRDefault="0026378F" w:rsidP="00873281">
            <w:pPr>
              <w:spacing w:after="0" w:line="240" w:lineRule="auto"/>
              <w:rPr>
                <w:rFonts w:ascii="Calibri" w:eastAsia="Times New Roman" w:hAnsi="Calibri" w:cs="Times New Roman"/>
                <w:sz w:val="20"/>
                <w:szCs w:val="20"/>
              </w:rPr>
            </w:pPr>
            <w:r w:rsidRPr="00F221F0">
              <w:rPr>
                <w:rFonts w:ascii="Calibri" w:eastAsia="Times New Roman" w:hAnsi="Calibri" w:cs="Times New Roman"/>
                <w:sz w:val="20"/>
                <w:szCs w:val="20"/>
              </w:rPr>
              <w:t>P+</w:t>
            </w:r>
          </w:p>
        </w:tc>
        <w:tc>
          <w:tcPr>
            <w:tcW w:w="990" w:type="dxa"/>
            <w:shd w:val="clear" w:color="auto" w:fill="D9D9D9" w:themeFill="background1" w:themeFillShade="D9"/>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377</w:t>
            </w:r>
          </w:p>
        </w:tc>
        <w:tc>
          <w:tcPr>
            <w:tcW w:w="810" w:type="dxa"/>
            <w:shd w:val="clear" w:color="auto" w:fill="D9D9D9" w:themeFill="background1" w:themeFillShade="D9"/>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60%</w:t>
            </w:r>
          </w:p>
        </w:tc>
        <w:tc>
          <w:tcPr>
            <w:tcW w:w="810" w:type="dxa"/>
            <w:shd w:val="clear" w:color="auto" w:fill="D9D9D9" w:themeFill="background1" w:themeFillShade="D9"/>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60%</w:t>
            </w:r>
          </w:p>
        </w:tc>
        <w:tc>
          <w:tcPr>
            <w:tcW w:w="810" w:type="dxa"/>
            <w:shd w:val="clear" w:color="auto" w:fill="D9D9D9" w:themeFill="background1" w:themeFillShade="D9"/>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54%</w:t>
            </w:r>
          </w:p>
        </w:tc>
        <w:tc>
          <w:tcPr>
            <w:tcW w:w="810" w:type="dxa"/>
            <w:shd w:val="clear" w:color="auto" w:fill="D9D9D9" w:themeFill="background1" w:themeFillShade="D9"/>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58%</w:t>
            </w:r>
          </w:p>
        </w:tc>
        <w:tc>
          <w:tcPr>
            <w:tcW w:w="936" w:type="dxa"/>
            <w:shd w:val="clear" w:color="auto" w:fill="D9D9D9" w:themeFill="background1" w:themeFillShade="D9"/>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-2%</w:t>
            </w:r>
          </w:p>
        </w:tc>
        <w:tc>
          <w:tcPr>
            <w:tcW w:w="882" w:type="dxa"/>
            <w:shd w:val="clear" w:color="auto" w:fill="D9D9D9" w:themeFill="background1" w:themeFillShade="D9"/>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4%</w:t>
            </w:r>
          </w:p>
        </w:tc>
      </w:tr>
      <w:tr w:rsidR="0026378F" w:rsidRPr="00F221F0" w:rsidTr="00873281">
        <w:tc>
          <w:tcPr>
            <w:tcW w:w="1278" w:type="dxa"/>
            <w:vMerge/>
          </w:tcPr>
          <w:p w:rsidR="0026378F" w:rsidRPr="00F221F0" w:rsidRDefault="0026378F" w:rsidP="00873281">
            <w:pPr>
              <w:spacing w:after="0" w:line="240" w:lineRule="auto"/>
              <w:rPr>
                <w:rFonts w:ascii="Calibri" w:eastAsia="Times New Roman" w:hAnsi="Calibri" w:cs="Times New Roman"/>
                <w:sz w:val="20"/>
                <w:szCs w:val="20"/>
              </w:rPr>
            </w:pPr>
          </w:p>
        </w:tc>
        <w:tc>
          <w:tcPr>
            <w:tcW w:w="810" w:type="dxa"/>
            <w:vMerge w:val="restart"/>
            <w:vAlign w:val="center"/>
          </w:tcPr>
          <w:p w:rsidR="0026378F" w:rsidRPr="00F221F0" w:rsidRDefault="0026378F" w:rsidP="00873281">
            <w:pPr>
              <w:spacing w:after="0" w:line="240" w:lineRule="auto"/>
              <w:jc w:val="center"/>
              <w:rPr>
                <w:rFonts w:ascii="Calibri" w:eastAsia="Times New Roman" w:hAnsi="Calibri" w:cs="Times New Roman"/>
                <w:sz w:val="20"/>
                <w:szCs w:val="20"/>
              </w:rPr>
            </w:pPr>
            <w:r w:rsidRPr="00F221F0">
              <w:rPr>
                <w:rFonts w:ascii="Calibri" w:eastAsia="Times New Roman" w:hAnsi="Calibri" w:cs="Times New Roman"/>
                <w:sz w:val="20"/>
                <w:szCs w:val="20"/>
              </w:rPr>
              <w:t>State</w:t>
            </w:r>
          </w:p>
        </w:tc>
        <w:tc>
          <w:tcPr>
            <w:tcW w:w="720" w:type="dxa"/>
          </w:tcPr>
          <w:p w:rsidR="0026378F" w:rsidRPr="00F221F0" w:rsidRDefault="0026378F" w:rsidP="00873281">
            <w:pPr>
              <w:spacing w:after="0" w:line="240" w:lineRule="auto"/>
              <w:rPr>
                <w:rFonts w:ascii="Calibri" w:eastAsia="Times New Roman" w:hAnsi="Calibri" w:cs="Times New Roman"/>
                <w:sz w:val="20"/>
                <w:szCs w:val="20"/>
              </w:rPr>
            </w:pPr>
            <w:r w:rsidRPr="00F221F0">
              <w:rPr>
                <w:rFonts w:ascii="Calibri" w:eastAsia="Times New Roman" w:hAnsi="Calibri" w:cs="Times New Roman"/>
                <w:sz w:val="20"/>
                <w:szCs w:val="20"/>
              </w:rPr>
              <w:t>CPI</w:t>
            </w:r>
          </w:p>
        </w:tc>
        <w:tc>
          <w:tcPr>
            <w:tcW w:w="990" w:type="dxa"/>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210,454</w:t>
            </w:r>
          </w:p>
        </w:tc>
        <w:tc>
          <w:tcPr>
            <w:tcW w:w="810" w:type="dxa"/>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78.6</w:t>
            </w:r>
          </w:p>
        </w:tc>
        <w:tc>
          <w:tcPr>
            <w:tcW w:w="810" w:type="dxa"/>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79</w:t>
            </w:r>
          </w:p>
        </w:tc>
        <w:tc>
          <w:tcPr>
            <w:tcW w:w="810" w:type="dxa"/>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79.6</w:t>
            </w:r>
          </w:p>
        </w:tc>
        <w:tc>
          <w:tcPr>
            <w:tcW w:w="810" w:type="dxa"/>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79.4</w:t>
            </w:r>
          </w:p>
        </w:tc>
        <w:tc>
          <w:tcPr>
            <w:tcW w:w="936" w:type="dxa"/>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0.8</w:t>
            </w:r>
          </w:p>
        </w:tc>
        <w:tc>
          <w:tcPr>
            <w:tcW w:w="882" w:type="dxa"/>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-0.2</w:t>
            </w:r>
          </w:p>
        </w:tc>
      </w:tr>
      <w:tr w:rsidR="0026378F" w:rsidRPr="00F221F0" w:rsidTr="00873281">
        <w:tc>
          <w:tcPr>
            <w:tcW w:w="1278" w:type="dxa"/>
            <w:vMerge/>
            <w:tcBorders>
              <w:bottom w:val="single" w:sz="4" w:space="0" w:color="auto"/>
            </w:tcBorders>
          </w:tcPr>
          <w:p w:rsidR="0026378F" w:rsidRPr="00F221F0" w:rsidRDefault="0026378F" w:rsidP="00873281">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26378F" w:rsidRPr="00F221F0" w:rsidRDefault="0026378F" w:rsidP="00873281">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26378F" w:rsidRPr="00F221F0" w:rsidRDefault="0026378F" w:rsidP="00873281">
            <w:pPr>
              <w:spacing w:after="0" w:line="240" w:lineRule="auto"/>
              <w:rPr>
                <w:rFonts w:ascii="Calibri" w:eastAsia="Times New Roman" w:hAnsi="Calibri" w:cs="Times New Roman"/>
                <w:sz w:val="20"/>
                <w:szCs w:val="20"/>
              </w:rPr>
            </w:pPr>
            <w:r w:rsidRPr="00F221F0">
              <w:rPr>
                <w:rFonts w:ascii="Calibri" w:eastAsia="Times New Roman" w:hAnsi="Calibri" w:cs="Times New Roman"/>
                <w:sz w:val="20"/>
                <w:szCs w:val="20"/>
              </w:rPr>
              <w:t>P+</w:t>
            </w:r>
          </w:p>
        </w:tc>
        <w:tc>
          <w:tcPr>
            <w:tcW w:w="990" w:type="dxa"/>
            <w:tcBorders>
              <w:bottom w:val="single" w:sz="4" w:space="0" w:color="auto"/>
            </w:tcBorders>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210,454</w:t>
            </w:r>
          </w:p>
        </w:tc>
        <w:tc>
          <w:tcPr>
            <w:tcW w:w="810" w:type="dxa"/>
            <w:tcBorders>
              <w:bottom w:val="single" w:sz="4" w:space="0" w:color="auto"/>
            </w:tcBorders>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54.0%</w:t>
            </w:r>
          </w:p>
        </w:tc>
        <w:tc>
          <w:tcPr>
            <w:tcW w:w="810" w:type="dxa"/>
            <w:tcBorders>
              <w:bottom w:val="single" w:sz="4" w:space="0" w:color="auto"/>
            </w:tcBorders>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53.0%</w:t>
            </w:r>
          </w:p>
        </w:tc>
        <w:tc>
          <w:tcPr>
            <w:tcW w:w="810" w:type="dxa"/>
            <w:tcBorders>
              <w:bottom w:val="single" w:sz="4" w:space="0" w:color="auto"/>
            </w:tcBorders>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55.0%</w:t>
            </w:r>
          </w:p>
        </w:tc>
        <w:tc>
          <w:tcPr>
            <w:tcW w:w="810" w:type="dxa"/>
            <w:tcBorders>
              <w:bottom w:val="single" w:sz="4" w:space="0" w:color="auto"/>
            </w:tcBorders>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54.0%</w:t>
            </w:r>
          </w:p>
        </w:tc>
        <w:tc>
          <w:tcPr>
            <w:tcW w:w="936" w:type="dxa"/>
            <w:tcBorders>
              <w:bottom w:val="single" w:sz="4" w:space="0" w:color="auto"/>
            </w:tcBorders>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0.0%</w:t>
            </w:r>
          </w:p>
        </w:tc>
        <w:tc>
          <w:tcPr>
            <w:tcW w:w="882" w:type="dxa"/>
            <w:tcBorders>
              <w:bottom w:val="single" w:sz="4" w:space="0" w:color="auto"/>
            </w:tcBorders>
            <w:vAlign w:val="bottom"/>
          </w:tcPr>
          <w:p w:rsidR="0026378F" w:rsidRPr="00F221F0" w:rsidRDefault="0026378F" w:rsidP="00873281">
            <w:pPr>
              <w:spacing w:after="0" w:line="240" w:lineRule="auto"/>
              <w:jc w:val="center"/>
              <w:rPr>
                <w:rFonts w:ascii="Calibri" w:hAnsi="Calibri"/>
                <w:sz w:val="20"/>
                <w:szCs w:val="20"/>
              </w:rPr>
            </w:pPr>
            <w:r w:rsidRPr="00F221F0">
              <w:rPr>
                <w:rFonts w:ascii="Calibri" w:hAnsi="Calibri"/>
                <w:sz w:val="20"/>
                <w:szCs w:val="20"/>
              </w:rPr>
              <w:t>-1.0%</w:t>
            </w:r>
          </w:p>
        </w:tc>
      </w:tr>
      <w:tr w:rsidR="0026378F" w:rsidRPr="00F221F0" w:rsidTr="00873281">
        <w:tc>
          <w:tcPr>
            <w:tcW w:w="8856" w:type="dxa"/>
            <w:gridSpan w:val="10"/>
            <w:tcBorders>
              <w:left w:val="nil"/>
              <w:bottom w:val="nil"/>
              <w:right w:val="nil"/>
            </w:tcBorders>
          </w:tcPr>
          <w:p w:rsidR="0026378F" w:rsidRPr="00F221F0" w:rsidRDefault="0026378F" w:rsidP="00873281">
            <w:pPr>
              <w:spacing w:after="0" w:line="240" w:lineRule="auto"/>
              <w:rPr>
                <w:rFonts w:ascii="Calibri" w:eastAsia="Times New Roman" w:hAnsi="Calibri" w:cs="Times New Roman"/>
                <w:sz w:val="20"/>
                <w:szCs w:val="20"/>
              </w:rPr>
            </w:pPr>
            <w:r w:rsidRPr="00F221F0">
              <w:rPr>
                <w:rFonts w:ascii="Calibri" w:eastAsia="Times New Roman" w:hAnsi="Calibri" w:cs="Times New Roman"/>
                <w:bCs/>
                <w:kern w:val="28"/>
                <w:sz w:val="20"/>
                <w:szCs w:val="20"/>
              </w:rPr>
              <w:t>Notes: Median SGPs are not calculated for Science and Technology/ Engineering (STE). State figures are provided for comparison purposes only and do not represent the standard that a particular group is expected to meet.</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Calibri" w:hAnsi="Calibri" w:cs="Times New Roman"/>
          <w:b/>
          <w:sz w:val="20"/>
        </w:rPr>
      </w:pPr>
      <w:r w:rsidRPr="002F1EBE">
        <w:rPr>
          <w:rFonts w:ascii="Calibri" w:eastAsia="Calibri" w:hAnsi="Calibri" w:cs="Times New Roman"/>
          <w:b/>
          <w:sz w:val="20"/>
        </w:rPr>
        <w:br w:type="page"/>
      </w:r>
    </w:p>
    <w:p w:rsidR="00FC7A48" w:rsidRPr="002F351A" w:rsidRDefault="00FC7A48" w:rsidP="00FC7A48">
      <w:pPr>
        <w:spacing w:after="0"/>
        <w:jc w:val="center"/>
        <w:rPr>
          <w:rFonts w:ascii="Calibri" w:eastAsia="Calibri" w:hAnsi="Calibri" w:cs="Times New Roman"/>
          <w:b/>
          <w:sz w:val="20"/>
        </w:rPr>
      </w:pPr>
      <w:r w:rsidRPr="002F351A">
        <w:rPr>
          <w:rFonts w:ascii="Calibri" w:eastAsia="Calibri" w:hAnsi="Calibri" w:cs="Times New Roman"/>
          <w:b/>
          <w:sz w:val="20"/>
        </w:rPr>
        <w:lastRenderedPageBreak/>
        <w:t>Table B4: Sutton Public Schools</w:t>
      </w:r>
    </w:p>
    <w:p w:rsidR="00FC7A48" w:rsidRPr="002F351A" w:rsidRDefault="00FC7A48" w:rsidP="00FC7A48">
      <w:pPr>
        <w:spacing w:after="0" w:line="240" w:lineRule="auto"/>
        <w:jc w:val="center"/>
        <w:rPr>
          <w:rFonts w:ascii="Times New Roman" w:eastAsia="Times New Roman" w:hAnsi="Times New Roman" w:cs="Times New Roman"/>
          <w:kern w:val="28"/>
          <w:sz w:val="24"/>
          <w:szCs w:val="24"/>
        </w:rPr>
      </w:pPr>
      <w:r w:rsidRPr="002F351A">
        <w:rPr>
          <w:rFonts w:ascii="Calibri" w:eastAsia="Calibri" w:hAnsi="Calibri" w:cs="Times New Roman"/>
          <w:b/>
          <w:sz w:val="20"/>
        </w:rPr>
        <w:t>Annual Grade 9-12 Drop-Out Rates, 2012–2015</w:t>
      </w:r>
    </w:p>
    <w:tbl>
      <w:tblPr>
        <w:tblStyle w:val="TableGrid"/>
        <w:tblW w:w="9180" w:type="dxa"/>
        <w:tblInd w:w="-162" w:type="dxa"/>
        <w:tblLayout w:type="fixed"/>
        <w:tblLook w:val="04A0"/>
      </w:tblPr>
      <w:tblGrid>
        <w:gridCol w:w="1260"/>
        <w:gridCol w:w="720"/>
        <w:gridCol w:w="720"/>
        <w:gridCol w:w="720"/>
        <w:gridCol w:w="720"/>
        <w:gridCol w:w="1170"/>
        <w:gridCol w:w="990"/>
        <w:gridCol w:w="1170"/>
        <w:gridCol w:w="900"/>
        <w:gridCol w:w="810"/>
      </w:tblGrid>
      <w:tr w:rsidR="00FC7A48" w:rsidRPr="00F221F0" w:rsidTr="00873281">
        <w:tc>
          <w:tcPr>
            <w:tcW w:w="1260" w:type="dxa"/>
            <w:vMerge w:val="restart"/>
            <w:vAlign w:val="center"/>
          </w:tcPr>
          <w:p w:rsidR="00FC7A48" w:rsidRPr="00F221F0" w:rsidRDefault="00FC7A48" w:rsidP="00873281">
            <w:pPr>
              <w:spacing w:after="0" w:line="240" w:lineRule="auto"/>
              <w:jc w:val="center"/>
              <w:rPr>
                <w:rFonts w:ascii="Calibri" w:eastAsia="Times New Roman" w:hAnsi="Calibri" w:cs="Times New Roman"/>
                <w:b/>
                <w:sz w:val="20"/>
                <w:szCs w:val="20"/>
              </w:rPr>
            </w:pPr>
            <w:r w:rsidRPr="00F221F0">
              <w:rPr>
                <w:rFonts w:ascii="Calibri" w:eastAsia="Times New Roman" w:hAnsi="Calibri" w:cs="Times New Roman"/>
                <w:b/>
                <w:sz w:val="20"/>
                <w:szCs w:val="20"/>
              </w:rPr>
              <w:t>Group</w:t>
            </w:r>
          </w:p>
        </w:tc>
        <w:tc>
          <w:tcPr>
            <w:tcW w:w="2880" w:type="dxa"/>
            <w:gridSpan w:val="4"/>
          </w:tcPr>
          <w:p w:rsidR="00FC7A48" w:rsidRPr="00F221F0" w:rsidRDefault="00FC7A48" w:rsidP="00873281">
            <w:pPr>
              <w:spacing w:after="0" w:line="240" w:lineRule="auto"/>
              <w:jc w:val="center"/>
              <w:rPr>
                <w:rFonts w:ascii="Calibri" w:eastAsia="Times New Roman" w:hAnsi="Calibri" w:cs="Times New Roman"/>
                <w:b/>
                <w:sz w:val="20"/>
                <w:szCs w:val="20"/>
              </w:rPr>
            </w:pPr>
            <w:r w:rsidRPr="00F221F0">
              <w:rPr>
                <w:rFonts w:ascii="Calibri" w:eastAsia="Times New Roman" w:hAnsi="Calibri" w:cs="Times New Roman"/>
                <w:b/>
                <w:sz w:val="20"/>
                <w:szCs w:val="20"/>
              </w:rPr>
              <w:t>School Year Ending</w:t>
            </w:r>
          </w:p>
        </w:tc>
        <w:tc>
          <w:tcPr>
            <w:tcW w:w="2160" w:type="dxa"/>
            <w:gridSpan w:val="2"/>
          </w:tcPr>
          <w:p w:rsidR="00FC7A48" w:rsidRPr="00F221F0" w:rsidRDefault="00FC7A48" w:rsidP="00873281">
            <w:pPr>
              <w:spacing w:after="0" w:line="240" w:lineRule="auto"/>
              <w:rPr>
                <w:rFonts w:ascii="Calibri" w:eastAsia="Times New Roman" w:hAnsi="Calibri" w:cs="Times New Roman"/>
                <w:b/>
                <w:sz w:val="20"/>
                <w:szCs w:val="20"/>
              </w:rPr>
            </w:pPr>
            <w:r w:rsidRPr="00F221F0">
              <w:rPr>
                <w:rFonts w:ascii="Calibri" w:eastAsia="Times New Roman" w:hAnsi="Calibri" w:cs="Times New Roman"/>
                <w:b/>
                <w:sz w:val="20"/>
                <w:szCs w:val="20"/>
              </w:rPr>
              <w:t>Change 2012–2015</w:t>
            </w:r>
          </w:p>
        </w:tc>
        <w:tc>
          <w:tcPr>
            <w:tcW w:w="2070" w:type="dxa"/>
            <w:gridSpan w:val="2"/>
          </w:tcPr>
          <w:p w:rsidR="00FC7A48" w:rsidRPr="00F221F0" w:rsidRDefault="00FC7A48" w:rsidP="00873281">
            <w:pPr>
              <w:spacing w:after="0" w:line="240" w:lineRule="auto"/>
              <w:rPr>
                <w:rFonts w:ascii="Calibri" w:eastAsia="Times New Roman" w:hAnsi="Calibri" w:cs="Times New Roman"/>
                <w:b/>
                <w:sz w:val="20"/>
                <w:szCs w:val="20"/>
              </w:rPr>
            </w:pPr>
            <w:r w:rsidRPr="00F221F0">
              <w:rPr>
                <w:rFonts w:ascii="Calibri" w:eastAsia="Times New Roman" w:hAnsi="Calibri" w:cs="Times New Roman"/>
                <w:b/>
                <w:sz w:val="20"/>
                <w:szCs w:val="20"/>
              </w:rPr>
              <w:t>Change 2014–2015</w:t>
            </w:r>
          </w:p>
        </w:tc>
        <w:tc>
          <w:tcPr>
            <w:tcW w:w="810" w:type="dxa"/>
            <w:vMerge w:val="restart"/>
            <w:vAlign w:val="center"/>
          </w:tcPr>
          <w:p w:rsidR="00FC7A48" w:rsidRPr="00F221F0" w:rsidRDefault="00FC7A48" w:rsidP="00873281">
            <w:pPr>
              <w:spacing w:after="0" w:line="240" w:lineRule="auto"/>
              <w:jc w:val="center"/>
              <w:rPr>
                <w:rFonts w:ascii="Calibri" w:eastAsia="Times New Roman" w:hAnsi="Calibri" w:cs="Times New Roman"/>
                <w:b/>
                <w:sz w:val="20"/>
                <w:szCs w:val="20"/>
              </w:rPr>
            </w:pPr>
            <w:r w:rsidRPr="00F221F0">
              <w:rPr>
                <w:rFonts w:ascii="Calibri" w:eastAsia="Times New Roman" w:hAnsi="Calibri" w:cs="Times New Roman"/>
                <w:b/>
                <w:sz w:val="20"/>
                <w:szCs w:val="20"/>
              </w:rPr>
              <w:t>State (2015)</w:t>
            </w:r>
          </w:p>
        </w:tc>
      </w:tr>
      <w:tr w:rsidR="00FC7A48" w:rsidRPr="00F221F0" w:rsidTr="00873281">
        <w:tc>
          <w:tcPr>
            <w:tcW w:w="1260" w:type="dxa"/>
            <w:vMerge/>
          </w:tcPr>
          <w:p w:rsidR="00FC7A48" w:rsidRPr="00F221F0" w:rsidRDefault="00FC7A48" w:rsidP="00873281">
            <w:pPr>
              <w:spacing w:after="0" w:line="240" w:lineRule="auto"/>
              <w:rPr>
                <w:rFonts w:ascii="Calibri" w:eastAsia="Times New Roman" w:hAnsi="Calibri" w:cs="Times New Roman"/>
                <w:sz w:val="20"/>
                <w:szCs w:val="20"/>
              </w:rPr>
            </w:pPr>
          </w:p>
        </w:tc>
        <w:tc>
          <w:tcPr>
            <w:tcW w:w="720" w:type="dxa"/>
            <w:vAlign w:val="center"/>
          </w:tcPr>
          <w:p w:rsidR="00FC7A48" w:rsidRPr="00F221F0" w:rsidRDefault="00FC7A48" w:rsidP="00873281">
            <w:pPr>
              <w:spacing w:after="0" w:line="240" w:lineRule="auto"/>
              <w:jc w:val="center"/>
              <w:rPr>
                <w:rFonts w:ascii="Calibri" w:eastAsia="Times New Roman" w:hAnsi="Calibri" w:cs="Times New Roman"/>
                <w:b/>
                <w:sz w:val="20"/>
                <w:szCs w:val="20"/>
              </w:rPr>
            </w:pPr>
            <w:r w:rsidRPr="00F221F0">
              <w:rPr>
                <w:rFonts w:ascii="Calibri" w:eastAsia="Times New Roman" w:hAnsi="Calibri" w:cs="Times New Roman"/>
                <w:b/>
                <w:sz w:val="20"/>
                <w:szCs w:val="20"/>
              </w:rPr>
              <w:t>2012</w:t>
            </w:r>
          </w:p>
        </w:tc>
        <w:tc>
          <w:tcPr>
            <w:tcW w:w="720" w:type="dxa"/>
            <w:vAlign w:val="center"/>
          </w:tcPr>
          <w:p w:rsidR="00FC7A48" w:rsidRPr="00F221F0" w:rsidRDefault="00FC7A48" w:rsidP="00873281">
            <w:pPr>
              <w:spacing w:after="0" w:line="240" w:lineRule="auto"/>
              <w:jc w:val="center"/>
              <w:rPr>
                <w:rFonts w:ascii="Calibri" w:eastAsia="Times New Roman" w:hAnsi="Calibri" w:cs="Times New Roman"/>
                <w:b/>
                <w:sz w:val="20"/>
                <w:szCs w:val="20"/>
              </w:rPr>
            </w:pPr>
            <w:r w:rsidRPr="00F221F0">
              <w:rPr>
                <w:rFonts w:ascii="Calibri" w:eastAsia="Times New Roman" w:hAnsi="Calibri" w:cs="Times New Roman"/>
                <w:b/>
                <w:sz w:val="20"/>
                <w:szCs w:val="20"/>
              </w:rPr>
              <w:t>2013</w:t>
            </w:r>
          </w:p>
        </w:tc>
        <w:tc>
          <w:tcPr>
            <w:tcW w:w="720" w:type="dxa"/>
            <w:vAlign w:val="center"/>
          </w:tcPr>
          <w:p w:rsidR="00FC7A48" w:rsidRPr="00F221F0" w:rsidRDefault="00FC7A48" w:rsidP="00873281">
            <w:pPr>
              <w:spacing w:after="0" w:line="240" w:lineRule="auto"/>
              <w:jc w:val="center"/>
              <w:rPr>
                <w:rFonts w:ascii="Calibri" w:eastAsia="Times New Roman" w:hAnsi="Calibri" w:cs="Times New Roman"/>
                <w:b/>
                <w:sz w:val="20"/>
                <w:szCs w:val="20"/>
              </w:rPr>
            </w:pPr>
            <w:r w:rsidRPr="00F221F0">
              <w:rPr>
                <w:rFonts w:ascii="Calibri" w:eastAsia="Times New Roman" w:hAnsi="Calibri" w:cs="Times New Roman"/>
                <w:b/>
                <w:sz w:val="20"/>
                <w:szCs w:val="20"/>
              </w:rPr>
              <w:t>2014</w:t>
            </w:r>
          </w:p>
        </w:tc>
        <w:tc>
          <w:tcPr>
            <w:tcW w:w="720" w:type="dxa"/>
            <w:vAlign w:val="center"/>
          </w:tcPr>
          <w:p w:rsidR="00FC7A48" w:rsidRPr="00F221F0" w:rsidRDefault="00FC7A48" w:rsidP="00873281">
            <w:pPr>
              <w:spacing w:after="0" w:line="240" w:lineRule="auto"/>
              <w:jc w:val="center"/>
              <w:rPr>
                <w:rFonts w:ascii="Calibri" w:eastAsia="Times New Roman" w:hAnsi="Calibri" w:cs="Times New Roman"/>
                <w:b/>
                <w:sz w:val="20"/>
                <w:szCs w:val="20"/>
              </w:rPr>
            </w:pPr>
            <w:r w:rsidRPr="00F221F0">
              <w:rPr>
                <w:rFonts w:ascii="Calibri" w:eastAsia="Times New Roman" w:hAnsi="Calibri" w:cs="Times New Roman"/>
                <w:b/>
                <w:sz w:val="20"/>
                <w:szCs w:val="20"/>
              </w:rPr>
              <w:t>2015</w:t>
            </w:r>
          </w:p>
        </w:tc>
        <w:tc>
          <w:tcPr>
            <w:tcW w:w="1170" w:type="dxa"/>
            <w:vAlign w:val="center"/>
          </w:tcPr>
          <w:p w:rsidR="00FC7A48" w:rsidRPr="00F221F0" w:rsidRDefault="00FC7A48" w:rsidP="00873281">
            <w:pPr>
              <w:spacing w:after="0" w:line="240" w:lineRule="auto"/>
              <w:jc w:val="center"/>
              <w:rPr>
                <w:rFonts w:ascii="Calibri" w:eastAsia="Times New Roman" w:hAnsi="Calibri" w:cs="Times New Roman"/>
                <w:b/>
                <w:sz w:val="20"/>
                <w:szCs w:val="20"/>
              </w:rPr>
            </w:pPr>
            <w:r w:rsidRPr="00F221F0">
              <w:rPr>
                <w:rFonts w:ascii="Calibri" w:eastAsia="Times New Roman" w:hAnsi="Calibri" w:cs="Times New Roman"/>
                <w:b/>
                <w:sz w:val="20"/>
                <w:szCs w:val="20"/>
              </w:rPr>
              <w:t>Percentage Points</w:t>
            </w:r>
          </w:p>
        </w:tc>
        <w:tc>
          <w:tcPr>
            <w:tcW w:w="990" w:type="dxa"/>
            <w:tcBorders>
              <w:bottom w:val="single" w:sz="4" w:space="0" w:color="auto"/>
            </w:tcBorders>
            <w:vAlign w:val="center"/>
          </w:tcPr>
          <w:p w:rsidR="00FC7A48" w:rsidRPr="00F221F0" w:rsidRDefault="00FC7A48" w:rsidP="00873281">
            <w:pPr>
              <w:spacing w:after="0" w:line="240" w:lineRule="auto"/>
              <w:jc w:val="center"/>
              <w:rPr>
                <w:rFonts w:ascii="Calibri" w:eastAsia="Times New Roman" w:hAnsi="Calibri" w:cs="Times New Roman"/>
                <w:b/>
                <w:sz w:val="20"/>
                <w:szCs w:val="20"/>
              </w:rPr>
            </w:pPr>
            <w:r w:rsidRPr="00F221F0">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rsidR="00FC7A48" w:rsidRPr="00F221F0" w:rsidRDefault="00FC7A48" w:rsidP="00873281">
            <w:pPr>
              <w:spacing w:after="0" w:line="240" w:lineRule="auto"/>
              <w:jc w:val="center"/>
              <w:rPr>
                <w:rFonts w:ascii="Calibri" w:eastAsia="Times New Roman" w:hAnsi="Calibri" w:cs="Times New Roman"/>
                <w:b/>
                <w:sz w:val="20"/>
                <w:szCs w:val="20"/>
              </w:rPr>
            </w:pPr>
            <w:r w:rsidRPr="00F221F0">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FC7A48" w:rsidRPr="00F221F0" w:rsidRDefault="00FC7A48" w:rsidP="00873281">
            <w:pPr>
              <w:spacing w:after="0" w:line="240" w:lineRule="auto"/>
              <w:jc w:val="center"/>
              <w:rPr>
                <w:rFonts w:ascii="Calibri" w:eastAsia="Times New Roman" w:hAnsi="Calibri" w:cs="Times New Roman"/>
                <w:b/>
                <w:sz w:val="20"/>
                <w:szCs w:val="20"/>
              </w:rPr>
            </w:pPr>
            <w:r w:rsidRPr="00F221F0">
              <w:rPr>
                <w:rFonts w:ascii="Calibri" w:eastAsia="Times New Roman" w:hAnsi="Calibri" w:cs="Times New Roman"/>
                <w:b/>
                <w:sz w:val="20"/>
                <w:szCs w:val="20"/>
              </w:rPr>
              <w:t>Percent Change</w:t>
            </w:r>
          </w:p>
        </w:tc>
        <w:tc>
          <w:tcPr>
            <w:tcW w:w="810" w:type="dxa"/>
            <w:vMerge/>
          </w:tcPr>
          <w:p w:rsidR="00FC7A48" w:rsidRPr="00F221F0" w:rsidRDefault="00FC7A48" w:rsidP="00873281">
            <w:pPr>
              <w:spacing w:after="0" w:line="240" w:lineRule="auto"/>
              <w:rPr>
                <w:rFonts w:ascii="Calibri" w:eastAsia="Times New Roman" w:hAnsi="Calibri" w:cs="Times New Roman"/>
                <w:sz w:val="20"/>
                <w:szCs w:val="20"/>
              </w:rPr>
            </w:pPr>
          </w:p>
        </w:tc>
      </w:tr>
      <w:tr w:rsidR="00FC7A48" w:rsidRPr="00F221F0" w:rsidTr="00873281">
        <w:tc>
          <w:tcPr>
            <w:tcW w:w="1260" w:type="dxa"/>
            <w:tcBorders>
              <w:bottom w:val="single" w:sz="4" w:space="0" w:color="auto"/>
            </w:tcBorders>
            <w:shd w:val="clear" w:color="auto" w:fill="D9D9D9" w:themeFill="background1" w:themeFillShade="D9"/>
          </w:tcPr>
          <w:p w:rsidR="00FC7A48" w:rsidRPr="00F221F0" w:rsidRDefault="00FC7A48" w:rsidP="00873281">
            <w:pPr>
              <w:spacing w:after="0" w:line="240" w:lineRule="auto"/>
              <w:rPr>
                <w:rFonts w:ascii="Calibri" w:eastAsia="Times New Roman" w:hAnsi="Calibri" w:cs="Times New Roman"/>
                <w:sz w:val="20"/>
                <w:szCs w:val="20"/>
              </w:rPr>
            </w:pPr>
            <w:r w:rsidRPr="00F221F0">
              <w:rPr>
                <w:rFonts w:ascii="Calibri" w:eastAsia="Times New Roman" w:hAnsi="Calibri" w:cs="Times New Roman"/>
                <w:sz w:val="20"/>
                <w:szCs w:val="20"/>
              </w:rPr>
              <w:t>High Needs</w:t>
            </w:r>
          </w:p>
        </w:tc>
        <w:tc>
          <w:tcPr>
            <w:tcW w:w="720" w:type="dxa"/>
            <w:tcBorders>
              <w:bottom w:val="single" w:sz="4" w:space="0" w:color="auto"/>
            </w:tcBorders>
            <w:shd w:val="clear" w:color="auto" w:fill="D9D9D9" w:themeFill="background1" w:themeFillShade="D9"/>
            <w:vAlign w:val="center"/>
          </w:tcPr>
          <w:p w:rsidR="00FC7A48" w:rsidRPr="00B45D5F" w:rsidRDefault="00FC7A48" w:rsidP="00873281">
            <w:pPr>
              <w:spacing w:after="0" w:line="240" w:lineRule="auto"/>
              <w:jc w:val="center"/>
              <w:rPr>
                <w:rFonts w:ascii="Calibri" w:eastAsia="Times New Roman" w:hAnsi="Calibri" w:cs="Times New Roman"/>
                <w:sz w:val="20"/>
                <w:szCs w:val="20"/>
              </w:rPr>
            </w:pPr>
            <w:r w:rsidRPr="00B45D5F">
              <w:rPr>
                <w:rFonts w:ascii="Calibri" w:eastAsia="Times New Roman" w:hAnsi="Calibri" w:cs="Times New Roman"/>
                <w:sz w:val="20"/>
                <w:szCs w:val="20"/>
              </w:rPr>
              <w:t>0.0%</w:t>
            </w:r>
          </w:p>
        </w:tc>
        <w:tc>
          <w:tcPr>
            <w:tcW w:w="720" w:type="dxa"/>
            <w:tcBorders>
              <w:bottom w:val="single" w:sz="4" w:space="0" w:color="auto"/>
            </w:tcBorders>
            <w:shd w:val="clear" w:color="auto" w:fill="D9D9D9" w:themeFill="background1" w:themeFillShade="D9"/>
            <w:vAlign w:val="center"/>
          </w:tcPr>
          <w:p w:rsidR="00FC7A48" w:rsidRPr="00B45D5F" w:rsidRDefault="00FC7A48" w:rsidP="00873281">
            <w:pPr>
              <w:spacing w:after="0" w:line="240" w:lineRule="auto"/>
              <w:jc w:val="center"/>
              <w:rPr>
                <w:rFonts w:ascii="Calibri" w:eastAsia="Times New Roman" w:hAnsi="Calibri" w:cs="Times New Roman"/>
                <w:sz w:val="20"/>
                <w:szCs w:val="20"/>
              </w:rPr>
            </w:pPr>
            <w:r w:rsidRPr="00B45D5F">
              <w:rPr>
                <w:rFonts w:ascii="Calibri" w:eastAsia="Times New Roman" w:hAnsi="Calibri" w:cs="Times New Roman"/>
                <w:sz w:val="20"/>
                <w:szCs w:val="20"/>
              </w:rPr>
              <w:t>0.0%</w:t>
            </w:r>
          </w:p>
        </w:tc>
        <w:tc>
          <w:tcPr>
            <w:tcW w:w="720" w:type="dxa"/>
            <w:tcBorders>
              <w:bottom w:val="single" w:sz="4" w:space="0" w:color="auto"/>
            </w:tcBorders>
            <w:shd w:val="clear" w:color="auto" w:fill="D9D9D9" w:themeFill="background1" w:themeFillShade="D9"/>
            <w:vAlign w:val="center"/>
          </w:tcPr>
          <w:p w:rsidR="00FC7A48" w:rsidRPr="00B45D5F" w:rsidRDefault="00FC7A48" w:rsidP="00873281">
            <w:pPr>
              <w:spacing w:after="0" w:line="240" w:lineRule="auto"/>
              <w:jc w:val="center"/>
              <w:rPr>
                <w:rFonts w:ascii="Calibri" w:eastAsia="Times New Roman" w:hAnsi="Calibri" w:cs="Times New Roman"/>
                <w:sz w:val="20"/>
                <w:szCs w:val="20"/>
              </w:rPr>
            </w:pPr>
            <w:r w:rsidRPr="00B45D5F">
              <w:rPr>
                <w:rFonts w:ascii="Calibri" w:eastAsia="Times New Roman" w:hAnsi="Calibri" w:cs="Times New Roman"/>
                <w:sz w:val="20"/>
                <w:szCs w:val="20"/>
              </w:rPr>
              <w:t>2.9%</w:t>
            </w:r>
          </w:p>
        </w:tc>
        <w:tc>
          <w:tcPr>
            <w:tcW w:w="720" w:type="dxa"/>
            <w:tcBorders>
              <w:bottom w:val="single" w:sz="4" w:space="0" w:color="auto"/>
            </w:tcBorders>
            <w:shd w:val="clear" w:color="auto" w:fill="D9D9D9" w:themeFill="background1" w:themeFillShade="D9"/>
            <w:vAlign w:val="center"/>
          </w:tcPr>
          <w:p w:rsidR="00FC7A48" w:rsidRPr="00B45D5F" w:rsidRDefault="00FC7A48" w:rsidP="00873281">
            <w:pPr>
              <w:spacing w:after="0" w:line="240" w:lineRule="auto"/>
              <w:jc w:val="center"/>
              <w:rPr>
                <w:rFonts w:ascii="Calibri" w:eastAsia="Times New Roman" w:hAnsi="Calibri" w:cs="Times New Roman"/>
                <w:sz w:val="20"/>
                <w:szCs w:val="20"/>
              </w:rPr>
            </w:pPr>
            <w:r w:rsidRPr="00B45D5F">
              <w:rPr>
                <w:rFonts w:ascii="Calibri" w:eastAsia="Times New Roman" w:hAnsi="Calibri" w:cs="Times New Roman"/>
                <w:sz w:val="20"/>
                <w:szCs w:val="20"/>
              </w:rPr>
              <w:t>2</w:t>
            </w:r>
            <w:r>
              <w:rPr>
                <w:rFonts w:ascii="Calibri" w:eastAsia="Times New Roman" w:hAnsi="Calibri" w:cs="Times New Roman"/>
                <w:sz w:val="20"/>
                <w:szCs w:val="20"/>
              </w:rPr>
              <w:t>.</w:t>
            </w:r>
            <w:r w:rsidRPr="00B45D5F">
              <w:rPr>
                <w:rFonts w:ascii="Calibri" w:eastAsia="Times New Roman" w:hAnsi="Calibri" w:cs="Times New Roman"/>
                <w:sz w:val="20"/>
                <w:szCs w:val="20"/>
              </w:rPr>
              <w:t>7%</w:t>
            </w:r>
          </w:p>
        </w:tc>
        <w:tc>
          <w:tcPr>
            <w:tcW w:w="1170" w:type="dxa"/>
            <w:tcBorders>
              <w:bottom w:val="single" w:sz="4" w:space="0" w:color="auto"/>
            </w:tcBorders>
            <w:shd w:val="clear" w:color="auto" w:fill="D9D9D9" w:themeFill="background1" w:themeFillShade="D9"/>
            <w:vAlign w:val="center"/>
          </w:tcPr>
          <w:p w:rsidR="00FC7A48" w:rsidRPr="00B45D5F" w:rsidRDefault="00FC7A48" w:rsidP="00873281">
            <w:pPr>
              <w:spacing w:after="0" w:line="240" w:lineRule="auto"/>
              <w:jc w:val="center"/>
              <w:rPr>
                <w:rFonts w:ascii="Calibri" w:eastAsia="Times New Roman" w:hAnsi="Calibri" w:cs="Times New Roman"/>
                <w:sz w:val="20"/>
                <w:szCs w:val="20"/>
              </w:rPr>
            </w:pPr>
            <w:r w:rsidRPr="00B45D5F">
              <w:rPr>
                <w:rFonts w:ascii="Calibri" w:eastAsia="Times New Roman" w:hAnsi="Calibri" w:cs="Times New Roman"/>
                <w:sz w:val="20"/>
                <w:szCs w:val="20"/>
              </w:rPr>
              <w:t>2.7</w:t>
            </w:r>
          </w:p>
        </w:tc>
        <w:tc>
          <w:tcPr>
            <w:tcW w:w="990" w:type="dxa"/>
            <w:tcBorders>
              <w:bottom w:val="single" w:sz="4" w:space="0" w:color="auto"/>
            </w:tcBorders>
            <w:shd w:val="clear" w:color="auto" w:fill="D9D9D9" w:themeFill="background1" w:themeFillShade="D9"/>
            <w:vAlign w:val="center"/>
          </w:tcPr>
          <w:p w:rsidR="00FC7A48" w:rsidRPr="00B45D5F" w:rsidRDefault="00FC7A48" w:rsidP="00873281">
            <w:pPr>
              <w:spacing w:after="0" w:line="240" w:lineRule="auto"/>
              <w:jc w:val="center"/>
              <w:rPr>
                <w:rFonts w:ascii="Calibri" w:eastAsia="Times New Roman" w:hAnsi="Calibri" w:cs="Times New Roman"/>
                <w:sz w:val="20"/>
                <w:szCs w:val="20"/>
              </w:rPr>
            </w:pPr>
            <w:r w:rsidRPr="00B45D5F">
              <w:rPr>
                <w:rFonts w:ascii="Calibri" w:eastAsia="Times New Roman" w:hAnsi="Calibri" w:cs="Times New Roman"/>
                <w:sz w:val="20"/>
                <w:szCs w:val="20"/>
              </w:rPr>
              <w:t>--</w:t>
            </w:r>
          </w:p>
        </w:tc>
        <w:tc>
          <w:tcPr>
            <w:tcW w:w="1170" w:type="dxa"/>
            <w:tcBorders>
              <w:bottom w:val="single" w:sz="4" w:space="0" w:color="auto"/>
            </w:tcBorders>
            <w:shd w:val="clear" w:color="auto" w:fill="D9D9D9" w:themeFill="background1" w:themeFillShade="D9"/>
            <w:vAlign w:val="center"/>
          </w:tcPr>
          <w:p w:rsidR="00FC7A48" w:rsidRPr="00B45D5F" w:rsidRDefault="00FC7A48" w:rsidP="00873281">
            <w:pPr>
              <w:spacing w:after="0" w:line="240" w:lineRule="auto"/>
              <w:jc w:val="center"/>
              <w:rPr>
                <w:rFonts w:ascii="Calibri" w:eastAsia="Times New Roman" w:hAnsi="Calibri" w:cs="Times New Roman"/>
                <w:sz w:val="20"/>
                <w:szCs w:val="20"/>
              </w:rPr>
            </w:pPr>
            <w:r w:rsidRPr="00B45D5F">
              <w:rPr>
                <w:rFonts w:ascii="Calibri" w:eastAsia="Times New Roman" w:hAnsi="Calibri" w:cs="Times New Roman"/>
                <w:sz w:val="20"/>
                <w:szCs w:val="20"/>
              </w:rPr>
              <w:t>-0.2</w:t>
            </w:r>
          </w:p>
        </w:tc>
        <w:tc>
          <w:tcPr>
            <w:tcW w:w="900" w:type="dxa"/>
            <w:tcBorders>
              <w:bottom w:val="single" w:sz="4" w:space="0" w:color="auto"/>
            </w:tcBorders>
            <w:shd w:val="clear" w:color="auto" w:fill="D9D9D9" w:themeFill="background1" w:themeFillShade="D9"/>
            <w:vAlign w:val="center"/>
          </w:tcPr>
          <w:p w:rsidR="00FC7A48" w:rsidRPr="00B45D5F" w:rsidRDefault="00FC7A48" w:rsidP="00873281">
            <w:pPr>
              <w:spacing w:after="0" w:line="240" w:lineRule="auto"/>
              <w:jc w:val="center"/>
              <w:rPr>
                <w:rFonts w:ascii="Calibri" w:eastAsia="Times New Roman" w:hAnsi="Calibri" w:cs="Times New Roman"/>
                <w:sz w:val="20"/>
                <w:szCs w:val="20"/>
              </w:rPr>
            </w:pPr>
            <w:r w:rsidRPr="00B45D5F">
              <w:rPr>
                <w:rFonts w:ascii="Calibri" w:eastAsia="Times New Roman" w:hAnsi="Calibri" w:cs="Times New Roman"/>
                <w:sz w:val="20"/>
                <w:szCs w:val="20"/>
              </w:rPr>
              <w:t>-6.9%</w:t>
            </w:r>
          </w:p>
        </w:tc>
        <w:tc>
          <w:tcPr>
            <w:tcW w:w="810" w:type="dxa"/>
            <w:tcBorders>
              <w:bottom w:val="single" w:sz="4" w:space="0" w:color="auto"/>
            </w:tcBorders>
            <w:shd w:val="clear" w:color="auto" w:fill="D9D9D9" w:themeFill="background1" w:themeFillShade="D9"/>
            <w:vAlign w:val="center"/>
          </w:tcPr>
          <w:p w:rsidR="00FC7A48" w:rsidRPr="00B45D5F" w:rsidRDefault="00FC7A48" w:rsidP="00873281">
            <w:pPr>
              <w:spacing w:after="0" w:line="240" w:lineRule="auto"/>
              <w:jc w:val="center"/>
              <w:rPr>
                <w:rFonts w:ascii="Calibri" w:eastAsia="Times New Roman" w:hAnsi="Calibri" w:cs="Times New Roman"/>
                <w:sz w:val="20"/>
                <w:szCs w:val="20"/>
              </w:rPr>
            </w:pPr>
            <w:r w:rsidRPr="00B45D5F">
              <w:rPr>
                <w:rFonts w:ascii="Calibri" w:eastAsia="Times New Roman" w:hAnsi="Calibri" w:cs="Times New Roman"/>
                <w:sz w:val="20"/>
                <w:szCs w:val="20"/>
              </w:rPr>
              <w:t>3.4%</w:t>
            </w:r>
          </w:p>
        </w:tc>
      </w:tr>
      <w:tr w:rsidR="00FC7A48" w:rsidRPr="00F221F0" w:rsidTr="00873281">
        <w:tc>
          <w:tcPr>
            <w:tcW w:w="1260" w:type="dxa"/>
            <w:tcBorders>
              <w:bottom w:val="single" w:sz="4" w:space="0" w:color="auto"/>
            </w:tcBorders>
          </w:tcPr>
          <w:p w:rsidR="00FC7A48" w:rsidRPr="00F221F0" w:rsidRDefault="00FC7A48" w:rsidP="00873281">
            <w:pPr>
              <w:spacing w:after="0" w:line="240" w:lineRule="auto"/>
              <w:rPr>
                <w:rFonts w:ascii="Calibri" w:eastAsia="Times New Roman" w:hAnsi="Calibri" w:cs="Times New Roman"/>
                <w:sz w:val="20"/>
                <w:szCs w:val="20"/>
              </w:rPr>
            </w:pPr>
            <w:r w:rsidRPr="00F221F0">
              <w:rPr>
                <w:rFonts w:ascii="Calibri" w:eastAsia="Times New Roman" w:hAnsi="Calibri" w:cs="Times New Roman"/>
                <w:sz w:val="20"/>
                <w:szCs w:val="20"/>
              </w:rPr>
              <w:t>Eco</w:t>
            </w:r>
            <w:r w:rsidR="00216C85">
              <w:rPr>
                <w:rFonts w:ascii="Calibri" w:eastAsia="Times New Roman" w:hAnsi="Calibri" w:cs="Times New Roman"/>
                <w:sz w:val="20"/>
                <w:szCs w:val="20"/>
              </w:rPr>
              <w:t>n.</w:t>
            </w:r>
            <w:r w:rsidRPr="00F221F0">
              <w:rPr>
                <w:rFonts w:ascii="Calibri" w:eastAsia="Times New Roman" w:hAnsi="Calibri" w:cs="Times New Roman"/>
                <w:sz w:val="20"/>
                <w:szCs w:val="20"/>
              </w:rPr>
              <w:t xml:space="preserve"> Dis</w:t>
            </w:r>
            <w:r w:rsidR="00216C85">
              <w:rPr>
                <w:rFonts w:ascii="Calibri" w:eastAsia="Times New Roman" w:hAnsi="Calibri" w:cs="Times New Roman"/>
                <w:sz w:val="20"/>
                <w:szCs w:val="20"/>
              </w:rPr>
              <w:t>ad.</w:t>
            </w:r>
          </w:p>
        </w:tc>
        <w:tc>
          <w:tcPr>
            <w:tcW w:w="720" w:type="dxa"/>
            <w:tcBorders>
              <w:bottom w:val="single" w:sz="4" w:space="0" w:color="auto"/>
            </w:tcBorders>
            <w:vAlign w:val="center"/>
          </w:tcPr>
          <w:p w:rsidR="00FC7A48" w:rsidRPr="00B45D5F" w:rsidRDefault="00FC7A48" w:rsidP="00873281">
            <w:pPr>
              <w:spacing w:after="0" w:line="240" w:lineRule="auto"/>
              <w:jc w:val="center"/>
              <w:rPr>
                <w:rFonts w:ascii="Calibri" w:eastAsia="Times New Roman" w:hAnsi="Calibri" w:cs="Times New Roman"/>
                <w:sz w:val="20"/>
                <w:szCs w:val="20"/>
              </w:rPr>
            </w:pPr>
            <w:r w:rsidRPr="00B45D5F">
              <w:rPr>
                <w:rFonts w:ascii="Calibri" w:eastAsia="Times New Roman" w:hAnsi="Calibri" w:cs="Times New Roman"/>
                <w:sz w:val="20"/>
                <w:szCs w:val="20"/>
              </w:rPr>
              <w:t>--</w:t>
            </w:r>
          </w:p>
        </w:tc>
        <w:tc>
          <w:tcPr>
            <w:tcW w:w="720" w:type="dxa"/>
            <w:tcBorders>
              <w:bottom w:val="single" w:sz="4" w:space="0" w:color="auto"/>
            </w:tcBorders>
            <w:vAlign w:val="center"/>
          </w:tcPr>
          <w:p w:rsidR="00FC7A48" w:rsidRPr="00B45D5F" w:rsidRDefault="00FC7A48" w:rsidP="00873281">
            <w:pPr>
              <w:spacing w:after="0" w:line="240" w:lineRule="auto"/>
              <w:jc w:val="center"/>
              <w:rPr>
                <w:rFonts w:ascii="Calibri" w:eastAsia="Times New Roman" w:hAnsi="Calibri" w:cs="Times New Roman"/>
                <w:sz w:val="20"/>
                <w:szCs w:val="20"/>
              </w:rPr>
            </w:pPr>
            <w:r w:rsidRPr="00B45D5F">
              <w:rPr>
                <w:rFonts w:ascii="Calibri" w:eastAsia="Times New Roman" w:hAnsi="Calibri" w:cs="Times New Roman"/>
                <w:sz w:val="20"/>
                <w:szCs w:val="20"/>
              </w:rPr>
              <w:t>--</w:t>
            </w:r>
          </w:p>
        </w:tc>
        <w:tc>
          <w:tcPr>
            <w:tcW w:w="720" w:type="dxa"/>
            <w:tcBorders>
              <w:bottom w:val="single" w:sz="4" w:space="0" w:color="auto"/>
            </w:tcBorders>
            <w:vAlign w:val="center"/>
          </w:tcPr>
          <w:p w:rsidR="00FC7A48" w:rsidRPr="00B45D5F" w:rsidRDefault="00FC7A48" w:rsidP="00873281">
            <w:pPr>
              <w:spacing w:after="0" w:line="240" w:lineRule="auto"/>
              <w:jc w:val="center"/>
              <w:rPr>
                <w:rFonts w:ascii="Calibri" w:eastAsia="Times New Roman" w:hAnsi="Calibri" w:cs="Times New Roman"/>
                <w:sz w:val="20"/>
                <w:szCs w:val="20"/>
              </w:rPr>
            </w:pPr>
            <w:r w:rsidRPr="00B45D5F">
              <w:rPr>
                <w:rFonts w:ascii="Calibri" w:eastAsia="Times New Roman" w:hAnsi="Calibri" w:cs="Times New Roman"/>
                <w:sz w:val="20"/>
                <w:szCs w:val="20"/>
              </w:rPr>
              <w:t>--</w:t>
            </w:r>
          </w:p>
        </w:tc>
        <w:tc>
          <w:tcPr>
            <w:tcW w:w="720" w:type="dxa"/>
            <w:tcBorders>
              <w:bottom w:val="single" w:sz="4" w:space="0" w:color="auto"/>
            </w:tcBorders>
            <w:vAlign w:val="center"/>
          </w:tcPr>
          <w:p w:rsidR="00FC7A48" w:rsidRPr="00B45D5F" w:rsidRDefault="00FC7A48" w:rsidP="00873281">
            <w:pPr>
              <w:spacing w:after="0" w:line="240" w:lineRule="auto"/>
              <w:jc w:val="center"/>
              <w:rPr>
                <w:rFonts w:ascii="Calibri" w:eastAsia="Times New Roman" w:hAnsi="Calibri" w:cs="Times New Roman"/>
                <w:sz w:val="20"/>
                <w:szCs w:val="20"/>
              </w:rPr>
            </w:pPr>
            <w:r w:rsidRPr="00B45D5F">
              <w:rPr>
                <w:rFonts w:ascii="Calibri" w:eastAsia="Times New Roman" w:hAnsi="Calibri" w:cs="Times New Roman"/>
                <w:sz w:val="20"/>
                <w:szCs w:val="20"/>
              </w:rPr>
              <w:t>0.0%</w:t>
            </w:r>
          </w:p>
        </w:tc>
        <w:tc>
          <w:tcPr>
            <w:tcW w:w="1170" w:type="dxa"/>
            <w:tcBorders>
              <w:bottom w:val="single" w:sz="4" w:space="0" w:color="auto"/>
            </w:tcBorders>
            <w:vAlign w:val="center"/>
          </w:tcPr>
          <w:p w:rsidR="00FC7A48" w:rsidRPr="00B45D5F" w:rsidRDefault="00FC7A48" w:rsidP="00873281">
            <w:pPr>
              <w:spacing w:after="0" w:line="240" w:lineRule="auto"/>
              <w:jc w:val="center"/>
              <w:rPr>
                <w:rFonts w:ascii="Calibri" w:eastAsia="Times New Roman" w:hAnsi="Calibri" w:cs="Times New Roman"/>
                <w:sz w:val="20"/>
                <w:szCs w:val="20"/>
              </w:rPr>
            </w:pPr>
            <w:r w:rsidRPr="00B45D5F">
              <w:rPr>
                <w:rFonts w:ascii="Calibri" w:eastAsia="Times New Roman" w:hAnsi="Calibri" w:cs="Times New Roman"/>
                <w:sz w:val="20"/>
                <w:szCs w:val="20"/>
              </w:rPr>
              <w:t>0.0</w:t>
            </w:r>
          </w:p>
        </w:tc>
        <w:tc>
          <w:tcPr>
            <w:tcW w:w="990" w:type="dxa"/>
            <w:tcBorders>
              <w:bottom w:val="single" w:sz="4" w:space="0" w:color="auto"/>
            </w:tcBorders>
            <w:shd w:val="clear" w:color="auto" w:fill="auto"/>
            <w:vAlign w:val="center"/>
          </w:tcPr>
          <w:p w:rsidR="00FC7A48" w:rsidRPr="00B45D5F" w:rsidRDefault="00FC7A48" w:rsidP="00873281">
            <w:pPr>
              <w:spacing w:after="0" w:line="240" w:lineRule="auto"/>
              <w:jc w:val="center"/>
              <w:rPr>
                <w:rFonts w:ascii="Calibri" w:eastAsia="Times New Roman" w:hAnsi="Calibri" w:cs="Times New Roman"/>
                <w:sz w:val="20"/>
                <w:szCs w:val="20"/>
              </w:rPr>
            </w:pPr>
            <w:r w:rsidRPr="00B45D5F">
              <w:rPr>
                <w:rFonts w:ascii="Calibri" w:eastAsia="Times New Roman" w:hAnsi="Calibri" w:cs="Times New Roman"/>
                <w:sz w:val="20"/>
                <w:szCs w:val="20"/>
              </w:rPr>
              <w:t>--</w:t>
            </w:r>
          </w:p>
        </w:tc>
        <w:tc>
          <w:tcPr>
            <w:tcW w:w="1170" w:type="dxa"/>
            <w:tcBorders>
              <w:bottom w:val="single" w:sz="4" w:space="0" w:color="auto"/>
            </w:tcBorders>
            <w:shd w:val="clear" w:color="auto" w:fill="FFFFFF" w:themeFill="background1"/>
            <w:vAlign w:val="center"/>
          </w:tcPr>
          <w:p w:rsidR="00FC7A48" w:rsidRPr="00833F23" w:rsidRDefault="00FC7A48" w:rsidP="00873281">
            <w:pPr>
              <w:spacing w:after="0" w:line="240" w:lineRule="auto"/>
              <w:jc w:val="center"/>
              <w:rPr>
                <w:rFonts w:ascii="Calibri" w:eastAsia="Times New Roman" w:hAnsi="Calibri" w:cs="Times New Roman"/>
                <w:sz w:val="20"/>
                <w:szCs w:val="20"/>
              </w:rPr>
            </w:pPr>
            <w:r w:rsidRPr="00833F23">
              <w:rPr>
                <w:rFonts w:ascii="Calibri" w:eastAsia="Times New Roman" w:hAnsi="Calibri" w:cs="Times New Roman"/>
                <w:sz w:val="20"/>
                <w:szCs w:val="20"/>
              </w:rPr>
              <w:t>--</w:t>
            </w:r>
          </w:p>
        </w:tc>
        <w:tc>
          <w:tcPr>
            <w:tcW w:w="900" w:type="dxa"/>
            <w:tcBorders>
              <w:bottom w:val="single" w:sz="4" w:space="0" w:color="auto"/>
            </w:tcBorders>
            <w:shd w:val="clear" w:color="auto" w:fill="auto"/>
            <w:vAlign w:val="center"/>
          </w:tcPr>
          <w:p w:rsidR="00FC7A48" w:rsidRPr="00833F23" w:rsidRDefault="00FC7A48" w:rsidP="00873281">
            <w:pPr>
              <w:spacing w:after="0" w:line="240" w:lineRule="auto"/>
              <w:jc w:val="center"/>
              <w:rPr>
                <w:rFonts w:ascii="Calibri" w:eastAsia="Times New Roman" w:hAnsi="Calibri" w:cs="Times New Roman"/>
                <w:sz w:val="20"/>
                <w:szCs w:val="20"/>
              </w:rPr>
            </w:pPr>
            <w:r w:rsidRPr="00833F23">
              <w:rPr>
                <w:rFonts w:ascii="Calibri" w:eastAsia="Times New Roman" w:hAnsi="Calibri" w:cs="Times New Roman"/>
                <w:sz w:val="20"/>
                <w:szCs w:val="20"/>
              </w:rPr>
              <w:t>--</w:t>
            </w:r>
          </w:p>
        </w:tc>
        <w:tc>
          <w:tcPr>
            <w:tcW w:w="810" w:type="dxa"/>
            <w:tcBorders>
              <w:bottom w:val="single" w:sz="4" w:space="0" w:color="auto"/>
            </w:tcBorders>
            <w:vAlign w:val="center"/>
          </w:tcPr>
          <w:p w:rsidR="00FC7A48" w:rsidRPr="00F221F0" w:rsidRDefault="00FC7A48" w:rsidP="00873281">
            <w:pPr>
              <w:spacing w:after="0" w:line="240" w:lineRule="auto"/>
              <w:jc w:val="center"/>
              <w:rPr>
                <w:rFonts w:ascii="Calibri" w:eastAsia="Times New Roman" w:hAnsi="Calibri" w:cs="Times New Roman"/>
                <w:sz w:val="20"/>
                <w:szCs w:val="20"/>
              </w:rPr>
            </w:pPr>
            <w:r w:rsidRPr="00F221F0">
              <w:rPr>
                <w:rFonts w:ascii="Calibri" w:eastAsia="Times New Roman" w:hAnsi="Calibri" w:cs="Times New Roman"/>
                <w:sz w:val="20"/>
                <w:szCs w:val="20"/>
              </w:rPr>
              <w:t>3.3%</w:t>
            </w:r>
          </w:p>
        </w:tc>
      </w:tr>
      <w:tr w:rsidR="00FC7A48" w:rsidRPr="00F221F0" w:rsidTr="00873281">
        <w:tc>
          <w:tcPr>
            <w:tcW w:w="1260" w:type="dxa"/>
            <w:tcBorders>
              <w:bottom w:val="single" w:sz="4" w:space="0" w:color="auto"/>
            </w:tcBorders>
            <w:shd w:val="clear" w:color="auto" w:fill="D9D9D9" w:themeFill="background1" w:themeFillShade="D9"/>
          </w:tcPr>
          <w:p w:rsidR="00FC7A48" w:rsidRPr="00F221F0" w:rsidRDefault="00FC7A48" w:rsidP="00873281">
            <w:pPr>
              <w:spacing w:after="0" w:line="240" w:lineRule="auto"/>
              <w:rPr>
                <w:rFonts w:ascii="Calibri" w:eastAsia="Times New Roman" w:hAnsi="Calibri" w:cs="Times New Roman"/>
                <w:sz w:val="20"/>
                <w:szCs w:val="20"/>
              </w:rPr>
            </w:pPr>
            <w:r w:rsidRPr="00F221F0">
              <w:rPr>
                <w:rFonts w:ascii="Calibri" w:eastAsia="Times New Roman" w:hAnsi="Calibri" w:cs="Times New Roman"/>
                <w:sz w:val="20"/>
                <w:szCs w:val="20"/>
              </w:rPr>
              <w:t>Students w/ disabilities</w:t>
            </w:r>
          </w:p>
        </w:tc>
        <w:tc>
          <w:tcPr>
            <w:tcW w:w="720" w:type="dxa"/>
            <w:tcBorders>
              <w:bottom w:val="single" w:sz="4" w:space="0" w:color="auto"/>
            </w:tcBorders>
            <w:shd w:val="clear" w:color="auto" w:fill="D9D9D9" w:themeFill="background1" w:themeFillShade="D9"/>
            <w:vAlign w:val="center"/>
          </w:tcPr>
          <w:p w:rsidR="00FC7A48" w:rsidRPr="00B45D5F" w:rsidRDefault="00FC7A48" w:rsidP="00873281">
            <w:pPr>
              <w:spacing w:after="0" w:line="240" w:lineRule="auto"/>
              <w:jc w:val="center"/>
              <w:rPr>
                <w:rFonts w:ascii="Calibri" w:eastAsia="Times New Roman" w:hAnsi="Calibri" w:cs="Times New Roman"/>
                <w:sz w:val="20"/>
                <w:szCs w:val="20"/>
              </w:rPr>
            </w:pPr>
            <w:r w:rsidRPr="00B45D5F">
              <w:rPr>
                <w:rFonts w:ascii="Calibri" w:eastAsia="Times New Roman" w:hAnsi="Calibri" w:cs="Times New Roman"/>
                <w:sz w:val="20"/>
                <w:szCs w:val="20"/>
              </w:rPr>
              <w:t>0.0%</w:t>
            </w:r>
          </w:p>
        </w:tc>
        <w:tc>
          <w:tcPr>
            <w:tcW w:w="720" w:type="dxa"/>
            <w:tcBorders>
              <w:bottom w:val="single" w:sz="4" w:space="0" w:color="auto"/>
            </w:tcBorders>
            <w:shd w:val="clear" w:color="auto" w:fill="D9D9D9" w:themeFill="background1" w:themeFillShade="D9"/>
            <w:vAlign w:val="center"/>
          </w:tcPr>
          <w:p w:rsidR="00FC7A48" w:rsidRPr="00B45D5F" w:rsidRDefault="00FC7A48" w:rsidP="00873281">
            <w:pPr>
              <w:spacing w:after="0" w:line="240" w:lineRule="auto"/>
              <w:jc w:val="center"/>
              <w:rPr>
                <w:rFonts w:ascii="Calibri" w:eastAsia="Times New Roman" w:hAnsi="Calibri" w:cs="Times New Roman"/>
                <w:sz w:val="20"/>
                <w:szCs w:val="20"/>
              </w:rPr>
            </w:pPr>
            <w:r w:rsidRPr="00B45D5F">
              <w:rPr>
                <w:rFonts w:ascii="Calibri" w:eastAsia="Times New Roman" w:hAnsi="Calibri" w:cs="Times New Roman"/>
                <w:sz w:val="20"/>
                <w:szCs w:val="20"/>
              </w:rPr>
              <w:t>0%</w:t>
            </w:r>
          </w:p>
        </w:tc>
        <w:tc>
          <w:tcPr>
            <w:tcW w:w="720" w:type="dxa"/>
            <w:tcBorders>
              <w:bottom w:val="single" w:sz="4" w:space="0" w:color="auto"/>
            </w:tcBorders>
            <w:shd w:val="clear" w:color="auto" w:fill="D9D9D9" w:themeFill="background1" w:themeFillShade="D9"/>
            <w:vAlign w:val="center"/>
          </w:tcPr>
          <w:p w:rsidR="00FC7A48" w:rsidRPr="00B45D5F" w:rsidRDefault="00FC7A48" w:rsidP="00873281">
            <w:pPr>
              <w:spacing w:after="0" w:line="240" w:lineRule="auto"/>
              <w:jc w:val="center"/>
              <w:rPr>
                <w:rFonts w:ascii="Calibri" w:eastAsia="Times New Roman" w:hAnsi="Calibri" w:cs="Times New Roman"/>
                <w:sz w:val="20"/>
                <w:szCs w:val="20"/>
              </w:rPr>
            </w:pPr>
            <w:r w:rsidRPr="00B45D5F">
              <w:rPr>
                <w:rFonts w:ascii="Calibri" w:eastAsia="Times New Roman" w:hAnsi="Calibri" w:cs="Times New Roman"/>
                <w:sz w:val="20"/>
                <w:szCs w:val="20"/>
              </w:rPr>
              <w:t>3.2%</w:t>
            </w:r>
          </w:p>
        </w:tc>
        <w:tc>
          <w:tcPr>
            <w:tcW w:w="720" w:type="dxa"/>
            <w:tcBorders>
              <w:bottom w:val="single" w:sz="4" w:space="0" w:color="auto"/>
            </w:tcBorders>
            <w:shd w:val="clear" w:color="auto" w:fill="D9D9D9" w:themeFill="background1" w:themeFillShade="D9"/>
            <w:vAlign w:val="center"/>
          </w:tcPr>
          <w:p w:rsidR="00FC7A48" w:rsidRPr="00B45D5F" w:rsidRDefault="00FC7A48" w:rsidP="00873281">
            <w:pPr>
              <w:spacing w:after="0" w:line="240" w:lineRule="auto"/>
              <w:jc w:val="center"/>
              <w:rPr>
                <w:rFonts w:ascii="Calibri" w:eastAsia="Times New Roman" w:hAnsi="Calibri" w:cs="Times New Roman"/>
                <w:sz w:val="20"/>
                <w:szCs w:val="20"/>
              </w:rPr>
            </w:pPr>
            <w:r w:rsidRPr="00B45D5F">
              <w:rPr>
                <w:rFonts w:ascii="Calibri" w:eastAsia="Times New Roman" w:hAnsi="Calibri" w:cs="Times New Roman"/>
                <w:sz w:val="20"/>
                <w:szCs w:val="20"/>
              </w:rPr>
              <w:t>3.8%</w:t>
            </w:r>
          </w:p>
        </w:tc>
        <w:tc>
          <w:tcPr>
            <w:tcW w:w="1170" w:type="dxa"/>
            <w:tcBorders>
              <w:bottom w:val="single" w:sz="4" w:space="0" w:color="auto"/>
            </w:tcBorders>
            <w:shd w:val="clear" w:color="auto" w:fill="D9D9D9" w:themeFill="background1" w:themeFillShade="D9"/>
            <w:vAlign w:val="center"/>
          </w:tcPr>
          <w:p w:rsidR="00FC7A48" w:rsidRPr="00833F23" w:rsidRDefault="00FC7A48" w:rsidP="00873281">
            <w:pPr>
              <w:spacing w:after="0" w:line="240" w:lineRule="auto"/>
              <w:jc w:val="center"/>
              <w:rPr>
                <w:rFonts w:ascii="Calibri" w:eastAsia="Times New Roman" w:hAnsi="Calibri" w:cs="Times New Roman"/>
                <w:sz w:val="20"/>
                <w:szCs w:val="20"/>
              </w:rPr>
            </w:pPr>
            <w:r w:rsidRPr="00833F23">
              <w:rPr>
                <w:rFonts w:ascii="Calibri" w:eastAsia="Times New Roman" w:hAnsi="Calibri" w:cs="Times New Roman"/>
                <w:sz w:val="20"/>
                <w:szCs w:val="20"/>
              </w:rPr>
              <w:t>3.8</w:t>
            </w:r>
          </w:p>
        </w:tc>
        <w:tc>
          <w:tcPr>
            <w:tcW w:w="990" w:type="dxa"/>
            <w:tcBorders>
              <w:bottom w:val="single" w:sz="4" w:space="0" w:color="auto"/>
            </w:tcBorders>
            <w:shd w:val="clear" w:color="auto" w:fill="D9D9D9" w:themeFill="background1" w:themeFillShade="D9"/>
            <w:vAlign w:val="center"/>
          </w:tcPr>
          <w:p w:rsidR="00FC7A48" w:rsidRPr="00833F23" w:rsidRDefault="00FC7A48" w:rsidP="00873281">
            <w:pPr>
              <w:spacing w:after="0" w:line="240" w:lineRule="auto"/>
              <w:jc w:val="center"/>
              <w:rPr>
                <w:rFonts w:ascii="Calibri" w:eastAsia="Times New Roman" w:hAnsi="Calibri" w:cs="Times New Roman"/>
                <w:sz w:val="20"/>
                <w:szCs w:val="20"/>
              </w:rPr>
            </w:pPr>
            <w:r w:rsidRPr="00833F23">
              <w:rPr>
                <w:rFonts w:ascii="Calibri" w:eastAsia="Times New Roman" w:hAnsi="Calibri" w:cs="Times New Roman"/>
                <w:sz w:val="20"/>
                <w:szCs w:val="20"/>
              </w:rPr>
              <w:t>--</w:t>
            </w:r>
          </w:p>
        </w:tc>
        <w:tc>
          <w:tcPr>
            <w:tcW w:w="1170" w:type="dxa"/>
            <w:tcBorders>
              <w:bottom w:val="single" w:sz="4" w:space="0" w:color="auto"/>
            </w:tcBorders>
            <w:shd w:val="clear" w:color="auto" w:fill="D9D9D9" w:themeFill="background1" w:themeFillShade="D9"/>
            <w:vAlign w:val="center"/>
          </w:tcPr>
          <w:p w:rsidR="00FC7A48" w:rsidRPr="00833F23" w:rsidRDefault="00FC7A48" w:rsidP="00873281">
            <w:pPr>
              <w:spacing w:after="0" w:line="240" w:lineRule="auto"/>
              <w:jc w:val="center"/>
              <w:rPr>
                <w:rFonts w:ascii="Calibri" w:eastAsia="Times New Roman" w:hAnsi="Calibri" w:cs="Times New Roman"/>
                <w:sz w:val="20"/>
                <w:szCs w:val="20"/>
              </w:rPr>
            </w:pPr>
            <w:r w:rsidRPr="00833F23">
              <w:rPr>
                <w:rFonts w:ascii="Calibri" w:eastAsia="Times New Roman" w:hAnsi="Calibri" w:cs="Times New Roman"/>
                <w:sz w:val="20"/>
                <w:szCs w:val="20"/>
              </w:rPr>
              <w:t>0.6</w:t>
            </w:r>
          </w:p>
        </w:tc>
        <w:tc>
          <w:tcPr>
            <w:tcW w:w="900" w:type="dxa"/>
            <w:tcBorders>
              <w:bottom w:val="single" w:sz="4" w:space="0" w:color="auto"/>
            </w:tcBorders>
            <w:shd w:val="clear" w:color="auto" w:fill="D9D9D9" w:themeFill="background1" w:themeFillShade="D9"/>
            <w:vAlign w:val="center"/>
          </w:tcPr>
          <w:p w:rsidR="00FC7A48" w:rsidRPr="00833F23" w:rsidRDefault="00FC7A48" w:rsidP="00873281">
            <w:pPr>
              <w:spacing w:after="0" w:line="240" w:lineRule="auto"/>
              <w:jc w:val="center"/>
              <w:rPr>
                <w:rFonts w:ascii="Calibri" w:eastAsia="Times New Roman" w:hAnsi="Calibri" w:cs="Times New Roman"/>
                <w:sz w:val="20"/>
                <w:szCs w:val="20"/>
              </w:rPr>
            </w:pPr>
            <w:r w:rsidRPr="00833F23">
              <w:rPr>
                <w:rFonts w:ascii="Calibri" w:eastAsia="Times New Roman" w:hAnsi="Calibri" w:cs="Times New Roman"/>
                <w:sz w:val="20"/>
                <w:szCs w:val="20"/>
              </w:rPr>
              <w:t>18.8%</w:t>
            </w:r>
          </w:p>
        </w:tc>
        <w:tc>
          <w:tcPr>
            <w:tcW w:w="810" w:type="dxa"/>
            <w:tcBorders>
              <w:bottom w:val="single" w:sz="4" w:space="0" w:color="auto"/>
            </w:tcBorders>
            <w:shd w:val="clear" w:color="auto" w:fill="D9D9D9" w:themeFill="background1" w:themeFillShade="D9"/>
            <w:vAlign w:val="center"/>
          </w:tcPr>
          <w:p w:rsidR="00FC7A48" w:rsidRPr="00833F23" w:rsidRDefault="00FC7A48" w:rsidP="00873281">
            <w:pPr>
              <w:spacing w:after="0" w:line="240" w:lineRule="auto"/>
              <w:jc w:val="center"/>
              <w:rPr>
                <w:rFonts w:ascii="Calibri" w:eastAsia="Times New Roman" w:hAnsi="Calibri" w:cs="Times New Roman"/>
                <w:sz w:val="20"/>
                <w:szCs w:val="20"/>
              </w:rPr>
            </w:pPr>
            <w:r w:rsidRPr="00833F23">
              <w:rPr>
                <w:rFonts w:ascii="Calibri" w:eastAsia="Times New Roman" w:hAnsi="Calibri" w:cs="Times New Roman"/>
                <w:sz w:val="20"/>
                <w:szCs w:val="20"/>
              </w:rPr>
              <w:t>3.5%</w:t>
            </w:r>
          </w:p>
        </w:tc>
      </w:tr>
      <w:tr w:rsidR="00FC7A48" w:rsidRPr="00F221F0" w:rsidTr="00873281">
        <w:tc>
          <w:tcPr>
            <w:tcW w:w="1260" w:type="dxa"/>
            <w:tcBorders>
              <w:bottom w:val="single" w:sz="4" w:space="0" w:color="auto"/>
            </w:tcBorders>
          </w:tcPr>
          <w:p w:rsidR="00FC7A48" w:rsidRPr="00F221F0" w:rsidRDefault="00FC7A48" w:rsidP="00873281">
            <w:pPr>
              <w:spacing w:after="0" w:line="240" w:lineRule="auto"/>
              <w:rPr>
                <w:rFonts w:ascii="Calibri" w:eastAsia="Times New Roman" w:hAnsi="Calibri" w:cs="Times New Roman"/>
                <w:sz w:val="20"/>
                <w:szCs w:val="20"/>
              </w:rPr>
            </w:pPr>
            <w:r w:rsidRPr="00F221F0">
              <w:rPr>
                <w:rFonts w:ascii="Calibri" w:eastAsia="Times New Roman" w:hAnsi="Calibri" w:cs="Times New Roman"/>
                <w:sz w:val="20"/>
                <w:szCs w:val="20"/>
              </w:rPr>
              <w:t>ELL</w:t>
            </w:r>
          </w:p>
        </w:tc>
        <w:tc>
          <w:tcPr>
            <w:tcW w:w="720" w:type="dxa"/>
            <w:tcBorders>
              <w:bottom w:val="single" w:sz="4" w:space="0" w:color="auto"/>
            </w:tcBorders>
            <w:vAlign w:val="center"/>
          </w:tcPr>
          <w:p w:rsidR="00FC7A48" w:rsidRPr="00B45D5F" w:rsidRDefault="00FC7A48" w:rsidP="00873281">
            <w:pPr>
              <w:spacing w:after="0" w:line="240" w:lineRule="auto"/>
              <w:jc w:val="center"/>
              <w:rPr>
                <w:rFonts w:ascii="Calibri" w:eastAsia="Times New Roman" w:hAnsi="Calibri" w:cs="Times New Roman"/>
                <w:sz w:val="20"/>
                <w:szCs w:val="20"/>
              </w:rPr>
            </w:pPr>
            <w:r w:rsidRPr="00B45D5F">
              <w:rPr>
                <w:rFonts w:ascii="Calibri" w:eastAsia="Times New Roman" w:hAnsi="Calibri" w:cs="Times New Roman"/>
                <w:sz w:val="20"/>
                <w:szCs w:val="20"/>
              </w:rPr>
              <w:t>--</w:t>
            </w:r>
          </w:p>
        </w:tc>
        <w:tc>
          <w:tcPr>
            <w:tcW w:w="720" w:type="dxa"/>
            <w:tcBorders>
              <w:bottom w:val="single" w:sz="4" w:space="0" w:color="auto"/>
            </w:tcBorders>
            <w:vAlign w:val="center"/>
          </w:tcPr>
          <w:p w:rsidR="00FC7A48" w:rsidRPr="00B45D5F" w:rsidRDefault="00FC7A48" w:rsidP="00873281">
            <w:pPr>
              <w:spacing w:after="0" w:line="240" w:lineRule="auto"/>
              <w:jc w:val="center"/>
              <w:rPr>
                <w:rFonts w:ascii="Calibri" w:eastAsia="Times New Roman" w:hAnsi="Calibri" w:cs="Times New Roman"/>
                <w:sz w:val="20"/>
                <w:szCs w:val="20"/>
              </w:rPr>
            </w:pPr>
            <w:r w:rsidRPr="00B45D5F">
              <w:rPr>
                <w:rFonts w:ascii="Calibri" w:eastAsia="Times New Roman" w:hAnsi="Calibri" w:cs="Times New Roman"/>
                <w:sz w:val="20"/>
                <w:szCs w:val="20"/>
              </w:rPr>
              <w:t>--</w:t>
            </w:r>
          </w:p>
        </w:tc>
        <w:tc>
          <w:tcPr>
            <w:tcW w:w="720" w:type="dxa"/>
            <w:tcBorders>
              <w:bottom w:val="single" w:sz="4" w:space="0" w:color="auto"/>
            </w:tcBorders>
            <w:vAlign w:val="center"/>
          </w:tcPr>
          <w:p w:rsidR="00FC7A48" w:rsidRPr="00B45D5F" w:rsidRDefault="00FC7A48" w:rsidP="00873281">
            <w:pPr>
              <w:spacing w:after="0" w:line="240" w:lineRule="auto"/>
              <w:jc w:val="center"/>
              <w:rPr>
                <w:rFonts w:ascii="Calibri" w:eastAsia="Times New Roman" w:hAnsi="Calibri" w:cs="Times New Roman"/>
                <w:sz w:val="20"/>
                <w:szCs w:val="20"/>
              </w:rPr>
            </w:pPr>
            <w:r w:rsidRPr="00B45D5F">
              <w:rPr>
                <w:rFonts w:ascii="Calibri" w:eastAsia="Times New Roman" w:hAnsi="Calibri" w:cs="Times New Roman"/>
                <w:sz w:val="20"/>
                <w:szCs w:val="20"/>
              </w:rPr>
              <w:t>--</w:t>
            </w:r>
          </w:p>
        </w:tc>
        <w:tc>
          <w:tcPr>
            <w:tcW w:w="720" w:type="dxa"/>
            <w:tcBorders>
              <w:bottom w:val="single" w:sz="4" w:space="0" w:color="auto"/>
            </w:tcBorders>
            <w:vAlign w:val="center"/>
          </w:tcPr>
          <w:p w:rsidR="00FC7A48" w:rsidRPr="00B45D5F" w:rsidRDefault="00FC7A48" w:rsidP="00873281">
            <w:pPr>
              <w:spacing w:after="0" w:line="240" w:lineRule="auto"/>
              <w:jc w:val="center"/>
              <w:rPr>
                <w:rFonts w:ascii="Calibri" w:eastAsia="Times New Roman" w:hAnsi="Calibri" w:cs="Times New Roman"/>
                <w:sz w:val="20"/>
                <w:szCs w:val="20"/>
              </w:rPr>
            </w:pPr>
            <w:r w:rsidRPr="00B45D5F">
              <w:rPr>
                <w:rFonts w:ascii="Calibri" w:eastAsia="Times New Roman" w:hAnsi="Calibri" w:cs="Times New Roman"/>
                <w:sz w:val="20"/>
                <w:szCs w:val="20"/>
              </w:rPr>
              <w:t>--</w:t>
            </w:r>
          </w:p>
        </w:tc>
        <w:tc>
          <w:tcPr>
            <w:tcW w:w="1170" w:type="dxa"/>
            <w:tcBorders>
              <w:bottom w:val="single" w:sz="4" w:space="0" w:color="auto"/>
            </w:tcBorders>
            <w:vAlign w:val="center"/>
          </w:tcPr>
          <w:p w:rsidR="00FC7A48" w:rsidRPr="00833F23" w:rsidRDefault="00FC7A48" w:rsidP="00873281">
            <w:pPr>
              <w:spacing w:after="0" w:line="240" w:lineRule="auto"/>
              <w:jc w:val="center"/>
              <w:rPr>
                <w:rFonts w:ascii="Calibri" w:eastAsia="Times New Roman" w:hAnsi="Calibri" w:cs="Times New Roman"/>
                <w:sz w:val="20"/>
                <w:szCs w:val="20"/>
              </w:rPr>
            </w:pPr>
            <w:r w:rsidRPr="00833F23">
              <w:rPr>
                <w:rFonts w:ascii="Calibri" w:eastAsia="Times New Roman" w:hAnsi="Calibri" w:cs="Times New Roman"/>
                <w:sz w:val="20"/>
                <w:szCs w:val="20"/>
              </w:rPr>
              <w:t>--</w:t>
            </w:r>
          </w:p>
        </w:tc>
        <w:tc>
          <w:tcPr>
            <w:tcW w:w="990" w:type="dxa"/>
            <w:tcBorders>
              <w:bottom w:val="single" w:sz="4" w:space="0" w:color="auto"/>
            </w:tcBorders>
            <w:shd w:val="clear" w:color="auto" w:fill="auto"/>
            <w:vAlign w:val="center"/>
          </w:tcPr>
          <w:p w:rsidR="00FC7A48" w:rsidRPr="00833F23" w:rsidRDefault="00FC7A48" w:rsidP="00873281">
            <w:pPr>
              <w:spacing w:after="0" w:line="240" w:lineRule="auto"/>
              <w:jc w:val="center"/>
              <w:rPr>
                <w:rFonts w:ascii="Calibri" w:eastAsia="Times New Roman" w:hAnsi="Calibri" w:cs="Times New Roman"/>
                <w:sz w:val="20"/>
                <w:szCs w:val="20"/>
              </w:rPr>
            </w:pPr>
            <w:r w:rsidRPr="00833F23">
              <w:rPr>
                <w:rFonts w:ascii="Calibri" w:eastAsia="Times New Roman" w:hAnsi="Calibri" w:cs="Times New Roman"/>
                <w:sz w:val="20"/>
                <w:szCs w:val="20"/>
              </w:rPr>
              <w:t>--</w:t>
            </w:r>
          </w:p>
        </w:tc>
        <w:tc>
          <w:tcPr>
            <w:tcW w:w="1170" w:type="dxa"/>
            <w:tcBorders>
              <w:bottom w:val="single" w:sz="4" w:space="0" w:color="auto"/>
            </w:tcBorders>
            <w:shd w:val="clear" w:color="auto" w:fill="FFFFFF" w:themeFill="background1"/>
            <w:vAlign w:val="center"/>
          </w:tcPr>
          <w:p w:rsidR="00FC7A48" w:rsidRPr="00833F23" w:rsidRDefault="00FC7A48" w:rsidP="00873281">
            <w:pPr>
              <w:spacing w:after="0" w:line="240" w:lineRule="auto"/>
              <w:jc w:val="center"/>
              <w:rPr>
                <w:rFonts w:ascii="Calibri" w:eastAsia="Times New Roman" w:hAnsi="Calibri" w:cs="Times New Roman"/>
                <w:sz w:val="20"/>
                <w:szCs w:val="20"/>
              </w:rPr>
            </w:pPr>
            <w:r w:rsidRPr="00833F23">
              <w:rPr>
                <w:rFonts w:ascii="Calibri" w:eastAsia="Times New Roman" w:hAnsi="Calibri" w:cs="Times New Roman"/>
                <w:sz w:val="20"/>
                <w:szCs w:val="20"/>
              </w:rPr>
              <w:t>--</w:t>
            </w:r>
          </w:p>
        </w:tc>
        <w:tc>
          <w:tcPr>
            <w:tcW w:w="900" w:type="dxa"/>
            <w:tcBorders>
              <w:bottom w:val="single" w:sz="4" w:space="0" w:color="auto"/>
            </w:tcBorders>
            <w:shd w:val="clear" w:color="auto" w:fill="auto"/>
            <w:vAlign w:val="center"/>
          </w:tcPr>
          <w:p w:rsidR="00FC7A48" w:rsidRPr="00833F23" w:rsidRDefault="00FC7A48" w:rsidP="00873281">
            <w:pPr>
              <w:spacing w:after="0" w:line="240" w:lineRule="auto"/>
              <w:jc w:val="center"/>
              <w:rPr>
                <w:rFonts w:ascii="Calibri" w:eastAsia="Times New Roman" w:hAnsi="Calibri" w:cs="Times New Roman"/>
                <w:sz w:val="20"/>
                <w:szCs w:val="20"/>
              </w:rPr>
            </w:pPr>
            <w:r w:rsidRPr="00833F23">
              <w:rPr>
                <w:rFonts w:ascii="Calibri" w:eastAsia="Times New Roman" w:hAnsi="Calibri" w:cs="Times New Roman"/>
                <w:sz w:val="20"/>
                <w:szCs w:val="20"/>
              </w:rPr>
              <w:t>--</w:t>
            </w:r>
          </w:p>
        </w:tc>
        <w:tc>
          <w:tcPr>
            <w:tcW w:w="810" w:type="dxa"/>
            <w:tcBorders>
              <w:bottom w:val="single" w:sz="4" w:space="0" w:color="auto"/>
            </w:tcBorders>
            <w:vAlign w:val="center"/>
          </w:tcPr>
          <w:p w:rsidR="00FC7A48" w:rsidRPr="00833F23" w:rsidRDefault="00FC7A48" w:rsidP="00873281">
            <w:pPr>
              <w:spacing w:after="0" w:line="240" w:lineRule="auto"/>
              <w:jc w:val="center"/>
              <w:rPr>
                <w:rFonts w:ascii="Calibri" w:eastAsia="Times New Roman" w:hAnsi="Calibri" w:cs="Times New Roman"/>
                <w:sz w:val="20"/>
                <w:szCs w:val="20"/>
              </w:rPr>
            </w:pPr>
            <w:r w:rsidRPr="00833F23">
              <w:rPr>
                <w:rFonts w:ascii="Calibri" w:eastAsia="Times New Roman" w:hAnsi="Calibri" w:cs="Times New Roman"/>
                <w:sz w:val="20"/>
                <w:szCs w:val="20"/>
              </w:rPr>
              <w:t>5.7%</w:t>
            </w:r>
          </w:p>
        </w:tc>
      </w:tr>
      <w:tr w:rsidR="00FC7A48" w:rsidRPr="00F221F0" w:rsidTr="00873281">
        <w:tc>
          <w:tcPr>
            <w:tcW w:w="1260" w:type="dxa"/>
            <w:tcBorders>
              <w:bottom w:val="single" w:sz="4" w:space="0" w:color="auto"/>
            </w:tcBorders>
            <w:shd w:val="clear" w:color="auto" w:fill="D9D9D9" w:themeFill="background1" w:themeFillShade="D9"/>
          </w:tcPr>
          <w:p w:rsidR="00FC7A48" w:rsidRPr="00F221F0" w:rsidRDefault="00FC7A48" w:rsidP="00873281">
            <w:pPr>
              <w:spacing w:after="0" w:line="240" w:lineRule="auto"/>
              <w:rPr>
                <w:rFonts w:ascii="Calibri" w:eastAsia="Times New Roman" w:hAnsi="Calibri" w:cs="Times New Roman"/>
                <w:sz w:val="20"/>
                <w:szCs w:val="20"/>
              </w:rPr>
            </w:pPr>
            <w:r w:rsidRPr="00F221F0">
              <w:rPr>
                <w:rFonts w:ascii="Calibri" w:eastAsia="Times New Roman" w:hAnsi="Calibri" w:cs="Times New Roman"/>
                <w:sz w:val="20"/>
                <w:szCs w:val="20"/>
              </w:rPr>
              <w:t>All students</w:t>
            </w:r>
          </w:p>
        </w:tc>
        <w:tc>
          <w:tcPr>
            <w:tcW w:w="720" w:type="dxa"/>
            <w:tcBorders>
              <w:bottom w:val="single" w:sz="4" w:space="0" w:color="auto"/>
            </w:tcBorders>
            <w:shd w:val="clear" w:color="auto" w:fill="D9D9D9" w:themeFill="background1" w:themeFillShade="D9"/>
            <w:vAlign w:val="center"/>
          </w:tcPr>
          <w:p w:rsidR="00FC7A48" w:rsidRPr="00B45D5F" w:rsidRDefault="00FC7A48" w:rsidP="00873281">
            <w:pPr>
              <w:spacing w:after="0" w:line="240" w:lineRule="auto"/>
              <w:jc w:val="center"/>
              <w:rPr>
                <w:rFonts w:ascii="Calibri" w:eastAsia="Times New Roman" w:hAnsi="Calibri" w:cs="Times New Roman"/>
                <w:sz w:val="20"/>
                <w:szCs w:val="20"/>
              </w:rPr>
            </w:pPr>
            <w:r w:rsidRPr="00B45D5F">
              <w:rPr>
                <w:rFonts w:ascii="Calibri" w:eastAsia="Times New Roman" w:hAnsi="Calibri" w:cs="Times New Roman"/>
                <w:sz w:val="20"/>
                <w:szCs w:val="20"/>
              </w:rPr>
              <w:t>0.3%</w:t>
            </w:r>
          </w:p>
        </w:tc>
        <w:tc>
          <w:tcPr>
            <w:tcW w:w="720" w:type="dxa"/>
            <w:tcBorders>
              <w:bottom w:val="single" w:sz="4" w:space="0" w:color="auto"/>
            </w:tcBorders>
            <w:shd w:val="clear" w:color="auto" w:fill="D9D9D9" w:themeFill="background1" w:themeFillShade="D9"/>
            <w:vAlign w:val="center"/>
          </w:tcPr>
          <w:p w:rsidR="00FC7A48" w:rsidRPr="00B45D5F" w:rsidRDefault="00FC7A48" w:rsidP="00873281">
            <w:pPr>
              <w:spacing w:after="0" w:line="240" w:lineRule="auto"/>
              <w:jc w:val="center"/>
              <w:rPr>
                <w:rFonts w:ascii="Calibri" w:eastAsia="Times New Roman" w:hAnsi="Calibri" w:cs="Times New Roman"/>
                <w:sz w:val="20"/>
                <w:szCs w:val="20"/>
              </w:rPr>
            </w:pPr>
            <w:r w:rsidRPr="00B45D5F">
              <w:rPr>
                <w:rFonts w:ascii="Calibri" w:eastAsia="Times New Roman" w:hAnsi="Calibri" w:cs="Times New Roman"/>
                <w:sz w:val="20"/>
                <w:szCs w:val="20"/>
              </w:rPr>
              <w:t>0.0%</w:t>
            </w:r>
          </w:p>
        </w:tc>
        <w:tc>
          <w:tcPr>
            <w:tcW w:w="720" w:type="dxa"/>
            <w:tcBorders>
              <w:bottom w:val="single" w:sz="4" w:space="0" w:color="auto"/>
            </w:tcBorders>
            <w:shd w:val="clear" w:color="auto" w:fill="D9D9D9" w:themeFill="background1" w:themeFillShade="D9"/>
            <w:vAlign w:val="center"/>
          </w:tcPr>
          <w:p w:rsidR="00FC7A48" w:rsidRPr="00B45D5F" w:rsidRDefault="00FC7A48" w:rsidP="00873281">
            <w:pPr>
              <w:spacing w:after="0" w:line="240" w:lineRule="auto"/>
              <w:jc w:val="center"/>
              <w:rPr>
                <w:rFonts w:ascii="Calibri" w:eastAsia="Times New Roman" w:hAnsi="Calibri" w:cs="Times New Roman"/>
                <w:sz w:val="20"/>
                <w:szCs w:val="20"/>
              </w:rPr>
            </w:pPr>
            <w:r w:rsidRPr="00B45D5F">
              <w:rPr>
                <w:rFonts w:ascii="Calibri" w:eastAsia="Times New Roman" w:hAnsi="Calibri" w:cs="Times New Roman"/>
                <w:sz w:val="20"/>
                <w:szCs w:val="20"/>
              </w:rPr>
              <w:t>0.7%</w:t>
            </w:r>
          </w:p>
        </w:tc>
        <w:tc>
          <w:tcPr>
            <w:tcW w:w="720" w:type="dxa"/>
            <w:tcBorders>
              <w:bottom w:val="single" w:sz="4" w:space="0" w:color="auto"/>
            </w:tcBorders>
            <w:shd w:val="clear" w:color="auto" w:fill="D9D9D9" w:themeFill="background1" w:themeFillShade="D9"/>
            <w:vAlign w:val="center"/>
          </w:tcPr>
          <w:p w:rsidR="00FC7A48" w:rsidRPr="00B45D5F" w:rsidRDefault="00FC7A48" w:rsidP="00873281">
            <w:pPr>
              <w:spacing w:after="0" w:line="240" w:lineRule="auto"/>
              <w:jc w:val="center"/>
              <w:rPr>
                <w:rFonts w:ascii="Calibri" w:eastAsia="Times New Roman" w:hAnsi="Calibri" w:cs="Times New Roman"/>
                <w:sz w:val="20"/>
                <w:szCs w:val="20"/>
              </w:rPr>
            </w:pPr>
            <w:r w:rsidRPr="00B45D5F">
              <w:rPr>
                <w:rFonts w:ascii="Calibri" w:eastAsia="Times New Roman" w:hAnsi="Calibri" w:cs="Times New Roman"/>
                <w:sz w:val="20"/>
                <w:szCs w:val="20"/>
              </w:rPr>
              <w:t>0.7%</w:t>
            </w:r>
          </w:p>
        </w:tc>
        <w:tc>
          <w:tcPr>
            <w:tcW w:w="1170" w:type="dxa"/>
            <w:tcBorders>
              <w:bottom w:val="single" w:sz="4" w:space="0" w:color="auto"/>
            </w:tcBorders>
            <w:shd w:val="clear" w:color="auto" w:fill="D9D9D9" w:themeFill="background1" w:themeFillShade="D9"/>
            <w:vAlign w:val="center"/>
          </w:tcPr>
          <w:p w:rsidR="00FC7A48" w:rsidRPr="00833F23" w:rsidRDefault="00FC7A48" w:rsidP="00873281">
            <w:pPr>
              <w:spacing w:after="0" w:line="240" w:lineRule="auto"/>
              <w:jc w:val="center"/>
              <w:rPr>
                <w:rFonts w:ascii="Calibri" w:eastAsia="Times New Roman" w:hAnsi="Calibri" w:cs="Times New Roman"/>
                <w:sz w:val="20"/>
                <w:szCs w:val="20"/>
              </w:rPr>
            </w:pPr>
            <w:r w:rsidRPr="00833F23">
              <w:rPr>
                <w:rFonts w:ascii="Calibri" w:eastAsia="Times New Roman" w:hAnsi="Calibri" w:cs="Times New Roman"/>
                <w:sz w:val="20"/>
                <w:szCs w:val="20"/>
              </w:rPr>
              <w:t>0.4</w:t>
            </w:r>
          </w:p>
        </w:tc>
        <w:tc>
          <w:tcPr>
            <w:tcW w:w="990" w:type="dxa"/>
            <w:tcBorders>
              <w:bottom w:val="single" w:sz="4" w:space="0" w:color="auto"/>
            </w:tcBorders>
            <w:shd w:val="clear" w:color="auto" w:fill="D9D9D9" w:themeFill="background1" w:themeFillShade="D9"/>
            <w:vAlign w:val="center"/>
          </w:tcPr>
          <w:p w:rsidR="00FC7A48" w:rsidRPr="00833F23" w:rsidRDefault="00FC7A48" w:rsidP="00873281">
            <w:pPr>
              <w:spacing w:after="0" w:line="240" w:lineRule="auto"/>
              <w:jc w:val="center"/>
              <w:rPr>
                <w:rFonts w:ascii="Calibri" w:eastAsia="Times New Roman" w:hAnsi="Calibri" w:cs="Times New Roman"/>
                <w:sz w:val="20"/>
                <w:szCs w:val="20"/>
              </w:rPr>
            </w:pPr>
            <w:r w:rsidRPr="00833F23">
              <w:rPr>
                <w:rFonts w:ascii="Calibri" w:eastAsia="Times New Roman" w:hAnsi="Calibri" w:cs="Times New Roman"/>
                <w:sz w:val="20"/>
                <w:szCs w:val="20"/>
              </w:rPr>
              <w:t>133.3%</w:t>
            </w:r>
          </w:p>
        </w:tc>
        <w:tc>
          <w:tcPr>
            <w:tcW w:w="1170" w:type="dxa"/>
            <w:tcBorders>
              <w:bottom w:val="single" w:sz="4" w:space="0" w:color="auto"/>
            </w:tcBorders>
            <w:shd w:val="clear" w:color="auto" w:fill="D9D9D9" w:themeFill="background1" w:themeFillShade="D9"/>
            <w:vAlign w:val="center"/>
          </w:tcPr>
          <w:p w:rsidR="00FC7A48" w:rsidRPr="00833F23" w:rsidRDefault="00FC7A48" w:rsidP="00873281">
            <w:pPr>
              <w:spacing w:after="0" w:line="240" w:lineRule="auto"/>
              <w:jc w:val="center"/>
              <w:rPr>
                <w:rFonts w:ascii="Calibri" w:eastAsia="Times New Roman" w:hAnsi="Calibri" w:cs="Times New Roman"/>
                <w:sz w:val="20"/>
                <w:szCs w:val="20"/>
              </w:rPr>
            </w:pPr>
            <w:r w:rsidRPr="00833F23">
              <w:rPr>
                <w:rFonts w:ascii="Calibri" w:eastAsia="Times New Roman" w:hAnsi="Calibri" w:cs="Times New Roman"/>
                <w:sz w:val="20"/>
                <w:szCs w:val="20"/>
              </w:rPr>
              <w:t>0.0</w:t>
            </w:r>
          </w:p>
        </w:tc>
        <w:tc>
          <w:tcPr>
            <w:tcW w:w="900" w:type="dxa"/>
            <w:tcBorders>
              <w:bottom w:val="single" w:sz="4" w:space="0" w:color="auto"/>
            </w:tcBorders>
            <w:shd w:val="clear" w:color="auto" w:fill="D9D9D9" w:themeFill="background1" w:themeFillShade="D9"/>
            <w:vAlign w:val="center"/>
          </w:tcPr>
          <w:p w:rsidR="00FC7A48" w:rsidRPr="00833F23" w:rsidRDefault="00FC7A48" w:rsidP="00873281">
            <w:pPr>
              <w:spacing w:after="0" w:line="240" w:lineRule="auto"/>
              <w:jc w:val="center"/>
              <w:rPr>
                <w:rFonts w:ascii="Calibri" w:eastAsia="Times New Roman" w:hAnsi="Calibri" w:cs="Times New Roman"/>
                <w:sz w:val="20"/>
                <w:szCs w:val="20"/>
              </w:rPr>
            </w:pPr>
            <w:r w:rsidRPr="00833F23">
              <w:rPr>
                <w:rFonts w:ascii="Calibri" w:eastAsia="Times New Roman" w:hAnsi="Calibri" w:cs="Times New Roman"/>
                <w:sz w:val="20"/>
                <w:szCs w:val="20"/>
              </w:rPr>
              <w:t>0.0%</w:t>
            </w:r>
          </w:p>
        </w:tc>
        <w:tc>
          <w:tcPr>
            <w:tcW w:w="810" w:type="dxa"/>
            <w:tcBorders>
              <w:bottom w:val="single" w:sz="4" w:space="0" w:color="auto"/>
            </w:tcBorders>
            <w:shd w:val="clear" w:color="auto" w:fill="D9D9D9" w:themeFill="background1" w:themeFillShade="D9"/>
            <w:vAlign w:val="center"/>
          </w:tcPr>
          <w:p w:rsidR="00FC7A48" w:rsidRPr="00833F23" w:rsidRDefault="00FC7A48" w:rsidP="00873281">
            <w:pPr>
              <w:spacing w:after="0" w:line="240" w:lineRule="auto"/>
              <w:jc w:val="center"/>
              <w:rPr>
                <w:rFonts w:ascii="Calibri" w:eastAsia="Times New Roman" w:hAnsi="Calibri" w:cs="Times New Roman"/>
                <w:sz w:val="20"/>
                <w:szCs w:val="20"/>
              </w:rPr>
            </w:pPr>
            <w:r w:rsidRPr="00833F23">
              <w:rPr>
                <w:rFonts w:ascii="Calibri" w:eastAsia="Times New Roman" w:hAnsi="Calibri" w:cs="Times New Roman"/>
                <w:sz w:val="20"/>
                <w:szCs w:val="20"/>
              </w:rPr>
              <w:t>1.9%</w:t>
            </w:r>
          </w:p>
        </w:tc>
      </w:tr>
      <w:tr w:rsidR="00FC7A48" w:rsidRPr="00F221F0" w:rsidTr="00873281">
        <w:tc>
          <w:tcPr>
            <w:tcW w:w="9180" w:type="dxa"/>
            <w:gridSpan w:val="10"/>
            <w:tcBorders>
              <w:left w:val="nil"/>
              <w:bottom w:val="nil"/>
              <w:right w:val="nil"/>
            </w:tcBorders>
          </w:tcPr>
          <w:p w:rsidR="00FC7A48" w:rsidRPr="00F221F0" w:rsidRDefault="00FC7A48" w:rsidP="00873281">
            <w:pPr>
              <w:spacing w:after="0" w:line="240" w:lineRule="auto"/>
              <w:rPr>
                <w:rFonts w:ascii="Calibri" w:eastAsia="Times New Roman" w:hAnsi="Calibri" w:cs="Times New Roman"/>
                <w:sz w:val="20"/>
                <w:szCs w:val="20"/>
              </w:rPr>
            </w:pPr>
            <w:r w:rsidRPr="00F221F0">
              <w:rPr>
                <w:rFonts w:ascii="Calibri" w:eastAsia="Times New Roman" w:hAnsi="Calibri" w:cs="Times New Roman"/>
                <w:kern w:val="28"/>
                <w:sz w:val="20"/>
                <w:szCs w:val="20"/>
              </w:rPr>
              <w:t xml:space="preserve">Notes: </w:t>
            </w:r>
            <w:r w:rsidRPr="00F221F0">
              <w:rPr>
                <w:rFonts w:ascii="Calibri" w:eastAsia="Times New Roman" w:hAnsi="Calibri" w:cs="Times New Roman"/>
                <w:bCs/>
                <w:kern w:val="28"/>
                <w:sz w:val="20"/>
                <w:szCs w:val="20"/>
              </w:rPr>
              <w:t>The annual drop-out rate is calculated by dividing the number of students who drop out over a one-year period by the October 1 grade 9–12 enrollment, multiplied by 100. Drop outs are those students who dropped out of school between July 1 and June 30 of a given year and who did not return to school, graduate, or receive a high school equivalency by the following October 1. Drop-out rates have been rounded; percent change is based on unrounded numbers</w:t>
            </w:r>
            <w:r w:rsidRPr="00F221F0">
              <w:rPr>
                <w:rFonts w:ascii="Calibri" w:eastAsia="Times New Roman" w:hAnsi="Calibri" w:cs="Times New Roman"/>
                <w:bCs/>
                <w:sz w:val="20"/>
                <w:szCs w:val="20"/>
              </w:rPr>
              <w:t>.</w:t>
            </w:r>
          </w:p>
        </w:tc>
      </w:tr>
    </w:tbl>
    <w:p w:rsidR="00FC7A48" w:rsidRPr="00F221F0" w:rsidRDefault="00FC7A48" w:rsidP="00FC7A48">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AC12F2" w:rsidRPr="00F221F0" w:rsidRDefault="00AC12F2" w:rsidP="00AC12F2">
      <w:pPr>
        <w:spacing w:after="0"/>
        <w:jc w:val="center"/>
        <w:rPr>
          <w:rFonts w:ascii="Calibri" w:eastAsia="Calibri" w:hAnsi="Calibri" w:cs="Times New Roman"/>
          <w:b/>
          <w:sz w:val="20"/>
        </w:rPr>
      </w:pPr>
      <w:r w:rsidRPr="00F221F0">
        <w:rPr>
          <w:rFonts w:ascii="Calibri" w:eastAsia="Calibri" w:hAnsi="Calibri" w:cs="Times New Roman"/>
          <w:b/>
          <w:sz w:val="20"/>
        </w:rPr>
        <w:lastRenderedPageBreak/>
        <w:t>Table B5: Sutton Public Schools</w:t>
      </w:r>
    </w:p>
    <w:p w:rsidR="00AC12F2" w:rsidRPr="00F221F0" w:rsidRDefault="00AC12F2" w:rsidP="00AC12F2">
      <w:pPr>
        <w:spacing w:after="0" w:line="240" w:lineRule="auto"/>
        <w:jc w:val="center"/>
        <w:rPr>
          <w:rFonts w:ascii="Times New Roman" w:eastAsia="Times New Roman" w:hAnsi="Times New Roman" w:cs="Times New Roman"/>
          <w:kern w:val="28"/>
          <w:sz w:val="24"/>
          <w:szCs w:val="24"/>
        </w:rPr>
      </w:pPr>
      <w:r w:rsidRPr="00F221F0">
        <w:rPr>
          <w:rFonts w:ascii="Calibri" w:eastAsia="Calibri" w:hAnsi="Calibri" w:cs="Times New Roman"/>
          <w:b/>
          <w:sz w:val="20"/>
        </w:rPr>
        <w:t>Attendance Rates, 2012–2015</w:t>
      </w:r>
    </w:p>
    <w:tbl>
      <w:tblPr>
        <w:tblStyle w:val="TableGrid"/>
        <w:tblW w:w="9180" w:type="dxa"/>
        <w:tblInd w:w="-162" w:type="dxa"/>
        <w:tblLayout w:type="fixed"/>
        <w:tblLook w:val="04A0"/>
      </w:tblPr>
      <w:tblGrid>
        <w:gridCol w:w="1260"/>
        <w:gridCol w:w="720"/>
        <w:gridCol w:w="720"/>
        <w:gridCol w:w="720"/>
        <w:gridCol w:w="720"/>
        <w:gridCol w:w="1170"/>
        <w:gridCol w:w="990"/>
        <w:gridCol w:w="1170"/>
        <w:gridCol w:w="900"/>
        <w:gridCol w:w="810"/>
      </w:tblGrid>
      <w:tr w:rsidR="00AC12F2" w:rsidRPr="00F221F0" w:rsidTr="00873281">
        <w:tc>
          <w:tcPr>
            <w:tcW w:w="1260" w:type="dxa"/>
            <w:vMerge w:val="restart"/>
            <w:vAlign w:val="center"/>
          </w:tcPr>
          <w:p w:rsidR="00AC12F2" w:rsidRPr="00F221F0" w:rsidRDefault="00AC12F2" w:rsidP="00873281">
            <w:pPr>
              <w:spacing w:after="0" w:line="240" w:lineRule="auto"/>
              <w:jc w:val="center"/>
              <w:rPr>
                <w:rFonts w:ascii="Calibri" w:eastAsia="Times New Roman" w:hAnsi="Calibri" w:cs="Times New Roman"/>
                <w:b/>
                <w:sz w:val="20"/>
                <w:szCs w:val="20"/>
              </w:rPr>
            </w:pPr>
            <w:r w:rsidRPr="00F221F0">
              <w:rPr>
                <w:rFonts w:ascii="Calibri" w:eastAsia="Times New Roman" w:hAnsi="Calibri" w:cs="Times New Roman"/>
                <w:b/>
                <w:sz w:val="20"/>
                <w:szCs w:val="20"/>
              </w:rPr>
              <w:t>Group</w:t>
            </w:r>
          </w:p>
        </w:tc>
        <w:tc>
          <w:tcPr>
            <w:tcW w:w="2880" w:type="dxa"/>
            <w:gridSpan w:val="4"/>
          </w:tcPr>
          <w:p w:rsidR="00AC12F2" w:rsidRPr="00F221F0" w:rsidRDefault="00AC12F2" w:rsidP="00873281">
            <w:pPr>
              <w:spacing w:after="0" w:line="240" w:lineRule="auto"/>
              <w:jc w:val="center"/>
              <w:rPr>
                <w:rFonts w:ascii="Calibri" w:eastAsia="Times New Roman" w:hAnsi="Calibri" w:cs="Times New Roman"/>
                <w:b/>
                <w:sz w:val="20"/>
                <w:szCs w:val="20"/>
              </w:rPr>
            </w:pPr>
            <w:r w:rsidRPr="00F221F0">
              <w:rPr>
                <w:rFonts w:ascii="Calibri" w:eastAsia="Times New Roman" w:hAnsi="Calibri" w:cs="Times New Roman"/>
                <w:b/>
                <w:sz w:val="20"/>
                <w:szCs w:val="20"/>
              </w:rPr>
              <w:t>School Year Ending</w:t>
            </w:r>
          </w:p>
        </w:tc>
        <w:tc>
          <w:tcPr>
            <w:tcW w:w="2160" w:type="dxa"/>
            <w:gridSpan w:val="2"/>
          </w:tcPr>
          <w:p w:rsidR="00AC12F2" w:rsidRPr="00F221F0" w:rsidRDefault="00AC12F2" w:rsidP="00873281">
            <w:pPr>
              <w:spacing w:after="0" w:line="240" w:lineRule="auto"/>
              <w:rPr>
                <w:rFonts w:ascii="Calibri" w:eastAsia="Times New Roman" w:hAnsi="Calibri" w:cs="Times New Roman"/>
                <w:b/>
                <w:sz w:val="20"/>
                <w:szCs w:val="20"/>
              </w:rPr>
            </w:pPr>
            <w:r w:rsidRPr="00F221F0">
              <w:rPr>
                <w:rFonts w:ascii="Calibri" w:eastAsia="Times New Roman" w:hAnsi="Calibri" w:cs="Times New Roman"/>
                <w:b/>
                <w:sz w:val="20"/>
                <w:szCs w:val="20"/>
              </w:rPr>
              <w:t>Change 2012–2015</w:t>
            </w:r>
          </w:p>
        </w:tc>
        <w:tc>
          <w:tcPr>
            <w:tcW w:w="2070" w:type="dxa"/>
            <w:gridSpan w:val="2"/>
          </w:tcPr>
          <w:p w:rsidR="00AC12F2" w:rsidRPr="00F221F0" w:rsidRDefault="00AC12F2" w:rsidP="00873281">
            <w:pPr>
              <w:spacing w:after="0" w:line="240" w:lineRule="auto"/>
              <w:rPr>
                <w:rFonts w:ascii="Calibri" w:eastAsia="Times New Roman" w:hAnsi="Calibri" w:cs="Times New Roman"/>
                <w:b/>
                <w:sz w:val="20"/>
                <w:szCs w:val="20"/>
              </w:rPr>
            </w:pPr>
            <w:r w:rsidRPr="00F221F0">
              <w:rPr>
                <w:rFonts w:ascii="Calibri" w:eastAsia="Times New Roman" w:hAnsi="Calibri" w:cs="Times New Roman"/>
                <w:b/>
                <w:sz w:val="20"/>
                <w:szCs w:val="20"/>
              </w:rPr>
              <w:t>Change 2014–2015</w:t>
            </w:r>
          </w:p>
        </w:tc>
        <w:tc>
          <w:tcPr>
            <w:tcW w:w="810" w:type="dxa"/>
            <w:vMerge w:val="restart"/>
            <w:vAlign w:val="center"/>
          </w:tcPr>
          <w:p w:rsidR="00AC12F2" w:rsidRPr="00F221F0" w:rsidRDefault="00AC12F2" w:rsidP="00873281">
            <w:pPr>
              <w:spacing w:after="0" w:line="240" w:lineRule="auto"/>
              <w:jc w:val="center"/>
              <w:rPr>
                <w:rFonts w:ascii="Calibri" w:eastAsia="Times New Roman" w:hAnsi="Calibri" w:cs="Times New Roman"/>
                <w:b/>
                <w:sz w:val="20"/>
                <w:szCs w:val="20"/>
              </w:rPr>
            </w:pPr>
            <w:r w:rsidRPr="00F221F0">
              <w:rPr>
                <w:rFonts w:ascii="Calibri" w:eastAsia="Times New Roman" w:hAnsi="Calibri" w:cs="Times New Roman"/>
                <w:b/>
                <w:sz w:val="20"/>
                <w:szCs w:val="20"/>
              </w:rPr>
              <w:t>State (2015)</w:t>
            </w:r>
          </w:p>
        </w:tc>
      </w:tr>
      <w:tr w:rsidR="00AC12F2" w:rsidRPr="00F221F0" w:rsidTr="00873281">
        <w:tc>
          <w:tcPr>
            <w:tcW w:w="1260" w:type="dxa"/>
            <w:vMerge/>
          </w:tcPr>
          <w:p w:rsidR="00AC12F2" w:rsidRPr="00F221F0" w:rsidRDefault="00AC12F2" w:rsidP="00873281">
            <w:pPr>
              <w:spacing w:after="0" w:line="240" w:lineRule="auto"/>
              <w:rPr>
                <w:rFonts w:ascii="Calibri" w:eastAsia="Times New Roman" w:hAnsi="Calibri" w:cs="Times New Roman"/>
                <w:sz w:val="20"/>
                <w:szCs w:val="20"/>
              </w:rPr>
            </w:pPr>
          </w:p>
        </w:tc>
        <w:tc>
          <w:tcPr>
            <w:tcW w:w="720" w:type="dxa"/>
            <w:vAlign w:val="center"/>
          </w:tcPr>
          <w:p w:rsidR="00AC12F2" w:rsidRPr="00F221F0" w:rsidRDefault="00AC12F2" w:rsidP="00873281">
            <w:pPr>
              <w:spacing w:after="0" w:line="240" w:lineRule="auto"/>
              <w:jc w:val="center"/>
              <w:rPr>
                <w:rFonts w:ascii="Calibri" w:eastAsia="Times New Roman" w:hAnsi="Calibri" w:cs="Times New Roman"/>
                <w:b/>
                <w:sz w:val="20"/>
                <w:szCs w:val="20"/>
              </w:rPr>
            </w:pPr>
            <w:r w:rsidRPr="00F221F0">
              <w:rPr>
                <w:rFonts w:ascii="Calibri" w:eastAsia="Times New Roman" w:hAnsi="Calibri" w:cs="Times New Roman"/>
                <w:b/>
                <w:sz w:val="20"/>
                <w:szCs w:val="20"/>
              </w:rPr>
              <w:t>2012</w:t>
            </w:r>
          </w:p>
        </w:tc>
        <w:tc>
          <w:tcPr>
            <w:tcW w:w="720" w:type="dxa"/>
            <w:vAlign w:val="center"/>
          </w:tcPr>
          <w:p w:rsidR="00AC12F2" w:rsidRPr="00F221F0" w:rsidRDefault="00AC12F2" w:rsidP="00873281">
            <w:pPr>
              <w:spacing w:after="0" w:line="240" w:lineRule="auto"/>
              <w:jc w:val="center"/>
              <w:rPr>
                <w:rFonts w:ascii="Calibri" w:eastAsia="Times New Roman" w:hAnsi="Calibri" w:cs="Times New Roman"/>
                <w:b/>
                <w:sz w:val="20"/>
                <w:szCs w:val="20"/>
              </w:rPr>
            </w:pPr>
            <w:r w:rsidRPr="00F221F0">
              <w:rPr>
                <w:rFonts w:ascii="Calibri" w:eastAsia="Times New Roman" w:hAnsi="Calibri" w:cs="Times New Roman"/>
                <w:b/>
                <w:sz w:val="20"/>
                <w:szCs w:val="20"/>
              </w:rPr>
              <w:t>2013</w:t>
            </w:r>
          </w:p>
        </w:tc>
        <w:tc>
          <w:tcPr>
            <w:tcW w:w="720" w:type="dxa"/>
            <w:vAlign w:val="center"/>
          </w:tcPr>
          <w:p w:rsidR="00AC12F2" w:rsidRPr="00F221F0" w:rsidRDefault="00AC12F2" w:rsidP="00873281">
            <w:pPr>
              <w:spacing w:after="0" w:line="240" w:lineRule="auto"/>
              <w:jc w:val="center"/>
              <w:rPr>
                <w:rFonts w:ascii="Calibri" w:eastAsia="Times New Roman" w:hAnsi="Calibri" w:cs="Times New Roman"/>
                <w:b/>
                <w:sz w:val="20"/>
                <w:szCs w:val="20"/>
              </w:rPr>
            </w:pPr>
            <w:r w:rsidRPr="00F221F0">
              <w:rPr>
                <w:rFonts w:ascii="Calibri" w:eastAsia="Times New Roman" w:hAnsi="Calibri" w:cs="Times New Roman"/>
                <w:b/>
                <w:sz w:val="20"/>
                <w:szCs w:val="20"/>
              </w:rPr>
              <w:t>2014</w:t>
            </w:r>
          </w:p>
        </w:tc>
        <w:tc>
          <w:tcPr>
            <w:tcW w:w="720" w:type="dxa"/>
            <w:vAlign w:val="center"/>
          </w:tcPr>
          <w:p w:rsidR="00AC12F2" w:rsidRPr="00F221F0" w:rsidRDefault="00AC12F2" w:rsidP="00873281">
            <w:pPr>
              <w:spacing w:after="0" w:line="240" w:lineRule="auto"/>
              <w:jc w:val="center"/>
              <w:rPr>
                <w:rFonts w:ascii="Calibri" w:eastAsia="Times New Roman" w:hAnsi="Calibri" w:cs="Times New Roman"/>
                <w:b/>
                <w:sz w:val="20"/>
                <w:szCs w:val="20"/>
              </w:rPr>
            </w:pPr>
            <w:r w:rsidRPr="00F221F0">
              <w:rPr>
                <w:rFonts w:ascii="Calibri" w:eastAsia="Times New Roman" w:hAnsi="Calibri" w:cs="Times New Roman"/>
                <w:b/>
                <w:sz w:val="20"/>
                <w:szCs w:val="20"/>
              </w:rPr>
              <w:t>2015</w:t>
            </w:r>
          </w:p>
        </w:tc>
        <w:tc>
          <w:tcPr>
            <w:tcW w:w="1170" w:type="dxa"/>
            <w:vAlign w:val="center"/>
          </w:tcPr>
          <w:p w:rsidR="00AC12F2" w:rsidRPr="00F221F0" w:rsidRDefault="00AC12F2" w:rsidP="00873281">
            <w:pPr>
              <w:spacing w:after="0" w:line="240" w:lineRule="auto"/>
              <w:jc w:val="center"/>
              <w:rPr>
                <w:rFonts w:ascii="Calibri" w:eastAsia="Times New Roman" w:hAnsi="Calibri" w:cs="Times New Roman"/>
                <w:b/>
                <w:sz w:val="20"/>
                <w:szCs w:val="20"/>
              </w:rPr>
            </w:pPr>
            <w:r w:rsidRPr="00F221F0">
              <w:rPr>
                <w:rFonts w:ascii="Calibri" w:eastAsia="Times New Roman" w:hAnsi="Calibri" w:cs="Times New Roman"/>
                <w:b/>
                <w:sz w:val="20"/>
                <w:szCs w:val="20"/>
              </w:rPr>
              <w:t>Percentage Points</w:t>
            </w:r>
          </w:p>
        </w:tc>
        <w:tc>
          <w:tcPr>
            <w:tcW w:w="990" w:type="dxa"/>
            <w:tcBorders>
              <w:bottom w:val="single" w:sz="4" w:space="0" w:color="auto"/>
            </w:tcBorders>
            <w:vAlign w:val="center"/>
          </w:tcPr>
          <w:p w:rsidR="00AC12F2" w:rsidRPr="00F221F0" w:rsidRDefault="00AC12F2" w:rsidP="00873281">
            <w:pPr>
              <w:spacing w:after="0" w:line="240" w:lineRule="auto"/>
              <w:jc w:val="center"/>
              <w:rPr>
                <w:rFonts w:ascii="Calibri" w:eastAsia="Times New Roman" w:hAnsi="Calibri" w:cs="Times New Roman"/>
                <w:b/>
                <w:sz w:val="20"/>
                <w:szCs w:val="20"/>
              </w:rPr>
            </w:pPr>
            <w:r w:rsidRPr="00F221F0">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rsidR="00AC12F2" w:rsidRPr="00F221F0" w:rsidRDefault="00AC12F2" w:rsidP="00873281">
            <w:pPr>
              <w:spacing w:after="0" w:line="240" w:lineRule="auto"/>
              <w:jc w:val="center"/>
              <w:rPr>
                <w:rFonts w:ascii="Calibri" w:eastAsia="Times New Roman" w:hAnsi="Calibri" w:cs="Times New Roman"/>
                <w:b/>
                <w:sz w:val="20"/>
                <w:szCs w:val="20"/>
              </w:rPr>
            </w:pPr>
            <w:r w:rsidRPr="00F221F0">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AC12F2" w:rsidRPr="00F221F0" w:rsidRDefault="00AC12F2" w:rsidP="00873281">
            <w:pPr>
              <w:spacing w:after="0" w:line="240" w:lineRule="auto"/>
              <w:jc w:val="center"/>
              <w:rPr>
                <w:rFonts w:ascii="Calibri" w:eastAsia="Times New Roman" w:hAnsi="Calibri" w:cs="Times New Roman"/>
                <w:b/>
                <w:sz w:val="20"/>
                <w:szCs w:val="20"/>
              </w:rPr>
            </w:pPr>
            <w:r w:rsidRPr="00F221F0">
              <w:rPr>
                <w:rFonts w:ascii="Calibri" w:eastAsia="Times New Roman" w:hAnsi="Calibri" w:cs="Times New Roman"/>
                <w:b/>
                <w:sz w:val="20"/>
                <w:szCs w:val="20"/>
              </w:rPr>
              <w:t>Percent Change</w:t>
            </w:r>
          </w:p>
        </w:tc>
        <w:tc>
          <w:tcPr>
            <w:tcW w:w="810" w:type="dxa"/>
            <w:vMerge/>
          </w:tcPr>
          <w:p w:rsidR="00AC12F2" w:rsidRPr="00F221F0" w:rsidRDefault="00AC12F2" w:rsidP="00873281">
            <w:pPr>
              <w:spacing w:after="0" w:line="240" w:lineRule="auto"/>
              <w:rPr>
                <w:rFonts w:ascii="Calibri" w:eastAsia="Times New Roman" w:hAnsi="Calibri" w:cs="Times New Roman"/>
                <w:sz w:val="20"/>
                <w:szCs w:val="20"/>
              </w:rPr>
            </w:pPr>
          </w:p>
        </w:tc>
      </w:tr>
      <w:tr w:rsidR="00AC12F2" w:rsidRPr="00F221F0" w:rsidTr="00873281">
        <w:tc>
          <w:tcPr>
            <w:tcW w:w="1260" w:type="dxa"/>
            <w:tcBorders>
              <w:bottom w:val="single" w:sz="4" w:space="0" w:color="auto"/>
            </w:tcBorders>
            <w:shd w:val="clear" w:color="auto" w:fill="D9D9D9" w:themeFill="background1" w:themeFillShade="D9"/>
          </w:tcPr>
          <w:p w:rsidR="00AC12F2" w:rsidRPr="00F221F0" w:rsidRDefault="00AC12F2" w:rsidP="00873281">
            <w:pPr>
              <w:spacing w:after="0" w:line="240" w:lineRule="auto"/>
              <w:rPr>
                <w:rFonts w:ascii="Calibri" w:eastAsia="Times New Roman" w:hAnsi="Calibri" w:cs="Times New Roman"/>
                <w:sz w:val="20"/>
                <w:szCs w:val="20"/>
              </w:rPr>
            </w:pPr>
            <w:r w:rsidRPr="00F221F0">
              <w:rPr>
                <w:rFonts w:ascii="Calibri" w:eastAsia="Times New Roman" w:hAnsi="Calibri" w:cs="Times New Roman"/>
                <w:sz w:val="20"/>
                <w:szCs w:val="20"/>
              </w:rPr>
              <w:t>All students</w:t>
            </w:r>
          </w:p>
        </w:tc>
        <w:tc>
          <w:tcPr>
            <w:tcW w:w="720" w:type="dxa"/>
            <w:tcBorders>
              <w:bottom w:val="single" w:sz="4" w:space="0" w:color="auto"/>
            </w:tcBorders>
            <w:shd w:val="clear" w:color="auto" w:fill="D9D9D9" w:themeFill="background1" w:themeFillShade="D9"/>
            <w:vAlign w:val="bottom"/>
          </w:tcPr>
          <w:p w:rsidR="00AC12F2" w:rsidRPr="00B45D5F" w:rsidRDefault="00AC12F2" w:rsidP="00873281">
            <w:pPr>
              <w:spacing w:after="0" w:line="240" w:lineRule="auto"/>
              <w:jc w:val="center"/>
              <w:rPr>
                <w:rFonts w:ascii="Calibri" w:eastAsia="Times New Roman" w:hAnsi="Calibri" w:cs="Times New Roman"/>
                <w:sz w:val="20"/>
                <w:szCs w:val="20"/>
              </w:rPr>
            </w:pPr>
            <w:r w:rsidRPr="00B45D5F">
              <w:rPr>
                <w:rFonts w:ascii="Calibri" w:eastAsia="Times New Roman" w:hAnsi="Calibri" w:cs="Times New Roman"/>
                <w:sz w:val="20"/>
                <w:szCs w:val="20"/>
              </w:rPr>
              <w:t>96.6%</w:t>
            </w:r>
          </w:p>
        </w:tc>
        <w:tc>
          <w:tcPr>
            <w:tcW w:w="720" w:type="dxa"/>
            <w:tcBorders>
              <w:bottom w:val="single" w:sz="4" w:space="0" w:color="auto"/>
            </w:tcBorders>
            <w:shd w:val="clear" w:color="auto" w:fill="D9D9D9" w:themeFill="background1" w:themeFillShade="D9"/>
            <w:vAlign w:val="bottom"/>
          </w:tcPr>
          <w:p w:rsidR="00AC12F2" w:rsidRPr="00B45D5F" w:rsidRDefault="00AC12F2" w:rsidP="00873281">
            <w:pPr>
              <w:spacing w:after="0" w:line="240" w:lineRule="auto"/>
              <w:jc w:val="center"/>
              <w:rPr>
                <w:rFonts w:ascii="Calibri" w:eastAsia="Times New Roman" w:hAnsi="Calibri" w:cs="Times New Roman"/>
                <w:sz w:val="20"/>
                <w:szCs w:val="20"/>
              </w:rPr>
            </w:pPr>
            <w:r w:rsidRPr="00B45D5F">
              <w:rPr>
                <w:rFonts w:ascii="Calibri" w:eastAsia="Times New Roman" w:hAnsi="Calibri" w:cs="Times New Roman"/>
                <w:sz w:val="20"/>
                <w:szCs w:val="20"/>
              </w:rPr>
              <w:t>96.3%</w:t>
            </w:r>
          </w:p>
        </w:tc>
        <w:tc>
          <w:tcPr>
            <w:tcW w:w="720" w:type="dxa"/>
            <w:tcBorders>
              <w:bottom w:val="single" w:sz="4" w:space="0" w:color="auto"/>
            </w:tcBorders>
            <w:shd w:val="clear" w:color="auto" w:fill="D9D9D9" w:themeFill="background1" w:themeFillShade="D9"/>
            <w:vAlign w:val="bottom"/>
          </w:tcPr>
          <w:p w:rsidR="00AC12F2" w:rsidRPr="00B45D5F" w:rsidRDefault="00AC12F2" w:rsidP="00873281">
            <w:pPr>
              <w:spacing w:after="0" w:line="240" w:lineRule="auto"/>
              <w:jc w:val="center"/>
              <w:rPr>
                <w:rFonts w:ascii="Calibri" w:eastAsia="Times New Roman" w:hAnsi="Calibri" w:cs="Times New Roman"/>
                <w:sz w:val="20"/>
                <w:szCs w:val="20"/>
              </w:rPr>
            </w:pPr>
            <w:r w:rsidRPr="00B45D5F">
              <w:rPr>
                <w:rFonts w:ascii="Calibri" w:eastAsia="Times New Roman" w:hAnsi="Calibri" w:cs="Times New Roman"/>
                <w:sz w:val="20"/>
                <w:szCs w:val="20"/>
              </w:rPr>
              <w:t>96.1%</w:t>
            </w:r>
          </w:p>
        </w:tc>
        <w:tc>
          <w:tcPr>
            <w:tcW w:w="720" w:type="dxa"/>
            <w:tcBorders>
              <w:bottom w:val="single" w:sz="4" w:space="0" w:color="auto"/>
            </w:tcBorders>
            <w:shd w:val="clear" w:color="auto" w:fill="D9D9D9" w:themeFill="background1" w:themeFillShade="D9"/>
            <w:vAlign w:val="bottom"/>
          </w:tcPr>
          <w:p w:rsidR="00AC12F2" w:rsidRPr="00B45D5F" w:rsidRDefault="00AC12F2" w:rsidP="00873281">
            <w:pPr>
              <w:spacing w:after="0" w:line="240" w:lineRule="auto"/>
              <w:jc w:val="center"/>
              <w:rPr>
                <w:rFonts w:ascii="Calibri" w:eastAsia="Times New Roman" w:hAnsi="Calibri" w:cs="Times New Roman"/>
                <w:sz w:val="20"/>
                <w:szCs w:val="20"/>
              </w:rPr>
            </w:pPr>
            <w:r w:rsidRPr="00B45D5F">
              <w:rPr>
                <w:rFonts w:ascii="Calibri" w:eastAsia="Times New Roman" w:hAnsi="Calibri" w:cs="Times New Roman"/>
                <w:sz w:val="20"/>
                <w:szCs w:val="20"/>
              </w:rPr>
              <w:t>96.4%</w:t>
            </w:r>
          </w:p>
        </w:tc>
        <w:tc>
          <w:tcPr>
            <w:tcW w:w="1170" w:type="dxa"/>
            <w:tcBorders>
              <w:bottom w:val="single" w:sz="4" w:space="0" w:color="auto"/>
            </w:tcBorders>
            <w:shd w:val="clear" w:color="auto" w:fill="D9D9D9" w:themeFill="background1" w:themeFillShade="D9"/>
            <w:vAlign w:val="bottom"/>
          </w:tcPr>
          <w:p w:rsidR="00AC12F2" w:rsidRPr="00B45D5F" w:rsidRDefault="00AC12F2" w:rsidP="00873281">
            <w:pPr>
              <w:spacing w:after="0" w:line="240" w:lineRule="auto"/>
              <w:jc w:val="center"/>
              <w:rPr>
                <w:rFonts w:ascii="Calibri" w:eastAsia="Times New Roman" w:hAnsi="Calibri" w:cs="Times New Roman"/>
                <w:sz w:val="20"/>
                <w:szCs w:val="20"/>
              </w:rPr>
            </w:pPr>
            <w:r w:rsidRPr="00B45D5F">
              <w:rPr>
                <w:rFonts w:ascii="Calibri" w:eastAsia="Times New Roman" w:hAnsi="Calibri" w:cs="Times New Roman"/>
                <w:sz w:val="20"/>
                <w:szCs w:val="20"/>
              </w:rPr>
              <w:t>-0.2</w:t>
            </w:r>
          </w:p>
        </w:tc>
        <w:tc>
          <w:tcPr>
            <w:tcW w:w="990" w:type="dxa"/>
            <w:tcBorders>
              <w:bottom w:val="single" w:sz="4" w:space="0" w:color="auto"/>
            </w:tcBorders>
            <w:shd w:val="clear" w:color="auto" w:fill="D9D9D9" w:themeFill="background1" w:themeFillShade="D9"/>
            <w:vAlign w:val="bottom"/>
          </w:tcPr>
          <w:p w:rsidR="00AC12F2" w:rsidRPr="00B45D5F" w:rsidRDefault="00AC12F2" w:rsidP="00873281">
            <w:pPr>
              <w:spacing w:after="0" w:line="240" w:lineRule="auto"/>
              <w:jc w:val="center"/>
              <w:rPr>
                <w:rFonts w:ascii="Calibri" w:eastAsia="Times New Roman" w:hAnsi="Calibri" w:cs="Times New Roman"/>
                <w:sz w:val="20"/>
                <w:szCs w:val="20"/>
              </w:rPr>
            </w:pPr>
            <w:r w:rsidRPr="00B45D5F">
              <w:rPr>
                <w:rFonts w:ascii="Calibri" w:eastAsia="Times New Roman" w:hAnsi="Calibri" w:cs="Times New Roman"/>
                <w:sz w:val="20"/>
                <w:szCs w:val="20"/>
              </w:rPr>
              <w:t>-0.2%</w:t>
            </w:r>
          </w:p>
        </w:tc>
        <w:tc>
          <w:tcPr>
            <w:tcW w:w="1170" w:type="dxa"/>
            <w:tcBorders>
              <w:bottom w:val="single" w:sz="4" w:space="0" w:color="auto"/>
            </w:tcBorders>
            <w:shd w:val="clear" w:color="auto" w:fill="D9D9D9" w:themeFill="background1" w:themeFillShade="D9"/>
            <w:vAlign w:val="bottom"/>
          </w:tcPr>
          <w:p w:rsidR="00AC12F2" w:rsidRPr="00B45D5F" w:rsidRDefault="00AC12F2" w:rsidP="00873281">
            <w:pPr>
              <w:spacing w:after="0" w:line="240" w:lineRule="auto"/>
              <w:jc w:val="center"/>
              <w:rPr>
                <w:rFonts w:ascii="Calibri" w:eastAsia="Times New Roman" w:hAnsi="Calibri" w:cs="Times New Roman"/>
                <w:sz w:val="20"/>
                <w:szCs w:val="20"/>
              </w:rPr>
            </w:pPr>
            <w:r w:rsidRPr="00B45D5F">
              <w:rPr>
                <w:rFonts w:ascii="Calibri" w:eastAsia="Times New Roman" w:hAnsi="Calibri" w:cs="Times New Roman"/>
                <w:sz w:val="20"/>
                <w:szCs w:val="20"/>
              </w:rPr>
              <w:t>0.3</w:t>
            </w:r>
          </w:p>
        </w:tc>
        <w:tc>
          <w:tcPr>
            <w:tcW w:w="900" w:type="dxa"/>
            <w:tcBorders>
              <w:bottom w:val="single" w:sz="4" w:space="0" w:color="auto"/>
            </w:tcBorders>
            <w:shd w:val="clear" w:color="auto" w:fill="D9D9D9" w:themeFill="background1" w:themeFillShade="D9"/>
            <w:vAlign w:val="bottom"/>
          </w:tcPr>
          <w:p w:rsidR="00AC12F2" w:rsidRPr="00B45D5F" w:rsidRDefault="00AC12F2" w:rsidP="00873281">
            <w:pPr>
              <w:spacing w:after="0" w:line="240" w:lineRule="auto"/>
              <w:jc w:val="center"/>
              <w:rPr>
                <w:rFonts w:ascii="Calibri" w:eastAsia="Times New Roman" w:hAnsi="Calibri" w:cs="Times New Roman"/>
                <w:sz w:val="20"/>
                <w:szCs w:val="20"/>
              </w:rPr>
            </w:pPr>
            <w:r w:rsidRPr="00B45D5F">
              <w:rPr>
                <w:rFonts w:ascii="Calibri" w:eastAsia="Times New Roman" w:hAnsi="Calibri" w:cs="Times New Roman"/>
                <w:sz w:val="20"/>
                <w:szCs w:val="20"/>
              </w:rPr>
              <w:t>0.3%</w:t>
            </w:r>
          </w:p>
        </w:tc>
        <w:tc>
          <w:tcPr>
            <w:tcW w:w="810" w:type="dxa"/>
            <w:tcBorders>
              <w:bottom w:val="single" w:sz="4" w:space="0" w:color="auto"/>
            </w:tcBorders>
            <w:shd w:val="clear" w:color="auto" w:fill="D9D9D9" w:themeFill="background1" w:themeFillShade="D9"/>
            <w:vAlign w:val="bottom"/>
          </w:tcPr>
          <w:p w:rsidR="00AC12F2" w:rsidRPr="00B45D5F" w:rsidRDefault="00AC12F2" w:rsidP="00873281">
            <w:pPr>
              <w:spacing w:after="0" w:line="240" w:lineRule="auto"/>
              <w:jc w:val="center"/>
              <w:rPr>
                <w:rFonts w:ascii="Calibri" w:eastAsia="Times New Roman" w:hAnsi="Calibri" w:cs="Times New Roman"/>
                <w:sz w:val="20"/>
                <w:szCs w:val="20"/>
              </w:rPr>
            </w:pPr>
            <w:r w:rsidRPr="00B45D5F">
              <w:rPr>
                <w:rFonts w:ascii="Calibri" w:eastAsia="Times New Roman" w:hAnsi="Calibri" w:cs="Times New Roman"/>
                <w:sz w:val="20"/>
                <w:szCs w:val="20"/>
              </w:rPr>
              <w:t>94.7%</w:t>
            </w:r>
          </w:p>
        </w:tc>
      </w:tr>
      <w:tr w:rsidR="00AC12F2" w:rsidRPr="00F221F0" w:rsidTr="00873281">
        <w:tc>
          <w:tcPr>
            <w:tcW w:w="9180" w:type="dxa"/>
            <w:gridSpan w:val="10"/>
            <w:tcBorders>
              <w:left w:val="nil"/>
              <w:bottom w:val="nil"/>
              <w:right w:val="nil"/>
            </w:tcBorders>
          </w:tcPr>
          <w:p w:rsidR="00AC12F2" w:rsidRPr="00F221F0" w:rsidRDefault="00AC12F2" w:rsidP="00873281">
            <w:pPr>
              <w:spacing w:after="0" w:line="240" w:lineRule="auto"/>
              <w:rPr>
                <w:rFonts w:ascii="Calibri" w:eastAsia="Times New Roman" w:hAnsi="Calibri" w:cs="Times New Roman"/>
                <w:sz w:val="20"/>
                <w:szCs w:val="20"/>
              </w:rPr>
            </w:pPr>
            <w:r w:rsidRPr="00F221F0">
              <w:rPr>
                <w:rFonts w:ascii="Calibri" w:eastAsia="Times New Roman" w:hAnsi="Calibri" w:cs="Times New Roman"/>
                <w:sz w:val="20"/>
                <w:szCs w:val="20"/>
              </w:rPr>
              <w:t xml:space="preserve">Notes: </w:t>
            </w:r>
            <w:r w:rsidRPr="00F221F0">
              <w:rPr>
                <w:rFonts w:ascii="Calibri" w:eastAsia="Times New Roman" w:hAnsi="Calibri" w:cs="Times New Roman"/>
                <w:bCs/>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line="240" w:lineRule="auto"/>
        <w:rPr>
          <w:rFonts w:ascii="Calibri" w:eastAsia="Times New Roman" w:hAnsi="Calibri" w:cs="Times New Roman"/>
          <w:sz w:val="20"/>
          <w:szCs w:val="20"/>
        </w:rPr>
        <w:sectPr w:rsidR="002F1EBE" w:rsidRPr="002F1EBE" w:rsidSect="00B106FE">
          <w:footerReference w:type="default" r:id="rId28"/>
          <w:pgSz w:w="12240" w:h="15840"/>
          <w:pgMar w:top="1440" w:right="1440" w:bottom="1440" w:left="1440" w:header="720" w:footer="720" w:gutter="0"/>
          <w:pgNumType w:start="1"/>
          <w:cols w:space="720"/>
          <w:docGrid w:linePitch="360"/>
        </w:sectPr>
      </w:pPr>
    </w:p>
    <w:p w:rsidR="00062199" w:rsidRPr="004D798D" w:rsidRDefault="00062199" w:rsidP="00062199">
      <w:pPr>
        <w:spacing w:after="0"/>
        <w:jc w:val="center"/>
        <w:rPr>
          <w:rFonts w:ascii="Calibri" w:eastAsia="Calibri" w:hAnsi="Calibri" w:cs="Times New Roman"/>
          <w:b/>
          <w:sz w:val="20"/>
        </w:rPr>
      </w:pPr>
      <w:r w:rsidRPr="004D798D">
        <w:rPr>
          <w:rFonts w:ascii="Calibri" w:eastAsia="Calibri" w:hAnsi="Calibri" w:cs="Times New Roman"/>
          <w:b/>
          <w:sz w:val="20"/>
        </w:rPr>
        <w:lastRenderedPageBreak/>
        <w:t>Table B6: Sutton Public Schools</w:t>
      </w:r>
    </w:p>
    <w:p w:rsidR="00062199" w:rsidRPr="004D798D" w:rsidRDefault="00062199" w:rsidP="00062199">
      <w:pPr>
        <w:spacing w:after="0"/>
        <w:jc w:val="center"/>
        <w:rPr>
          <w:rFonts w:ascii="Calibri" w:eastAsia="Calibri" w:hAnsi="Calibri" w:cs="Times New Roman"/>
          <w:b/>
          <w:sz w:val="20"/>
        </w:rPr>
      </w:pPr>
      <w:r w:rsidRPr="004D798D">
        <w:rPr>
          <w:rFonts w:ascii="Calibri" w:eastAsia="Calibri" w:hAnsi="Calibri" w:cs="Times New Roman"/>
          <w:b/>
          <w:sz w:val="20"/>
        </w:rPr>
        <w:t>Expenditures, Chapter 70 State Aid, and Net School Spending Fiscal Years 2012–2014</w:t>
      </w:r>
    </w:p>
    <w:tbl>
      <w:tblPr>
        <w:tblW w:w="11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tblPr>
      <w:tblGrid>
        <w:gridCol w:w="3400"/>
        <w:gridCol w:w="1285"/>
        <w:gridCol w:w="1290"/>
        <w:gridCol w:w="1287"/>
        <w:gridCol w:w="1403"/>
        <w:gridCol w:w="1260"/>
        <w:gridCol w:w="1260"/>
      </w:tblGrid>
      <w:tr w:rsidR="00062199" w:rsidRPr="004D798D" w:rsidTr="00873281">
        <w:trPr>
          <w:trHeight w:val="300"/>
        </w:trPr>
        <w:tc>
          <w:tcPr>
            <w:tcW w:w="3400" w:type="dxa"/>
            <w:tcBorders>
              <w:left w:val="single" w:sz="4" w:space="0" w:color="auto"/>
              <w:bottom w:val="single" w:sz="12" w:space="0" w:color="auto"/>
              <w:right w:val="single" w:sz="12" w:space="0" w:color="auto"/>
            </w:tcBorders>
            <w:noWrap/>
            <w:vAlign w:val="center"/>
          </w:tcPr>
          <w:p w:rsidR="00062199" w:rsidRPr="004D798D" w:rsidRDefault="00062199" w:rsidP="00873281">
            <w:pPr>
              <w:widowControl w:val="0"/>
              <w:overflowPunct w:val="0"/>
              <w:adjustRightInd w:val="0"/>
              <w:spacing w:before="40" w:after="40" w:line="240" w:lineRule="auto"/>
              <w:rPr>
                <w:rFonts w:ascii="Calibri" w:eastAsia="Times New Roman" w:hAnsi="Calibri" w:cs="Times New Roman"/>
                <w:kern w:val="28"/>
                <w:sz w:val="20"/>
                <w:szCs w:val="20"/>
              </w:rPr>
            </w:pPr>
            <w:r w:rsidRPr="004D798D">
              <w:rPr>
                <w:rFonts w:ascii="Calibri" w:eastAsia="Times New Roman" w:hAnsi="Calibri" w:cs="Times New Roman"/>
                <w:kern w:val="28"/>
                <w:sz w:val="20"/>
                <w:szCs w:val="20"/>
              </w:rPr>
              <w:t> </w:t>
            </w:r>
          </w:p>
        </w:tc>
        <w:tc>
          <w:tcPr>
            <w:tcW w:w="2575" w:type="dxa"/>
            <w:gridSpan w:val="2"/>
            <w:tcBorders>
              <w:left w:val="single" w:sz="12" w:space="0" w:color="auto"/>
              <w:bottom w:val="single" w:sz="12" w:space="0" w:color="auto"/>
              <w:right w:val="single" w:sz="12" w:space="0" w:color="auto"/>
            </w:tcBorders>
            <w:noWrap/>
            <w:vAlign w:val="center"/>
          </w:tcPr>
          <w:p w:rsidR="00062199" w:rsidRPr="004D798D" w:rsidRDefault="00062199" w:rsidP="00873281">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4D798D">
              <w:rPr>
                <w:rFonts w:ascii="Calibri" w:eastAsia="Times New Roman" w:hAnsi="Calibri" w:cs="Times New Roman"/>
                <w:b/>
                <w:kern w:val="28"/>
                <w:sz w:val="20"/>
                <w:szCs w:val="20"/>
              </w:rPr>
              <w:t>FY12</w:t>
            </w:r>
          </w:p>
        </w:tc>
        <w:tc>
          <w:tcPr>
            <w:tcW w:w="2690" w:type="dxa"/>
            <w:gridSpan w:val="2"/>
            <w:tcBorders>
              <w:left w:val="single" w:sz="12" w:space="0" w:color="auto"/>
              <w:bottom w:val="single" w:sz="12" w:space="0" w:color="auto"/>
              <w:right w:val="single" w:sz="12" w:space="0" w:color="auto"/>
            </w:tcBorders>
            <w:noWrap/>
            <w:vAlign w:val="center"/>
          </w:tcPr>
          <w:p w:rsidR="00062199" w:rsidRPr="004D798D" w:rsidRDefault="00062199" w:rsidP="00873281">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4D798D">
              <w:rPr>
                <w:rFonts w:ascii="Calibri" w:eastAsia="Times New Roman" w:hAnsi="Calibri" w:cs="Times New Roman"/>
                <w:b/>
                <w:kern w:val="28"/>
                <w:sz w:val="20"/>
                <w:szCs w:val="20"/>
              </w:rPr>
              <w:t>FY13</w:t>
            </w:r>
          </w:p>
        </w:tc>
        <w:tc>
          <w:tcPr>
            <w:tcW w:w="2520" w:type="dxa"/>
            <w:gridSpan w:val="2"/>
            <w:tcBorders>
              <w:left w:val="single" w:sz="12" w:space="0" w:color="auto"/>
              <w:bottom w:val="single" w:sz="12" w:space="0" w:color="auto"/>
              <w:right w:val="single" w:sz="4" w:space="0" w:color="auto"/>
            </w:tcBorders>
            <w:noWrap/>
            <w:vAlign w:val="center"/>
          </w:tcPr>
          <w:p w:rsidR="00062199" w:rsidRPr="004D798D" w:rsidRDefault="00062199" w:rsidP="00873281">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4D798D">
              <w:rPr>
                <w:rFonts w:ascii="Calibri" w:eastAsia="Times New Roman" w:hAnsi="Calibri" w:cs="Times New Roman"/>
                <w:b/>
                <w:kern w:val="28"/>
                <w:sz w:val="20"/>
                <w:szCs w:val="20"/>
              </w:rPr>
              <w:t>FY14</w:t>
            </w:r>
          </w:p>
        </w:tc>
      </w:tr>
      <w:tr w:rsidR="00062199" w:rsidRPr="004D798D" w:rsidTr="00873281">
        <w:trPr>
          <w:trHeight w:val="315"/>
        </w:trPr>
        <w:tc>
          <w:tcPr>
            <w:tcW w:w="3400" w:type="dxa"/>
            <w:tcBorders>
              <w:top w:val="single" w:sz="12" w:space="0" w:color="auto"/>
              <w:left w:val="single" w:sz="4" w:space="0" w:color="auto"/>
              <w:bottom w:val="single" w:sz="12" w:space="0" w:color="auto"/>
              <w:right w:val="single" w:sz="12" w:space="0" w:color="auto"/>
            </w:tcBorders>
            <w:noWrap/>
            <w:vAlign w:val="center"/>
          </w:tcPr>
          <w:p w:rsidR="00062199" w:rsidRPr="004D798D" w:rsidRDefault="00062199" w:rsidP="00873281">
            <w:pPr>
              <w:widowControl w:val="0"/>
              <w:overflowPunct w:val="0"/>
              <w:adjustRightInd w:val="0"/>
              <w:spacing w:before="40" w:after="40" w:line="240" w:lineRule="auto"/>
              <w:rPr>
                <w:rFonts w:ascii="Calibri" w:eastAsia="Times New Roman" w:hAnsi="Calibri" w:cs="Times New Roman"/>
                <w:kern w:val="28"/>
                <w:sz w:val="20"/>
                <w:szCs w:val="20"/>
              </w:rPr>
            </w:pPr>
            <w:r w:rsidRPr="004D798D">
              <w:rPr>
                <w:rFonts w:ascii="Calibri" w:eastAsia="Times New Roman" w:hAnsi="Calibri" w:cs="Times New Roman"/>
                <w:kern w:val="28"/>
                <w:sz w:val="20"/>
                <w:szCs w:val="20"/>
              </w:rPr>
              <w:t> </w:t>
            </w:r>
          </w:p>
        </w:tc>
        <w:tc>
          <w:tcPr>
            <w:tcW w:w="1285" w:type="dxa"/>
            <w:tcBorders>
              <w:top w:val="single" w:sz="12" w:space="0" w:color="auto"/>
              <w:left w:val="single" w:sz="12" w:space="0" w:color="auto"/>
              <w:bottom w:val="single" w:sz="12" w:space="0" w:color="auto"/>
              <w:right w:val="single" w:sz="4" w:space="0" w:color="auto"/>
            </w:tcBorders>
            <w:noWrap/>
            <w:vAlign w:val="center"/>
          </w:tcPr>
          <w:p w:rsidR="00062199" w:rsidRPr="004D798D" w:rsidRDefault="00062199" w:rsidP="00873281">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4D798D">
              <w:rPr>
                <w:rFonts w:ascii="Calibri" w:eastAsia="Times New Roman" w:hAnsi="Calibri" w:cs="Times New Roman"/>
                <w:b/>
                <w:kern w:val="28"/>
                <w:sz w:val="20"/>
                <w:szCs w:val="20"/>
              </w:rPr>
              <w:t>Estimated</w:t>
            </w:r>
          </w:p>
        </w:tc>
        <w:tc>
          <w:tcPr>
            <w:tcW w:w="1290" w:type="dxa"/>
            <w:tcBorders>
              <w:top w:val="single" w:sz="12" w:space="0" w:color="auto"/>
              <w:left w:val="single" w:sz="4" w:space="0" w:color="auto"/>
              <w:bottom w:val="single" w:sz="12" w:space="0" w:color="auto"/>
              <w:right w:val="single" w:sz="12" w:space="0" w:color="auto"/>
            </w:tcBorders>
            <w:noWrap/>
            <w:vAlign w:val="center"/>
          </w:tcPr>
          <w:p w:rsidR="00062199" w:rsidRPr="004D798D" w:rsidRDefault="00062199" w:rsidP="00873281">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4D798D">
              <w:rPr>
                <w:rFonts w:ascii="Calibri" w:eastAsia="Times New Roman" w:hAnsi="Calibri" w:cs="Times New Roman"/>
                <w:b/>
                <w:kern w:val="28"/>
                <w:sz w:val="20"/>
                <w:szCs w:val="20"/>
              </w:rPr>
              <w:t>Actual</w:t>
            </w:r>
          </w:p>
        </w:tc>
        <w:tc>
          <w:tcPr>
            <w:tcW w:w="1287" w:type="dxa"/>
            <w:tcBorders>
              <w:top w:val="single" w:sz="12" w:space="0" w:color="auto"/>
              <w:left w:val="single" w:sz="12" w:space="0" w:color="auto"/>
              <w:bottom w:val="single" w:sz="12" w:space="0" w:color="auto"/>
              <w:right w:val="single" w:sz="4" w:space="0" w:color="auto"/>
            </w:tcBorders>
            <w:noWrap/>
            <w:vAlign w:val="center"/>
          </w:tcPr>
          <w:p w:rsidR="00062199" w:rsidRPr="004D798D" w:rsidRDefault="00062199" w:rsidP="00873281">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4D798D">
              <w:rPr>
                <w:rFonts w:ascii="Calibri" w:eastAsia="Times New Roman" w:hAnsi="Calibri" w:cs="Times New Roman"/>
                <w:b/>
                <w:kern w:val="28"/>
                <w:sz w:val="20"/>
                <w:szCs w:val="20"/>
              </w:rPr>
              <w:t>Estimated</w:t>
            </w:r>
          </w:p>
        </w:tc>
        <w:tc>
          <w:tcPr>
            <w:tcW w:w="1403" w:type="dxa"/>
            <w:tcBorders>
              <w:top w:val="single" w:sz="12" w:space="0" w:color="auto"/>
              <w:left w:val="single" w:sz="4" w:space="0" w:color="auto"/>
              <w:bottom w:val="single" w:sz="12" w:space="0" w:color="auto"/>
              <w:right w:val="single" w:sz="12" w:space="0" w:color="auto"/>
            </w:tcBorders>
            <w:noWrap/>
            <w:vAlign w:val="center"/>
          </w:tcPr>
          <w:p w:rsidR="00062199" w:rsidRPr="004D798D" w:rsidRDefault="00062199" w:rsidP="00873281">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4D798D">
              <w:rPr>
                <w:rFonts w:ascii="Calibri" w:eastAsia="Times New Roman" w:hAnsi="Calibri" w:cs="Times New Roman"/>
                <w:b/>
                <w:kern w:val="28"/>
                <w:sz w:val="20"/>
                <w:szCs w:val="20"/>
              </w:rPr>
              <w:t>Actual</w:t>
            </w:r>
          </w:p>
        </w:tc>
        <w:tc>
          <w:tcPr>
            <w:tcW w:w="1260" w:type="dxa"/>
            <w:tcBorders>
              <w:top w:val="single" w:sz="12" w:space="0" w:color="auto"/>
              <w:left w:val="single" w:sz="12" w:space="0" w:color="auto"/>
              <w:bottom w:val="single" w:sz="12" w:space="0" w:color="auto"/>
              <w:right w:val="single" w:sz="4" w:space="0" w:color="auto"/>
            </w:tcBorders>
            <w:noWrap/>
            <w:vAlign w:val="center"/>
          </w:tcPr>
          <w:p w:rsidR="00062199" w:rsidRPr="004D798D" w:rsidRDefault="00062199" w:rsidP="00873281">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4D798D">
              <w:rPr>
                <w:rFonts w:ascii="Calibri" w:eastAsia="Times New Roman" w:hAnsi="Calibri" w:cs="Times New Roman"/>
                <w:b/>
                <w:kern w:val="28"/>
                <w:sz w:val="20"/>
                <w:szCs w:val="20"/>
              </w:rPr>
              <w:t>Estimated</w:t>
            </w:r>
          </w:p>
        </w:tc>
        <w:tc>
          <w:tcPr>
            <w:tcW w:w="1260" w:type="dxa"/>
            <w:tcBorders>
              <w:top w:val="single" w:sz="12" w:space="0" w:color="auto"/>
              <w:left w:val="single" w:sz="12" w:space="0" w:color="auto"/>
              <w:bottom w:val="single" w:sz="12" w:space="0" w:color="auto"/>
              <w:right w:val="single" w:sz="4" w:space="0" w:color="auto"/>
            </w:tcBorders>
          </w:tcPr>
          <w:p w:rsidR="00062199" w:rsidRPr="004D798D" w:rsidRDefault="00062199" w:rsidP="00873281">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4D798D">
              <w:rPr>
                <w:rFonts w:ascii="Calibri" w:eastAsia="Times New Roman" w:hAnsi="Calibri" w:cs="Times New Roman"/>
                <w:b/>
                <w:kern w:val="28"/>
                <w:sz w:val="20"/>
                <w:szCs w:val="20"/>
              </w:rPr>
              <w:t>Actual</w:t>
            </w:r>
          </w:p>
        </w:tc>
      </w:tr>
      <w:tr w:rsidR="00062199" w:rsidRPr="004D798D" w:rsidTr="00873281">
        <w:trPr>
          <w:trHeight w:val="315"/>
        </w:trPr>
        <w:tc>
          <w:tcPr>
            <w:tcW w:w="11185" w:type="dxa"/>
            <w:gridSpan w:val="7"/>
            <w:tcBorders>
              <w:top w:val="single" w:sz="12" w:space="0" w:color="auto"/>
            </w:tcBorders>
            <w:shd w:val="pct10" w:color="auto" w:fill="auto"/>
            <w:vAlign w:val="center"/>
          </w:tcPr>
          <w:p w:rsidR="00062199" w:rsidRPr="004D798D" w:rsidRDefault="00062199" w:rsidP="00873281">
            <w:pPr>
              <w:widowControl w:val="0"/>
              <w:overflowPunct w:val="0"/>
              <w:adjustRightInd w:val="0"/>
              <w:spacing w:before="40" w:after="40" w:line="240" w:lineRule="auto"/>
              <w:rPr>
                <w:rFonts w:ascii="Calibri" w:eastAsia="Times New Roman" w:hAnsi="Calibri" w:cs="Times New Roman"/>
                <w:kern w:val="28"/>
                <w:sz w:val="20"/>
                <w:szCs w:val="20"/>
              </w:rPr>
            </w:pPr>
            <w:r w:rsidRPr="004D798D">
              <w:rPr>
                <w:rFonts w:ascii="Calibri" w:eastAsia="Times New Roman" w:hAnsi="Calibri" w:cs="Times New Roman"/>
                <w:kern w:val="28"/>
                <w:sz w:val="20"/>
                <w:szCs w:val="20"/>
              </w:rPr>
              <w:t>Expenditures</w:t>
            </w:r>
          </w:p>
        </w:tc>
      </w:tr>
      <w:tr w:rsidR="00062199" w:rsidRPr="004D798D" w:rsidTr="00873281">
        <w:trPr>
          <w:trHeight w:val="300"/>
        </w:trPr>
        <w:tc>
          <w:tcPr>
            <w:tcW w:w="3400" w:type="dxa"/>
            <w:tcBorders>
              <w:right w:val="single" w:sz="12" w:space="0" w:color="auto"/>
            </w:tcBorders>
            <w:vAlign w:val="center"/>
          </w:tcPr>
          <w:p w:rsidR="00062199" w:rsidRPr="004D798D" w:rsidRDefault="00062199" w:rsidP="00873281">
            <w:pPr>
              <w:widowControl w:val="0"/>
              <w:overflowPunct w:val="0"/>
              <w:adjustRightInd w:val="0"/>
              <w:spacing w:before="40" w:after="40" w:line="240" w:lineRule="auto"/>
              <w:rPr>
                <w:rFonts w:ascii="Calibri" w:eastAsia="Times New Roman" w:hAnsi="Calibri" w:cs="Times New Roman"/>
                <w:kern w:val="28"/>
                <w:sz w:val="20"/>
                <w:szCs w:val="20"/>
              </w:rPr>
            </w:pPr>
            <w:r w:rsidRPr="004D798D">
              <w:rPr>
                <w:rFonts w:ascii="Calibri" w:eastAsia="Times New Roman" w:hAnsi="Calibri" w:cs="Times New Roman"/>
                <w:kern w:val="28"/>
                <w:sz w:val="20"/>
                <w:szCs w:val="20"/>
              </w:rPr>
              <w:t>From local appropriations for schools:</w:t>
            </w:r>
          </w:p>
        </w:tc>
        <w:tc>
          <w:tcPr>
            <w:tcW w:w="7785" w:type="dxa"/>
            <w:gridSpan w:val="6"/>
            <w:tcBorders>
              <w:left w:val="single" w:sz="12" w:space="0" w:color="auto"/>
            </w:tcBorders>
            <w:shd w:val="pct5" w:color="auto" w:fill="auto"/>
          </w:tcPr>
          <w:p w:rsidR="00062199" w:rsidRPr="004D798D" w:rsidRDefault="00062199" w:rsidP="00873281">
            <w:pPr>
              <w:widowControl w:val="0"/>
              <w:overflowPunct w:val="0"/>
              <w:adjustRightInd w:val="0"/>
              <w:spacing w:after="0" w:line="240" w:lineRule="auto"/>
              <w:jc w:val="right"/>
              <w:rPr>
                <w:rFonts w:ascii="Calibri" w:eastAsia="Times New Roman" w:hAnsi="Calibri" w:cs="Times New Roman"/>
                <w:kern w:val="28"/>
                <w:sz w:val="20"/>
                <w:szCs w:val="20"/>
              </w:rPr>
            </w:pPr>
          </w:p>
        </w:tc>
      </w:tr>
      <w:tr w:rsidR="00062199" w:rsidRPr="004D798D" w:rsidTr="00873281">
        <w:trPr>
          <w:trHeight w:val="300"/>
        </w:trPr>
        <w:tc>
          <w:tcPr>
            <w:tcW w:w="3400" w:type="dxa"/>
            <w:tcBorders>
              <w:right w:val="single" w:sz="12" w:space="0" w:color="auto"/>
            </w:tcBorders>
            <w:noWrap/>
            <w:vAlign w:val="center"/>
          </w:tcPr>
          <w:p w:rsidR="00062199" w:rsidRPr="004D798D" w:rsidRDefault="00062199" w:rsidP="00873281">
            <w:pPr>
              <w:widowControl w:val="0"/>
              <w:overflowPunct w:val="0"/>
              <w:adjustRightInd w:val="0"/>
              <w:spacing w:before="40" w:after="40" w:line="240" w:lineRule="auto"/>
              <w:rPr>
                <w:rFonts w:ascii="Calibri" w:eastAsia="Times New Roman" w:hAnsi="Calibri" w:cs="Times New Roman"/>
                <w:kern w:val="28"/>
                <w:sz w:val="20"/>
                <w:szCs w:val="20"/>
              </w:rPr>
            </w:pPr>
            <w:r w:rsidRPr="004D798D">
              <w:rPr>
                <w:rFonts w:ascii="Calibri" w:eastAsia="Times New Roman" w:hAnsi="Calibri" w:cs="Times New Roman"/>
                <w:kern w:val="28"/>
                <w:sz w:val="20"/>
                <w:szCs w:val="20"/>
              </w:rPr>
              <w:t>By school committee</w:t>
            </w:r>
          </w:p>
        </w:tc>
        <w:tc>
          <w:tcPr>
            <w:tcW w:w="1285" w:type="dxa"/>
            <w:tcBorders>
              <w:left w:val="single" w:sz="12" w:space="0" w:color="auto"/>
            </w:tcBorders>
            <w:noWrap/>
            <w:vAlign w:val="bottom"/>
          </w:tcPr>
          <w:p w:rsidR="00062199" w:rsidRPr="004D798D" w:rsidRDefault="00062199" w:rsidP="00873281">
            <w:pPr>
              <w:spacing w:after="0" w:line="240" w:lineRule="auto"/>
              <w:jc w:val="center"/>
              <w:rPr>
                <w:rFonts w:ascii="Calibri" w:hAnsi="Calibri"/>
                <w:sz w:val="20"/>
                <w:szCs w:val="20"/>
              </w:rPr>
            </w:pPr>
            <w:r w:rsidRPr="004D798D">
              <w:rPr>
                <w:rFonts w:ascii="Calibri" w:hAnsi="Calibri"/>
                <w:sz w:val="20"/>
                <w:szCs w:val="20"/>
              </w:rPr>
              <w:t>$12,903,973</w:t>
            </w:r>
          </w:p>
        </w:tc>
        <w:tc>
          <w:tcPr>
            <w:tcW w:w="1290" w:type="dxa"/>
            <w:tcBorders>
              <w:right w:val="single" w:sz="12" w:space="0" w:color="auto"/>
            </w:tcBorders>
            <w:noWrap/>
            <w:vAlign w:val="bottom"/>
          </w:tcPr>
          <w:p w:rsidR="00062199" w:rsidRPr="004D798D" w:rsidRDefault="00062199" w:rsidP="00873281">
            <w:pPr>
              <w:spacing w:after="0" w:line="240" w:lineRule="auto"/>
              <w:jc w:val="center"/>
              <w:rPr>
                <w:rFonts w:ascii="Calibri" w:hAnsi="Calibri"/>
                <w:sz w:val="20"/>
                <w:szCs w:val="20"/>
              </w:rPr>
            </w:pPr>
            <w:r w:rsidRPr="004D798D">
              <w:rPr>
                <w:rFonts w:ascii="Calibri" w:hAnsi="Calibri"/>
                <w:sz w:val="20"/>
                <w:szCs w:val="20"/>
              </w:rPr>
              <w:t>$12,904,081</w:t>
            </w:r>
          </w:p>
        </w:tc>
        <w:tc>
          <w:tcPr>
            <w:tcW w:w="1287" w:type="dxa"/>
            <w:tcBorders>
              <w:left w:val="single" w:sz="12" w:space="0" w:color="auto"/>
            </w:tcBorders>
            <w:noWrap/>
            <w:vAlign w:val="bottom"/>
          </w:tcPr>
          <w:p w:rsidR="00062199" w:rsidRPr="004D798D" w:rsidRDefault="00062199" w:rsidP="00873281">
            <w:pPr>
              <w:spacing w:after="0" w:line="240" w:lineRule="auto"/>
              <w:jc w:val="center"/>
              <w:rPr>
                <w:rFonts w:ascii="Calibri" w:hAnsi="Calibri"/>
                <w:sz w:val="20"/>
                <w:szCs w:val="20"/>
              </w:rPr>
            </w:pPr>
            <w:r w:rsidRPr="004D798D">
              <w:rPr>
                <w:rFonts w:ascii="Calibri" w:hAnsi="Calibri"/>
                <w:sz w:val="20"/>
                <w:szCs w:val="20"/>
              </w:rPr>
              <w:t>$12,936,495</w:t>
            </w:r>
          </w:p>
        </w:tc>
        <w:tc>
          <w:tcPr>
            <w:tcW w:w="1403" w:type="dxa"/>
            <w:tcBorders>
              <w:right w:val="single" w:sz="12" w:space="0" w:color="auto"/>
            </w:tcBorders>
            <w:noWrap/>
            <w:vAlign w:val="bottom"/>
          </w:tcPr>
          <w:p w:rsidR="00062199" w:rsidRPr="004D798D" w:rsidRDefault="00062199" w:rsidP="00873281">
            <w:pPr>
              <w:spacing w:after="0" w:line="240" w:lineRule="auto"/>
              <w:jc w:val="center"/>
              <w:rPr>
                <w:rFonts w:ascii="Calibri" w:hAnsi="Calibri"/>
                <w:sz w:val="20"/>
                <w:szCs w:val="20"/>
              </w:rPr>
            </w:pPr>
            <w:r w:rsidRPr="004D798D">
              <w:rPr>
                <w:rFonts w:ascii="Calibri" w:hAnsi="Calibri"/>
                <w:sz w:val="20"/>
                <w:szCs w:val="20"/>
              </w:rPr>
              <w:t>$12,997,372</w:t>
            </w:r>
          </w:p>
        </w:tc>
        <w:tc>
          <w:tcPr>
            <w:tcW w:w="1260" w:type="dxa"/>
            <w:tcBorders>
              <w:left w:val="single" w:sz="12" w:space="0" w:color="auto"/>
            </w:tcBorders>
            <w:noWrap/>
            <w:vAlign w:val="bottom"/>
          </w:tcPr>
          <w:p w:rsidR="00062199" w:rsidRPr="004D798D" w:rsidRDefault="00062199" w:rsidP="00873281">
            <w:pPr>
              <w:spacing w:after="0" w:line="240" w:lineRule="auto"/>
              <w:jc w:val="center"/>
              <w:rPr>
                <w:rFonts w:ascii="Calibri" w:hAnsi="Calibri"/>
                <w:sz w:val="20"/>
                <w:szCs w:val="20"/>
              </w:rPr>
            </w:pPr>
            <w:r w:rsidRPr="004D798D">
              <w:rPr>
                <w:rFonts w:ascii="Calibri" w:hAnsi="Calibri"/>
                <w:sz w:val="20"/>
                <w:szCs w:val="20"/>
              </w:rPr>
              <w:t>$13,560,696</w:t>
            </w:r>
          </w:p>
        </w:tc>
        <w:tc>
          <w:tcPr>
            <w:tcW w:w="1260" w:type="dxa"/>
            <w:tcBorders>
              <w:left w:val="single" w:sz="12" w:space="0" w:color="auto"/>
            </w:tcBorders>
            <w:vAlign w:val="bottom"/>
          </w:tcPr>
          <w:p w:rsidR="00062199" w:rsidRPr="004D798D" w:rsidRDefault="00062199" w:rsidP="00873281">
            <w:pPr>
              <w:spacing w:after="0" w:line="240" w:lineRule="auto"/>
              <w:jc w:val="center"/>
              <w:rPr>
                <w:rFonts w:ascii="Calibri" w:hAnsi="Calibri"/>
                <w:sz w:val="20"/>
                <w:szCs w:val="20"/>
              </w:rPr>
            </w:pPr>
            <w:r w:rsidRPr="004D798D">
              <w:rPr>
                <w:rFonts w:ascii="Calibri" w:hAnsi="Calibri"/>
                <w:sz w:val="20"/>
                <w:szCs w:val="20"/>
              </w:rPr>
              <w:t>$13,560,992</w:t>
            </w:r>
          </w:p>
        </w:tc>
      </w:tr>
      <w:tr w:rsidR="00062199" w:rsidRPr="004D798D" w:rsidTr="00873281">
        <w:trPr>
          <w:trHeight w:val="300"/>
        </w:trPr>
        <w:tc>
          <w:tcPr>
            <w:tcW w:w="3400" w:type="dxa"/>
            <w:tcBorders>
              <w:right w:val="single" w:sz="12" w:space="0" w:color="auto"/>
            </w:tcBorders>
            <w:noWrap/>
            <w:vAlign w:val="center"/>
          </w:tcPr>
          <w:p w:rsidR="00062199" w:rsidRPr="004D798D" w:rsidRDefault="00062199" w:rsidP="00873281">
            <w:pPr>
              <w:widowControl w:val="0"/>
              <w:overflowPunct w:val="0"/>
              <w:adjustRightInd w:val="0"/>
              <w:spacing w:before="40" w:after="40" w:line="240" w:lineRule="auto"/>
              <w:rPr>
                <w:rFonts w:ascii="Calibri" w:eastAsia="Times New Roman" w:hAnsi="Calibri" w:cs="Times New Roman"/>
                <w:kern w:val="28"/>
                <w:sz w:val="20"/>
                <w:szCs w:val="20"/>
              </w:rPr>
            </w:pPr>
            <w:r w:rsidRPr="004D798D">
              <w:rPr>
                <w:rFonts w:ascii="Calibri" w:eastAsia="Times New Roman" w:hAnsi="Calibri" w:cs="Times New Roman"/>
                <w:kern w:val="28"/>
                <w:sz w:val="20"/>
                <w:szCs w:val="20"/>
              </w:rPr>
              <w:t>By municipality</w:t>
            </w:r>
          </w:p>
        </w:tc>
        <w:tc>
          <w:tcPr>
            <w:tcW w:w="1285" w:type="dxa"/>
            <w:tcBorders>
              <w:left w:val="single" w:sz="12" w:space="0" w:color="auto"/>
            </w:tcBorders>
            <w:noWrap/>
            <w:vAlign w:val="bottom"/>
          </w:tcPr>
          <w:p w:rsidR="00062199" w:rsidRPr="004D798D" w:rsidRDefault="00062199" w:rsidP="00873281">
            <w:pPr>
              <w:spacing w:after="0" w:line="240" w:lineRule="auto"/>
              <w:jc w:val="center"/>
              <w:rPr>
                <w:rFonts w:ascii="Calibri" w:hAnsi="Calibri"/>
                <w:sz w:val="20"/>
                <w:szCs w:val="20"/>
              </w:rPr>
            </w:pPr>
            <w:r w:rsidRPr="004D798D">
              <w:rPr>
                <w:rFonts w:ascii="Calibri" w:hAnsi="Calibri"/>
                <w:sz w:val="20"/>
                <w:szCs w:val="20"/>
              </w:rPr>
              <w:t>$19,815,978</w:t>
            </w:r>
          </w:p>
        </w:tc>
        <w:tc>
          <w:tcPr>
            <w:tcW w:w="1290" w:type="dxa"/>
            <w:tcBorders>
              <w:right w:val="single" w:sz="12" w:space="0" w:color="auto"/>
            </w:tcBorders>
            <w:noWrap/>
            <w:vAlign w:val="bottom"/>
          </w:tcPr>
          <w:p w:rsidR="00062199" w:rsidRPr="004D798D" w:rsidRDefault="00062199" w:rsidP="00873281">
            <w:pPr>
              <w:spacing w:after="0" w:line="240" w:lineRule="auto"/>
              <w:jc w:val="center"/>
              <w:rPr>
                <w:rFonts w:ascii="Calibri" w:hAnsi="Calibri"/>
                <w:sz w:val="20"/>
                <w:szCs w:val="20"/>
              </w:rPr>
            </w:pPr>
            <w:r w:rsidRPr="004D798D">
              <w:rPr>
                <w:rFonts w:ascii="Calibri" w:hAnsi="Calibri"/>
                <w:sz w:val="20"/>
                <w:szCs w:val="20"/>
              </w:rPr>
              <w:t>$11,596,457</w:t>
            </w:r>
          </w:p>
        </w:tc>
        <w:tc>
          <w:tcPr>
            <w:tcW w:w="1287" w:type="dxa"/>
            <w:tcBorders>
              <w:left w:val="single" w:sz="12" w:space="0" w:color="auto"/>
            </w:tcBorders>
            <w:noWrap/>
            <w:vAlign w:val="bottom"/>
          </w:tcPr>
          <w:p w:rsidR="00062199" w:rsidRPr="004D798D" w:rsidRDefault="00062199" w:rsidP="00873281">
            <w:pPr>
              <w:spacing w:after="0" w:line="240" w:lineRule="auto"/>
              <w:jc w:val="center"/>
              <w:rPr>
                <w:rFonts w:ascii="Calibri" w:hAnsi="Calibri"/>
                <w:sz w:val="20"/>
                <w:szCs w:val="20"/>
              </w:rPr>
            </w:pPr>
            <w:r w:rsidRPr="004D798D">
              <w:rPr>
                <w:rFonts w:ascii="Calibri" w:hAnsi="Calibri"/>
                <w:sz w:val="20"/>
                <w:szCs w:val="20"/>
              </w:rPr>
              <w:t>$13,605,474</w:t>
            </w:r>
          </w:p>
        </w:tc>
        <w:tc>
          <w:tcPr>
            <w:tcW w:w="1403" w:type="dxa"/>
            <w:tcBorders>
              <w:right w:val="single" w:sz="12" w:space="0" w:color="auto"/>
            </w:tcBorders>
            <w:noWrap/>
            <w:vAlign w:val="bottom"/>
          </w:tcPr>
          <w:p w:rsidR="00062199" w:rsidRPr="004D798D" w:rsidRDefault="00062199" w:rsidP="00873281">
            <w:pPr>
              <w:spacing w:after="0" w:line="240" w:lineRule="auto"/>
              <w:jc w:val="center"/>
              <w:rPr>
                <w:rFonts w:ascii="Calibri" w:hAnsi="Calibri"/>
                <w:sz w:val="20"/>
                <w:szCs w:val="20"/>
              </w:rPr>
            </w:pPr>
            <w:r w:rsidRPr="004D798D">
              <w:rPr>
                <w:rFonts w:ascii="Calibri" w:hAnsi="Calibri"/>
                <w:sz w:val="20"/>
                <w:szCs w:val="20"/>
              </w:rPr>
              <w:t>$15,129,386</w:t>
            </w:r>
          </w:p>
        </w:tc>
        <w:tc>
          <w:tcPr>
            <w:tcW w:w="1260" w:type="dxa"/>
            <w:tcBorders>
              <w:left w:val="single" w:sz="12" w:space="0" w:color="auto"/>
            </w:tcBorders>
            <w:noWrap/>
            <w:vAlign w:val="bottom"/>
          </w:tcPr>
          <w:p w:rsidR="00062199" w:rsidRPr="004D798D" w:rsidRDefault="00062199" w:rsidP="00873281">
            <w:pPr>
              <w:spacing w:after="0" w:line="240" w:lineRule="auto"/>
              <w:jc w:val="center"/>
              <w:rPr>
                <w:rFonts w:ascii="Calibri" w:hAnsi="Calibri"/>
                <w:sz w:val="20"/>
                <w:szCs w:val="20"/>
              </w:rPr>
            </w:pPr>
            <w:r w:rsidRPr="004D798D">
              <w:rPr>
                <w:rFonts w:ascii="Calibri" w:hAnsi="Calibri"/>
                <w:sz w:val="20"/>
                <w:szCs w:val="20"/>
              </w:rPr>
              <w:t>$9,505,246</w:t>
            </w:r>
          </w:p>
        </w:tc>
        <w:tc>
          <w:tcPr>
            <w:tcW w:w="1260" w:type="dxa"/>
            <w:tcBorders>
              <w:left w:val="single" w:sz="12" w:space="0" w:color="auto"/>
            </w:tcBorders>
            <w:vAlign w:val="bottom"/>
          </w:tcPr>
          <w:p w:rsidR="00062199" w:rsidRPr="004D798D" w:rsidRDefault="00062199" w:rsidP="00873281">
            <w:pPr>
              <w:spacing w:after="0" w:line="240" w:lineRule="auto"/>
              <w:jc w:val="center"/>
              <w:rPr>
                <w:rFonts w:ascii="Calibri" w:hAnsi="Calibri"/>
                <w:sz w:val="20"/>
                <w:szCs w:val="20"/>
              </w:rPr>
            </w:pPr>
            <w:r w:rsidRPr="004D798D">
              <w:rPr>
                <w:rFonts w:ascii="Calibri" w:hAnsi="Calibri"/>
                <w:sz w:val="20"/>
                <w:szCs w:val="20"/>
              </w:rPr>
              <w:t>$9,501,511</w:t>
            </w:r>
          </w:p>
        </w:tc>
      </w:tr>
      <w:tr w:rsidR="00062199" w:rsidRPr="004D798D" w:rsidTr="00873281">
        <w:trPr>
          <w:trHeight w:val="300"/>
        </w:trPr>
        <w:tc>
          <w:tcPr>
            <w:tcW w:w="3400" w:type="dxa"/>
            <w:tcBorders>
              <w:right w:val="single" w:sz="12" w:space="0" w:color="auto"/>
            </w:tcBorders>
            <w:noWrap/>
            <w:vAlign w:val="center"/>
          </w:tcPr>
          <w:p w:rsidR="00062199" w:rsidRPr="004D798D" w:rsidRDefault="00062199" w:rsidP="00873281">
            <w:pPr>
              <w:widowControl w:val="0"/>
              <w:overflowPunct w:val="0"/>
              <w:adjustRightInd w:val="0"/>
              <w:spacing w:before="40" w:after="40" w:line="240" w:lineRule="auto"/>
              <w:rPr>
                <w:rFonts w:ascii="Calibri" w:eastAsia="Times New Roman" w:hAnsi="Calibri" w:cs="Times New Roman"/>
                <w:kern w:val="28"/>
                <w:sz w:val="20"/>
                <w:szCs w:val="20"/>
              </w:rPr>
            </w:pPr>
            <w:r w:rsidRPr="004D798D">
              <w:rPr>
                <w:rFonts w:ascii="Calibri" w:eastAsia="Times New Roman" w:hAnsi="Calibri" w:cs="Times New Roman"/>
                <w:kern w:val="28"/>
                <w:sz w:val="20"/>
                <w:szCs w:val="20"/>
              </w:rPr>
              <w:t>Total from local appropriations</w:t>
            </w:r>
          </w:p>
        </w:tc>
        <w:tc>
          <w:tcPr>
            <w:tcW w:w="1285" w:type="dxa"/>
            <w:tcBorders>
              <w:left w:val="single" w:sz="12" w:space="0" w:color="auto"/>
            </w:tcBorders>
            <w:noWrap/>
            <w:vAlign w:val="bottom"/>
          </w:tcPr>
          <w:p w:rsidR="00062199" w:rsidRPr="004D798D" w:rsidRDefault="00062199" w:rsidP="00873281">
            <w:pPr>
              <w:spacing w:after="0" w:line="240" w:lineRule="auto"/>
              <w:jc w:val="center"/>
              <w:rPr>
                <w:rFonts w:ascii="Calibri" w:hAnsi="Calibri"/>
                <w:sz w:val="20"/>
                <w:szCs w:val="20"/>
              </w:rPr>
            </w:pPr>
            <w:r w:rsidRPr="004D798D">
              <w:rPr>
                <w:rFonts w:ascii="Calibri" w:hAnsi="Calibri"/>
                <w:sz w:val="20"/>
                <w:szCs w:val="20"/>
              </w:rPr>
              <w:t>$32,719,951</w:t>
            </w:r>
          </w:p>
        </w:tc>
        <w:tc>
          <w:tcPr>
            <w:tcW w:w="1290" w:type="dxa"/>
            <w:tcBorders>
              <w:right w:val="single" w:sz="12" w:space="0" w:color="auto"/>
            </w:tcBorders>
            <w:noWrap/>
            <w:vAlign w:val="bottom"/>
          </w:tcPr>
          <w:p w:rsidR="00062199" w:rsidRPr="004D798D" w:rsidRDefault="00062199" w:rsidP="00873281">
            <w:pPr>
              <w:spacing w:after="0" w:line="240" w:lineRule="auto"/>
              <w:jc w:val="center"/>
              <w:rPr>
                <w:rFonts w:ascii="Calibri" w:hAnsi="Calibri"/>
                <w:sz w:val="20"/>
                <w:szCs w:val="20"/>
              </w:rPr>
            </w:pPr>
            <w:r w:rsidRPr="004D798D">
              <w:rPr>
                <w:rFonts w:ascii="Calibri" w:hAnsi="Calibri"/>
                <w:sz w:val="20"/>
                <w:szCs w:val="20"/>
              </w:rPr>
              <w:t>$24,500,538</w:t>
            </w:r>
          </w:p>
        </w:tc>
        <w:tc>
          <w:tcPr>
            <w:tcW w:w="1287" w:type="dxa"/>
            <w:tcBorders>
              <w:left w:val="single" w:sz="12" w:space="0" w:color="auto"/>
            </w:tcBorders>
            <w:noWrap/>
            <w:vAlign w:val="bottom"/>
          </w:tcPr>
          <w:p w:rsidR="00062199" w:rsidRPr="004D798D" w:rsidRDefault="00062199" w:rsidP="00873281">
            <w:pPr>
              <w:spacing w:after="0" w:line="240" w:lineRule="auto"/>
              <w:jc w:val="center"/>
              <w:rPr>
                <w:rFonts w:ascii="Calibri" w:hAnsi="Calibri"/>
                <w:sz w:val="20"/>
                <w:szCs w:val="20"/>
              </w:rPr>
            </w:pPr>
            <w:r w:rsidRPr="004D798D">
              <w:rPr>
                <w:rFonts w:ascii="Calibri" w:hAnsi="Calibri"/>
                <w:sz w:val="20"/>
                <w:szCs w:val="20"/>
              </w:rPr>
              <w:t>$26,541,969</w:t>
            </w:r>
          </w:p>
        </w:tc>
        <w:tc>
          <w:tcPr>
            <w:tcW w:w="1403" w:type="dxa"/>
            <w:tcBorders>
              <w:right w:val="single" w:sz="12" w:space="0" w:color="auto"/>
            </w:tcBorders>
            <w:noWrap/>
            <w:vAlign w:val="bottom"/>
          </w:tcPr>
          <w:p w:rsidR="00062199" w:rsidRPr="004D798D" w:rsidRDefault="00062199" w:rsidP="00873281">
            <w:pPr>
              <w:spacing w:after="0" w:line="240" w:lineRule="auto"/>
              <w:jc w:val="center"/>
              <w:rPr>
                <w:rFonts w:ascii="Calibri" w:hAnsi="Calibri"/>
                <w:sz w:val="20"/>
                <w:szCs w:val="20"/>
              </w:rPr>
            </w:pPr>
            <w:r w:rsidRPr="004D798D">
              <w:rPr>
                <w:rFonts w:ascii="Calibri" w:hAnsi="Calibri"/>
                <w:sz w:val="20"/>
                <w:szCs w:val="20"/>
              </w:rPr>
              <w:t>$28,126,758</w:t>
            </w:r>
          </w:p>
        </w:tc>
        <w:tc>
          <w:tcPr>
            <w:tcW w:w="1260" w:type="dxa"/>
            <w:tcBorders>
              <w:left w:val="single" w:sz="12" w:space="0" w:color="auto"/>
            </w:tcBorders>
            <w:noWrap/>
            <w:vAlign w:val="bottom"/>
          </w:tcPr>
          <w:p w:rsidR="00062199" w:rsidRPr="004D798D" w:rsidRDefault="00062199" w:rsidP="00873281">
            <w:pPr>
              <w:spacing w:after="0" w:line="240" w:lineRule="auto"/>
              <w:jc w:val="center"/>
              <w:rPr>
                <w:rFonts w:ascii="Calibri" w:hAnsi="Calibri"/>
                <w:sz w:val="20"/>
                <w:szCs w:val="20"/>
              </w:rPr>
            </w:pPr>
            <w:r w:rsidRPr="004D798D">
              <w:rPr>
                <w:rFonts w:ascii="Calibri" w:hAnsi="Calibri"/>
                <w:sz w:val="20"/>
                <w:szCs w:val="20"/>
              </w:rPr>
              <w:t>$23,065,942</w:t>
            </w:r>
          </w:p>
        </w:tc>
        <w:tc>
          <w:tcPr>
            <w:tcW w:w="1260" w:type="dxa"/>
            <w:tcBorders>
              <w:left w:val="single" w:sz="12" w:space="0" w:color="auto"/>
            </w:tcBorders>
            <w:vAlign w:val="bottom"/>
          </w:tcPr>
          <w:p w:rsidR="00062199" w:rsidRPr="004D798D" w:rsidRDefault="00062199" w:rsidP="00873281">
            <w:pPr>
              <w:spacing w:after="0" w:line="240" w:lineRule="auto"/>
              <w:jc w:val="center"/>
              <w:rPr>
                <w:rFonts w:ascii="Calibri" w:hAnsi="Calibri"/>
                <w:sz w:val="20"/>
                <w:szCs w:val="20"/>
              </w:rPr>
            </w:pPr>
            <w:r w:rsidRPr="004D798D">
              <w:rPr>
                <w:rFonts w:ascii="Calibri" w:hAnsi="Calibri"/>
                <w:sz w:val="20"/>
                <w:szCs w:val="20"/>
              </w:rPr>
              <w:t>$23,062,503</w:t>
            </w:r>
          </w:p>
        </w:tc>
      </w:tr>
      <w:tr w:rsidR="00062199" w:rsidRPr="004D798D" w:rsidTr="00873281">
        <w:trPr>
          <w:trHeight w:val="300"/>
        </w:trPr>
        <w:tc>
          <w:tcPr>
            <w:tcW w:w="3400" w:type="dxa"/>
            <w:tcBorders>
              <w:right w:val="single" w:sz="12" w:space="0" w:color="auto"/>
            </w:tcBorders>
            <w:vAlign w:val="center"/>
          </w:tcPr>
          <w:p w:rsidR="00062199" w:rsidRPr="004D798D" w:rsidRDefault="00062199" w:rsidP="00873281">
            <w:pPr>
              <w:widowControl w:val="0"/>
              <w:overflowPunct w:val="0"/>
              <w:adjustRightInd w:val="0"/>
              <w:spacing w:before="40" w:after="40" w:line="240" w:lineRule="auto"/>
              <w:rPr>
                <w:rFonts w:ascii="Calibri" w:eastAsia="Times New Roman" w:hAnsi="Calibri" w:cs="Times New Roman"/>
                <w:kern w:val="28"/>
                <w:sz w:val="20"/>
                <w:szCs w:val="20"/>
              </w:rPr>
            </w:pPr>
            <w:r w:rsidRPr="004D798D">
              <w:rPr>
                <w:rFonts w:ascii="Calibri" w:eastAsia="Times New Roman" w:hAnsi="Calibri" w:cs="Times New Roman"/>
                <w:kern w:val="28"/>
                <w:sz w:val="20"/>
                <w:szCs w:val="20"/>
              </w:rPr>
              <w:t>From revolving funds and grants</w:t>
            </w:r>
          </w:p>
        </w:tc>
        <w:tc>
          <w:tcPr>
            <w:tcW w:w="1285" w:type="dxa"/>
            <w:tcBorders>
              <w:left w:val="single" w:sz="12" w:space="0" w:color="auto"/>
            </w:tcBorders>
            <w:noWrap/>
            <w:vAlign w:val="bottom"/>
          </w:tcPr>
          <w:p w:rsidR="00062199" w:rsidRPr="004D798D" w:rsidRDefault="00062199" w:rsidP="00873281">
            <w:pPr>
              <w:spacing w:after="0" w:line="240" w:lineRule="auto"/>
              <w:jc w:val="center"/>
              <w:rPr>
                <w:rFonts w:ascii="Calibri" w:hAnsi="Calibri"/>
                <w:sz w:val="20"/>
                <w:szCs w:val="20"/>
              </w:rPr>
            </w:pPr>
            <w:r w:rsidRPr="004D798D">
              <w:rPr>
                <w:rFonts w:ascii="Calibri" w:hAnsi="Calibri"/>
                <w:sz w:val="20"/>
                <w:szCs w:val="20"/>
              </w:rPr>
              <w:t>--</w:t>
            </w:r>
          </w:p>
        </w:tc>
        <w:tc>
          <w:tcPr>
            <w:tcW w:w="1290" w:type="dxa"/>
            <w:tcBorders>
              <w:right w:val="single" w:sz="12" w:space="0" w:color="auto"/>
            </w:tcBorders>
            <w:noWrap/>
            <w:vAlign w:val="bottom"/>
          </w:tcPr>
          <w:p w:rsidR="00062199" w:rsidRPr="004D798D" w:rsidRDefault="00062199" w:rsidP="00873281">
            <w:pPr>
              <w:spacing w:after="0" w:line="240" w:lineRule="auto"/>
              <w:jc w:val="center"/>
              <w:rPr>
                <w:rFonts w:ascii="Calibri" w:hAnsi="Calibri"/>
                <w:sz w:val="20"/>
                <w:szCs w:val="20"/>
              </w:rPr>
            </w:pPr>
            <w:r w:rsidRPr="004D798D">
              <w:rPr>
                <w:rFonts w:ascii="Calibri" w:hAnsi="Calibri"/>
                <w:sz w:val="20"/>
                <w:szCs w:val="20"/>
              </w:rPr>
              <w:t>$2,665,081</w:t>
            </w:r>
          </w:p>
        </w:tc>
        <w:tc>
          <w:tcPr>
            <w:tcW w:w="1287" w:type="dxa"/>
            <w:tcBorders>
              <w:left w:val="single" w:sz="12" w:space="0" w:color="auto"/>
            </w:tcBorders>
            <w:noWrap/>
            <w:vAlign w:val="bottom"/>
          </w:tcPr>
          <w:p w:rsidR="00062199" w:rsidRPr="004D798D" w:rsidRDefault="00062199" w:rsidP="00873281">
            <w:pPr>
              <w:spacing w:after="0" w:line="240" w:lineRule="auto"/>
              <w:jc w:val="center"/>
              <w:rPr>
                <w:rFonts w:ascii="Calibri" w:hAnsi="Calibri"/>
                <w:sz w:val="20"/>
                <w:szCs w:val="20"/>
              </w:rPr>
            </w:pPr>
            <w:r w:rsidRPr="004D798D">
              <w:rPr>
                <w:rFonts w:ascii="Calibri" w:hAnsi="Calibri"/>
                <w:sz w:val="20"/>
                <w:szCs w:val="20"/>
              </w:rPr>
              <w:t>--</w:t>
            </w:r>
          </w:p>
        </w:tc>
        <w:tc>
          <w:tcPr>
            <w:tcW w:w="1403" w:type="dxa"/>
            <w:tcBorders>
              <w:right w:val="single" w:sz="12" w:space="0" w:color="auto"/>
            </w:tcBorders>
            <w:noWrap/>
            <w:vAlign w:val="bottom"/>
          </w:tcPr>
          <w:p w:rsidR="00062199" w:rsidRPr="004D798D" w:rsidRDefault="00062199" w:rsidP="00873281">
            <w:pPr>
              <w:spacing w:after="0" w:line="240" w:lineRule="auto"/>
              <w:jc w:val="center"/>
              <w:rPr>
                <w:rFonts w:ascii="Calibri" w:hAnsi="Calibri"/>
                <w:sz w:val="20"/>
                <w:szCs w:val="20"/>
              </w:rPr>
            </w:pPr>
            <w:r w:rsidRPr="004D798D">
              <w:rPr>
                <w:rFonts w:ascii="Calibri" w:hAnsi="Calibri"/>
                <w:sz w:val="20"/>
                <w:szCs w:val="20"/>
              </w:rPr>
              <w:t>$2,343,030</w:t>
            </w:r>
          </w:p>
        </w:tc>
        <w:tc>
          <w:tcPr>
            <w:tcW w:w="1260" w:type="dxa"/>
            <w:tcBorders>
              <w:left w:val="single" w:sz="12" w:space="0" w:color="auto"/>
            </w:tcBorders>
            <w:noWrap/>
            <w:vAlign w:val="bottom"/>
          </w:tcPr>
          <w:p w:rsidR="00062199" w:rsidRPr="004D798D" w:rsidRDefault="00062199" w:rsidP="00873281">
            <w:pPr>
              <w:spacing w:after="0" w:line="240" w:lineRule="auto"/>
              <w:jc w:val="center"/>
              <w:rPr>
                <w:rFonts w:ascii="Calibri" w:hAnsi="Calibri"/>
                <w:sz w:val="20"/>
                <w:szCs w:val="20"/>
              </w:rPr>
            </w:pPr>
            <w:r w:rsidRPr="004D798D">
              <w:rPr>
                <w:rFonts w:ascii="Calibri" w:hAnsi="Calibri"/>
                <w:sz w:val="20"/>
                <w:szCs w:val="20"/>
              </w:rPr>
              <w:t>--</w:t>
            </w:r>
          </w:p>
        </w:tc>
        <w:tc>
          <w:tcPr>
            <w:tcW w:w="1260" w:type="dxa"/>
            <w:tcBorders>
              <w:left w:val="single" w:sz="12" w:space="0" w:color="auto"/>
            </w:tcBorders>
            <w:vAlign w:val="bottom"/>
          </w:tcPr>
          <w:p w:rsidR="00062199" w:rsidRPr="004D798D" w:rsidRDefault="00062199" w:rsidP="00873281">
            <w:pPr>
              <w:spacing w:after="0" w:line="240" w:lineRule="auto"/>
              <w:jc w:val="center"/>
              <w:rPr>
                <w:rFonts w:ascii="Calibri" w:hAnsi="Calibri"/>
                <w:sz w:val="20"/>
                <w:szCs w:val="20"/>
              </w:rPr>
            </w:pPr>
            <w:r w:rsidRPr="004D798D">
              <w:rPr>
                <w:rFonts w:ascii="Calibri" w:hAnsi="Calibri"/>
                <w:sz w:val="20"/>
                <w:szCs w:val="20"/>
              </w:rPr>
              <w:t>$2,288,636</w:t>
            </w:r>
          </w:p>
        </w:tc>
      </w:tr>
      <w:tr w:rsidR="00062199" w:rsidRPr="004D798D" w:rsidTr="00873281">
        <w:trPr>
          <w:trHeight w:val="315"/>
        </w:trPr>
        <w:tc>
          <w:tcPr>
            <w:tcW w:w="3400" w:type="dxa"/>
            <w:tcBorders>
              <w:right w:val="single" w:sz="12" w:space="0" w:color="auto"/>
            </w:tcBorders>
            <w:vAlign w:val="center"/>
          </w:tcPr>
          <w:p w:rsidR="00062199" w:rsidRPr="004D798D" w:rsidRDefault="00062199" w:rsidP="00873281">
            <w:pPr>
              <w:widowControl w:val="0"/>
              <w:overflowPunct w:val="0"/>
              <w:adjustRightInd w:val="0"/>
              <w:spacing w:before="40" w:after="40" w:line="240" w:lineRule="auto"/>
              <w:rPr>
                <w:rFonts w:ascii="Calibri" w:eastAsia="Times New Roman" w:hAnsi="Calibri" w:cs="Times New Roman"/>
                <w:kern w:val="28"/>
                <w:sz w:val="20"/>
                <w:szCs w:val="20"/>
              </w:rPr>
            </w:pPr>
            <w:r w:rsidRPr="004D798D">
              <w:rPr>
                <w:rFonts w:ascii="Calibri" w:eastAsia="Times New Roman" w:hAnsi="Calibri" w:cs="Times New Roman"/>
                <w:kern w:val="28"/>
                <w:sz w:val="20"/>
                <w:szCs w:val="20"/>
              </w:rPr>
              <w:t>Total expenditures</w:t>
            </w:r>
          </w:p>
        </w:tc>
        <w:tc>
          <w:tcPr>
            <w:tcW w:w="1285" w:type="dxa"/>
            <w:tcBorders>
              <w:left w:val="single" w:sz="12" w:space="0" w:color="auto"/>
            </w:tcBorders>
            <w:noWrap/>
            <w:vAlign w:val="bottom"/>
          </w:tcPr>
          <w:p w:rsidR="00062199" w:rsidRPr="004D798D" w:rsidRDefault="00062199" w:rsidP="00873281">
            <w:pPr>
              <w:spacing w:after="0" w:line="240" w:lineRule="auto"/>
              <w:jc w:val="center"/>
              <w:rPr>
                <w:rFonts w:ascii="Calibri" w:hAnsi="Calibri"/>
                <w:sz w:val="20"/>
                <w:szCs w:val="20"/>
              </w:rPr>
            </w:pPr>
            <w:r w:rsidRPr="004D798D">
              <w:rPr>
                <w:rFonts w:ascii="Calibri" w:hAnsi="Calibri"/>
                <w:sz w:val="20"/>
                <w:szCs w:val="20"/>
              </w:rPr>
              <w:t>--</w:t>
            </w:r>
          </w:p>
        </w:tc>
        <w:tc>
          <w:tcPr>
            <w:tcW w:w="1290" w:type="dxa"/>
            <w:tcBorders>
              <w:right w:val="single" w:sz="12" w:space="0" w:color="auto"/>
            </w:tcBorders>
            <w:noWrap/>
            <w:vAlign w:val="bottom"/>
          </w:tcPr>
          <w:p w:rsidR="00062199" w:rsidRPr="004D798D" w:rsidRDefault="00062199" w:rsidP="00873281">
            <w:pPr>
              <w:spacing w:after="0" w:line="240" w:lineRule="auto"/>
              <w:jc w:val="center"/>
              <w:rPr>
                <w:rFonts w:ascii="Calibri" w:hAnsi="Calibri"/>
                <w:sz w:val="20"/>
                <w:szCs w:val="20"/>
              </w:rPr>
            </w:pPr>
            <w:r w:rsidRPr="004D798D">
              <w:rPr>
                <w:rFonts w:ascii="Calibri" w:hAnsi="Calibri"/>
                <w:sz w:val="20"/>
                <w:szCs w:val="20"/>
              </w:rPr>
              <w:t>$27,165,619</w:t>
            </w:r>
          </w:p>
        </w:tc>
        <w:tc>
          <w:tcPr>
            <w:tcW w:w="1287" w:type="dxa"/>
            <w:tcBorders>
              <w:left w:val="single" w:sz="12" w:space="0" w:color="auto"/>
            </w:tcBorders>
            <w:noWrap/>
            <w:vAlign w:val="bottom"/>
          </w:tcPr>
          <w:p w:rsidR="00062199" w:rsidRPr="004D798D" w:rsidRDefault="00062199" w:rsidP="00873281">
            <w:pPr>
              <w:spacing w:after="0" w:line="240" w:lineRule="auto"/>
              <w:jc w:val="center"/>
              <w:rPr>
                <w:rFonts w:ascii="Calibri" w:hAnsi="Calibri"/>
                <w:sz w:val="20"/>
                <w:szCs w:val="20"/>
              </w:rPr>
            </w:pPr>
            <w:r w:rsidRPr="004D798D">
              <w:rPr>
                <w:rFonts w:ascii="Calibri" w:hAnsi="Calibri"/>
                <w:sz w:val="20"/>
                <w:szCs w:val="20"/>
              </w:rPr>
              <w:t>--</w:t>
            </w:r>
          </w:p>
        </w:tc>
        <w:tc>
          <w:tcPr>
            <w:tcW w:w="1403" w:type="dxa"/>
            <w:tcBorders>
              <w:right w:val="single" w:sz="12" w:space="0" w:color="auto"/>
            </w:tcBorders>
            <w:noWrap/>
            <w:vAlign w:val="bottom"/>
          </w:tcPr>
          <w:p w:rsidR="00062199" w:rsidRPr="004D798D" w:rsidRDefault="00062199" w:rsidP="00873281">
            <w:pPr>
              <w:spacing w:after="0" w:line="240" w:lineRule="auto"/>
              <w:jc w:val="center"/>
              <w:rPr>
                <w:rFonts w:ascii="Calibri" w:hAnsi="Calibri"/>
                <w:sz w:val="20"/>
                <w:szCs w:val="20"/>
              </w:rPr>
            </w:pPr>
            <w:r w:rsidRPr="004D798D">
              <w:rPr>
                <w:rFonts w:ascii="Calibri" w:hAnsi="Calibri"/>
                <w:sz w:val="20"/>
                <w:szCs w:val="20"/>
              </w:rPr>
              <w:t>$30,469,788</w:t>
            </w:r>
          </w:p>
        </w:tc>
        <w:tc>
          <w:tcPr>
            <w:tcW w:w="1260" w:type="dxa"/>
            <w:tcBorders>
              <w:left w:val="single" w:sz="12" w:space="0" w:color="auto"/>
            </w:tcBorders>
            <w:noWrap/>
            <w:vAlign w:val="bottom"/>
          </w:tcPr>
          <w:p w:rsidR="00062199" w:rsidRPr="004D798D" w:rsidRDefault="00062199" w:rsidP="00873281">
            <w:pPr>
              <w:spacing w:after="0" w:line="240" w:lineRule="auto"/>
              <w:jc w:val="center"/>
              <w:rPr>
                <w:rFonts w:ascii="Calibri" w:hAnsi="Calibri"/>
                <w:sz w:val="20"/>
                <w:szCs w:val="20"/>
              </w:rPr>
            </w:pPr>
            <w:r w:rsidRPr="004D798D">
              <w:rPr>
                <w:rFonts w:ascii="Calibri" w:hAnsi="Calibri"/>
                <w:sz w:val="20"/>
                <w:szCs w:val="20"/>
              </w:rPr>
              <w:t>--</w:t>
            </w:r>
          </w:p>
        </w:tc>
        <w:tc>
          <w:tcPr>
            <w:tcW w:w="1260" w:type="dxa"/>
            <w:tcBorders>
              <w:left w:val="single" w:sz="12" w:space="0" w:color="auto"/>
            </w:tcBorders>
            <w:vAlign w:val="bottom"/>
          </w:tcPr>
          <w:p w:rsidR="00062199" w:rsidRPr="004D798D" w:rsidRDefault="00062199" w:rsidP="00873281">
            <w:pPr>
              <w:spacing w:after="0" w:line="240" w:lineRule="auto"/>
              <w:jc w:val="center"/>
              <w:rPr>
                <w:rFonts w:ascii="Calibri" w:hAnsi="Calibri"/>
                <w:sz w:val="20"/>
                <w:szCs w:val="20"/>
              </w:rPr>
            </w:pPr>
            <w:r w:rsidRPr="004D798D">
              <w:rPr>
                <w:rFonts w:ascii="Calibri" w:hAnsi="Calibri"/>
                <w:sz w:val="20"/>
                <w:szCs w:val="20"/>
              </w:rPr>
              <w:t>$25,351,138</w:t>
            </w:r>
          </w:p>
        </w:tc>
      </w:tr>
      <w:tr w:rsidR="00062199" w:rsidRPr="004D798D" w:rsidTr="00873281">
        <w:trPr>
          <w:trHeight w:val="315"/>
        </w:trPr>
        <w:tc>
          <w:tcPr>
            <w:tcW w:w="11185" w:type="dxa"/>
            <w:gridSpan w:val="7"/>
            <w:shd w:val="clear" w:color="auto" w:fill="E6E6E6"/>
            <w:vAlign w:val="center"/>
          </w:tcPr>
          <w:p w:rsidR="00062199" w:rsidRPr="004D798D" w:rsidRDefault="00062199" w:rsidP="00873281">
            <w:pPr>
              <w:widowControl w:val="0"/>
              <w:overflowPunct w:val="0"/>
              <w:adjustRightInd w:val="0"/>
              <w:spacing w:before="40" w:after="40" w:line="240" w:lineRule="auto"/>
              <w:rPr>
                <w:rFonts w:ascii="Calibri" w:eastAsia="Times New Roman" w:hAnsi="Calibri" w:cs="Times New Roman"/>
                <w:kern w:val="28"/>
                <w:sz w:val="20"/>
                <w:szCs w:val="20"/>
              </w:rPr>
            </w:pPr>
            <w:r w:rsidRPr="004D798D">
              <w:rPr>
                <w:rFonts w:ascii="Calibri" w:eastAsia="Times New Roman" w:hAnsi="Calibri" w:cs="Times New Roman"/>
                <w:kern w:val="28"/>
                <w:sz w:val="20"/>
                <w:szCs w:val="20"/>
              </w:rPr>
              <w:t>Chapter 70 aid to education program</w:t>
            </w:r>
          </w:p>
        </w:tc>
      </w:tr>
      <w:tr w:rsidR="00062199" w:rsidRPr="004D798D" w:rsidTr="00873281">
        <w:trPr>
          <w:trHeight w:val="300"/>
        </w:trPr>
        <w:tc>
          <w:tcPr>
            <w:tcW w:w="3400" w:type="dxa"/>
            <w:tcBorders>
              <w:right w:val="single" w:sz="12" w:space="0" w:color="auto"/>
            </w:tcBorders>
            <w:noWrap/>
            <w:vAlign w:val="center"/>
          </w:tcPr>
          <w:p w:rsidR="00062199" w:rsidRPr="004D798D" w:rsidRDefault="00062199" w:rsidP="00873281">
            <w:pPr>
              <w:widowControl w:val="0"/>
              <w:overflowPunct w:val="0"/>
              <w:adjustRightInd w:val="0"/>
              <w:spacing w:before="40" w:after="40" w:line="240" w:lineRule="auto"/>
              <w:rPr>
                <w:rFonts w:ascii="Calibri" w:eastAsia="Times New Roman" w:hAnsi="Calibri" w:cs="Times New Roman"/>
                <w:kern w:val="28"/>
                <w:sz w:val="20"/>
                <w:szCs w:val="20"/>
              </w:rPr>
            </w:pPr>
            <w:r w:rsidRPr="004D798D">
              <w:rPr>
                <w:rFonts w:ascii="Calibri" w:eastAsia="Times New Roman" w:hAnsi="Calibri" w:cs="Times New Roman"/>
                <w:kern w:val="28"/>
                <w:sz w:val="20"/>
                <w:szCs w:val="20"/>
              </w:rPr>
              <w:t>Chapter 70 state aid*</w:t>
            </w:r>
          </w:p>
        </w:tc>
        <w:tc>
          <w:tcPr>
            <w:tcW w:w="1285" w:type="dxa"/>
            <w:tcBorders>
              <w:left w:val="single" w:sz="12" w:space="0" w:color="auto"/>
            </w:tcBorders>
            <w:noWrap/>
            <w:vAlign w:val="bottom"/>
          </w:tcPr>
          <w:p w:rsidR="00062199" w:rsidRPr="004D798D" w:rsidRDefault="00062199" w:rsidP="00873281">
            <w:pPr>
              <w:spacing w:after="0" w:line="240" w:lineRule="auto"/>
              <w:jc w:val="center"/>
              <w:rPr>
                <w:rFonts w:ascii="Calibri" w:hAnsi="Calibri"/>
                <w:sz w:val="20"/>
                <w:szCs w:val="20"/>
              </w:rPr>
            </w:pPr>
            <w:r w:rsidRPr="004D798D">
              <w:rPr>
                <w:rFonts w:ascii="Calibri" w:hAnsi="Calibri"/>
                <w:sz w:val="20"/>
                <w:szCs w:val="20"/>
              </w:rPr>
              <w:t>--</w:t>
            </w:r>
          </w:p>
        </w:tc>
        <w:tc>
          <w:tcPr>
            <w:tcW w:w="1290" w:type="dxa"/>
            <w:tcBorders>
              <w:right w:val="single" w:sz="12" w:space="0" w:color="auto"/>
            </w:tcBorders>
            <w:noWrap/>
            <w:vAlign w:val="bottom"/>
          </w:tcPr>
          <w:p w:rsidR="00062199" w:rsidRPr="004D798D" w:rsidRDefault="00062199" w:rsidP="00873281">
            <w:pPr>
              <w:spacing w:after="0" w:line="240" w:lineRule="auto"/>
              <w:jc w:val="center"/>
              <w:rPr>
                <w:rFonts w:ascii="Calibri" w:hAnsi="Calibri"/>
                <w:sz w:val="20"/>
                <w:szCs w:val="20"/>
              </w:rPr>
            </w:pPr>
            <w:r w:rsidRPr="004D798D">
              <w:rPr>
                <w:rFonts w:ascii="Calibri" w:hAnsi="Calibri"/>
                <w:sz w:val="20"/>
                <w:szCs w:val="20"/>
              </w:rPr>
              <w:t>$5,102,475</w:t>
            </w:r>
          </w:p>
        </w:tc>
        <w:tc>
          <w:tcPr>
            <w:tcW w:w="1287" w:type="dxa"/>
            <w:tcBorders>
              <w:left w:val="single" w:sz="12" w:space="0" w:color="auto"/>
            </w:tcBorders>
            <w:noWrap/>
            <w:vAlign w:val="bottom"/>
          </w:tcPr>
          <w:p w:rsidR="00062199" w:rsidRPr="004D798D" w:rsidRDefault="00062199" w:rsidP="00873281">
            <w:pPr>
              <w:spacing w:after="0" w:line="240" w:lineRule="auto"/>
              <w:jc w:val="center"/>
              <w:rPr>
                <w:rFonts w:ascii="Calibri" w:hAnsi="Calibri"/>
                <w:sz w:val="20"/>
                <w:szCs w:val="20"/>
              </w:rPr>
            </w:pPr>
            <w:r w:rsidRPr="004D798D">
              <w:rPr>
                <w:rFonts w:ascii="Calibri" w:hAnsi="Calibri"/>
                <w:sz w:val="20"/>
                <w:szCs w:val="20"/>
              </w:rPr>
              <w:t>--</w:t>
            </w:r>
          </w:p>
        </w:tc>
        <w:tc>
          <w:tcPr>
            <w:tcW w:w="1403" w:type="dxa"/>
            <w:tcBorders>
              <w:right w:val="single" w:sz="12" w:space="0" w:color="auto"/>
            </w:tcBorders>
            <w:noWrap/>
            <w:vAlign w:val="bottom"/>
          </w:tcPr>
          <w:p w:rsidR="00062199" w:rsidRPr="004D798D" w:rsidRDefault="00062199" w:rsidP="00873281">
            <w:pPr>
              <w:spacing w:after="0" w:line="240" w:lineRule="auto"/>
              <w:jc w:val="center"/>
              <w:rPr>
                <w:rFonts w:ascii="Calibri" w:hAnsi="Calibri"/>
                <w:sz w:val="20"/>
                <w:szCs w:val="20"/>
              </w:rPr>
            </w:pPr>
            <w:r w:rsidRPr="004D798D">
              <w:rPr>
                <w:rFonts w:ascii="Calibri" w:hAnsi="Calibri"/>
                <w:sz w:val="20"/>
                <w:szCs w:val="20"/>
              </w:rPr>
              <w:t>$5,163,355</w:t>
            </w:r>
          </w:p>
        </w:tc>
        <w:tc>
          <w:tcPr>
            <w:tcW w:w="1260" w:type="dxa"/>
            <w:tcBorders>
              <w:left w:val="single" w:sz="12" w:space="0" w:color="auto"/>
            </w:tcBorders>
            <w:noWrap/>
            <w:vAlign w:val="bottom"/>
          </w:tcPr>
          <w:p w:rsidR="00062199" w:rsidRPr="004D798D" w:rsidRDefault="00062199" w:rsidP="00873281">
            <w:pPr>
              <w:spacing w:after="0" w:line="240" w:lineRule="auto"/>
              <w:jc w:val="center"/>
              <w:rPr>
                <w:rFonts w:ascii="Calibri" w:hAnsi="Calibri"/>
                <w:sz w:val="20"/>
                <w:szCs w:val="20"/>
              </w:rPr>
            </w:pPr>
            <w:r w:rsidRPr="004D798D">
              <w:rPr>
                <w:rFonts w:ascii="Calibri" w:hAnsi="Calibri"/>
                <w:sz w:val="20"/>
                <w:szCs w:val="20"/>
              </w:rPr>
              <w:t>--</w:t>
            </w:r>
          </w:p>
        </w:tc>
        <w:tc>
          <w:tcPr>
            <w:tcW w:w="1260" w:type="dxa"/>
            <w:tcBorders>
              <w:left w:val="single" w:sz="12" w:space="0" w:color="auto"/>
            </w:tcBorders>
            <w:vAlign w:val="bottom"/>
          </w:tcPr>
          <w:p w:rsidR="00062199" w:rsidRPr="004D798D" w:rsidRDefault="00062199" w:rsidP="00873281">
            <w:pPr>
              <w:spacing w:after="0" w:line="240" w:lineRule="auto"/>
              <w:jc w:val="center"/>
              <w:rPr>
                <w:rFonts w:ascii="Calibri" w:hAnsi="Calibri"/>
                <w:sz w:val="20"/>
                <w:szCs w:val="20"/>
              </w:rPr>
            </w:pPr>
            <w:r w:rsidRPr="004D798D">
              <w:rPr>
                <w:rFonts w:ascii="Calibri" w:hAnsi="Calibri"/>
                <w:sz w:val="20"/>
                <w:szCs w:val="20"/>
              </w:rPr>
              <w:t>$5,201,455</w:t>
            </w:r>
          </w:p>
        </w:tc>
      </w:tr>
      <w:tr w:rsidR="00062199" w:rsidRPr="004D798D" w:rsidTr="00873281">
        <w:trPr>
          <w:trHeight w:val="300"/>
        </w:trPr>
        <w:tc>
          <w:tcPr>
            <w:tcW w:w="3400" w:type="dxa"/>
            <w:tcBorders>
              <w:right w:val="single" w:sz="12" w:space="0" w:color="auto"/>
            </w:tcBorders>
            <w:noWrap/>
            <w:vAlign w:val="center"/>
          </w:tcPr>
          <w:p w:rsidR="00062199" w:rsidRPr="004D798D" w:rsidRDefault="00062199" w:rsidP="00873281">
            <w:pPr>
              <w:widowControl w:val="0"/>
              <w:overflowPunct w:val="0"/>
              <w:adjustRightInd w:val="0"/>
              <w:spacing w:before="40" w:after="40" w:line="240" w:lineRule="auto"/>
              <w:rPr>
                <w:rFonts w:ascii="Calibri" w:eastAsia="Times New Roman" w:hAnsi="Calibri" w:cs="Times New Roman"/>
                <w:kern w:val="28"/>
                <w:sz w:val="20"/>
                <w:szCs w:val="20"/>
              </w:rPr>
            </w:pPr>
            <w:r w:rsidRPr="004D798D">
              <w:rPr>
                <w:rFonts w:ascii="Calibri" w:eastAsia="Times New Roman" w:hAnsi="Calibri" w:cs="Times New Roman"/>
                <w:kern w:val="28"/>
                <w:sz w:val="20"/>
                <w:szCs w:val="20"/>
              </w:rPr>
              <w:t>Required local contribution</w:t>
            </w:r>
          </w:p>
        </w:tc>
        <w:tc>
          <w:tcPr>
            <w:tcW w:w="1285" w:type="dxa"/>
            <w:tcBorders>
              <w:left w:val="single" w:sz="12" w:space="0" w:color="auto"/>
            </w:tcBorders>
            <w:noWrap/>
            <w:vAlign w:val="bottom"/>
          </w:tcPr>
          <w:p w:rsidR="00062199" w:rsidRPr="004D798D" w:rsidRDefault="00062199" w:rsidP="00873281">
            <w:pPr>
              <w:spacing w:after="0" w:line="240" w:lineRule="auto"/>
              <w:jc w:val="center"/>
              <w:rPr>
                <w:rFonts w:ascii="Calibri" w:hAnsi="Calibri"/>
                <w:sz w:val="20"/>
                <w:szCs w:val="20"/>
              </w:rPr>
            </w:pPr>
            <w:r w:rsidRPr="004D798D">
              <w:rPr>
                <w:rFonts w:ascii="Calibri" w:hAnsi="Calibri"/>
                <w:sz w:val="20"/>
                <w:szCs w:val="20"/>
              </w:rPr>
              <w:t>--</w:t>
            </w:r>
          </w:p>
        </w:tc>
        <w:tc>
          <w:tcPr>
            <w:tcW w:w="1290" w:type="dxa"/>
            <w:tcBorders>
              <w:right w:val="single" w:sz="12" w:space="0" w:color="auto"/>
            </w:tcBorders>
            <w:noWrap/>
            <w:vAlign w:val="bottom"/>
          </w:tcPr>
          <w:p w:rsidR="00062199" w:rsidRPr="004D798D" w:rsidRDefault="00062199" w:rsidP="00873281">
            <w:pPr>
              <w:spacing w:after="0" w:line="240" w:lineRule="auto"/>
              <w:jc w:val="center"/>
              <w:rPr>
                <w:rFonts w:ascii="Calibri" w:hAnsi="Calibri"/>
                <w:sz w:val="20"/>
                <w:szCs w:val="20"/>
              </w:rPr>
            </w:pPr>
            <w:r w:rsidRPr="004D798D">
              <w:rPr>
                <w:rFonts w:ascii="Calibri" w:hAnsi="Calibri"/>
                <w:sz w:val="20"/>
                <w:szCs w:val="20"/>
              </w:rPr>
              <w:t>$8,832,665</w:t>
            </w:r>
          </w:p>
        </w:tc>
        <w:tc>
          <w:tcPr>
            <w:tcW w:w="1287" w:type="dxa"/>
            <w:tcBorders>
              <w:left w:val="single" w:sz="12" w:space="0" w:color="auto"/>
            </w:tcBorders>
            <w:noWrap/>
            <w:vAlign w:val="bottom"/>
          </w:tcPr>
          <w:p w:rsidR="00062199" w:rsidRPr="004D798D" w:rsidRDefault="00062199" w:rsidP="00873281">
            <w:pPr>
              <w:spacing w:after="0" w:line="240" w:lineRule="auto"/>
              <w:jc w:val="center"/>
              <w:rPr>
                <w:rFonts w:ascii="Calibri" w:hAnsi="Calibri"/>
                <w:sz w:val="20"/>
                <w:szCs w:val="20"/>
              </w:rPr>
            </w:pPr>
            <w:r w:rsidRPr="004D798D">
              <w:rPr>
                <w:rFonts w:ascii="Calibri" w:hAnsi="Calibri"/>
                <w:sz w:val="20"/>
                <w:szCs w:val="20"/>
              </w:rPr>
              <w:t>--</w:t>
            </w:r>
          </w:p>
        </w:tc>
        <w:tc>
          <w:tcPr>
            <w:tcW w:w="1403" w:type="dxa"/>
            <w:tcBorders>
              <w:right w:val="single" w:sz="12" w:space="0" w:color="auto"/>
            </w:tcBorders>
            <w:noWrap/>
            <w:vAlign w:val="bottom"/>
          </w:tcPr>
          <w:p w:rsidR="00062199" w:rsidRPr="004D798D" w:rsidRDefault="00062199" w:rsidP="00873281">
            <w:pPr>
              <w:spacing w:after="0" w:line="240" w:lineRule="auto"/>
              <w:jc w:val="center"/>
              <w:rPr>
                <w:rFonts w:ascii="Calibri" w:hAnsi="Calibri"/>
                <w:sz w:val="20"/>
                <w:szCs w:val="20"/>
              </w:rPr>
            </w:pPr>
            <w:r w:rsidRPr="004D798D">
              <w:rPr>
                <w:rFonts w:ascii="Calibri" w:hAnsi="Calibri"/>
                <w:sz w:val="20"/>
                <w:szCs w:val="20"/>
              </w:rPr>
              <w:t>$9,081,755</w:t>
            </w:r>
          </w:p>
        </w:tc>
        <w:tc>
          <w:tcPr>
            <w:tcW w:w="1260" w:type="dxa"/>
            <w:tcBorders>
              <w:left w:val="single" w:sz="12" w:space="0" w:color="auto"/>
            </w:tcBorders>
            <w:noWrap/>
            <w:vAlign w:val="bottom"/>
          </w:tcPr>
          <w:p w:rsidR="00062199" w:rsidRPr="004D798D" w:rsidRDefault="00062199" w:rsidP="00873281">
            <w:pPr>
              <w:spacing w:after="0" w:line="240" w:lineRule="auto"/>
              <w:jc w:val="center"/>
              <w:rPr>
                <w:rFonts w:ascii="Calibri" w:hAnsi="Calibri"/>
                <w:sz w:val="20"/>
                <w:szCs w:val="20"/>
              </w:rPr>
            </w:pPr>
            <w:r w:rsidRPr="004D798D">
              <w:rPr>
                <w:rFonts w:ascii="Calibri" w:hAnsi="Calibri"/>
                <w:sz w:val="20"/>
                <w:szCs w:val="20"/>
              </w:rPr>
              <w:t>--</w:t>
            </w:r>
          </w:p>
        </w:tc>
        <w:tc>
          <w:tcPr>
            <w:tcW w:w="1260" w:type="dxa"/>
            <w:tcBorders>
              <w:left w:val="single" w:sz="12" w:space="0" w:color="auto"/>
            </w:tcBorders>
            <w:vAlign w:val="bottom"/>
          </w:tcPr>
          <w:p w:rsidR="00062199" w:rsidRPr="004D798D" w:rsidRDefault="00062199" w:rsidP="00873281">
            <w:pPr>
              <w:spacing w:after="0" w:line="240" w:lineRule="auto"/>
              <w:jc w:val="center"/>
              <w:rPr>
                <w:rFonts w:ascii="Calibri" w:hAnsi="Calibri"/>
                <w:sz w:val="20"/>
                <w:szCs w:val="20"/>
              </w:rPr>
            </w:pPr>
            <w:r w:rsidRPr="004D798D">
              <w:rPr>
                <w:rFonts w:ascii="Calibri" w:hAnsi="Calibri"/>
                <w:sz w:val="20"/>
                <w:szCs w:val="20"/>
              </w:rPr>
              <w:t>$9,456,038</w:t>
            </w:r>
          </w:p>
        </w:tc>
      </w:tr>
      <w:tr w:rsidR="00062199" w:rsidRPr="004D798D" w:rsidTr="00873281">
        <w:trPr>
          <w:trHeight w:val="34"/>
        </w:trPr>
        <w:tc>
          <w:tcPr>
            <w:tcW w:w="3400" w:type="dxa"/>
            <w:tcBorders>
              <w:right w:val="single" w:sz="12" w:space="0" w:color="auto"/>
            </w:tcBorders>
            <w:noWrap/>
            <w:vAlign w:val="center"/>
          </w:tcPr>
          <w:p w:rsidR="00062199" w:rsidRPr="004D798D" w:rsidRDefault="00062199" w:rsidP="00873281">
            <w:pPr>
              <w:widowControl w:val="0"/>
              <w:overflowPunct w:val="0"/>
              <w:adjustRightInd w:val="0"/>
              <w:spacing w:before="40" w:after="40" w:line="240" w:lineRule="auto"/>
              <w:rPr>
                <w:rFonts w:ascii="Calibri" w:eastAsia="Times New Roman" w:hAnsi="Calibri" w:cs="Times New Roman"/>
                <w:kern w:val="28"/>
                <w:sz w:val="20"/>
                <w:szCs w:val="20"/>
              </w:rPr>
            </w:pPr>
            <w:r w:rsidRPr="004D798D">
              <w:rPr>
                <w:rFonts w:ascii="Calibri" w:eastAsia="Times New Roman" w:hAnsi="Calibri" w:cs="Times New Roman"/>
                <w:kern w:val="28"/>
                <w:sz w:val="20"/>
                <w:szCs w:val="20"/>
              </w:rPr>
              <w:t>Required net school spending**</w:t>
            </w:r>
          </w:p>
        </w:tc>
        <w:tc>
          <w:tcPr>
            <w:tcW w:w="1285" w:type="dxa"/>
            <w:tcBorders>
              <w:left w:val="single" w:sz="12" w:space="0" w:color="auto"/>
            </w:tcBorders>
            <w:noWrap/>
            <w:vAlign w:val="bottom"/>
          </w:tcPr>
          <w:p w:rsidR="00062199" w:rsidRPr="004D798D" w:rsidRDefault="00062199" w:rsidP="00873281">
            <w:pPr>
              <w:spacing w:after="0" w:line="240" w:lineRule="auto"/>
              <w:jc w:val="center"/>
              <w:rPr>
                <w:rFonts w:ascii="Calibri" w:hAnsi="Calibri"/>
                <w:sz w:val="20"/>
                <w:szCs w:val="20"/>
              </w:rPr>
            </w:pPr>
            <w:r w:rsidRPr="004D798D">
              <w:rPr>
                <w:rFonts w:ascii="Calibri" w:hAnsi="Calibri"/>
                <w:sz w:val="20"/>
                <w:szCs w:val="20"/>
              </w:rPr>
              <w:t>--</w:t>
            </w:r>
          </w:p>
        </w:tc>
        <w:tc>
          <w:tcPr>
            <w:tcW w:w="1290" w:type="dxa"/>
            <w:tcBorders>
              <w:right w:val="single" w:sz="12" w:space="0" w:color="auto"/>
            </w:tcBorders>
            <w:noWrap/>
            <w:vAlign w:val="bottom"/>
          </w:tcPr>
          <w:p w:rsidR="00062199" w:rsidRPr="004D798D" w:rsidRDefault="00062199" w:rsidP="00873281">
            <w:pPr>
              <w:spacing w:after="0" w:line="240" w:lineRule="auto"/>
              <w:jc w:val="center"/>
              <w:rPr>
                <w:rFonts w:ascii="Calibri" w:hAnsi="Calibri"/>
                <w:sz w:val="20"/>
                <w:szCs w:val="20"/>
              </w:rPr>
            </w:pPr>
            <w:r w:rsidRPr="004D798D">
              <w:rPr>
                <w:rFonts w:ascii="Calibri" w:hAnsi="Calibri"/>
                <w:sz w:val="20"/>
                <w:szCs w:val="20"/>
              </w:rPr>
              <w:t>$13,935,140</w:t>
            </w:r>
          </w:p>
        </w:tc>
        <w:tc>
          <w:tcPr>
            <w:tcW w:w="1287" w:type="dxa"/>
            <w:tcBorders>
              <w:left w:val="single" w:sz="12" w:space="0" w:color="auto"/>
            </w:tcBorders>
            <w:noWrap/>
            <w:vAlign w:val="bottom"/>
          </w:tcPr>
          <w:p w:rsidR="00062199" w:rsidRPr="004D798D" w:rsidRDefault="00062199" w:rsidP="00873281">
            <w:pPr>
              <w:spacing w:after="0" w:line="240" w:lineRule="auto"/>
              <w:jc w:val="center"/>
              <w:rPr>
                <w:rFonts w:ascii="Calibri" w:hAnsi="Calibri"/>
                <w:sz w:val="20"/>
                <w:szCs w:val="20"/>
              </w:rPr>
            </w:pPr>
            <w:r w:rsidRPr="004D798D">
              <w:rPr>
                <w:rFonts w:ascii="Calibri" w:hAnsi="Calibri"/>
                <w:sz w:val="20"/>
                <w:szCs w:val="20"/>
              </w:rPr>
              <w:t>--</w:t>
            </w:r>
          </w:p>
        </w:tc>
        <w:tc>
          <w:tcPr>
            <w:tcW w:w="1403" w:type="dxa"/>
            <w:tcBorders>
              <w:right w:val="single" w:sz="12" w:space="0" w:color="auto"/>
            </w:tcBorders>
            <w:noWrap/>
            <w:vAlign w:val="bottom"/>
          </w:tcPr>
          <w:p w:rsidR="00062199" w:rsidRPr="004D798D" w:rsidRDefault="00062199" w:rsidP="00873281">
            <w:pPr>
              <w:spacing w:after="0" w:line="240" w:lineRule="auto"/>
              <w:jc w:val="center"/>
              <w:rPr>
                <w:rFonts w:ascii="Calibri" w:hAnsi="Calibri"/>
                <w:sz w:val="20"/>
                <w:szCs w:val="20"/>
              </w:rPr>
            </w:pPr>
            <w:r w:rsidRPr="004D798D">
              <w:rPr>
                <w:rFonts w:ascii="Calibri" w:hAnsi="Calibri"/>
                <w:sz w:val="20"/>
                <w:szCs w:val="20"/>
              </w:rPr>
              <w:t>$14,245,110</w:t>
            </w:r>
          </w:p>
        </w:tc>
        <w:tc>
          <w:tcPr>
            <w:tcW w:w="1260" w:type="dxa"/>
            <w:tcBorders>
              <w:left w:val="single" w:sz="12" w:space="0" w:color="auto"/>
            </w:tcBorders>
            <w:noWrap/>
            <w:vAlign w:val="bottom"/>
          </w:tcPr>
          <w:p w:rsidR="00062199" w:rsidRPr="004D798D" w:rsidRDefault="00062199" w:rsidP="00873281">
            <w:pPr>
              <w:spacing w:after="0" w:line="240" w:lineRule="auto"/>
              <w:jc w:val="center"/>
              <w:rPr>
                <w:rFonts w:ascii="Calibri" w:hAnsi="Calibri"/>
                <w:sz w:val="20"/>
                <w:szCs w:val="20"/>
              </w:rPr>
            </w:pPr>
            <w:r w:rsidRPr="004D798D">
              <w:rPr>
                <w:rFonts w:ascii="Calibri" w:hAnsi="Calibri"/>
                <w:sz w:val="20"/>
                <w:szCs w:val="20"/>
              </w:rPr>
              <w:t>--</w:t>
            </w:r>
          </w:p>
        </w:tc>
        <w:tc>
          <w:tcPr>
            <w:tcW w:w="1260" w:type="dxa"/>
            <w:tcBorders>
              <w:left w:val="single" w:sz="12" w:space="0" w:color="auto"/>
            </w:tcBorders>
            <w:vAlign w:val="bottom"/>
          </w:tcPr>
          <w:p w:rsidR="00062199" w:rsidRPr="004D798D" w:rsidRDefault="00062199" w:rsidP="00873281">
            <w:pPr>
              <w:spacing w:after="0" w:line="240" w:lineRule="auto"/>
              <w:jc w:val="center"/>
              <w:rPr>
                <w:rFonts w:ascii="Calibri" w:hAnsi="Calibri"/>
                <w:sz w:val="20"/>
                <w:szCs w:val="20"/>
              </w:rPr>
            </w:pPr>
            <w:r w:rsidRPr="004D798D">
              <w:rPr>
                <w:rFonts w:ascii="Calibri" w:hAnsi="Calibri"/>
                <w:sz w:val="20"/>
                <w:szCs w:val="20"/>
              </w:rPr>
              <w:t>$14,657,493</w:t>
            </w:r>
          </w:p>
        </w:tc>
      </w:tr>
      <w:tr w:rsidR="00062199" w:rsidRPr="004D798D" w:rsidTr="00873281">
        <w:trPr>
          <w:trHeight w:val="300"/>
        </w:trPr>
        <w:tc>
          <w:tcPr>
            <w:tcW w:w="3400" w:type="dxa"/>
            <w:tcBorders>
              <w:right w:val="single" w:sz="12" w:space="0" w:color="auto"/>
            </w:tcBorders>
            <w:noWrap/>
            <w:vAlign w:val="center"/>
          </w:tcPr>
          <w:p w:rsidR="00062199" w:rsidRPr="004D798D" w:rsidRDefault="00062199" w:rsidP="00873281">
            <w:pPr>
              <w:widowControl w:val="0"/>
              <w:overflowPunct w:val="0"/>
              <w:adjustRightInd w:val="0"/>
              <w:spacing w:before="40" w:after="40" w:line="240" w:lineRule="auto"/>
              <w:rPr>
                <w:rFonts w:ascii="Calibri" w:eastAsia="Times New Roman" w:hAnsi="Calibri" w:cs="Times New Roman"/>
                <w:kern w:val="28"/>
                <w:sz w:val="20"/>
                <w:szCs w:val="20"/>
              </w:rPr>
            </w:pPr>
            <w:r w:rsidRPr="004D798D">
              <w:rPr>
                <w:rFonts w:ascii="Calibri" w:eastAsia="Times New Roman" w:hAnsi="Calibri" w:cs="Times New Roman"/>
                <w:kern w:val="28"/>
                <w:sz w:val="20"/>
                <w:szCs w:val="20"/>
              </w:rPr>
              <w:t>Actual net school spending</w:t>
            </w:r>
          </w:p>
        </w:tc>
        <w:tc>
          <w:tcPr>
            <w:tcW w:w="1285" w:type="dxa"/>
            <w:tcBorders>
              <w:left w:val="single" w:sz="12" w:space="0" w:color="auto"/>
            </w:tcBorders>
            <w:noWrap/>
            <w:vAlign w:val="bottom"/>
          </w:tcPr>
          <w:p w:rsidR="00062199" w:rsidRPr="004D798D" w:rsidRDefault="00062199" w:rsidP="00873281">
            <w:pPr>
              <w:spacing w:after="0" w:line="240" w:lineRule="auto"/>
              <w:jc w:val="center"/>
              <w:rPr>
                <w:rFonts w:ascii="Calibri" w:hAnsi="Calibri"/>
                <w:sz w:val="20"/>
                <w:szCs w:val="20"/>
              </w:rPr>
            </w:pPr>
            <w:r w:rsidRPr="004D798D">
              <w:rPr>
                <w:rFonts w:ascii="Calibri" w:hAnsi="Calibri"/>
                <w:sz w:val="20"/>
                <w:szCs w:val="20"/>
              </w:rPr>
              <w:t>--</w:t>
            </w:r>
          </w:p>
        </w:tc>
        <w:tc>
          <w:tcPr>
            <w:tcW w:w="1290" w:type="dxa"/>
            <w:tcBorders>
              <w:right w:val="single" w:sz="12" w:space="0" w:color="auto"/>
            </w:tcBorders>
            <w:noWrap/>
            <w:vAlign w:val="bottom"/>
          </w:tcPr>
          <w:p w:rsidR="00062199" w:rsidRPr="004D798D" w:rsidRDefault="00062199" w:rsidP="00873281">
            <w:pPr>
              <w:spacing w:after="0" w:line="240" w:lineRule="auto"/>
              <w:jc w:val="center"/>
              <w:rPr>
                <w:rFonts w:ascii="Calibri" w:hAnsi="Calibri"/>
                <w:sz w:val="20"/>
                <w:szCs w:val="20"/>
              </w:rPr>
            </w:pPr>
            <w:r w:rsidRPr="004D798D">
              <w:rPr>
                <w:rFonts w:ascii="Calibri" w:hAnsi="Calibri"/>
                <w:sz w:val="20"/>
                <w:szCs w:val="20"/>
              </w:rPr>
              <w:t>$14,913,672</w:t>
            </w:r>
          </w:p>
        </w:tc>
        <w:tc>
          <w:tcPr>
            <w:tcW w:w="1287" w:type="dxa"/>
            <w:tcBorders>
              <w:left w:val="single" w:sz="12" w:space="0" w:color="auto"/>
            </w:tcBorders>
            <w:noWrap/>
            <w:vAlign w:val="bottom"/>
          </w:tcPr>
          <w:p w:rsidR="00062199" w:rsidRPr="004D798D" w:rsidRDefault="00062199" w:rsidP="00873281">
            <w:pPr>
              <w:spacing w:after="0" w:line="240" w:lineRule="auto"/>
              <w:jc w:val="center"/>
              <w:rPr>
                <w:rFonts w:ascii="Calibri" w:hAnsi="Calibri"/>
                <w:sz w:val="20"/>
                <w:szCs w:val="20"/>
              </w:rPr>
            </w:pPr>
            <w:r w:rsidRPr="004D798D">
              <w:rPr>
                <w:rFonts w:ascii="Calibri" w:hAnsi="Calibri"/>
                <w:sz w:val="20"/>
                <w:szCs w:val="20"/>
              </w:rPr>
              <w:t>--</w:t>
            </w:r>
          </w:p>
        </w:tc>
        <w:tc>
          <w:tcPr>
            <w:tcW w:w="1403" w:type="dxa"/>
            <w:tcBorders>
              <w:right w:val="single" w:sz="12" w:space="0" w:color="auto"/>
            </w:tcBorders>
            <w:noWrap/>
            <w:vAlign w:val="bottom"/>
          </w:tcPr>
          <w:p w:rsidR="00062199" w:rsidRPr="004D798D" w:rsidRDefault="00062199" w:rsidP="00873281">
            <w:pPr>
              <w:spacing w:after="0" w:line="240" w:lineRule="auto"/>
              <w:jc w:val="center"/>
              <w:rPr>
                <w:rFonts w:ascii="Calibri" w:hAnsi="Calibri"/>
                <w:sz w:val="20"/>
                <w:szCs w:val="20"/>
              </w:rPr>
            </w:pPr>
            <w:r w:rsidRPr="004D798D">
              <w:rPr>
                <w:rFonts w:ascii="Calibri" w:hAnsi="Calibri"/>
                <w:sz w:val="20"/>
                <w:szCs w:val="20"/>
              </w:rPr>
              <w:t>$15,011,252</w:t>
            </w:r>
          </w:p>
        </w:tc>
        <w:tc>
          <w:tcPr>
            <w:tcW w:w="1260" w:type="dxa"/>
            <w:tcBorders>
              <w:left w:val="single" w:sz="12" w:space="0" w:color="auto"/>
            </w:tcBorders>
            <w:noWrap/>
            <w:vAlign w:val="bottom"/>
          </w:tcPr>
          <w:p w:rsidR="00062199" w:rsidRPr="004D798D" w:rsidRDefault="00062199" w:rsidP="00873281">
            <w:pPr>
              <w:spacing w:after="0" w:line="240" w:lineRule="auto"/>
              <w:jc w:val="center"/>
              <w:rPr>
                <w:rFonts w:ascii="Calibri" w:hAnsi="Calibri"/>
                <w:sz w:val="20"/>
                <w:szCs w:val="20"/>
              </w:rPr>
            </w:pPr>
            <w:r w:rsidRPr="004D798D">
              <w:rPr>
                <w:rFonts w:ascii="Calibri" w:hAnsi="Calibri"/>
                <w:sz w:val="20"/>
                <w:szCs w:val="20"/>
              </w:rPr>
              <w:t>--</w:t>
            </w:r>
          </w:p>
        </w:tc>
        <w:tc>
          <w:tcPr>
            <w:tcW w:w="1260" w:type="dxa"/>
            <w:tcBorders>
              <w:left w:val="single" w:sz="12" w:space="0" w:color="auto"/>
            </w:tcBorders>
            <w:vAlign w:val="bottom"/>
          </w:tcPr>
          <w:p w:rsidR="00062199" w:rsidRPr="004D798D" w:rsidRDefault="00062199" w:rsidP="00873281">
            <w:pPr>
              <w:spacing w:after="0" w:line="240" w:lineRule="auto"/>
              <w:jc w:val="center"/>
              <w:rPr>
                <w:rFonts w:ascii="Calibri" w:hAnsi="Calibri"/>
                <w:sz w:val="20"/>
                <w:szCs w:val="20"/>
              </w:rPr>
            </w:pPr>
            <w:r w:rsidRPr="004D798D">
              <w:rPr>
                <w:rFonts w:ascii="Calibri" w:hAnsi="Calibri"/>
                <w:sz w:val="20"/>
                <w:szCs w:val="20"/>
              </w:rPr>
              <w:t>$15,368,649</w:t>
            </w:r>
          </w:p>
        </w:tc>
      </w:tr>
      <w:tr w:rsidR="00062199" w:rsidRPr="004D798D" w:rsidTr="00873281">
        <w:trPr>
          <w:trHeight w:val="300"/>
        </w:trPr>
        <w:tc>
          <w:tcPr>
            <w:tcW w:w="3400" w:type="dxa"/>
            <w:tcBorders>
              <w:right w:val="single" w:sz="12" w:space="0" w:color="auto"/>
            </w:tcBorders>
            <w:noWrap/>
            <w:vAlign w:val="center"/>
          </w:tcPr>
          <w:p w:rsidR="00062199" w:rsidRPr="004D798D" w:rsidRDefault="00062199" w:rsidP="00873281">
            <w:pPr>
              <w:widowControl w:val="0"/>
              <w:overflowPunct w:val="0"/>
              <w:adjustRightInd w:val="0"/>
              <w:spacing w:before="40" w:after="40" w:line="240" w:lineRule="auto"/>
              <w:rPr>
                <w:rFonts w:ascii="Calibri" w:eastAsia="Times New Roman" w:hAnsi="Calibri" w:cs="Times New Roman"/>
                <w:kern w:val="28"/>
                <w:sz w:val="20"/>
                <w:szCs w:val="20"/>
              </w:rPr>
            </w:pPr>
            <w:r w:rsidRPr="004D798D">
              <w:rPr>
                <w:rFonts w:ascii="Calibri" w:eastAsia="Times New Roman" w:hAnsi="Calibri" w:cs="Times New Roman"/>
                <w:kern w:val="28"/>
                <w:sz w:val="20"/>
                <w:szCs w:val="20"/>
              </w:rPr>
              <w:t>Over/under required ($)</w:t>
            </w:r>
          </w:p>
        </w:tc>
        <w:tc>
          <w:tcPr>
            <w:tcW w:w="1285" w:type="dxa"/>
            <w:tcBorders>
              <w:left w:val="single" w:sz="12" w:space="0" w:color="auto"/>
            </w:tcBorders>
            <w:noWrap/>
            <w:vAlign w:val="bottom"/>
          </w:tcPr>
          <w:p w:rsidR="00062199" w:rsidRPr="004D798D" w:rsidRDefault="00062199" w:rsidP="00873281">
            <w:pPr>
              <w:spacing w:after="0" w:line="240" w:lineRule="auto"/>
              <w:jc w:val="center"/>
              <w:rPr>
                <w:rFonts w:ascii="Calibri" w:hAnsi="Calibri"/>
                <w:sz w:val="20"/>
                <w:szCs w:val="20"/>
              </w:rPr>
            </w:pPr>
            <w:r w:rsidRPr="004D798D">
              <w:rPr>
                <w:rFonts w:ascii="Calibri" w:hAnsi="Calibri"/>
                <w:sz w:val="20"/>
                <w:szCs w:val="20"/>
              </w:rPr>
              <w:t>--</w:t>
            </w:r>
          </w:p>
        </w:tc>
        <w:tc>
          <w:tcPr>
            <w:tcW w:w="1290" w:type="dxa"/>
            <w:tcBorders>
              <w:right w:val="single" w:sz="12" w:space="0" w:color="auto"/>
            </w:tcBorders>
            <w:noWrap/>
            <w:vAlign w:val="bottom"/>
          </w:tcPr>
          <w:p w:rsidR="00062199" w:rsidRPr="004D798D" w:rsidRDefault="00062199" w:rsidP="00873281">
            <w:pPr>
              <w:spacing w:after="0" w:line="240" w:lineRule="auto"/>
              <w:jc w:val="center"/>
              <w:rPr>
                <w:rFonts w:ascii="Calibri" w:hAnsi="Calibri"/>
                <w:sz w:val="20"/>
                <w:szCs w:val="20"/>
              </w:rPr>
            </w:pPr>
            <w:r w:rsidRPr="004D798D">
              <w:rPr>
                <w:rFonts w:ascii="Calibri" w:hAnsi="Calibri"/>
                <w:sz w:val="20"/>
                <w:szCs w:val="20"/>
              </w:rPr>
              <w:t>$978,532</w:t>
            </w:r>
          </w:p>
        </w:tc>
        <w:tc>
          <w:tcPr>
            <w:tcW w:w="1287" w:type="dxa"/>
            <w:tcBorders>
              <w:left w:val="single" w:sz="12" w:space="0" w:color="auto"/>
            </w:tcBorders>
            <w:noWrap/>
            <w:vAlign w:val="bottom"/>
          </w:tcPr>
          <w:p w:rsidR="00062199" w:rsidRPr="004D798D" w:rsidRDefault="00062199" w:rsidP="00873281">
            <w:pPr>
              <w:spacing w:after="0" w:line="240" w:lineRule="auto"/>
              <w:jc w:val="center"/>
              <w:rPr>
                <w:rFonts w:ascii="Calibri" w:hAnsi="Calibri"/>
                <w:sz w:val="20"/>
                <w:szCs w:val="20"/>
              </w:rPr>
            </w:pPr>
            <w:r w:rsidRPr="004D798D">
              <w:rPr>
                <w:rFonts w:ascii="Calibri" w:hAnsi="Calibri"/>
                <w:sz w:val="20"/>
                <w:szCs w:val="20"/>
              </w:rPr>
              <w:t>--</w:t>
            </w:r>
          </w:p>
        </w:tc>
        <w:tc>
          <w:tcPr>
            <w:tcW w:w="1403" w:type="dxa"/>
            <w:tcBorders>
              <w:right w:val="single" w:sz="12" w:space="0" w:color="auto"/>
            </w:tcBorders>
            <w:noWrap/>
            <w:vAlign w:val="bottom"/>
          </w:tcPr>
          <w:p w:rsidR="00062199" w:rsidRPr="004D798D" w:rsidRDefault="00062199" w:rsidP="00873281">
            <w:pPr>
              <w:spacing w:after="0" w:line="240" w:lineRule="auto"/>
              <w:jc w:val="center"/>
              <w:rPr>
                <w:rFonts w:ascii="Calibri" w:hAnsi="Calibri"/>
                <w:sz w:val="20"/>
                <w:szCs w:val="20"/>
              </w:rPr>
            </w:pPr>
            <w:r w:rsidRPr="004D798D">
              <w:rPr>
                <w:rFonts w:ascii="Calibri" w:hAnsi="Calibri"/>
                <w:sz w:val="20"/>
                <w:szCs w:val="20"/>
              </w:rPr>
              <w:t>$766,142</w:t>
            </w:r>
          </w:p>
        </w:tc>
        <w:tc>
          <w:tcPr>
            <w:tcW w:w="1260" w:type="dxa"/>
            <w:tcBorders>
              <w:left w:val="single" w:sz="12" w:space="0" w:color="auto"/>
            </w:tcBorders>
            <w:noWrap/>
            <w:vAlign w:val="bottom"/>
          </w:tcPr>
          <w:p w:rsidR="00062199" w:rsidRPr="004D798D" w:rsidRDefault="00062199" w:rsidP="00873281">
            <w:pPr>
              <w:spacing w:after="0" w:line="240" w:lineRule="auto"/>
              <w:jc w:val="center"/>
              <w:rPr>
                <w:rFonts w:ascii="Calibri" w:hAnsi="Calibri"/>
                <w:sz w:val="20"/>
                <w:szCs w:val="20"/>
              </w:rPr>
            </w:pPr>
            <w:r w:rsidRPr="004D798D">
              <w:rPr>
                <w:rFonts w:ascii="Calibri" w:hAnsi="Calibri"/>
                <w:sz w:val="20"/>
                <w:szCs w:val="20"/>
              </w:rPr>
              <w:t>--</w:t>
            </w:r>
          </w:p>
        </w:tc>
        <w:tc>
          <w:tcPr>
            <w:tcW w:w="1260" w:type="dxa"/>
            <w:tcBorders>
              <w:left w:val="single" w:sz="12" w:space="0" w:color="auto"/>
            </w:tcBorders>
            <w:vAlign w:val="bottom"/>
          </w:tcPr>
          <w:p w:rsidR="00062199" w:rsidRPr="004D798D" w:rsidRDefault="00062199" w:rsidP="00873281">
            <w:pPr>
              <w:spacing w:after="0" w:line="240" w:lineRule="auto"/>
              <w:jc w:val="center"/>
              <w:rPr>
                <w:rFonts w:ascii="Calibri" w:hAnsi="Calibri"/>
                <w:sz w:val="20"/>
                <w:szCs w:val="20"/>
              </w:rPr>
            </w:pPr>
            <w:r w:rsidRPr="004D798D">
              <w:rPr>
                <w:rFonts w:ascii="Calibri" w:hAnsi="Calibri"/>
                <w:sz w:val="20"/>
                <w:szCs w:val="20"/>
              </w:rPr>
              <w:t>$711,156</w:t>
            </w:r>
          </w:p>
        </w:tc>
      </w:tr>
      <w:tr w:rsidR="00062199" w:rsidRPr="004D798D" w:rsidTr="00873281">
        <w:trPr>
          <w:trHeight w:val="300"/>
        </w:trPr>
        <w:tc>
          <w:tcPr>
            <w:tcW w:w="3400" w:type="dxa"/>
            <w:tcBorders>
              <w:bottom w:val="single" w:sz="4" w:space="0" w:color="auto"/>
              <w:right w:val="single" w:sz="12" w:space="0" w:color="auto"/>
            </w:tcBorders>
            <w:noWrap/>
            <w:vAlign w:val="center"/>
          </w:tcPr>
          <w:p w:rsidR="00062199" w:rsidRPr="004D798D" w:rsidRDefault="00062199" w:rsidP="00873281">
            <w:pPr>
              <w:widowControl w:val="0"/>
              <w:overflowPunct w:val="0"/>
              <w:adjustRightInd w:val="0"/>
              <w:spacing w:before="40" w:after="40" w:line="240" w:lineRule="auto"/>
              <w:rPr>
                <w:rFonts w:ascii="Calibri" w:eastAsia="Times New Roman" w:hAnsi="Calibri" w:cs="Times New Roman"/>
                <w:kern w:val="28"/>
                <w:sz w:val="20"/>
                <w:szCs w:val="20"/>
              </w:rPr>
            </w:pPr>
            <w:r w:rsidRPr="004D798D">
              <w:rPr>
                <w:rFonts w:ascii="Calibri" w:eastAsia="Times New Roman" w:hAnsi="Calibri" w:cs="Times New Roman"/>
                <w:kern w:val="28"/>
                <w:sz w:val="20"/>
                <w:szCs w:val="20"/>
              </w:rPr>
              <w:t>Over/under required (%)</w:t>
            </w:r>
          </w:p>
        </w:tc>
        <w:tc>
          <w:tcPr>
            <w:tcW w:w="1285" w:type="dxa"/>
            <w:tcBorders>
              <w:left w:val="single" w:sz="12" w:space="0" w:color="auto"/>
              <w:bottom w:val="single" w:sz="4" w:space="0" w:color="auto"/>
            </w:tcBorders>
            <w:noWrap/>
            <w:vAlign w:val="bottom"/>
          </w:tcPr>
          <w:p w:rsidR="00062199" w:rsidRPr="004D798D" w:rsidRDefault="00062199" w:rsidP="00873281">
            <w:pPr>
              <w:spacing w:after="0" w:line="240" w:lineRule="auto"/>
              <w:jc w:val="center"/>
              <w:rPr>
                <w:rFonts w:ascii="Calibri" w:hAnsi="Calibri"/>
                <w:sz w:val="20"/>
                <w:szCs w:val="20"/>
              </w:rPr>
            </w:pPr>
            <w:r w:rsidRPr="004D798D">
              <w:rPr>
                <w:rFonts w:ascii="Calibri" w:hAnsi="Calibri"/>
                <w:sz w:val="20"/>
                <w:szCs w:val="20"/>
              </w:rPr>
              <w:t>--</w:t>
            </w:r>
          </w:p>
        </w:tc>
        <w:tc>
          <w:tcPr>
            <w:tcW w:w="1290" w:type="dxa"/>
            <w:tcBorders>
              <w:bottom w:val="single" w:sz="4" w:space="0" w:color="auto"/>
              <w:right w:val="single" w:sz="12" w:space="0" w:color="auto"/>
            </w:tcBorders>
            <w:noWrap/>
            <w:vAlign w:val="bottom"/>
          </w:tcPr>
          <w:p w:rsidR="00062199" w:rsidRPr="004D798D" w:rsidRDefault="00062199" w:rsidP="00873281">
            <w:pPr>
              <w:spacing w:after="0" w:line="240" w:lineRule="auto"/>
              <w:jc w:val="center"/>
              <w:rPr>
                <w:rFonts w:ascii="Calibri" w:hAnsi="Calibri"/>
                <w:sz w:val="20"/>
                <w:szCs w:val="20"/>
              </w:rPr>
            </w:pPr>
            <w:r w:rsidRPr="004D798D">
              <w:rPr>
                <w:rFonts w:ascii="Calibri" w:hAnsi="Calibri"/>
                <w:sz w:val="20"/>
                <w:szCs w:val="20"/>
              </w:rPr>
              <w:t>7.0%</w:t>
            </w:r>
          </w:p>
        </w:tc>
        <w:tc>
          <w:tcPr>
            <w:tcW w:w="1287" w:type="dxa"/>
            <w:tcBorders>
              <w:left w:val="single" w:sz="12" w:space="0" w:color="auto"/>
              <w:bottom w:val="single" w:sz="4" w:space="0" w:color="auto"/>
            </w:tcBorders>
            <w:noWrap/>
            <w:vAlign w:val="bottom"/>
          </w:tcPr>
          <w:p w:rsidR="00062199" w:rsidRPr="004D798D" w:rsidRDefault="00062199" w:rsidP="00873281">
            <w:pPr>
              <w:spacing w:after="0" w:line="240" w:lineRule="auto"/>
              <w:jc w:val="center"/>
              <w:rPr>
                <w:rFonts w:ascii="Calibri" w:hAnsi="Calibri"/>
                <w:sz w:val="20"/>
                <w:szCs w:val="20"/>
              </w:rPr>
            </w:pPr>
            <w:r w:rsidRPr="004D798D">
              <w:rPr>
                <w:rFonts w:ascii="Calibri" w:hAnsi="Calibri"/>
                <w:sz w:val="20"/>
                <w:szCs w:val="20"/>
              </w:rPr>
              <w:t>--</w:t>
            </w:r>
          </w:p>
        </w:tc>
        <w:tc>
          <w:tcPr>
            <w:tcW w:w="1403" w:type="dxa"/>
            <w:tcBorders>
              <w:bottom w:val="single" w:sz="4" w:space="0" w:color="auto"/>
              <w:right w:val="single" w:sz="12" w:space="0" w:color="auto"/>
            </w:tcBorders>
            <w:noWrap/>
            <w:vAlign w:val="bottom"/>
          </w:tcPr>
          <w:p w:rsidR="00062199" w:rsidRPr="004D798D" w:rsidRDefault="00062199" w:rsidP="00873281">
            <w:pPr>
              <w:spacing w:after="0" w:line="240" w:lineRule="auto"/>
              <w:jc w:val="center"/>
              <w:rPr>
                <w:rFonts w:ascii="Calibri" w:hAnsi="Calibri"/>
                <w:sz w:val="20"/>
                <w:szCs w:val="20"/>
              </w:rPr>
            </w:pPr>
            <w:r w:rsidRPr="004D798D">
              <w:rPr>
                <w:rFonts w:ascii="Calibri" w:hAnsi="Calibri"/>
                <w:sz w:val="20"/>
                <w:szCs w:val="20"/>
              </w:rPr>
              <w:t>5.4%</w:t>
            </w:r>
          </w:p>
        </w:tc>
        <w:tc>
          <w:tcPr>
            <w:tcW w:w="1260" w:type="dxa"/>
            <w:tcBorders>
              <w:left w:val="single" w:sz="12" w:space="0" w:color="auto"/>
              <w:bottom w:val="single" w:sz="4" w:space="0" w:color="auto"/>
            </w:tcBorders>
            <w:noWrap/>
            <w:vAlign w:val="bottom"/>
          </w:tcPr>
          <w:p w:rsidR="00062199" w:rsidRPr="004D798D" w:rsidRDefault="00062199" w:rsidP="00873281">
            <w:pPr>
              <w:spacing w:after="0" w:line="240" w:lineRule="auto"/>
              <w:jc w:val="center"/>
              <w:rPr>
                <w:rFonts w:ascii="Calibri" w:hAnsi="Calibri"/>
                <w:sz w:val="20"/>
                <w:szCs w:val="20"/>
              </w:rPr>
            </w:pPr>
            <w:r w:rsidRPr="004D798D">
              <w:rPr>
                <w:rFonts w:ascii="Calibri" w:hAnsi="Calibri"/>
                <w:sz w:val="20"/>
                <w:szCs w:val="20"/>
              </w:rPr>
              <w:t>--</w:t>
            </w:r>
          </w:p>
        </w:tc>
        <w:tc>
          <w:tcPr>
            <w:tcW w:w="1260" w:type="dxa"/>
            <w:tcBorders>
              <w:left w:val="single" w:sz="12" w:space="0" w:color="auto"/>
              <w:bottom w:val="single" w:sz="4" w:space="0" w:color="auto"/>
            </w:tcBorders>
            <w:vAlign w:val="bottom"/>
          </w:tcPr>
          <w:p w:rsidR="00062199" w:rsidRPr="004D798D" w:rsidRDefault="00062199" w:rsidP="00873281">
            <w:pPr>
              <w:spacing w:after="0" w:line="240" w:lineRule="auto"/>
              <w:jc w:val="center"/>
              <w:rPr>
                <w:rFonts w:ascii="Calibri" w:hAnsi="Calibri"/>
                <w:sz w:val="20"/>
                <w:szCs w:val="20"/>
              </w:rPr>
            </w:pPr>
            <w:r w:rsidRPr="004D798D">
              <w:rPr>
                <w:rFonts w:ascii="Calibri" w:hAnsi="Calibri"/>
                <w:sz w:val="20"/>
                <w:szCs w:val="20"/>
              </w:rPr>
              <w:t>4.9%</w:t>
            </w:r>
          </w:p>
        </w:tc>
      </w:tr>
      <w:tr w:rsidR="00062199" w:rsidRPr="004D798D" w:rsidTr="00873281">
        <w:trPr>
          <w:trHeight w:val="300"/>
        </w:trPr>
        <w:tc>
          <w:tcPr>
            <w:tcW w:w="11185" w:type="dxa"/>
            <w:gridSpan w:val="7"/>
            <w:tcBorders>
              <w:left w:val="nil"/>
              <w:bottom w:val="nil"/>
              <w:right w:val="nil"/>
            </w:tcBorders>
            <w:noWrap/>
            <w:vAlign w:val="center"/>
          </w:tcPr>
          <w:p w:rsidR="00062199" w:rsidRPr="004D798D" w:rsidRDefault="00062199" w:rsidP="00873281">
            <w:pPr>
              <w:widowControl w:val="0"/>
              <w:overflowPunct w:val="0"/>
              <w:adjustRightInd w:val="0"/>
              <w:spacing w:before="40" w:after="40" w:line="240" w:lineRule="auto"/>
              <w:rPr>
                <w:rFonts w:ascii="Calibri" w:eastAsia="Times New Roman" w:hAnsi="Calibri" w:cs="Times New Roman"/>
                <w:kern w:val="28"/>
                <w:sz w:val="16"/>
                <w:szCs w:val="16"/>
              </w:rPr>
            </w:pPr>
            <w:r w:rsidRPr="004D798D">
              <w:rPr>
                <w:rFonts w:ascii="Calibri" w:eastAsia="Times New Roman" w:hAnsi="Calibri" w:cs="Times New Roman"/>
                <w:kern w:val="28"/>
                <w:sz w:val="20"/>
                <w:szCs w:val="20"/>
              </w:rPr>
              <w:t>*</w:t>
            </w:r>
            <w:r w:rsidRPr="004D798D">
              <w:rPr>
                <w:rFonts w:ascii="Calibri" w:eastAsia="Times New Roman" w:hAnsi="Calibri" w:cs="Times New Roman"/>
                <w:kern w:val="28"/>
                <w:sz w:val="16"/>
                <w:szCs w:val="16"/>
              </w:rPr>
              <w:t>Chapter 70 state aid funds are deposited in the local general fund and spent as local appropriations.</w:t>
            </w:r>
          </w:p>
          <w:p w:rsidR="00062199" w:rsidRPr="004D798D" w:rsidRDefault="00062199" w:rsidP="00873281">
            <w:pPr>
              <w:widowControl w:val="0"/>
              <w:overflowPunct w:val="0"/>
              <w:adjustRightInd w:val="0"/>
              <w:spacing w:before="40" w:after="40" w:line="240" w:lineRule="auto"/>
              <w:rPr>
                <w:rFonts w:ascii="Calibri" w:eastAsia="Times New Roman" w:hAnsi="Calibri" w:cs="Times New Roman"/>
                <w:kern w:val="28"/>
                <w:sz w:val="16"/>
                <w:szCs w:val="16"/>
              </w:rPr>
            </w:pPr>
            <w:r w:rsidRPr="004D798D">
              <w:rPr>
                <w:rFonts w:ascii="Calibri" w:eastAsia="Times New Roman" w:hAnsi="Calibri" w:cs="Times New Roman"/>
                <w:kern w:val="28"/>
                <w:sz w:val="16"/>
                <w:szCs w:val="16"/>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062199" w:rsidRPr="004D798D" w:rsidRDefault="00062199" w:rsidP="00873281">
            <w:pPr>
              <w:widowControl w:val="0"/>
              <w:overflowPunct w:val="0"/>
              <w:adjustRightInd w:val="0"/>
              <w:spacing w:before="40" w:after="40" w:line="240" w:lineRule="auto"/>
              <w:rPr>
                <w:rFonts w:ascii="Calibri" w:eastAsia="Times New Roman" w:hAnsi="Calibri" w:cs="Times New Roman"/>
                <w:kern w:val="28"/>
                <w:sz w:val="16"/>
                <w:szCs w:val="16"/>
              </w:rPr>
            </w:pPr>
            <w:r w:rsidRPr="004D798D">
              <w:rPr>
                <w:rFonts w:ascii="Calibri" w:eastAsia="Times New Roman" w:hAnsi="Calibri" w:cs="Times New Roman"/>
                <w:kern w:val="28"/>
                <w:sz w:val="16"/>
                <w:szCs w:val="16"/>
              </w:rPr>
              <w:t>Sources: FY12, FY13, and FY14 District End-of-Year Reports, Chapter 70 Program information on ESE website</w:t>
            </w:r>
          </w:p>
          <w:p w:rsidR="00062199" w:rsidRPr="004D798D" w:rsidRDefault="00062199" w:rsidP="00873281">
            <w:pPr>
              <w:widowControl w:val="0"/>
              <w:overflowPunct w:val="0"/>
              <w:adjustRightInd w:val="0"/>
              <w:spacing w:before="40" w:after="40" w:line="240" w:lineRule="auto"/>
              <w:rPr>
                <w:rFonts w:ascii="Calibri" w:eastAsia="Times New Roman" w:hAnsi="Calibri" w:cs="Times New Roman"/>
                <w:kern w:val="28"/>
                <w:sz w:val="20"/>
                <w:szCs w:val="20"/>
              </w:rPr>
            </w:pPr>
            <w:r w:rsidRPr="004D798D">
              <w:rPr>
                <w:rFonts w:ascii="Calibri" w:eastAsia="Times New Roman" w:hAnsi="Calibri" w:cs="Times New Roman"/>
                <w:kern w:val="28"/>
                <w:sz w:val="16"/>
                <w:szCs w:val="16"/>
              </w:rPr>
              <w:t>Data retrieved 11/20/15</w:t>
            </w:r>
          </w:p>
        </w:tc>
      </w:tr>
    </w:tbl>
    <w:p w:rsidR="002F1EBE" w:rsidRPr="002F1EBE" w:rsidRDefault="002F1EBE" w:rsidP="008E26DB">
      <w:pPr>
        <w:rPr>
          <w:rFonts w:ascii="Calibri" w:eastAsia="Times New Roman" w:hAnsi="Calibri" w:cs="Arial"/>
          <w:b/>
          <w:kern w:val="28"/>
          <w:sz w:val="20"/>
          <w:szCs w:val="20"/>
        </w:rPr>
        <w:sectPr w:rsidR="002F1EBE" w:rsidRPr="002F1EBE" w:rsidSect="00350132">
          <w:pgSz w:w="15840" w:h="12240" w:orient="landscape"/>
          <w:pgMar w:top="1440" w:right="1440" w:bottom="1440" w:left="1440" w:header="720" w:footer="720" w:gutter="0"/>
          <w:cols w:space="720"/>
          <w:docGrid w:linePitch="360"/>
        </w:sectPr>
      </w:pPr>
      <w:r w:rsidRPr="002F1EBE">
        <w:rPr>
          <w:rFonts w:ascii="Calibri" w:eastAsia="Times New Roman" w:hAnsi="Calibri" w:cs="Arial"/>
          <w:b/>
          <w:kern w:val="28"/>
          <w:sz w:val="20"/>
          <w:szCs w:val="20"/>
        </w:rPr>
        <w:br w:type="page"/>
      </w:r>
    </w:p>
    <w:p w:rsidR="002F1EBE" w:rsidRPr="002F1EBE" w:rsidRDefault="002F1EBE" w:rsidP="002F1EBE">
      <w:pPr>
        <w:spacing w:after="0" w:line="240" w:lineRule="auto"/>
        <w:rPr>
          <w:rFonts w:ascii="Calibri" w:eastAsia="Times New Roman" w:hAnsi="Calibri" w:cs="Arial"/>
          <w:b/>
          <w:kern w:val="28"/>
          <w:sz w:val="20"/>
          <w:szCs w:val="20"/>
        </w:rPr>
      </w:pPr>
    </w:p>
    <w:p w:rsidR="002F1EBE" w:rsidRPr="002F1EBE" w:rsidRDefault="002F1EBE" w:rsidP="002F1EBE">
      <w:pPr>
        <w:rPr>
          <w:rFonts w:ascii="Calibri" w:eastAsia="Times New Roman" w:hAnsi="Calibri" w:cs="Arial"/>
          <w:b/>
          <w:kern w:val="28"/>
          <w:sz w:val="20"/>
          <w:szCs w:val="20"/>
        </w:rPr>
      </w:pPr>
    </w:p>
    <w:p w:rsidR="00A10248" w:rsidRPr="004D798D" w:rsidRDefault="00A10248" w:rsidP="00A10248">
      <w:pPr>
        <w:spacing w:after="0"/>
        <w:jc w:val="center"/>
        <w:rPr>
          <w:b/>
          <w:sz w:val="20"/>
        </w:rPr>
      </w:pPr>
      <w:r w:rsidRPr="004D798D">
        <w:rPr>
          <w:b/>
          <w:sz w:val="20"/>
        </w:rPr>
        <w:t xml:space="preserve">Table B7: </w:t>
      </w:r>
      <w:r w:rsidRPr="004D798D">
        <w:rPr>
          <w:rFonts w:ascii="Calibri" w:eastAsia="Calibri" w:hAnsi="Calibri" w:cs="Times New Roman"/>
          <w:b/>
          <w:sz w:val="20"/>
        </w:rPr>
        <w:t>Sutton Public Schools</w:t>
      </w:r>
    </w:p>
    <w:p w:rsidR="00A10248" w:rsidRPr="004D798D" w:rsidRDefault="00A10248" w:rsidP="00A10248">
      <w:pPr>
        <w:spacing w:after="0"/>
        <w:jc w:val="center"/>
        <w:rPr>
          <w:b/>
          <w:sz w:val="20"/>
        </w:rPr>
      </w:pPr>
      <w:r w:rsidRPr="004D798D">
        <w:rPr>
          <w:b/>
          <w:sz w:val="20"/>
        </w:rPr>
        <w:t>Expenditures Per In-District Pupil</w:t>
      </w:r>
    </w:p>
    <w:p w:rsidR="00A10248" w:rsidRPr="004D798D" w:rsidRDefault="00A10248" w:rsidP="00A10248">
      <w:pPr>
        <w:spacing w:after="0"/>
        <w:jc w:val="center"/>
        <w:rPr>
          <w:b/>
          <w:sz w:val="20"/>
        </w:rPr>
      </w:pPr>
      <w:r w:rsidRPr="004D798D">
        <w:rPr>
          <w:b/>
          <w:sz w:val="20"/>
        </w:rPr>
        <w:t>Fiscal Years 2012–2014</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3"/>
        <w:gridCol w:w="1375"/>
        <w:gridCol w:w="1375"/>
        <w:gridCol w:w="1374"/>
      </w:tblGrid>
      <w:tr w:rsidR="00A10248" w:rsidRPr="004D798D" w:rsidTr="00873281">
        <w:trPr>
          <w:trHeight w:val="432"/>
          <w:jc w:val="center"/>
        </w:trPr>
        <w:tc>
          <w:tcPr>
            <w:tcW w:w="2484" w:type="pct"/>
            <w:tcBorders>
              <w:bottom w:val="single" w:sz="12" w:space="0" w:color="auto"/>
            </w:tcBorders>
            <w:vAlign w:val="center"/>
          </w:tcPr>
          <w:p w:rsidR="00A10248" w:rsidRPr="004D798D" w:rsidRDefault="00A10248" w:rsidP="00873281">
            <w:pPr>
              <w:widowControl w:val="0"/>
              <w:overflowPunct w:val="0"/>
              <w:adjustRightInd w:val="0"/>
              <w:spacing w:before="40" w:after="40" w:line="240" w:lineRule="auto"/>
              <w:rPr>
                <w:rFonts w:ascii="Calibri" w:eastAsia="Times New Roman" w:hAnsi="Calibri" w:cs="Times New Roman"/>
                <w:b/>
                <w:kern w:val="28"/>
                <w:sz w:val="20"/>
                <w:szCs w:val="20"/>
              </w:rPr>
            </w:pPr>
            <w:r w:rsidRPr="004D798D">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rsidR="00A10248" w:rsidRPr="004D798D" w:rsidRDefault="00A10248" w:rsidP="00873281">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4D798D">
              <w:rPr>
                <w:rFonts w:ascii="Calibri" w:eastAsia="Times New Roman" w:hAnsi="Calibri" w:cs="Times New Roman"/>
                <w:b/>
                <w:kern w:val="28"/>
                <w:sz w:val="20"/>
                <w:szCs w:val="20"/>
              </w:rPr>
              <w:t>2012</w:t>
            </w:r>
          </w:p>
        </w:tc>
        <w:tc>
          <w:tcPr>
            <w:tcW w:w="839" w:type="pct"/>
            <w:tcBorders>
              <w:bottom w:val="single" w:sz="12" w:space="0" w:color="auto"/>
            </w:tcBorders>
            <w:vAlign w:val="center"/>
          </w:tcPr>
          <w:p w:rsidR="00A10248" w:rsidRPr="004D798D" w:rsidRDefault="00A10248" w:rsidP="00873281">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4D798D">
              <w:rPr>
                <w:rFonts w:ascii="Calibri" w:eastAsia="Times New Roman" w:hAnsi="Calibri" w:cs="Times New Roman"/>
                <w:b/>
                <w:kern w:val="28"/>
                <w:sz w:val="20"/>
                <w:szCs w:val="20"/>
              </w:rPr>
              <w:t>2013</w:t>
            </w:r>
          </w:p>
        </w:tc>
        <w:tc>
          <w:tcPr>
            <w:tcW w:w="838" w:type="pct"/>
            <w:tcBorders>
              <w:bottom w:val="single" w:sz="12" w:space="0" w:color="auto"/>
            </w:tcBorders>
            <w:shd w:val="clear" w:color="auto" w:fill="auto"/>
            <w:vAlign w:val="center"/>
          </w:tcPr>
          <w:p w:rsidR="00A10248" w:rsidRPr="004D798D" w:rsidRDefault="00A10248" w:rsidP="00873281">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4D798D">
              <w:rPr>
                <w:rFonts w:ascii="Calibri" w:eastAsia="Times New Roman" w:hAnsi="Calibri" w:cs="Times New Roman"/>
                <w:b/>
                <w:kern w:val="28"/>
                <w:sz w:val="20"/>
                <w:szCs w:val="20"/>
              </w:rPr>
              <w:t>2014</w:t>
            </w:r>
          </w:p>
        </w:tc>
      </w:tr>
      <w:tr w:rsidR="00A10248" w:rsidRPr="004D798D" w:rsidTr="00873281">
        <w:trPr>
          <w:trHeight w:val="170"/>
          <w:jc w:val="center"/>
        </w:trPr>
        <w:tc>
          <w:tcPr>
            <w:tcW w:w="2484" w:type="pct"/>
            <w:tcBorders>
              <w:top w:val="single" w:sz="12" w:space="0" w:color="auto"/>
            </w:tcBorders>
            <w:vAlign w:val="center"/>
          </w:tcPr>
          <w:p w:rsidR="00A10248" w:rsidRPr="004D798D" w:rsidRDefault="00A10248" w:rsidP="00873281">
            <w:pPr>
              <w:widowControl w:val="0"/>
              <w:overflowPunct w:val="0"/>
              <w:adjustRightInd w:val="0"/>
              <w:spacing w:before="40" w:after="40" w:line="240" w:lineRule="auto"/>
              <w:rPr>
                <w:rFonts w:ascii="Calibri" w:eastAsia="Times New Roman" w:hAnsi="Calibri" w:cs="Times New Roman"/>
                <w:kern w:val="28"/>
                <w:sz w:val="20"/>
                <w:szCs w:val="20"/>
              </w:rPr>
            </w:pPr>
            <w:r w:rsidRPr="004D798D">
              <w:rPr>
                <w:rFonts w:ascii="Calibri" w:eastAsia="Times New Roman" w:hAnsi="Calibri" w:cs="Times New Roman"/>
                <w:kern w:val="28"/>
                <w:sz w:val="20"/>
                <w:szCs w:val="20"/>
              </w:rPr>
              <w:t>Administration</w:t>
            </w:r>
          </w:p>
        </w:tc>
        <w:tc>
          <w:tcPr>
            <w:tcW w:w="839" w:type="pct"/>
            <w:tcBorders>
              <w:top w:val="single" w:sz="12" w:space="0" w:color="auto"/>
            </w:tcBorders>
            <w:vAlign w:val="center"/>
          </w:tcPr>
          <w:p w:rsidR="00A10248" w:rsidRPr="004D798D" w:rsidRDefault="00A10248" w:rsidP="00873281">
            <w:pPr>
              <w:spacing w:after="0" w:line="240" w:lineRule="auto"/>
              <w:jc w:val="center"/>
              <w:rPr>
                <w:rFonts w:ascii="Calibri" w:hAnsi="Calibri"/>
              </w:rPr>
            </w:pPr>
            <w:r w:rsidRPr="004D798D">
              <w:rPr>
                <w:rFonts w:ascii="Calibri" w:hAnsi="Calibri"/>
              </w:rPr>
              <w:t>$424</w:t>
            </w:r>
          </w:p>
        </w:tc>
        <w:tc>
          <w:tcPr>
            <w:tcW w:w="839" w:type="pct"/>
            <w:tcBorders>
              <w:top w:val="single" w:sz="12" w:space="0" w:color="auto"/>
            </w:tcBorders>
            <w:vAlign w:val="center"/>
          </w:tcPr>
          <w:p w:rsidR="00A10248" w:rsidRPr="004D798D" w:rsidRDefault="00A10248" w:rsidP="00873281">
            <w:pPr>
              <w:spacing w:after="0" w:line="240" w:lineRule="auto"/>
              <w:jc w:val="center"/>
              <w:rPr>
                <w:rFonts w:ascii="Calibri" w:hAnsi="Calibri"/>
              </w:rPr>
            </w:pPr>
            <w:r w:rsidRPr="004D798D">
              <w:rPr>
                <w:rFonts w:ascii="Calibri" w:hAnsi="Calibri"/>
              </w:rPr>
              <w:t>$424</w:t>
            </w:r>
          </w:p>
        </w:tc>
        <w:tc>
          <w:tcPr>
            <w:tcW w:w="838" w:type="pct"/>
            <w:tcBorders>
              <w:top w:val="single" w:sz="12" w:space="0" w:color="auto"/>
            </w:tcBorders>
            <w:shd w:val="clear" w:color="auto" w:fill="auto"/>
            <w:vAlign w:val="center"/>
          </w:tcPr>
          <w:p w:rsidR="00A10248" w:rsidRPr="004D798D" w:rsidRDefault="00A10248" w:rsidP="00873281">
            <w:pPr>
              <w:spacing w:after="0" w:line="240" w:lineRule="auto"/>
              <w:jc w:val="center"/>
              <w:rPr>
                <w:rFonts w:ascii="Calibri" w:hAnsi="Calibri"/>
              </w:rPr>
            </w:pPr>
            <w:r w:rsidRPr="004D798D">
              <w:rPr>
                <w:rFonts w:ascii="Calibri" w:hAnsi="Calibri"/>
              </w:rPr>
              <w:t>$439</w:t>
            </w:r>
          </w:p>
        </w:tc>
      </w:tr>
      <w:tr w:rsidR="00A10248" w:rsidRPr="004D798D" w:rsidTr="00873281">
        <w:trPr>
          <w:trHeight w:val="77"/>
          <w:jc w:val="center"/>
        </w:trPr>
        <w:tc>
          <w:tcPr>
            <w:tcW w:w="2484" w:type="pct"/>
            <w:vAlign w:val="center"/>
          </w:tcPr>
          <w:p w:rsidR="00A10248" w:rsidRPr="004D798D" w:rsidRDefault="00A10248" w:rsidP="00873281">
            <w:pPr>
              <w:widowControl w:val="0"/>
              <w:overflowPunct w:val="0"/>
              <w:adjustRightInd w:val="0"/>
              <w:spacing w:before="40" w:after="40" w:line="240" w:lineRule="auto"/>
              <w:rPr>
                <w:rFonts w:ascii="Calibri" w:eastAsia="Times New Roman" w:hAnsi="Calibri" w:cs="Times New Roman"/>
                <w:kern w:val="28"/>
                <w:sz w:val="20"/>
                <w:szCs w:val="20"/>
              </w:rPr>
            </w:pPr>
            <w:r w:rsidRPr="004D798D">
              <w:rPr>
                <w:rFonts w:ascii="Calibri" w:eastAsia="Times New Roman" w:hAnsi="Calibri" w:cs="Times New Roman"/>
                <w:kern w:val="28"/>
                <w:sz w:val="20"/>
                <w:szCs w:val="20"/>
              </w:rPr>
              <w:t>Instructional leadership (district and school)</w:t>
            </w:r>
          </w:p>
        </w:tc>
        <w:tc>
          <w:tcPr>
            <w:tcW w:w="839" w:type="pct"/>
            <w:vAlign w:val="center"/>
          </w:tcPr>
          <w:p w:rsidR="00A10248" w:rsidRPr="004D798D" w:rsidRDefault="00A10248" w:rsidP="00873281">
            <w:pPr>
              <w:spacing w:after="0" w:line="240" w:lineRule="auto"/>
              <w:jc w:val="center"/>
              <w:rPr>
                <w:rFonts w:ascii="Calibri" w:hAnsi="Calibri"/>
              </w:rPr>
            </w:pPr>
            <w:r w:rsidRPr="004D798D">
              <w:rPr>
                <w:rFonts w:ascii="Calibri" w:hAnsi="Calibri"/>
              </w:rPr>
              <w:t>$609</w:t>
            </w:r>
          </w:p>
        </w:tc>
        <w:tc>
          <w:tcPr>
            <w:tcW w:w="839" w:type="pct"/>
            <w:vAlign w:val="center"/>
          </w:tcPr>
          <w:p w:rsidR="00A10248" w:rsidRPr="004D798D" w:rsidRDefault="00A10248" w:rsidP="00873281">
            <w:pPr>
              <w:spacing w:after="0" w:line="240" w:lineRule="auto"/>
              <w:jc w:val="center"/>
              <w:rPr>
                <w:rFonts w:ascii="Calibri" w:hAnsi="Calibri"/>
              </w:rPr>
            </w:pPr>
            <w:r w:rsidRPr="004D798D">
              <w:rPr>
                <w:rFonts w:ascii="Calibri" w:hAnsi="Calibri"/>
              </w:rPr>
              <w:t>$652</w:t>
            </w:r>
          </w:p>
        </w:tc>
        <w:tc>
          <w:tcPr>
            <w:tcW w:w="838" w:type="pct"/>
            <w:shd w:val="clear" w:color="auto" w:fill="auto"/>
            <w:vAlign w:val="center"/>
          </w:tcPr>
          <w:p w:rsidR="00A10248" w:rsidRPr="004D798D" w:rsidRDefault="00A10248" w:rsidP="00873281">
            <w:pPr>
              <w:spacing w:after="0" w:line="240" w:lineRule="auto"/>
              <w:jc w:val="center"/>
              <w:rPr>
                <w:rFonts w:ascii="Calibri" w:hAnsi="Calibri"/>
              </w:rPr>
            </w:pPr>
            <w:r w:rsidRPr="004D798D">
              <w:rPr>
                <w:rFonts w:ascii="Calibri" w:hAnsi="Calibri"/>
              </w:rPr>
              <w:t>$687</w:t>
            </w:r>
          </w:p>
        </w:tc>
      </w:tr>
      <w:tr w:rsidR="00A10248" w:rsidRPr="004D798D" w:rsidTr="00873281">
        <w:trPr>
          <w:trHeight w:val="77"/>
          <w:jc w:val="center"/>
        </w:trPr>
        <w:tc>
          <w:tcPr>
            <w:tcW w:w="2484" w:type="pct"/>
            <w:vAlign w:val="center"/>
          </w:tcPr>
          <w:p w:rsidR="00A10248" w:rsidRPr="004D798D" w:rsidRDefault="00A10248" w:rsidP="00873281">
            <w:pPr>
              <w:widowControl w:val="0"/>
              <w:overflowPunct w:val="0"/>
              <w:adjustRightInd w:val="0"/>
              <w:spacing w:before="40" w:after="40" w:line="240" w:lineRule="auto"/>
              <w:rPr>
                <w:rFonts w:ascii="Calibri" w:eastAsia="Times New Roman" w:hAnsi="Calibri" w:cs="Times New Roman"/>
                <w:kern w:val="28"/>
                <w:sz w:val="20"/>
                <w:szCs w:val="20"/>
              </w:rPr>
            </w:pPr>
            <w:r w:rsidRPr="004D798D">
              <w:rPr>
                <w:rFonts w:ascii="Calibri" w:eastAsia="Times New Roman" w:hAnsi="Calibri" w:cs="Times New Roman"/>
                <w:kern w:val="28"/>
                <w:sz w:val="20"/>
                <w:szCs w:val="20"/>
              </w:rPr>
              <w:t>Teachers</w:t>
            </w:r>
          </w:p>
        </w:tc>
        <w:tc>
          <w:tcPr>
            <w:tcW w:w="839" w:type="pct"/>
            <w:vAlign w:val="center"/>
          </w:tcPr>
          <w:p w:rsidR="00A10248" w:rsidRPr="004D798D" w:rsidRDefault="00A10248" w:rsidP="00873281">
            <w:pPr>
              <w:spacing w:after="0" w:line="240" w:lineRule="auto"/>
              <w:jc w:val="center"/>
              <w:rPr>
                <w:rFonts w:ascii="Calibri" w:hAnsi="Calibri"/>
              </w:rPr>
            </w:pPr>
            <w:r w:rsidRPr="004D798D">
              <w:rPr>
                <w:rFonts w:ascii="Calibri" w:hAnsi="Calibri"/>
              </w:rPr>
              <w:t>$4,600</w:t>
            </w:r>
          </w:p>
        </w:tc>
        <w:tc>
          <w:tcPr>
            <w:tcW w:w="839" w:type="pct"/>
            <w:vAlign w:val="center"/>
          </w:tcPr>
          <w:p w:rsidR="00A10248" w:rsidRPr="004D798D" w:rsidRDefault="00A10248" w:rsidP="00873281">
            <w:pPr>
              <w:spacing w:after="0" w:line="240" w:lineRule="auto"/>
              <w:jc w:val="center"/>
              <w:rPr>
                <w:rFonts w:ascii="Calibri" w:hAnsi="Calibri"/>
              </w:rPr>
            </w:pPr>
            <w:r w:rsidRPr="004D798D">
              <w:rPr>
                <w:rFonts w:ascii="Calibri" w:hAnsi="Calibri"/>
              </w:rPr>
              <w:t>$4,422</w:t>
            </w:r>
          </w:p>
        </w:tc>
        <w:tc>
          <w:tcPr>
            <w:tcW w:w="838" w:type="pct"/>
            <w:shd w:val="clear" w:color="auto" w:fill="auto"/>
            <w:vAlign w:val="center"/>
          </w:tcPr>
          <w:p w:rsidR="00A10248" w:rsidRPr="004D798D" w:rsidRDefault="00A10248" w:rsidP="00873281">
            <w:pPr>
              <w:spacing w:after="0" w:line="240" w:lineRule="auto"/>
              <w:jc w:val="center"/>
              <w:rPr>
                <w:rFonts w:ascii="Calibri" w:hAnsi="Calibri"/>
              </w:rPr>
            </w:pPr>
            <w:r w:rsidRPr="004D798D">
              <w:rPr>
                <w:rFonts w:ascii="Calibri" w:hAnsi="Calibri"/>
              </w:rPr>
              <w:t>$4,595</w:t>
            </w:r>
          </w:p>
        </w:tc>
      </w:tr>
      <w:tr w:rsidR="00A10248" w:rsidRPr="004D798D" w:rsidTr="00873281">
        <w:trPr>
          <w:trHeight w:val="77"/>
          <w:jc w:val="center"/>
        </w:trPr>
        <w:tc>
          <w:tcPr>
            <w:tcW w:w="2484" w:type="pct"/>
            <w:vAlign w:val="center"/>
          </w:tcPr>
          <w:p w:rsidR="00A10248" w:rsidRPr="004D798D" w:rsidDel="00DB21D5" w:rsidRDefault="00A10248" w:rsidP="00873281">
            <w:pPr>
              <w:widowControl w:val="0"/>
              <w:overflowPunct w:val="0"/>
              <w:adjustRightInd w:val="0"/>
              <w:spacing w:before="40" w:after="40" w:line="240" w:lineRule="auto"/>
              <w:rPr>
                <w:rFonts w:ascii="Calibri" w:eastAsia="Times New Roman" w:hAnsi="Calibri" w:cs="Times New Roman"/>
                <w:kern w:val="28"/>
                <w:sz w:val="20"/>
                <w:szCs w:val="20"/>
              </w:rPr>
            </w:pPr>
            <w:r w:rsidRPr="004D798D">
              <w:rPr>
                <w:rFonts w:ascii="Calibri" w:eastAsia="Times New Roman" w:hAnsi="Calibri" w:cs="Times New Roman"/>
                <w:kern w:val="28"/>
                <w:sz w:val="20"/>
                <w:szCs w:val="20"/>
              </w:rPr>
              <w:t>Other teaching services</w:t>
            </w:r>
          </w:p>
        </w:tc>
        <w:tc>
          <w:tcPr>
            <w:tcW w:w="839" w:type="pct"/>
            <w:vAlign w:val="center"/>
          </w:tcPr>
          <w:p w:rsidR="00A10248" w:rsidRPr="004D798D" w:rsidRDefault="00A10248" w:rsidP="00873281">
            <w:pPr>
              <w:spacing w:after="0" w:line="240" w:lineRule="auto"/>
              <w:jc w:val="center"/>
              <w:rPr>
                <w:rFonts w:ascii="Calibri" w:hAnsi="Calibri"/>
              </w:rPr>
            </w:pPr>
            <w:r w:rsidRPr="004D798D">
              <w:rPr>
                <w:rFonts w:ascii="Calibri" w:hAnsi="Calibri"/>
              </w:rPr>
              <w:t>$932</w:t>
            </w:r>
          </w:p>
        </w:tc>
        <w:tc>
          <w:tcPr>
            <w:tcW w:w="839" w:type="pct"/>
            <w:vAlign w:val="center"/>
          </w:tcPr>
          <w:p w:rsidR="00A10248" w:rsidRPr="004D798D" w:rsidRDefault="00A10248" w:rsidP="00873281">
            <w:pPr>
              <w:spacing w:after="0" w:line="240" w:lineRule="auto"/>
              <w:jc w:val="center"/>
              <w:rPr>
                <w:rFonts w:ascii="Calibri" w:hAnsi="Calibri"/>
              </w:rPr>
            </w:pPr>
            <w:r w:rsidRPr="004D798D">
              <w:rPr>
                <w:rFonts w:ascii="Calibri" w:hAnsi="Calibri"/>
              </w:rPr>
              <w:t>$1,042</w:t>
            </w:r>
          </w:p>
        </w:tc>
        <w:tc>
          <w:tcPr>
            <w:tcW w:w="838" w:type="pct"/>
            <w:shd w:val="clear" w:color="auto" w:fill="auto"/>
            <w:vAlign w:val="center"/>
          </w:tcPr>
          <w:p w:rsidR="00A10248" w:rsidRPr="004D798D" w:rsidRDefault="00A10248" w:rsidP="00873281">
            <w:pPr>
              <w:spacing w:after="0" w:line="240" w:lineRule="auto"/>
              <w:jc w:val="center"/>
              <w:rPr>
                <w:rFonts w:ascii="Calibri" w:hAnsi="Calibri"/>
              </w:rPr>
            </w:pPr>
            <w:r w:rsidRPr="004D798D">
              <w:rPr>
                <w:rFonts w:ascii="Calibri" w:hAnsi="Calibri"/>
              </w:rPr>
              <w:t>$1,101</w:t>
            </w:r>
          </w:p>
        </w:tc>
      </w:tr>
      <w:tr w:rsidR="00A10248" w:rsidRPr="004D798D" w:rsidTr="00873281">
        <w:trPr>
          <w:trHeight w:val="77"/>
          <w:jc w:val="center"/>
        </w:trPr>
        <w:tc>
          <w:tcPr>
            <w:tcW w:w="2484" w:type="pct"/>
            <w:vAlign w:val="center"/>
          </w:tcPr>
          <w:p w:rsidR="00A10248" w:rsidRPr="004D798D" w:rsidRDefault="00A10248" w:rsidP="00873281">
            <w:pPr>
              <w:widowControl w:val="0"/>
              <w:overflowPunct w:val="0"/>
              <w:adjustRightInd w:val="0"/>
              <w:spacing w:before="40" w:after="40" w:line="240" w:lineRule="auto"/>
              <w:rPr>
                <w:rFonts w:ascii="Calibri" w:eastAsia="Times New Roman" w:hAnsi="Calibri" w:cs="Times New Roman"/>
                <w:kern w:val="28"/>
                <w:sz w:val="20"/>
                <w:szCs w:val="20"/>
              </w:rPr>
            </w:pPr>
            <w:r w:rsidRPr="004D798D">
              <w:rPr>
                <w:rFonts w:ascii="Calibri" w:eastAsia="Times New Roman" w:hAnsi="Calibri" w:cs="Times New Roman"/>
                <w:kern w:val="28"/>
                <w:sz w:val="20"/>
                <w:szCs w:val="20"/>
              </w:rPr>
              <w:t>Professional development</w:t>
            </w:r>
          </w:p>
        </w:tc>
        <w:tc>
          <w:tcPr>
            <w:tcW w:w="839" w:type="pct"/>
            <w:vAlign w:val="center"/>
          </w:tcPr>
          <w:p w:rsidR="00A10248" w:rsidRPr="004D798D" w:rsidRDefault="00A10248" w:rsidP="00873281">
            <w:pPr>
              <w:spacing w:after="0" w:line="240" w:lineRule="auto"/>
              <w:jc w:val="center"/>
              <w:rPr>
                <w:rFonts w:ascii="Calibri" w:hAnsi="Calibri"/>
              </w:rPr>
            </w:pPr>
            <w:r w:rsidRPr="004D798D">
              <w:rPr>
                <w:rFonts w:ascii="Calibri" w:hAnsi="Calibri"/>
              </w:rPr>
              <w:t>$41</w:t>
            </w:r>
          </w:p>
        </w:tc>
        <w:tc>
          <w:tcPr>
            <w:tcW w:w="839" w:type="pct"/>
            <w:vAlign w:val="center"/>
          </w:tcPr>
          <w:p w:rsidR="00A10248" w:rsidRPr="004D798D" w:rsidRDefault="00A10248" w:rsidP="00873281">
            <w:pPr>
              <w:spacing w:after="0" w:line="240" w:lineRule="auto"/>
              <w:jc w:val="center"/>
              <w:rPr>
                <w:rFonts w:ascii="Calibri" w:hAnsi="Calibri"/>
              </w:rPr>
            </w:pPr>
            <w:r w:rsidRPr="004D798D">
              <w:rPr>
                <w:rFonts w:ascii="Calibri" w:hAnsi="Calibri"/>
              </w:rPr>
              <w:t>$48</w:t>
            </w:r>
          </w:p>
        </w:tc>
        <w:tc>
          <w:tcPr>
            <w:tcW w:w="838" w:type="pct"/>
            <w:shd w:val="clear" w:color="auto" w:fill="auto"/>
            <w:vAlign w:val="center"/>
          </w:tcPr>
          <w:p w:rsidR="00A10248" w:rsidRPr="004D798D" w:rsidRDefault="00A10248" w:rsidP="00873281">
            <w:pPr>
              <w:spacing w:after="0" w:line="240" w:lineRule="auto"/>
              <w:jc w:val="center"/>
              <w:rPr>
                <w:rFonts w:ascii="Calibri" w:hAnsi="Calibri"/>
              </w:rPr>
            </w:pPr>
            <w:r w:rsidRPr="004D798D">
              <w:rPr>
                <w:rFonts w:ascii="Calibri" w:hAnsi="Calibri"/>
              </w:rPr>
              <w:t>$51</w:t>
            </w:r>
          </w:p>
        </w:tc>
      </w:tr>
      <w:tr w:rsidR="00A10248" w:rsidRPr="004D798D" w:rsidTr="00873281">
        <w:trPr>
          <w:trHeight w:val="562"/>
          <w:jc w:val="center"/>
        </w:trPr>
        <w:tc>
          <w:tcPr>
            <w:tcW w:w="2484" w:type="pct"/>
            <w:vAlign w:val="center"/>
          </w:tcPr>
          <w:p w:rsidR="00A10248" w:rsidRPr="004D798D" w:rsidRDefault="00A10248" w:rsidP="00873281">
            <w:pPr>
              <w:widowControl w:val="0"/>
              <w:overflowPunct w:val="0"/>
              <w:adjustRightInd w:val="0"/>
              <w:spacing w:before="40" w:after="40" w:line="240" w:lineRule="auto"/>
              <w:rPr>
                <w:rFonts w:ascii="Calibri" w:eastAsia="Times New Roman" w:hAnsi="Calibri" w:cs="Times New Roman"/>
                <w:kern w:val="28"/>
                <w:sz w:val="20"/>
                <w:szCs w:val="20"/>
              </w:rPr>
            </w:pPr>
            <w:r w:rsidRPr="004D798D">
              <w:rPr>
                <w:rFonts w:ascii="Calibri" w:eastAsia="Times New Roman" w:hAnsi="Calibri" w:cs="Times New Roman"/>
                <w:kern w:val="28"/>
                <w:sz w:val="20"/>
                <w:szCs w:val="20"/>
              </w:rPr>
              <w:t>Instructional materials, equipment and technology</w:t>
            </w:r>
          </w:p>
        </w:tc>
        <w:tc>
          <w:tcPr>
            <w:tcW w:w="839" w:type="pct"/>
            <w:vAlign w:val="center"/>
          </w:tcPr>
          <w:p w:rsidR="00A10248" w:rsidRPr="004D798D" w:rsidRDefault="00A10248" w:rsidP="00873281">
            <w:pPr>
              <w:spacing w:after="0" w:line="240" w:lineRule="auto"/>
              <w:jc w:val="center"/>
              <w:rPr>
                <w:rFonts w:ascii="Calibri" w:hAnsi="Calibri"/>
              </w:rPr>
            </w:pPr>
            <w:r w:rsidRPr="004D798D">
              <w:rPr>
                <w:rFonts w:ascii="Calibri" w:hAnsi="Calibri"/>
              </w:rPr>
              <w:t>$185</w:t>
            </w:r>
          </w:p>
        </w:tc>
        <w:tc>
          <w:tcPr>
            <w:tcW w:w="839" w:type="pct"/>
            <w:vAlign w:val="center"/>
          </w:tcPr>
          <w:p w:rsidR="00A10248" w:rsidRPr="004D798D" w:rsidRDefault="00A10248" w:rsidP="00873281">
            <w:pPr>
              <w:spacing w:after="0" w:line="240" w:lineRule="auto"/>
              <w:jc w:val="center"/>
              <w:rPr>
                <w:rFonts w:ascii="Calibri" w:hAnsi="Calibri"/>
              </w:rPr>
            </w:pPr>
            <w:r w:rsidRPr="004D798D">
              <w:rPr>
                <w:rFonts w:ascii="Calibri" w:hAnsi="Calibri"/>
              </w:rPr>
              <w:t>$171</w:t>
            </w:r>
          </w:p>
        </w:tc>
        <w:tc>
          <w:tcPr>
            <w:tcW w:w="838" w:type="pct"/>
            <w:shd w:val="clear" w:color="auto" w:fill="auto"/>
            <w:vAlign w:val="center"/>
          </w:tcPr>
          <w:p w:rsidR="00A10248" w:rsidRPr="004D798D" w:rsidRDefault="00A10248" w:rsidP="00873281">
            <w:pPr>
              <w:spacing w:after="0" w:line="240" w:lineRule="auto"/>
              <w:jc w:val="center"/>
              <w:rPr>
                <w:rFonts w:ascii="Calibri" w:hAnsi="Calibri"/>
              </w:rPr>
            </w:pPr>
            <w:r w:rsidRPr="004D798D">
              <w:rPr>
                <w:rFonts w:ascii="Calibri" w:hAnsi="Calibri"/>
              </w:rPr>
              <w:t>$243</w:t>
            </w:r>
          </w:p>
        </w:tc>
      </w:tr>
      <w:tr w:rsidR="00A10248" w:rsidRPr="004D798D" w:rsidTr="00873281">
        <w:trPr>
          <w:trHeight w:val="77"/>
          <w:jc w:val="center"/>
        </w:trPr>
        <w:tc>
          <w:tcPr>
            <w:tcW w:w="2484" w:type="pct"/>
            <w:vAlign w:val="center"/>
          </w:tcPr>
          <w:p w:rsidR="00A10248" w:rsidRPr="004D798D" w:rsidRDefault="00A10248" w:rsidP="00873281">
            <w:pPr>
              <w:widowControl w:val="0"/>
              <w:overflowPunct w:val="0"/>
              <w:adjustRightInd w:val="0"/>
              <w:spacing w:before="40" w:after="40" w:line="240" w:lineRule="auto"/>
              <w:rPr>
                <w:rFonts w:ascii="Calibri" w:eastAsia="Times New Roman" w:hAnsi="Calibri" w:cs="Times New Roman"/>
                <w:kern w:val="28"/>
                <w:sz w:val="20"/>
                <w:szCs w:val="20"/>
              </w:rPr>
            </w:pPr>
            <w:r w:rsidRPr="004D798D">
              <w:rPr>
                <w:rFonts w:ascii="Calibri" w:eastAsia="Times New Roman" w:hAnsi="Calibri" w:cs="Times New Roman"/>
                <w:kern w:val="28"/>
                <w:sz w:val="20"/>
                <w:szCs w:val="20"/>
              </w:rPr>
              <w:t>Guidance, counseling and testing services</w:t>
            </w:r>
          </w:p>
        </w:tc>
        <w:tc>
          <w:tcPr>
            <w:tcW w:w="839" w:type="pct"/>
            <w:vAlign w:val="center"/>
          </w:tcPr>
          <w:p w:rsidR="00A10248" w:rsidRPr="004D798D" w:rsidRDefault="00A10248" w:rsidP="00873281">
            <w:pPr>
              <w:spacing w:after="0" w:line="240" w:lineRule="auto"/>
              <w:jc w:val="center"/>
              <w:rPr>
                <w:rFonts w:ascii="Calibri" w:hAnsi="Calibri"/>
              </w:rPr>
            </w:pPr>
            <w:r w:rsidRPr="004D798D">
              <w:rPr>
                <w:rFonts w:ascii="Calibri" w:hAnsi="Calibri"/>
              </w:rPr>
              <w:t>$424</w:t>
            </w:r>
          </w:p>
        </w:tc>
        <w:tc>
          <w:tcPr>
            <w:tcW w:w="839" w:type="pct"/>
            <w:vAlign w:val="center"/>
          </w:tcPr>
          <w:p w:rsidR="00A10248" w:rsidRPr="004D798D" w:rsidRDefault="00A10248" w:rsidP="00873281">
            <w:pPr>
              <w:spacing w:after="0" w:line="240" w:lineRule="auto"/>
              <w:jc w:val="center"/>
              <w:rPr>
                <w:rFonts w:ascii="Calibri" w:hAnsi="Calibri"/>
              </w:rPr>
            </w:pPr>
            <w:r w:rsidRPr="004D798D">
              <w:rPr>
                <w:rFonts w:ascii="Calibri" w:hAnsi="Calibri"/>
              </w:rPr>
              <w:t>$441</w:t>
            </w:r>
          </w:p>
        </w:tc>
        <w:tc>
          <w:tcPr>
            <w:tcW w:w="838" w:type="pct"/>
            <w:shd w:val="clear" w:color="auto" w:fill="auto"/>
            <w:vAlign w:val="center"/>
          </w:tcPr>
          <w:p w:rsidR="00A10248" w:rsidRPr="004D798D" w:rsidRDefault="00A10248" w:rsidP="00873281">
            <w:pPr>
              <w:spacing w:after="0" w:line="240" w:lineRule="auto"/>
              <w:jc w:val="center"/>
              <w:rPr>
                <w:rFonts w:ascii="Calibri" w:hAnsi="Calibri"/>
              </w:rPr>
            </w:pPr>
            <w:r w:rsidRPr="004D798D">
              <w:rPr>
                <w:rFonts w:ascii="Calibri" w:hAnsi="Calibri"/>
              </w:rPr>
              <w:t>$470</w:t>
            </w:r>
          </w:p>
        </w:tc>
      </w:tr>
      <w:tr w:rsidR="00A10248" w:rsidRPr="004D798D" w:rsidTr="00873281">
        <w:trPr>
          <w:trHeight w:val="77"/>
          <w:jc w:val="center"/>
        </w:trPr>
        <w:tc>
          <w:tcPr>
            <w:tcW w:w="2484" w:type="pct"/>
            <w:vAlign w:val="center"/>
          </w:tcPr>
          <w:p w:rsidR="00A10248" w:rsidRPr="004D798D" w:rsidRDefault="00A10248" w:rsidP="00873281">
            <w:pPr>
              <w:widowControl w:val="0"/>
              <w:overflowPunct w:val="0"/>
              <w:adjustRightInd w:val="0"/>
              <w:spacing w:before="40" w:after="40" w:line="240" w:lineRule="auto"/>
              <w:rPr>
                <w:rFonts w:ascii="Calibri" w:eastAsia="Times New Roman" w:hAnsi="Calibri" w:cs="Times New Roman"/>
                <w:kern w:val="28"/>
                <w:sz w:val="20"/>
                <w:szCs w:val="20"/>
              </w:rPr>
            </w:pPr>
            <w:r w:rsidRPr="004D798D">
              <w:rPr>
                <w:rFonts w:ascii="Calibri" w:eastAsia="Times New Roman" w:hAnsi="Calibri" w:cs="Times New Roman"/>
                <w:kern w:val="28"/>
                <w:sz w:val="20"/>
                <w:szCs w:val="20"/>
              </w:rPr>
              <w:t>Pupil services</w:t>
            </w:r>
          </w:p>
        </w:tc>
        <w:tc>
          <w:tcPr>
            <w:tcW w:w="839" w:type="pct"/>
            <w:vAlign w:val="center"/>
          </w:tcPr>
          <w:p w:rsidR="00A10248" w:rsidRPr="004D798D" w:rsidRDefault="00A10248" w:rsidP="00873281">
            <w:pPr>
              <w:spacing w:after="0" w:line="240" w:lineRule="auto"/>
              <w:jc w:val="center"/>
              <w:rPr>
                <w:rFonts w:ascii="Calibri" w:hAnsi="Calibri"/>
              </w:rPr>
            </w:pPr>
            <w:r w:rsidRPr="004D798D">
              <w:rPr>
                <w:rFonts w:ascii="Calibri" w:hAnsi="Calibri"/>
              </w:rPr>
              <w:t>$1,129</w:t>
            </w:r>
          </w:p>
        </w:tc>
        <w:tc>
          <w:tcPr>
            <w:tcW w:w="839" w:type="pct"/>
            <w:vAlign w:val="center"/>
          </w:tcPr>
          <w:p w:rsidR="00A10248" w:rsidRPr="004D798D" w:rsidRDefault="00A10248" w:rsidP="00873281">
            <w:pPr>
              <w:spacing w:after="0" w:line="240" w:lineRule="auto"/>
              <w:jc w:val="center"/>
              <w:rPr>
                <w:rFonts w:ascii="Calibri" w:hAnsi="Calibri"/>
              </w:rPr>
            </w:pPr>
            <w:r w:rsidRPr="004D798D">
              <w:rPr>
                <w:rFonts w:ascii="Calibri" w:hAnsi="Calibri"/>
              </w:rPr>
              <w:t>$1,039</w:t>
            </w:r>
          </w:p>
        </w:tc>
        <w:tc>
          <w:tcPr>
            <w:tcW w:w="838" w:type="pct"/>
            <w:shd w:val="clear" w:color="auto" w:fill="auto"/>
            <w:vAlign w:val="center"/>
          </w:tcPr>
          <w:p w:rsidR="00A10248" w:rsidRPr="004D798D" w:rsidRDefault="00A10248" w:rsidP="00873281">
            <w:pPr>
              <w:spacing w:after="0" w:line="240" w:lineRule="auto"/>
              <w:jc w:val="center"/>
              <w:rPr>
                <w:rFonts w:ascii="Calibri" w:hAnsi="Calibri"/>
              </w:rPr>
            </w:pPr>
            <w:r w:rsidRPr="004D798D">
              <w:rPr>
                <w:rFonts w:ascii="Calibri" w:hAnsi="Calibri"/>
              </w:rPr>
              <w:t>$1,179</w:t>
            </w:r>
          </w:p>
        </w:tc>
      </w:tr>
      <w:tr w:rsidR="00A10248" w:rsidRPr="004D798D" w:rsidTr="00873281">
        <w:trPr>
          <w:trHeight w:val="77"/>
          <w:jc w:val="center"/>
        </w:trPr>
        <w:tc>
          <w:tcPr>
            <w:tcW w:w="2484" w:type="pct"/>
            <w:vAlign w:val="center"/>
          </w:tcPr>
          <w:p w:rsidR="00A10248" w:rsidRPr="004D798D" w:rsidRDefault="00A10248" w:rsidP="00873281">
            <w:pPr>
              <w:widowControl w:val="0"/>
              <w:overflowPunct w:val="0"/>
              <w:adjustRightInd w:val="0"/>
              <w:spacing w:before="40" w:after="40" w:line="240" w:lineRule="auto"/>
              <w:rPr>
                <w:rFonts w:ascii="Calibri" w:eastAsia="Times New Roman" w:hAnsi="Calibri" w:cs="Times New Roman"/>
                <w:kern w:val="28"/>
                <w:sz w:val="20"/>
                <w:szCs w:val="20"/>
              </w:rPr>
            </w:pPr>
            <w:r w:rsidRPr="004D798D">
              <w:rPr>
                <w:rFonts w:ascii="Calibri" w:eastAsia="Times New Roman" w:hAnsi="Calibri" w:cs="Times New Roman"/>
                <w:kern w:val="28"/>
                <w:sz w:val="20"/>
                <w:szCs w:val="20"/>
              </w:rPr>
              <w:t>Operations and maintenance</w:t>
            </w:r>
          </w:p>
        </w:tc>
        <w:tc>
          <w:tcPr>
            <w:tcW w:w="839" w:type="pct"/>
            <w:vAlign w:val="center"/>
          </w:tcPr>
          <w:p w:rsidR="00A10248" w:rsidRPr="004D798D" w:rsidRDefault="00A10248" w:rsidP="00873281">
            <w:pPr>
              <w:spacing w:after="0" w:line="240" w:lineRule="auto"/>
              <w:jc w:val="center"/>
              <w:rPr>
                <w:rFonts w:ascii="Calibri" w:hAnsi="Calibri"/>
              </w:rPr>
            </w:pPr>
            <w:r w:rsidRPr="004D798D">
              <w:rPr>
                <w:rFonts w:ascii="Calibri" w:hAnsi="Calibri"/>
              </w:rPr>
              <w:t>$1,144</w:t>
            </w:r>
          </w:p>
        </w:tc>
        <w:tc>
          <w:tcPr>
            <w:tcW w:w="839" w:type="pct"/>
            <w:vAlign w:val="center"/>
          </w:tcPr>
          <w:p w:rsidR="00A10248" w:rsidRPr="004D798D" w:rsidRDefault="00A10248" w:rsidP="00873281">
            <w:pPr>
              <w:spacing w:after="0" w:line="240" w:lineRule="auto"/>
              <w:jc w:val="center"/>
              <w:rPr>
                <w:rFonts w:ascii="Calibri" w:hAnsi="Calibri"/>
              </w:rPr>
            </w:pPr>
            <w:r w:rsidRPr="004D798D">
              <w:rPr>
                <w:rFonts w:ascii="Calibri" w:hAnsi="Calibri"/>
              </w:rPr>
              <w:t>$1,016</w:t>
            </w:r>
          </w:p>
        </w:tc>
        <w:tc>
          <w:tcPr>
            <w:tcW w:w="838" w:type="pct"/>
            <w:shd w:val="clear" w:color="auto" w:fill="auto"/>
            <w:vAlign w:val="center"/>
          </w:tcPr>
          <w:p w:rsidR="00A10248" w:rsidRPr="004D798D" w:rsidRDefault="00A10248" w:rsidP="00873281">
            <w:pPr>
              <w:spacing w:after="0" w:line="240" w:lineRule="auto"/>
              <w:jc w:val="center"/>
              <w:rPr>
                <w:rFonts w:ascii="Calibri" w:hAnsi="Calibri"/>
              </w:rPr>
            </w:pPr>
            <w:r w:rsidRPr="004D798D">
              <w:rPr>
                <w:rFonts w:ascii="Calibri" w:hAnsi="Calibri"/>
              </w:rPr>
              <w:t>$966</w:t>
            </w:r>
          </w:p>
        </w:tc>
      </w:tr>
      <w:tr w:rsidR="00A10248" w:rsidRPr="004D798D" w:rsidTr="00873281">
        <w:trPr>
          <w:trHeight w:val="77"/>
          <w:jc w:val="center"/>
        </w:trPr>
        <w:tc>
          <w:tcPr>
            <w:tcW w:w="2484" w:type="pct"/>
            <w:tcBorders>
              <w:bottom w:val="single" w:sz="12" w:space="0" w:color="auto"/>
            </w:tcBorders>
            <w:vAlign w:val="center"/>
          </w:tcPr>
          <w:p w:rsidR="00A10248" w:rsidRPr="004D798D" w:rsidRDefault="00A10248" w:rsidP="00873281">
            <w:pPr>
              <w:widowControl w:val="0"/>
              <w:overflowPunct w:val="0"/>
              <w:adjustRightInd w:val="0"/>
              <w:spacing w:before="40" w:after="40" w:line="240" w:lineRule="auto"/>
              <w:rPr>
                <w:rFonts w:ascii="Calibri" w:eastAsia="Times New Roman" w:hAnsi="Calibri" w:cs="Times New Roman"/>
                <w:kern w:val="28"/>
                <w:sz w:val="20"/>
                <w:szCs w:val="20"/>
              </w:rPr>
            </w:pPr>
            <w:r w:rsidRPr="004D798D">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vAlign w:val="center"/>
          </w:tcPr>
          <w:p w:rsidR="00A10248" w:rsidRPr="004D798D" w:rsidRDefault="00A10248" w:rsidP="00873281">
            <w:pPr>
              <w:spacing w:after="0" w:line="240" w:lineRule="auto"/>
              <w:jc w:val="center"/>
              <w:rPr>
                <w:rFonts w:ascii="Calibri" w:hAnsi="Calibri"/>
              </w:rPr>
            </w:pPr>
            <w:r w:rsidRPr="004D798D">
              <w:rPr>
                <w:rFonts w:ascii="Calibri" w:hAnsi="Calibri"/>
              </w:rPr>
              <w:t>$1,557</w:t>
            </w:r>
          </w:p>
        </w:tc>
        <w:tc>
          <w:tcPr>
            <w:tcW w:w="839" w:type="pct"/>
            <w:tcBorders>
              <w:bottom w:val="single" w:sz="12" w:space="0" w:color="auto"/>
            </w:tcBorders>
            <w:vAlign w:val="center"/>
          </w:tcPr>
          <w:p w:rsidR="00A10248" w:rsidRPr="004D798D" w:rsidRDefault="00A10248" w:rsidP="00873281">
            <w:pPr>
              <w:spacing w:after="0" w:line="240" w:lineRule="auto"/>
              <w:jc w:val="center"/>
              <w:rPr>
                <w:rFonts w:ascii="Calibri" w:hAnsi="Calibri"/>
              </w:rPr>
            </w:pPr>
            <w:r w:rsidRPr="004D798D">
              <w:rPr>
                <w:rFonts w:ascii="Calibri" w:hAnsi="Calibri"/>
              </w:rPr>
              <w:t>$1,583</w:t>
            </w:r>
          </w:p>
        </w:tc>
        <w:tc>
          <w:tcPr>
            <w:tcW w:w="838" w:type="pct"/>
            <w:tcBorders>
              <w:bottom w:val="single" w:sz="12" w:space="0" w:color="auto"/>
            </w:tcBorders>
            <w:shd w:val="clear" w:color="auto" w:fill="auto"/>
            <w:vAlign w:val="center"/>
          </w:tcPr>
          <w:p w:rsidR="00A10248" w:rsidRPr="004D798D" w:rsidRDefault="00A10248" w:rsidP="00873281">
            <w:pPr>
              <w:spacing w:after="0" w:line="240" w:lineRule="auto"/>
              <w:jc w:val="center"/>
              <w:rPr>
                <w:rFonts w:ascii="Calibri" w:hAnsi="Calibri"/>
              </w:rPr>
            </w:pPr>
            <w:r w:rsidRPr="004D798D">
              <w:rPr>
                <w:rFonts w:ascii="Calibri" w:hAnsi="Calibri"/>
              </w:rPr>
              <w:t>$1,515</w:t>
            </w:r>
          </w:p>
        </w:tc>
      </w:tr>
      <w:tr w:rsidR="00A10248" w:rsidRPr="004D798D" w:rsidTr="00873281">
        <w:trPr>
          <w:trHeight w:val="107"/>
          <w:jc w:val="center"/>
        </w:trPr>
        <w:tc>
          <w:tcPr>
            <w:tcW w:w="2484" w:type="pct"/>
            <w:tcBorders>
              <w:top w:val="single" w:sz="12" w:space="0" w:color="auto"/>
              <w:bottom w:val="single" w:sz="12" w:space="0" w:color="auto"/>
            </w:tcBorders>
            <w:vAlign w:val="center"/>
          </w:tcPr>
          <w:p w:rsidR="00A10248" w:rsidRPr="004D798D" w:rsidRDefault="00A10248" w:rsidP="00873281">
            <w:pPr>
              <w:widowControl w:val="0"/>
              <w:overflowPunct w:val="0"/>
              <w:adjustRightInd w:val="0"/>
              <w:spacing w:before="40" w:after="40" w:line="240" w:lineRule="auto"/>
              <w:rPr>
                <w:rFonts w:ascii="Calibri" w:eastAsia="Times New Roman" w:hAnsi="Calibri" w:cs="Times New Roman"/>
                <w:kern w:val="28"/>
                <w:sz w:val="20"/>
                <w:szCs w:val="20"/>
              </w:rPr>
            </w:pPr>
            <w:r w:rsidRPr="004D798D">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center"/>
          </w:tcPr>
          <w:p w:rsidR="00A10248" w:rsidRPr="004D798D" w:rsidRDefault="00A10248" w:rsidP="00873281">
            <w:pPr>
              <w:spacing w:after="0" w:line="240" w:lineRule="auto"/>
              <w:jc w:val="center"/>
              <w:rPr>
                <w:rFonts w:ascii="Calibri" w:hAnsi="Calibri"/>
              </w:rPr>
            </w:pPr>
            <w:r w:rsidRPr="004D798D">
              <w:rPr>
                <w:rFonts w:ascii="Calibri" w:hAnsi="Calibri"/>
              </w:rPr>
              <w:t>$11,044</w:t>
            </w:r>
          </w:p>
        </w:tc>
        <w:tc>
          <w:tcPr>
            <w:tcW w:w="839" w:type="pct"/>
            <w:tcBorders>
              <w:top w:val="single" w:sz="12" w:space="0" w:color="auto"/>
              <w:bottom w:val="single" w:sz="12" w:space="0" w:color="auto"/>
            </w:tcBorders>
            <w:vAlign w:val="center"/>
          </w:tcPr>
          <w:p w:rsidR="00A10248" w:rsidRPr="004D798D" w:rsidRDefault="00A10248" w:rsidP="00873281">
            <w:pPr>
              <w:spacing w:after="0" w:line="240" w:lineRule="auto"/>
              <w:jc w:val="center"/>
              <w:rPr>
                <w:rFonts w:ascii="Calibri" w:hAnsi="Calibri"/>
              </w:rPr>
            </w:pPr>
            <w:r w:rsidRPr="004D798D">
              <w:rPr>
                <w:rFonts w:ascii="Calibri" w:hAnsi="Calibri"/>
              </w:rPr>
              <w:t>$10,837</w:t>
            </w:r>
          </w:p>
        </w:tc>
        <w:tc>
          <w:tcPr>
            <w:tcW w:w="838" w:type="pct"/>
            <w:tcBorders>
              <w:top w:val="single" w:sz="12" w:space="0" w:color="auto"/>
              <w:bottom w:val="single" w:sz="12" w:space="0" w:color="auto"/>
            </w:tcBorders>
            <w:shd w:val="clear" w:color="auto" w:fill="auto"/>
            <w:vAlign w:val="center"/>
          </w:tcPr>
          <w:p w:rsidR="00A10248" w:rsidRPr="004D798D" w:rsidRDefault="00A10248" w:rsidP="00873281">
            <w:pPr>
              <w:spacing w:after="0" w:line="240" w:lineRule="auto"/>
              <w:jc w:val="center"/>
              <w:rPr>
                <w:rFonts w:ascii="Calibri" w:hAnsi="Calibri"/>
              </w:rPr>
            </w:pPr>
            <w:r w:rsidRPr="004D798D">
              <w:rPr>
                <w:rFonts w:ascii="Calibri" w:hAnsi="Calibri"/>
              </w:rPr>
              <w:t>$11,248</w:t>
            </w:r>
          </w:p>
        </w:tc>
      </w:tr>
      <w:tr w:rsidR="00A10248" w:rsidRPr="004D798D" w:rsidTr="00873281">
        <w:trPr>
          <w:trHeight w:val="107"/>
          <w:jc w:val="center"/>
        </w:trPr>
        <w:tc>
          <w:tcPr>
            <w:tcW w:w="5000" w:type="pct"/>
            <w:gridSpan w:val="4"/>
            <w:tcBorders>
              <w:top w:val="single" w:sz="12" w:space="0" w:color="auto"/>
              <w:left w:val="nil"/>
              <w:bottom w:val="nil"/>
              <w:right w:val="nil"/>
            </w:tcBorders>
            <w:vAlign w:val="center"/>
          </w:tcPr>
          <w:p w:rsidR="00A10248" w:rsidRPr="004D798D" w:rsidRDefault="00A10248" w:rsidP="00873281">
            <w:pPr>
              <w:widowControl w:val="0"/>
              <w:overflowPunct w:val="0"/>
              <w:adjustRightInd w:val="0"/>
              <w:spacing w:before="80" w:after="0" w:line="240" w:lineRule="auto"/>
              <w:rPr>
                <w:rFonts w:ascii="Calibri" w:eastAsia="Times New Roman" w:hAnsi="Calibri" w:cs="Times New Roman"/>
                <w:kern w:val="28"/>
                <w:sz w:val="20"/>
                <w:szCs w:val="20"/>
              </w:rPr>
            </w:pPr>
            <w:r w:rsidRPr="004D798D">
              <w:rPr>
                <w:rFonts w:ascii="Calibri" w:eastAsia="Times New Roman" w:hAnsi="Calibri" w:cs="Times New Roman"/>
                <w:bCs/>
                <w:kern w:val="28"/>
                <w:sz w:val="20"/>
                <w:szCs w:val="20"/>
              </w:rPr>
              <w:t xml:space="preserve">Sources: </w:t>
            </w:r>
            <w:hyperlink r:id="rId29" w:history="1">
              <w:r w:rsidRPr="004D798D">
                <w:rPr>
                  <w:rFonts w:ascii="Calibri" w:eastAsia="Times New Roman" w:hAnsi="Calibri" w:cs="Times New Roman"/>
                  <w:bCs/>
                  <w:kern w:val="28"/>
                  <w:sz w:val="20"/>
                  <w:szCs w:val="24"/>
                  <w:u w:val="single"/>
                </w:rPr>
                <w:t>Per-pupil expenditure reports on ESE website</w:t>
              </w:r>
            </w:hyperlink>
          </w:p>
          <w:p w:rsidR="00A10248" w:rsidRPr="004D798D" w:rsidRDefault="00A10248" w:rsidP="00873281">
            <w:pPr>
              <w:widowControl w:val="0"/>
              <w:overflowPunct w:val="0"/>
              <w:adjustRightInd w:val="0"/>
              <w:spacing w:before="80" w:after="0" w:line="240" w:lineRule="auto"/>
              <w:rPr>
                <w:rFonts w:ascii="Calibri" w:eastAsia="Times New Roman" w:hAnsi="Calibri" w:cs="Times New Roman"/>
                <w:kern w:val="28"/>
                <w:sz w:val="20"/>
                <w:szCs w:val="20"/>
              </w:rPr>
            </w:pPr>
            <w:r w:rsidRPr="004D798D">
              <w:rPr>
                <w:rFonts w:ascii="Calibri" w:eastAsia="Times New Roman" w:hAnsi="Calibri" w:cs="Times New Roman"/>
                <w:kern w:val="28"/>
                <w:sz w:val="20"/>
                <w:szCs w:val="20"/>
              </w:rPr>
              <w:t>Note: Any discrepancy between expenditures and total is because of rounding.</w:t>
            </w:r>
          </w:p>
        </w:tc>
      </w:tr>
    </w:tbl>
    <w:p w:rsidR="002F1EBE" w:rsidRPr="002F1EBE" w:rsidRDefault="002F1EBE" w:rsidP="002F1EBE">
      <w:pPr>
        <w:rPr>
          <w:rFonts w:ascii="Calibri" w:eastAsia="Times New Roman" w:hAnsi="Calibri" w:cs="Arial"/>
          <w:b/>
          <w:kern w:val="28"/>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350132" w:rsidRDefault="00350132">
      <w:pPr>
        <w:spacing w:after="0" w:line="240" w:lineRule="auto"/>
      </w:pPr>
      <w:r>
        <w:br w:type="page"/>
      </w:r>
    </w:p>
    <w:p w:rsidR="00D549BC" w:rsidRPr="0036533B" w:rsidRDefault="00350132" w:rsidP="0036533B">
      <w:pPr>
        <w:pStyle w:val="Section"/>
      </w:pPr>
      <w:bookmarkStart w:id="21" w:name="_Toc456614398"/>
      <w:r w:rsidRPr="00476E71">
        <w:lastRenderedPageBreak/>
        <w:t xml:space="preserve">Appendix </w:t>
      </w:r>
      <w:r>
        <w:t>C: Instructional Inventory</w:t>
      </w:r>
      <w:bookmarkEnd w:id="19"/>
      <w:bookmarkEnd w:id="21"/>
    </w:p>
    <w:tbl>
      <w:tblPr>
        <w:tblStyle w:val="TableGrid2"/>
        <w:tblW w:w="0" w:type="auto"/>
        <w:tblInd w:w="-162" w:type="dxa"/>
        <w:tblLayout w:type="fixed"/>
        <w:tblLook w:val="04A0"/>
      </w:tblPr>
      <w:tblGrid>
        <w:gridCol w:w="2970"/>
        <w:gridCol w:w="900"/>
        <w:gridCol w:w="1260"/>
        <w:gridCol w:w="1080"/>
        <w:gridCol w:w="1170"/>
        <w:gridCol w:w="990"/>
        <w:gridCol w:w="1368"/>
      </w:tblGrid>
      <w:tr w:rsidR="003F0BCE" w:rsidRPr="003F0BCE" w:rsidTr="00E4631D">
        <w:tc>
          <w:tcPr>
            <w:tcW w:w="2970" w:type="dxa"/>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pPr>
          </w:p>
        </w:tc>
        <w:tc>
          <w:tcPr>
            <w:tcW w:w="1260" w:type="dxa"/>
          </w:tcPr>
          <w:p w:rsidR="003F0BCE" w:rsidRPr="003F0BCE" w:rsidRDefault="003F0BCE" w:rsidP="003F0BCE">
            <w:pPr>
              <w:spacing w:after="0" w:line="240" w:lineRule="auto"/>
            </w:pPr>
          </w:p>
        </w:tc>
        <w:tc>
          <w:tcPr>
            <w:tcW w:w="1080" w:type="dxa"/>
          </w:tcPr>
          <w:p w:rsidR="003F0BCE" w:rsidRPr="003F0BCE" w:rsidRDefault="003F0BCE" w:rsidP="003F0BCE">
            <w:pPr>
              <w:spacing w:after="0" w:line="240" w:lineRule="auto"/>
            </w:pPr>
          </w:p>
        </w:tc>
        <w:tc>
          <w:tcPr>
            <w:tcW w:w="1170" w:type="dxa"/>
          </w:tcPr>
          <w:p w:rsidR="003F0BCE" w:rsidRPr="003F0BCE" w:rsidRDefault="003F0BCE" w:rsidP="003F0BCE">
            <w:pPr>
              <w:spacing w:after="0" w:line="240" w:lineRule="auto"/>
            </w:pPr>
          </w:p>
        </w:tc>
        <w:tc>
          <w:tcPr>
            <w:tcW w:w="990" w:type="dxa"/>
          </w:tcPr>
          <w:p w:rsidR="003F0BCE" w:rsidRPr="003F0BCE" w:rsidRDefault="003F0BCE" w:rsidP="003F0BCE">
            <w:pPr>
              <w:spacing w:after="0" w:line="240" w:lineRule="auto"/>
            </w:pPr>
          </w:p>
        </w:tc>
        <w:tc>
          <w:tcPr>
            <w:tcW w:w="1368" w:type="dxa"/>
          </w:tcPr>
          <w:p w:rsidR="003F0BCE" w:rsidRPr="003F0BCE" w:rsidRDefault="003F0BCE" w:rsidP="003F0BCE">
            <w:pPr>
              <w:spacing w:after="0" w:line="240" w:lineRule="auto"/>
            </w:pPr>
          </w:p>
        </w:tc>
      </w:tr>
      <w:tr w:rsidR="003F0BCE" w:rsidRPr="003F0BCE" w:rsidTr="00E4631D">
        <w:tc>
          <w:tcPr>
            <w:tcW w:w="2970" w:type="dxa"/>
            <w:vMerge w:val="restart"/>
          </w:tcPr>
          <w:p w:rsidR="003F0BCE" w:rsidRPr="003F0BCE" w:rsidRDefault="003F0BCE" w:rsidP="003F0BCE">
            <w:pPr>
              <w:spacing w:after="0" w:line="240" w:lineRule="auto"/>
              <w:rPr>
                <w:b/>
              </w:rPr>
            </w:pPr>
            <w:r w:rsidRPr="003F0BCE">
              <w:rPr>
                <w:b/>
              </w:rPr>
              <w:t>Focus Area #1: Learning Objectives &amp; Instruction</w:t>
            </w:r>
          </w:p>
        </w:tc>
        <w:tc>
          <w:tcPr>
            <w:tcW w:w="900" w:type="dxa"/>
          </w:tcPr>
          <w:p w:rsidR="003F0BCE" w:rsidRPr="003F0BCE" w:rsidRDefault="003F0BCE" w:rsidP="003F0BCE">
            <w:pPr>
              <w:spacing w:after="0" w:line="240" w:lineRule="auto"/>
            </w:pPr>
          </w:p>
        </w:tc>
        <w:tc>
          <w:tcPr>
            <w:tcW w:w="1260" w:type="dxa"/>
          </w:tcPr>
          <w:p w:rsidR="003F0BCE" w:rsidRPr="003F0BCE" w:rsidRDefault="003F0BCE" w:rsidP="003F0BCE">
            <w:pPr>
              <w:spacing w:after="0" w:line="240" w:lineRule="auto"/>
            </w:pPr>
            <w:r w:rsidRPr="003F0BCE">
              <w:t>Insufficient</w:t>
            </w:r>
          </w:p>
        </w:tc>
        <w:tc>
          <w:tcPr>
            <w:tcW w:w="1080" w:type="dxa"/>
          </w:tcPr>
          <w:p w:rsidR="003F0BCE" w:rsidRPr="003F0BCE" w:rsidRDefault="003F0BCE" w:rsidP="003F0BCE">
            <w:pPr>
              <w:spacing w:after="0" w:line="240" w:lineRule="auto"/>
            </w:pPr>
            <w:r w:rsidRPr="003F0BCE">
              <w:t>Minimal</w:t>
            </w:r>
          </w:p>
        </w:tc>
        <w:tc>
          <w:tcPr>
            <w:tcW w:w="1170" w:type="dxa"/>
          </w:tcPr>
          <w:p w:rsidR="003F0BCE" w:rsidRPr="003F0BCE" w:rsidRDefault="003F0BCE" w:rsidP="003F0BCE">
            <w:pPr>
              <w:spacing w:after="0" w:line="240" w:lineRule="auto"/>
            </w:pPr>
            <w:r w:rsidRPr="003F0BCE">
              <w:t>Moderate</w:t>
            </w:r>
          </w:p>
        </w:tc>
        <w:tc>
          <w:tcPr>
            <w:tcW w:w="990" w:type="dxa"/>
          </w:tcPr>
          <w:p w:rsidR="003F0BCE" w:rsidRPr="003F0BCE" w:rsidRDefault="003F0BCE" w:rsidP="003F0BCE">
            <w:pPr>
              <w:spacing w:after="0" w:line="240" w:lineRule="auto"/>
            </w:pPr>
            <w:r w:rsidRPr="003F0BCE">
              <w:t>Strong</w:t>
            </w:r>
          </w:p>
        </w:tc>
        <w:tc>
          <w:tcPr>
            <w:tcW w:w="1368" w:type="dxa"/>
          </w:tcPr>
          <w:p w:rsidR="003F0BCE" w:rsidRPr="003F0BCE" w:rsidRDefault="003F0BCE" w:rsidP="003F0BCE">
            <w:pPr>
              <w:spacing w:after="0" w:line="240" w:lineRule="auto"/>
            </w:pPr>
            <w:r w:rsidRPr="003F0BCE">
              <w:t>Avg</w:t>
            </w:r>
            <w:r w:rsidR="005C05F0">
              <w:t>.</w:t>
            </w:r>
            <w:r w:rsidRPr="003F0BCE">
              <w:t xml:space="preserve"> Number of points</w:t>
            </w:r>
          </w:p>
        </w:tc>
      </w:tr>
      <w:tr w:rsidR="003F0BCE" w:rsidRPr="003F0BCE" w:rsidTr="00E4631D">
        <w:tc>
          <w:tcPr>
            <w:tcW w:w="2970" w:type="dxa"/>
            <w:vMerge/>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pPr>
          </w:p>
        </w:tc>
        <w:tc>
          <w:tcPr>
            <w:tcW w:w="1260" w:type="dxa"/>
          </w:tcPr>
          <w:p w:rsidR="003F0BCE" w:rsidRPr="003F0BCE" w:rsidRDefault="003F0BCE" w:rsidP="003F0BCE">
            <w:pPr>
              <w:spacing w:after="0" w:line="240" w:lineRule="auto"/>
            </w:pPr>
            <w:r w:rsidRPr="003F0BCE">
              <w:t>(0)</w:t>
            </w:r>
          </w:p>
        </w:tc>
        <w:tc>
          <w:tcPr>
            <w:tcW w:w="1080" w:type="dxa"/>
          </w:tcPr>
          <w:p w:rsidR="003F0BCE" w:rsidRPr="003F0BCE" w:rsidRDefault="003F0BCE" w:rsidP="003F0BCE">
            <w:pPr>
              <w:spacing w:after="0" w:line="240" w:lineRule="auto"/>
            </w:pPr>
            <w:r w:rsidRPr="003F0BCE">
              <w:t>(1)</w:t>
            </w:r>
          </w:p>
        </w:tc>
        <w:tc>
          <w:tcPr>
            <w:tcW w:w="1170" w:type="dxa"/>
          </w:tcPr>
          <w:p w:rsidR="003F0BCE" w:rsidRPr="003F0BCE" w:rsidRDefault="003F0BCE" w:rsidP="003F0BCE">
            <w:pPr>
              <w:spacing w:after="0" w:line="240" w:lineRule="auto"/>
            </w:pPr>
            <w:r w:rsidRPr="003F0BCE">
              <w:t>(2)</w:t>
            </w:r>
          </w:p>
        </w:tc>
        <w:tc>
          <w:tcPr>
            <w:tcW w:w="990" w:type="dxa"/>
          </w:tcPr>
          <w:p w:rsidR="003F0BCE" w:rsidRPr="003F0BCE" w:rsidRDefault="003F0BCE" w:rsidP="003F0BCE">
            <w:pPr>
              <w:spacing w:after="0" w:line="240" w:lineRule="auto"/>
            </w:pPr>
            <w:r w:rsidRPr="003F0BCE">
              <w:t>(3)</w:t>
            </w:r>
          </w:p>
        </w:tc>
        <w:tc>
          <w:tcPr>
            <w:tcW w:w="1368" w:type="dxa"/>
          </w:tcPr>
          <w:p w:rsidR="003F0BCE" w:rsidRPr="003F0BCE" w:rsidRDefault="003F0BCE" w:rsidP="003F0BCE">
            <w:pPr>
              <w:spacing w:after="0" w:line="240" w:lineRule="auto"/>
            </w:pPr>
            <w:r w:rsidRPr="003F0BCE">
              <w:t>(0 to 3)</w:t>
            </w:r>
          </w:p>
        </w:tc>
      </w:tr>
      <w:tr w:rsidR="003F0BCE" w:rsidRPr="003F0BCE" w:rsidTr="00E4631D">
        <w:tc>
          <w:tcPr>
            <w:tcW w:w="2970" w:type="dxa"/>
            <w:vMerge w:val="restart"/>
            <w:shd w:val="clear" w:color="auto" w:fill="BFBFBF" w:themeFill="background1" w:themeFillShade="BF"/>
          </w:tcPr>
          <w:p w:rsidR="003F0BCE" w:rsidRPr="003F0BCE" w:rsidRDefault="003F0BCE" w:rsidP="003F0BCE">
            <w:pPr>
              <w:spacing w:after="0" w:line="240" w:lineRule="auto"/>
              <w:rPr>
                <w:rFonts w:ascii="Calibri" w:hAnsi="Calibri"/>
                <w:color w:val="000000"/>
              </w:rPr>
            </w:pPr>
            <w:r w:rsidRPr="003F0BCE">
              <w:rPr>
                <w:rFonts w:ascii="Calibri" w:hAnsi="Calibri"/>
                <w:color w:val="000000"/>
              </w:rPr>
              <w:t>1. The teacher demonstrates knowledge of subject matter and content.</w:t>
            </w: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rsidR="003F0BCE" w:rsidRPr="003F0BCE" w:rsidRDefault="005C05F0" w:rsidP="005C05F0">
            <w:pPr>
              <w:spacing w:after="0" w:line="240" w:lineRule="auto"/>
              <w:jc w:val="center"/>
            </w:pPr>
            <w:r>
              <w:t>9%</w:t>
            </w:r>
          </w:p>
        </w:tc>
        <w:tc>
          <w:tcPr>
            <w:tcW w:w="1080" w:type="dxa"/>
            <w:shd w:val="clear" w:color="auto" w:fill="BFBFBF" w:themeFill="background1" w:themeFillShade="BF"/>
          </w:tcPr>
          <w:p w:rsidR="003F0BCE" w:rsidRPr="003F0BCE" w:rsidRDefault="005C05F0" w:rsidP="005C05F0">
            <w:pPr>
              <w:spacing w:after="0" w:line="240" w:lineRule="auto"/>
              <w:jc w:val="center"/>
            </w:pPr>
            <w:r>
              <w:t>4%</w:t>
            </w:r>
          </w:p>
        </w:tc>
        <w:tc>
          <w:tcPr>
            <w:tcW w:w="1170" w:type="dxa"/>
            <w:shd w:val="clear" w:color="auto" w:fill="BFBFBF" w:themeFill="background1" w:themeFillShade="BF"/>
          </w:tcPr>
          <w:p w:rsidR="003F0BCE" w:rsidRPr="003F0BCE" w:rsidRDefault="005C05F0" w:rsidP="005C05F0">
            <w:pPr>
              <w:spacing w:after="0" w:line="240" w:lineRule="auto"/>
              <w:jc w:val="center"/>
            </w:pPr>
            <w:r>
              <w:t>26%</w:t>
            </w:r>
          </w:p>
        </w:tc>
        <w:tc>
          <w:tcPr>
            <w:tcW w:w="990" w:type="dxa"/>
            <w:shd w:val="clear" w:color="auto" w:fill="BFBFBF" w:themeFill="background1" w:themeFillShade="BF"/>
          </w:tcPr>
          <w:p w:rsidR="003F0BCE" w:rsidRPr="003F0BCE" w:rsidRDefault="005C05F0" w:rsidP="005C05F0">
            <w:pPr>
              <w:spacing w:after="0" w:line="240" w:lineRule="auto"/>
              <w:jc w:val="center"/>
            </w:pPr>
            <w:r>
              <w:t>61%</w:t>
            </w:r>
          </w:p>
        </w:tc>
        <w:tc>
          <w:tcPr>
            <w:tcW w:w="1368" w:type="dxa"/>
            <w:shd w:val="clear" w:color="auto" w:fill="BFBFBF" w:themeFill="background1" w:themeFillShade="BF"/>
          </w:tcPr>
          <w:p w:rsidR="003F0BCE" w:rsidRPr="003F0BCE" w:rsidRDefault="005C05F0" w:rsidP="005C05F0">
            <w:pPr>
              <w:spacing w:after="0" w:line="240" w:lineRule="auto"/>
              <w:jc w:val="center"/>
            </w:pPr>
            <w:r>
              <w:t>2.4</w:t>
            </w:r>
          </w:p>
        </w:tc>
      </w:tr>
      <w:tr w:rsidR="003F0BCE" w:rsidRPr="003F0BCE" w:rsidTr="00E4631D">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rsidR="003F0BCE" w:rsidRPr="003F0BCE" w:rsidRDefault="005C05F0" w:rsidP="005C05F0">
            <w:pPr>
              <w:spacing w:after="0" w:line="240" w:lineRule="auto"/>
              <w:jc w:val="center"/>
            </w:pPr>
            <w:r>
              <w:t>0</w:t>
            </w:r>
            <w:r w:rsidR="00A531F5">
              <w:t>%</w:t>
            </w:r>
          </w:p>
        </w:tc>
        <w:tc>
          <w:tcPr>
            <w:tcW w:w="1080" w:type="dxa"/>
            <w:shd w:val="clear" w:color="auto" w:fill="BFBFBF" w:themeFill="background1" w:themeFillShade="BF"/>
          </w:tcPr>
          <w:p w:rsidR="003F0BCE" w:rsidRPr="003F0BCE" w:rsidRDefault="005C05F0" w:rsidP="005C05F0">
            <w:pPr>
              <w:spacing w:after="0" w:line="240" w:lineRule="auto"/>
              <w:jc w:val="center"/>
            </w:pPr>
            <w:r>
              <w:t>7%</w:t>
            </w:r>
          </w:p>
        </w:tc>
        <w:tc>
          <w:tcPr>
            <w:tcW w:w="1170" w:type="dxa"/>
            <w:shd w:val="clear" w:color="auto" w:fill="BFBFBF" w:themeFill="background1" w:themeFillShade="BF"/>
          </w:tcPr>
          <w:p w:rsidR="003F0BCE" w:rsidRPr="003F0BCE" w:rsidRDefault="005C05F0" w:rsidP="005C05F0">
            <w:pPr>
              <w:spacing w:after="0" w:line="240" w:lineRule="auto"/>
              <w:jc w:val="center"/>
            </w:pPr>
            <w:r>
              <w:t>33%</w:t>
            </w:r>
          </w:p>
        </w:tc>
        <w:tc>
          <w:tcPr>
            <w:tcW w:w="990" w:type="dxa"/>
            <w:shd w:val="clear" w:color="auto" w:fill="BFBFBF" w:themeFill="background1" w:themeFillShade="BF"/>
          </w:tcPr>
          <w:p w:rsidR="003F0BCE" w:rsidRPr="003F0BCE" w:rsidRDefault="005C05F0" w:rsidP="005C05F0">
            <w:pPr>
              <w:spacing w:after="0" w:line="240" w:lineRule="auto"/>
              <w:jc w:val="center"/>
            </w:pPr>
            <w:r>
              <w:t>60%</w:t>
            </w:r>
          </w:p>
        </w:tc>
        <w:tc>
          <w:tcPr>
            <w:tcW w:w="1368" w:type="dxa"/>
            <w:shd w:val="clear" w:color="auto" w:fill="BFBFBF" w:themeFill="background1" w:themeFillShade="BF"/>
          </w:tcPr>
          <w:p w:rsidR="003F0BCE" w:rsidRPr="003F0BCE" w:rsidRDefault="005C05F0" w:rsidP="005C05F0">
            <w:pPr>
              <w:spacing w:after="0" w:line="240" w:lineRule="auto"/>
              <w:jc w:val="center"/>
            </w:pPr>
            <w:r>
              <w:t>2.5</w:t>
            </w:r>
          </w:p>
        </w:tc>
      </w:tr>
      <w:tr w:rsidR="003F0BCE" w:rsidRPr="003F0BCE" w:rsidTr="00E4631D">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rsidR="003F0BCE" w:rsidRPr="003F0BCE" w:rsidRDefault="005C05F0" w:rsidP="005C05F0">
            <w:pPr>
              <w:spacing w:after="0" w:line="240" w:lineRule="auto"/>
              <w:jc w:val="center"/>
            </w:pPr>
            <w:r>
              <w:t>0</w:t>
            </w:r>
            <w:r w:rsidR="00A531F5">
              <w:t>%</w:t>
            </w:r>
          </w:p>
        </w:tc>
        <w:tc>
          <w:tcPr>
            <w:tcW w:w="1080" w:type="dxa"/>
            <w:shd w:val="clear" w:color="auto" w:fill="BFBFBF" w:themeFill="background1" w:themeFillShade="BF"/>
          </w:tcPr>
          <w:p w:rsidR="003F0BCE" w:rsidRPr="003F0BCE" w:rsidRDefault="005C05F0" w:rsidP="005C05F0">
            <w:pPr>
              <w:spacing w:after="0" w:line="240" w:lineRule="auto"/>
              <w:jc w:val="center"/>
            </w:pPr>
            <w:r>
              <w:t>18%</w:t>
            </w:r>
          </w:p>
        </w:tc>
        <w:tc>
          <w:tcPr>
            <w:tcW w:w="1170" w:type="dxa"/>
            <w:shd w:val="clear" w:color="auto" w:fill="BFBFBF" w:themeFill="background1" w:themeFillShade="BF"/>
          </w:tcPr>
          <w:p w:rsidR="003F0BCE" w:rsidRPr="003F0BCE" w:rsidRDefault="005C05F0" w:rsidP="005C05F0">
            <w:pPr>
              <w:spacing w:after="0" w:line="240" w:lineRule="auto"/>
              <w:jc w:val="center"/>
            </w:pPr>
            <w:r>
              <w:t>27%</w:t>
            </w:r>
          </w:p>
        </w:tc>
        <w:tc>
          <w:tcPr>
            <w:tcW w:w="990" w:type="dxa"/>
            <w:shd w:val="clear" w:color="auto" w:fill="BFBFBF" w:themeFill="background1" w:themeFillShade="BF"/>
          </w:tcPr>
          <w:p w:rsidR="003F0BCE" w:rsidRPr="003F0BCE" w:rsidRDefault="005C05F0" w:rsidP="005C05F0">
            <w:pPr>
              <w:spacing w:after="0" w:line="240" w:lineRule="auto"/>
              <w:jc w:val="center"/>
            </w:pPr>
            <w:r>
              <w:t>55%</w:t>
            </w:r>
          </w:p>
        </w:tc>
        <w:tc>
          <w:tcPr>
            <w:tcW w:w="1368" w:type="dxa"/>
            <w:shd w:val="clear" w:color="auto" w:fill="BFBFBF" w:themeFill="background1" w:themeFillShade="BF"/>
          </w:tcPr>
          <w:p w:rsidR="003F0BCE" w:rsidRPr="003F0BCE" w:rsidRDefault="005C05F0" w:rsidP="005C05F0">
            <w:pPr>
              <w:spacing w:after="0" w:line="240" w:lineRule="auto"/>
              <w:jc w:val="center"/>
            </w:pPr>
            <w:r>
              <w:t>2.4</w:t>
            </w:r>
          </w:p>
        </w:tc>
      </w:tr>
      <w:tr w:rsidR="003F0BCE" w:rsidRPr="003F0BCE" w:rsidTr="00E4631D">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3F0BCE" w:rsidRPr="003F0BCE" w:rsidRDefault="005C05F0" w:rsidP="005C05F0">
            <w:pPr>
              <w:spacing w:after="0" w:line="240" w:lineRule="auto"/>
              <w:jc w:val="center"/>
            </w:pPr>
            <w:r>
              <w:t>2</w:t>
            </w:r>
          </w:p>
        </w:tc>
        <w:tc>
          <w:tcPr>
            <w:tcW w:w="1080" w:type="dxa"/>
            <w:shd w:val="clear" w:color="auto" w:fill="BFBFBF" w:themeFill="background1" w:themeFillShade="BF"/>
          </w:tcPr>
          <w:p w:rsidR="003F0BCE" w:rsidRPr="003F0BCE" w:rsidRDefault="005C05F0" w:rsidP="005C05F0">
            <w:pPr>
              <w:spacing w:after="0" w:line="240" w:lineRule="auto"/>
              <w:jc w:val="center"/>
            </w:pPr>
            <w:r>
              <w:t>6</w:t>
            </w:r>
          </w:p>
        </w:tc>
        <w:tc>
          <w:tcPr>
            <w:tcW w:w="1170" w:type="dxa"/>
            <w:shd w:val="clear" w:color="auto" w:fill="BFBFBF" w:themeFill="background1" w:themeFillShade="BF"/>
          </w:tcPr>
          <w:p w:rsidR="003F0BCE" w:rsidRPr="003F0BCE" w:rsidRDefault="005C05F0" w:rsidP="005C05F0">
            <w:pPr>
              <w:spacing w:after="0" w:line="240" w:lineRule="auto"/>
              <w:jc w:val="center"/>
            </w:pPr>
            <w:r>
              <w:t>17</w:t>
            </w:r>
          </w:p>
        </w:tc>
        <w:tc>
          <w:tcPr>
            <w:tcW w:w="990" w:type="dxa"/>
            <w:shd w:val="clear" w:color="auto" w:fill="BFBFBF" w:themeFill="background1" w:themeFillShade="BF"/>
          </w:tcPr>
          <w:p w:rsidR="003F0BCE" w:rsidRPr="003F0BCE" w:rsidRDefault="005C05F0" w:rsidP="005C05F0">
            <w:pPr>
              <w:spacing w:after="0" w:line="240" w:lineRule="auto"/>
              <w:jc w:val="center"/>
            </w:pPr>
            <w:r>
              <w:t>35</w:t>
            </w:r>
          </w:p>
        </w:tc>
        <w:tc>
          <w:tcPr>
            <w:tcW w:w="1368" w:type="dxa"/>
            <w:shd w:val="clear" w:color="auto" w:fill="BFBFBF" w:themeFill="background1" w:themeFillShade="BF"/>
          </w:tcPr>
          <w:p w:rsidR="003F0BCE" w:rsidRPr="003F0BCE" w:rsidRDefault="005C05F0" w:rsidP="005C05F0">
            <w:pPr>
              <w:spacing w:after="0" w:line="240" w:lineRule="auto"/>
              <w:jc w:val="center"/>
            </w:pPr>
            <w:r>
              <w:t>2.4</w:t>
            </w:r>
          </w:p>
        </w:tc>
      </w:tr>
      <w:tr w:rsidR="003F0BCE" w:rsidRPr="003F0BCE" w:rsidTr="00E4631D">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3F0BCE" w:rsidRPr="003F0BCE" w:rsidRDefault="005C05F0" w:rsidP="005C05F0">
            <w:pPr>
              <w:spacing w:after="0" w:line="240" w:lineRule="auto"/>
              <w:jc w:val="center"/>
            </w:pPr>
            <w:r>
              <w:t>3%</w:t>
            </w:r>
          </w:p>
        </w:tc>
        <w:tc>
          <w:tcPr>
            <w:tcW w:w="1080" w:type="dxa"/>
            <w:shd w:val="clear" w:color="auto" w:fill="BFBFBF" w:themeFill="background1" w:themeFillShade="BF"/>
          </w:tcPr>
          <w:p w:rsidR="003F0BCE" w:rsidRPr="003F0BCE" w:rsidRDefault="005C05F0" w:rsidP="005C05F0">
            <w:pPr>
              <w:spacing w:after="0" w:line="240" w:lineRule="auto"/>
              <w:jc w:val="center"/>
            </w:pPr>
            <w:r>
              <w:t>10%</w:t>
            </w:r>
          </w:p>
        </w:tc>
        <w:tc>
          <w:tcPr>
            <w:tcW w:w="1170" w:type="dxa"/>
            <w:shd w:val="clear" w:color="auto" w:fill="BFBFBF" w:themeFill="background1" w:themeFillShade="BF"/>
          </w:tcPr>
          <w:p w:rsidR="003F0BCE" w:rsidRPr="003F0BCE" w:rsidRDefault="005C05F0" w:rsidP="005C05F0">
            <w:pPr>
              <w:spacing w:after="0" w:line="240" w:lineRule="auto"/>
              <w:jc w:val="center"/>
            </w:pPr>
            <w:r>
              <w:t>28%</w:t>
            </w:r>
          </w:p>
        </w:tc>
        <w:tc>
          <w:tcPr>
            <w:tcW w:w="990" w:type="dxa"/>
            <w:shd w:val="clear" w:color="auto" w:fill="BFBFBF" w:themeFill="background1" w:themeFillShade="BF"/>
          </w:tcPr>
          <w:p w:rsidR="003F0BCE" w:rsidRPr="003F0BCE" w:rsidRDefault="005C05F0" w:rsidP="005C05F0">
            <w:pPr>
              <w:spacing w:after="0" w:line="240" w:lineRule="auto"/>
              <w:jc w:val="center"/>
            </w:pPr>
            <w:r>
              <w:t>58%</w:t>
            </w:r>
          </w:p>
        </w:tc>
        <w:tc>
          <w:tcPr>
            <w:tcW w:w="1368" w:type="dxa"/>
            <w:shd w:val="clear" w:color="auto" w:fill="BFBFBF" w:themeFill="background1" w:themeFillShade="BF"/>
          </w:tcPr>
          <w:p w:rsidR="003F0BCE" w:rsidRPr="003F0BCE" w:rsidRDefault="003F0BCE" w:rsidP="005C05F0">
            <w:pPr>
              <w:spacing w:after="0" w:line="240" w:lineRule="auto"/>
              <w:jc w:val="center"/>
            </w:pPr>
          </w:p>
        </w:tc>
      </w:tr>
      <w:tr w:rsidR="003F0BCE" w:rsidRPr="003F0BCE" w:rsidTr="00E4631D">
        <w:tc>
          <w:tcPr>
            <w:tcW w:w="2970" w:type="dxa"/>
            <w:vMerge w:val="restart"/>
          </w:tcPr>
          <w:p w:rsidR="003F0BCE" w:rsidRPr="003F0BCE" w:rsidRDefault="003F0BCE" w:rsidP="003F0BCE">
            <w:pPr>
              <w:spacing w:after="0" w:line="240" w:lineRule="auto"/>
              <w:rPr>
                <w:rFonts w:ascii="Calibri" w:hAnsi="Calibri"/>
                <w:color w:val="000000"/>
              </w:rPr>
            </w:pPr>
            <w:r w:rsidRPr="003F0BCE">
              <w:rPr>
                <w:rFonts w:ascii="Calibri" w:hAnsi="Calibri"/>
                <w:color w:val="000000"/>
              </w:rPr>
              <w:t>2. The teacher provides and refers to clear learning objective(s) in the lesson.</w:t>
            </w:r>
          </w:p>
        </w:tc>
        <w:tc>
          <w:tcPr>
            <w:tcW w:w="900" w:type="dxa"/>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tcPr>
          <w:p w:rsidR="003F0BCE" w:rsidRPr="003F0BCE" w:rsidRDefault="005C05F0" w:rsidP="00A531F5">
            <w:pPr>
              <w:spacing w:after="0" w:line="240" w:lineRule="auto"/>
              <w:jc w:val="center"/>
            </w:pPr>
            <w:r>
              <w:t>17%</w:t>
            </w:r>
          </w:p>
        </w:tc>
        <w:tc>
          <w:tcPr>
            <w:tcW w:w="1080" w:type="dxa"/>
          </w:tcPr>
          <w:p w:rsidR="003F0BCE" w:rsidRPr="003F0BCE" w:rsidRDefault="005C05F0" w:rsidP="00A531F5">
            <w:pPr>
              <w:spacing w:after="0" w:line="240" w:lineRule="auto"/>
              <w:jc w:val="center"/>
            </w:pPr>
            <w:r>
              <w:t>13%</w:t>
            </w:r>
          </w:p>
        </w:tc>
        <w:tc>
          <w:tcPr>
            <w:tcW w:w="1170" w:type="dxa"/>
          </w:tcPr>
          <w:p w:rsidR="003F0BCE" w:rsidRPr="003F0BCE" w:rsidRDefault="005C05F0" w:rsidP="00A531F5">
            <w:pPr>
              <w:spacing w:after="0" w:line="240" w:lineRule="auto"/>
              <w:jc w:val="center"/>
            </w:pPr>
            <w:r>
              <w:t>35</w:t>
            </w:r>
            <w:r w:rsidR="00A531F5">
              <w:t>%</w:t>
            </w:r>
          </w:p>
        </w:tc>
        <w:tc>
          <w:tcPr>
            <w:tcW w:w="990" w:type="dxa"/>
          </w:tcPr>
          <w:p w:rsidR="003F0BCE" w:rsidRPr="003F0BCE" w:rsidRDefault="00A531F5" w:rsidP="00A531F5">
            <w:pPr>
              <w:spacing w:after="0" w:line="240" w:lineRule="auto"/>
              <w:jc w:val="center"/>
            </w:pPr>
            <w:r>
              <w:t>35%</w:t>
            </w:r>
          </w:p>
        </w:tc>
        <w:tc>
          <w:tcPr>
            <w:tcW w:w="1368" w:type="dxa"/>
          </w:tcPr>
          <w:p w:rsidR="003F0BCE" w:rsidRPr="003F0BCE" w:rsidRDefault="00A531F5" w:rsidP="00A531F5">
            <w:pPr>
              <w:spacing w:after="0" w:line="240" w:lineRule="auto"/>
              <w:jc w:val="center"/>
            </w:pPr>
            <w:r>
              <w:t>1.9</w:t>
            </w:r>
          </w:p>
        </w:tc>
      </w:tr>
      <w:tr w:rsidR="003F0BCE" w:rsidRPr="003F0BCE" w:rsidTr="00E4631D">
        <w:tc>
          <w:tcPr>
            <w:tcW w:w="2970" w:type="dxa"/>
            <w:vMerge/>
            <w:vAlign w:val="center"/>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tcPr>
          <w:p w:rsidR="003F0BCE" w:rsidRPr="003F0BCE" w:rsidRDefault="005C05F0" w:rsidP="00A531F5">
            <w:pPr>
              <w:spacing w:after="0" w:line="240" w:lineRule="auto"/>
              <w:jc w:val="center"/>
            </w:pPr>
            <w:r>
              <w:t>7%</w:t>
            </w:r>
          </w:p>
        </w:tc>
        <w:tc>
          <w:tcPr>
            <w:tcW w:w="1080" w:type="dxa"/>
          </w:tcPr>
          <w:p w:rsidR="003F0BCE" w:rsidRPr="003F0BCE" w:rsidRDefault="005C05F0" w:rsidP="00A531F5">
            <w:pPr>
              <w:spacing w:after="0" w:line="240" w:lineRule="auto"/>
              <w:jc w:val="center"/>
            </w:pPr>
            <w:r>
              <w:t>33%</w:t>
            </w:r>
          </w:p>
        </w:tc>
        <w:tc>
          <w:tcPr>
            <w:tcW w:w="1170" w:type="dxa"/>
          </w:tcPr>
          <w:p w:rsidR="003F0BCE" w:rsidRPr="003F0BCE" w:rsidRDefault="005C05F0" w:rsidP="00A531F5">
            <w:pPr>
              <w:spacing w:after="0" w:line="240" w:lineRule="auto"/>
              <w:jc w:val="center"/>
            </w:pPr>
            <w:r>
              <w:t>27</w:t>
            </w:r>
            <w:r w:rsidR="00A531F5">
              <w:t>%</w:t>
            </w:r>
          </w:p>
        </w:tc>
        <w:tc>
          <w:tcPr>
            <w:tcW w:w="990" w:type="dxa"/>
          </w:tcPr>
          <w:p w:rsidR="003F0BCE" w:rsidRPr="003F0BCE" w:rsidRDefault="00A531F5" w:rsidP="00A531F5">
            <w:pPr>
              <w:spacing w:after="0" w:line="240" w:lineRule="auto"/>
              <w:jc w:val="center"/>
            </w:pPr>
            <w:r>
              <w:t>33%</w:t>
            </w:r>
          </w:p>
        </w:tc>
        <w:tc>
          <w:tcPr>
            <w:tcW w:w="1368" w:type="dxa"/>
          </w:tcPr>
          <w:p w:rsidR="003F0BCE" w:rsidRPr="003F0BCE" w:rsidRDefault="00A531F5" w:rsidP="00A531F5">
            <w:pPr>
              <w:spacing w:after="0" w:line="240" w:lineRule="auto"/>
              <w:jc w:val="center"/>
            </w:pPr>
            <w:r>
              <w:t>1.9</w:t>
            </w:r>
          </w:p>
        </w:tc>
      </w:tr>
      <w:tr w:rsidR="003F0BCE" w:rsidRPr="003F0BCE" w:rsidTr="00E4631D">
        <w:tc>
          <w:tcPr>
            <w:tcW w:w="2970" w:type="dxa"/>
            <w:vMerge/>
            <w:vAlign w:val="center"/>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tcPr>
          <w:p w:rsidR="003F0BCE" w:rsidRPr="003F0BCE" w:rsidRDefault="005C05F0" w:rsidP="00A531F5">
            <w:pPr>
              <w:spacing w:after="0" w:line="240" w:lineRule="auto"/>
              <w:jc w:val="center"/>
            </w:pPr>
            <w:r>
              <w:t>23%</w:t>
            </w:r>
          </w:p>
        </w:tc>
        <w:tc>
          <w:tcPr>
            <w:tcW w:w="1080" w:type="dxa"/>
          </w:tcPr>
          <w:p w:rsidR="003F0BCE" w:rsidRPr="003F0BCE" w:rsidRDefault="005C05F0" w:rsidP="00A531F5">
            <w:pPr>
              <w:spacing w:after="0" w:line="240" w:lineRule="auto"/>
              <w:jc w:val="center"/>
            </w:pPr>
            <w:r>
              <w:t>23%</w:t>
            </w:r>
          </w:p>
        </w:tc>
        <w:tc>
          <w:tcPr>
            <w:tcW w:w="1170" w:type="dxa"/>
          </w:tcPr>
          <w:p w:rsidR="003F0BCE" w:rsidRPr="003F0BCE" w:rsidRDefault="00A531F5" w:rsidP="00A531F5">
            <w:pPr>
              <w:spacing w:after="0" w:line="240" w:lineRule="auto"/>
              <w:jc w:val="center"/>
            </w:pPr>
            <w:r>
              <w:t>36%</w:t>
            </w:r>
          </w:p>
        </w:tc>
        <w:tc>
          <w:tcPr>
            <w:tcW w:w="990" w:type="dxa"/>
          </w:tcPr>
          <w:p w:rsidR="003F0BCE" w:rsidRPr="003F0BCE" w:rsidRDefault="00A531F5" w:rsidP="00A531F5">
            <w:pPr>
              <w:spacing w:after="0" w:line="240" w:lineRule="auto"/>
              <w:jc w:val="center"/>
            </w:pPr>
            <w:r>
              <w:t>18%</w:t>
            </w:r>
          </w:p>
        </w:tc>
        <w:tc>
          <w:tcPr>
            <w:tcW w:w="1368" w:type="dxa"/>
          </w:tcPr>
          <w:p w:rsidR="003F0BCE" w:rsidRPr="003F0BCE" w:rsidRDefault="00A531F5" w:rsidP="00A531F5">
            <w:pPr>
              <w:spacing w:after="0" w:line="240" w:lineRule="auto"/>
              <w:jc w:val="center"/>
            </w:pPr>
            <w:r>
              <w:t>1.5</w:t>
            </w:r>
          </w:p>
        </w:tc>
      </w:tr>
      <w:tr w:rsidR="003F0BCE" w:rsidRPr="003F0BCE" w:rsidTr="00E4631D">
        <w:tc>
          <w:tcPr>
            <w:tcW w:w="2970" w:type="dxa"/>
            <w:vMerge/>
            <w:vAlign w:val="center"/>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rsidR="003F0BCE" w:rsidRPr="003F0BCE" w:rsidRDefault="005C05F0" w:rsidP="00A531F5">
            <w:pPr>
              <w:spacing w:after="0" w:line="240" w:lineRule="auto"/>
              <w:jc w:val="center"/>
            </w:pPr>
            <w:r>
              <w:t>10</w:t>
            </w:r>
          </w:p>
        </w:tc>
        <w:tc>
          <w:tcPr>
            <w:tcW w:w="1080" w:type="dxa"/>
          </w:tcPr>
          <w:p w:rsidR="003F0BCE" w:rsidRPr="003F0BCE" w:rsidRDefault="005C05F0" w:rsidP="00A531F5">
            <w:pPr>
              <w:spacing w:after="0" w:line="240" w:lineRule="auto"/>
              <w:jc w:val="center"/>
            </w:pPr>
            <w:r>
              <w:t>13</w:t>
            </w:r>
          </w:p>
        </w:tc>
        <w:tc>
          <w:tcPr>
            <w:tcW w:w="1170" w:type="dxa"/>
          </w:tcPr>
          <w:p w:rsidR="003F0BCE" w:rsidRPr="003F0BCE" w:rsidRDefault="00A531F5" w:rsidP="00A531F5">
            <w:pPr>
              <w:spacing w:after="0" w:line="240" w:lineRule="auto"/>
              <w:jc w:val="center"/>
            </w:pPr>
            <w:r>
              <w:t>20</w:t>
            </w:r>
          </w:p>
        </w:tc>
        <w:tc>
          <w:tcPr>
            <w:tcW w:w="990" w:type="dxa"/>
          </w:tcPr>
          <w:p w:rsidR="003F0BCE" w:rsidRPr="003F0BCE" w:rsidRDefault="00A531F5" w:rsidP="00A531F5">
            <w:pPr>
              <w:spacing w:after="0" w:line="240" w:lineRule="auto"/>
              <w:jc w:val="center"/>
            </w:pPr>
            <w:r>
              <w:t>17</w:t>
            </w:r>
          </w:p>
        </w:tc>
        <w:tc>
          <w:tcPr>
            <w:tcW w:w="1368" w:type="dxa"/>
          </w:tcPr>
          <w:p w:rsidR="003F0BCE" w:rsidRPr="003F0BCE" w:rsidRDefault="00A531F5" w:rsidP="00A531F5">
            <w:pPr>
              <w:spacing w:after="0" w:line="240" w:lineRule="auto"/>
              <w:jc w:val="center"/>
            </w:pPr>
            <w:r>
              <w:t>1.7</w:t>
            </w:r>
          </w:p>
        </w:tc>
      </w:tr>
      <w:tr w:rsidR="003F0BCE" w:rsidRPr="003F0BCE" w:rsidTr="00E4631D">
        <w:tc>
          <w:tcPr>
            <w:tcW w:w="2970" w:type="dxa"/>
            <w:vMerge/>
            <w:vAlign w:val="center"/>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rsidR="003F0BCE" w:rsidRPr="003F0BCE" w:rsidRDefault="005C05F0" w:rsidP="00A531F5">
            <w:pPr>
              <w:spacing w:after="0" w:line="240" w:lineRule="auto"/>
              <w:jc w:val="center"/>
            </w:pPr>
            <w:r>
              <w:t>17%</w:t>
            </w:r>
          </w:p>
        </w:tc>
        <w:tc>
          <w:tcPr>
            <w:tcW w:w="1080" w:type="dxa"/>
          </w:tcPr>
          <w:p w:rsidR="003F0BCE" w:rsidRPr="003F0BCE" w:rsidRDefault="005C05F0" w:rsidP="00A531F5">
            <w:pPr>
              <w:spacing w:after="0" w:line="240" w:lineRule="auto"/>
              <w:jc w:val="center"/>
            </w:pPr>
            <w:r>
              <w:t>22%</w:t>
            </w:r>
          </w:p>
        </w:tc>
        <w:tc>
          <w:tcPr>
            <w:tcW w:w="1170" w:type="dxa"/>
          </w:tcPr>
          <w:p w:rsidR="003F0BCE" w:rsidRPr="003F0BCE" w:rsidRDefault="00A531F5" w:rsidP="00A531F5">
            <w:pPr>
              <w:spacing w:after="0" w:line="240" w:lineRule="auto"/>
              <w:jc w:val="center"/>
            </w:pPr>
            <w:r>
              <w:t>33%</w:t>
            </w:r>
          </w:p>
        </w:tc>
        <w:tc>
          <w:tcPr>
            <w:tcW w:w="990" w:type="dxa"/>
          </w:tcPr>
          <w:p w:rsidR="003F0BCE" w:rsidRPr="003F0BCE" w:rsidRDefault="00A531F5" w:rsidP="00A531F5">
            <w:pPr>
              <w:spacing w:after="0" w:line="240" w:lineRule="auto"/>
              <w:jc w:val="center"/>
            </w:pPr>
            <w:r>
              <w:t>28%</w:t>
            </w:r>
          </w:p>
        </w:tc>
        <w:tc>
          <w:tcPr>
            <w:tcW w:w="1368" w:type="dxa"/>
          </w:tcPr>
          <w:p w:rsidR="003F0BCE" w:rsidRPr="003F0BCE" w:rsidRDefault="003F0BCE" w:rsidP="00A531F5">
            <w:pPr>
              <w:spacing w:after="0" w:line="240" w:lineRule="auto"/>
              <w:jc w:val="center"/>
            </w:pPr>
          </w:p>
        </w:tc>
      </w:tr>
      <w:tr w:rsidR="003F0BCE" w:rsidRPr="003F0BCE" w:rsidTr="00E4631D">
        <w:tc>
          <w:tcPr>
            <w:tcW w:w="2970" w:type="dxa"/>
            <w:vMerge w:val="restart"/>
            <w:shd w:val="clear" w:color="auto" w:fill="BFBFBF" w:themeFill="background1" w:themeFillShade="BF"/>
          </w:tcPr>
          <w:p w:rsidR="003F0BCE" w:rsidRPr="003F0BCE" w:rsidRDefault="003F0BCE" w:rsidP="003F0BCE">
            <w:pPr>
              <w:spacing w:after="0" w:line="240" w:lineRule="auto"/>
              <w:rPr>
                <w:rFonts w:ascii="Calibri" w:hAnsi="Calibri"/>
                <w:color w:val="000000"/>
              </w:rPr>
            </w:pPr>
            <w:r w:rsidRPr="003F0BCE">
              <w:rPr>
                <w:rFonts w:ascii="Calibri" w:hAnsi="Calibri"/>
                <w:color w:val="000000"/>
              </w:rPr>
              <w:t>3. The teacher implements a lesson that reflects high expectations aligned to the learning objective (s).</w:t>
            </w: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rsidR="003F0BCE" w:rsidRPr="003F0BCE" w:rsidRDefault="00A531F5" w:rsidP="00A531F5">
            <w:pPr>
              <w:spacing w:after="0" w:line="240" w:lineRule="auto"/>
              <w:jc w:val="center"/>
            </w:pPr>
            <w:r>
              <w:t>9%</w:t>
            </w:r>
          </w:p>
        </w:tc>
        <w:tc>
          <w:tcPr>
            <w:tcW w:w="1080" w:type="dxa"/>
            <w:shd w:val="clear" w:color="auto" w:fill="BFBFBF" w:themeFill="background1" w:themeFillShade="BF"/>
          </w:tcPr>
          <w:p w:rsidR="003F0BCE" w:rsidRPr="003F0BCE" w:rsidRDefault="00A531F5" w:rsidP="00A531F5">
            <w:pPr>
              <w:spacing w:after="0" w:line="240" w:lineRule="auto"/>
              <w:jc w:val="center"/>
            </w:pPr>
            <w:r>
              <w:t>9%</w:t>
            </w:r>
          </w:p>
        </w:tc>
        <w:tc>
          <w:tcPr>
            <w:tcW w:w="1170" w:type="dxa"/>
            <w:shd w:val="clear" w:color="auto" w:fill="BFBFBF" w:themeFill="background1" w:themeFillShade="BF"/>
          </w:tcPr>
          <w:p w:rsidR="003F0BCE" w:rsidRPr="003F0BCE" w:rsidRDefault="00A531F5" w:rsidP="00A531F5">
            <w:pPr>
              <w:spacing w:after="0" w:line="240" w:lineRule="auto"/>
              <w:jc w:val="center"/>
            </w:pPr>
            <w:r>
              <w:t>52%</w:t>
            </w:r>
          </w:p>
        </w:tc>
        <w:tc>
          <w:tcPr>
            <w:tcW w:w="990" w:type="dxa"/>
            <w:shd w:val="clear" w:color="auto" w:fill="BFBFBF" w:themeFill="background1" w:themeFillShade="BF"/>
          </w:tcPr>
          <w:p w:rsidR="003F0BCE" w:rsidRPr="003F0BCE" w:rsidRDefault="00A531F5" w:rsidP="00A531F5">
            <w:pPr>
              <w:spacing w:after="0" w:line="240" w:lineRule="auto"/>
              <w:jc w:val="center"/>
            </w:pPr>
            <w:r>
              <w:t>30%</w:t>
            </w:r>
          </w:p>
        </w:tc>
        <w:tc>
          <w:tcPr>
            <w:tcW w:w="1368" w:type="dxa"/>
            <w:shd w:val="clear" w:color="auto" w:fill="BFBFBF" w:themeFill="background1" w:themeFillShade="BF"/>
          </w:tcPr>
          <w:p w:rsidR="003F0BCE" w:rsidRPr="003F0BCE" w:rsidRDefault="00A531F5" w:rsidP="00A531F5">
            <w:pPr>
              <w:spacing w:after="0" w:line="240" w:lineRule="auto"/>
              <w:jc w:val="center"/>
            </w:pPr>
            <w:r>
              <w:t>2.0</w:t>
            </w:r>
          </w:p>
        </w:tc>
      </w:tr>
      <w:tr w:rsidR="003F0BCE" w:rsidRPr="003F0BCE" w:rsidTr="00E4631D">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rsidR="003F0BCE" w:rsidRPr="003F0BCE" w:rsidRDefault="00A531F5" w:rsidP="00A531F5">
            <w:pPr>
              <w:spacing w:after="0" w:line="240" w:lineRule="auto"/>
              <w:jc w:val="center"/>
            </w:pPr>
            <w:r>
              <w:t>0%</w:t>
            </w:r>
          </w:p>
        </w:tc>
        <w:tc>
          <w:tcPr>
            <w:tcW w:w="1080" w:type="dxa"/>
            <w:shd w:val="clear" w:color="auto" w:fill="BFBFBF" w:themeFill="background1" w:themeFillShade="BF"/>
          </w:tcPr>
          <w:p w:rsidR="003F0BCE" w:rsidRPr="003F0BCE" w:rsidRDefault="00A531F5" w:rsidP="00A531F5">
            <w:pPr>
              <w:spacing w:after="0" w:line="240" w:lineRule="auto"/>
              <w:jc w:val="center"/>
            </w:pPr>
            <w:r>
              <w:t>20%</w:t>
            </w:r>
          </w:p>
        </w:tc>
        <w:tc>
          <w:tcPr>
            <w:tcW w:w="1170" w:type="dxa"/>
            <w:shd w:val="clear" w:color="auto" w:fill="BFBFBF" w:themeFill="background1" w:themeFillShade="BF"/>
          </w:tcPr>
          <w:p w:rsidR="003F0BCE" w:rsidRPr="003F0BCE" w:rsidRDefault="00A531F5" w:rsidP="00A531F5">
            <w:pPr>
              <w:spacing w:after="0" w:line="240" w:lineRule="auto"/>
              <w:jc w:val="center"/>
            </w:pPr>
            <w:r>
              <w:t>67%</w:t>
            </w:r>
          </w:p>
        </w:tc>
        <w:tc>
          <w:tcPr>
            <w:tcW w:w="990" w:type="dxa"/>
            <w:shd w:val="clear" w:color="auto" w:fill="BFBFBF" w:themeFill="background1" w:themeFillShade="BF"/>
          </w:tcPr>
          <w:p w:rsidR="003F0BCE" w:rsidRPr="003F0BCE" w:rsidRDefault="00A531F5" w:rsidP="00A531F5">
            <w:pPr>
              <w:spacing w:after="0" w:line="240" w:lineRule="auto"/>
              <w:jc w:val="center"/>
            </w:pPr>
            <w:r>
              <w:t>13%</w:t>
            </w:r>
          </w:p>
        </w:tc>
        <w:tc>
          <w:tcPr>
            <w:tcW w:w="1368" w:type="dxa"/>
            <w:shd w:val="clear" w:color="auto" w:fill="BFBFBF" w:themeFill="background1" w:themeFillShade="BF"/>
          </w:tcPr>
          <w:p w:rsidR="003F0BCE" w:rsidRPr="003F0BCE" w:rsidRDefault="00A531F5" w:rsidP="00A531F5">
            <w:pPr>
              <w:spacing w:after="0" w:line="240" w:lineRule="auto"/>
              <w:jc w:val="center"/>
            </w:pPr>
            <w:r>
              <w:t>1.9</w:t>
            </w:r>
          </w:p>
        </w:tc>
      </w:tr>
      <w:tr w:rsidR="003F0BCE" w:rsidRPr="003F0BCE" w:rsidTr="00E4631D">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rsidR="003F0BCE" w:rsidRPr="003F0BCE" w:rsidRDefault="00A531F5" w:rsidP="00A531F5">
            <w:pPr>
              <w:spacing w:after="0" w:line="240" w:lineRule="auto"/>
              <w:jc w:val="center"/>
            </w:pPr>
            <w:r>
              <w:t>5%</w:t>
            </w:r>
          </w:p>
        </w:tc>
        <w:tc>
          <w:tcPr>
            <w:tcW w:w="1080" w:type="dxa"/>
            <w:shd w:val="clear" w:color="auto" w:fill="BFBFBF" w:themeFill="background1" w:themeFillShade="BF"/>
          </w:tcPr>
          <w:p w:rsidR="003F0BCE" w:rsidRPr="003F0BCE" w:rsidRDefault="00A531F5" w:rsidP="00A531F5">
            <w:pPr>
              <w:spacing w:after="0" w:line="240" w:lineRule="auto"/>
              <w:jc w:val="center"/>
            </w:pPr>
            <w:r>
              <w:t>41%</w:t>
            </w:r>
          </w:p>
        </w:tc>
        <w:tc>
          <w:tcPr>
            <w:tcW w:w="1170" w:type="dxa"/>
            <w:shd w:val="clear" w:color="auto" w:fill="BFBFBF" w:themeFill="background1" w:themeFillShade="BF"/>
          </w:tcPr>
          <w:p w:rsidR="003F0BCE" w:rsidRPr="003F0BCE" w:rsidRDefault="00A531F5" w:rsidP="00A531F5">
            <w:pPr>
              <w:spacing w:after="0" w:line="240" w:lineRule="auto"/>
              <w:jc w:val="center"/>
            </w:pPr>
            <w:r>
              <w:t>50%</w:t>
            </w:r>
          </w:p>
        </w:tc>
        <w:tc>
          <w:tcPr>
            <w:tcW w:w="990" w:type="dxa"/>
            <w:shd w:val="clear" w:color="auto" w:fill="BFBFBF" w:themeFill="background1" w:themeFillShade="BF"/>
          </w:tcPr>
          <w:p w:rsidR="003F0BCE" w:rsidRPr="003F0BCE" w:rsidRDefault="00A531F5" w:rsidP="00A531F5">
            <w:pPr>
              <w:spacing w:after="0" w:line="240" w:lineRule="auto"/>
              <w:jc w:val="center"/>
            </w:pPr>
            <w:r>
              <w:t>5%</w:t>
            </w:r>
          </w:p>
        </w:tc>
        <w:tc>
          <w:tcPr>
            <w:tcW w:w="1368" w:type="dxa"/>
            <w:shd w:val="clear" w:color="auto" w:fill="BFBFBF" w:themeFill="background1" w:themeFillShade="BF"/>
          </w:tcPr>
          <w:p w:rsidR="003F0BCE" w:rsidRPr="003F0BCE" w:rsidRDefault="00A531F5" w:rsidP="00A531F5">
            <w:pPr>
              <w:spacing w:after="0" w:line="240" w:lineRule="auto"/>
              <w:jc w:val="center"/>
            </w:pPr>
            <w:r>
              <w:t>1.5</w:t>
            </w:r>
          </w:p>
        </w:tc>
      </w:tr>
      <w:tr w:rsidR="003F0BCE" w:rsidRPr="003F0BCE" w:rsidTr="00E4631D">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3F0BCE" w:rsidRPr="003F0BCE" w:rsidRDefault="00A531F5" w:rsidP="00A531F5">
            <w:pPr>
              <w:spacing w:after="0" w:line="240" w:lineRule="auto"/>
              <w:jc w:val="center"/>
            </w:pPr>
            <w:r>
              <w:t>3</w:t>
            </w:r>
          </w:p>
        </w:tc>
        <w:tc>
          <w:tcPr>
            <w:tcW w:w="1080" w:type="dxa"/>
            <w:shd w:val="clear" w:color="auto" w:fill="BFBFBF" w:themeFill="background1" w:themeFillShade="BF"/>
          </w:tcPr>
          <w:p w:rsidR="003F0BCE" w:rsidRPr="003F0BCE" w:rsidRDefault="00A531F5" w:rsidP="00A531F5">
            <w:pPr>
              <w:spacing w:after="0" w:line="240" w:lineRule="auto"/>
              <w:jc w:val="center"/>
            </w:pPr>
            <w:r>
              <w:t>14</w:t>
            </w:r>
          </w:p>
        </w:tc>
        <w:tc>
          <w:tcPr>
            <w:tcW w:w="1170" w:type="dxa"/>
            <w:shd w:val="clear" w:color="auto" w:fill="BFBFBF" w:themeFill="background1" w:themeFillShade="BF"/>
          </w:tcPr>
          <w:p w:rsidR="003F0BCE" w:rsidRPr="003F0BCE" w:rsidRDefault="00A531F5" w:rsidP="00A531F5">
            <w:pPr>
              <w:spacing w:after="0" w:line="240" w:lineRule="auto"/>
              <w:jc w:val="center"/>
            </w:pPr>
            <w:r>
              <w:t>33</w:t>
            </w:r>
          </w:p>
        </w:tc>
        <w:tc>
          <w:tcPr>
            <w:tcW w:w="990" w:type="dxa"/>
            <w:shd w:val="clear" w:color="auto" w:fill="BFBFBF" w:themeFill="background1" w:themeFillShade="BF"/>
          </w:tcPr>
          <w:p w:rsidR="003F0BCE" w:rsidRPr="003F0BCE" w:rsidRDefault="00A531F5" w:rsidP="00A531F5">
            <w:pPr>
              <w:spacing w:after="0" w:line="240" w:lineRule="auto"/>
              <w:jc w:val="center"/>
            </w:pPr>
            <w:r>
              <w:t>10</w:t>
            </w:r>
          </w:p>
        </w:tc>
        <w:tc>
          <w:tcPr>
            <w:tcW w:w="1368" w:type="dxa"/>
            <w:shd w:val="clear" w:color="auto" w:fill="BFBFBF" w:themeFill="background1" w:themeFillShade="BF"/>
          </w:tcPr>
          <w:p w:rsidR="003F0BCE" w:rsidRPr="003F0BCE" w:rsidRDefault="00A531F5" w:rsidP="00A531F5">
            <w:pPr>
              <w:spacing w:after="0" w:line="240" w:lineRule="auto"/>
              <w:jc w:val="center"/>
            </w:pPr>
            <w:r>
              <w:t>1.8</w:t>
            </w:r>
          </w:p>
        </w:tc>
      </w:tr>
      <w:tr w:rsidR="003F0BCE" w:rsidRPr="003F0BCE" w:rsidTr="00E4631D">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3F0BCE" w:rsidRPr="003F0BCE" w:rsidRDefault="00A531F5" w:rsidP="00A531F5">
            <w:pPr>
              <w:spacing w:after="0" w:line="240" w:lineRule="auto"/>
              <w:jc w:val="center"/>
            </w:pPr>
            <w:r>
              <w:t>5%</w:t>
            </w:r>
          </w:p>
        </w:tc>
        <w:tc>
          <w:tcPr>
            <w:tcW w:w="1080" w:type="dxa"/>
            <w:shd w:val="clear" w:color="auto" w:fill="BFBFBF" w:themeFill="background1" w:themeFillShade="BF"/>
          </w:tcPr>
          <w:p w:rsidR="003F0BCE" w:rsidRPr="003F0BCE" w:rsidRDefault="00A531F5" w:rsidP="00A531F5">
            <w:pPr>
              <w:spacing w:after="0" w:line="240" w:lineRule="auto"/>
              <w:jc w:val="center"/>
            </w:pPr>
            <w:r>
              <w:t>23%</w:t>
            </w:r>
          </w:p>
        </w:tc>
        <w:tc>
          <w:tcPr>
            <w:tcW w:w="1170" w:type="dxa"/>
            <w:shd w:val="clear" w:color="auto" w:fill="BFBFBF" w:themeFill="background1" w:themeFillShade="BF"/>
          </w:tcPr>
          <w:p w:rsidR="003F0BCE" w:rsidRPr="003F0BCE" w:rsidRDefault="00A531F5" w:rsidP="00A531F5">
            <w:pPr>
              <w:spacing w:after="0" w:line="240" w:lineRule="auto"/>
              <w:jc w:val="center"/>
            </w:pPr>
            <w:r>
              <w:t>55%</w:t>
            </w:r>
          </w:p>
        </w:tc>
        <w:tc>
          <w:tcPr>
            <w:tcW w:w="990" w:type="dxa"/>
            <w:shd w:val="clear" w:color="auto" w:fill="BFBFBF" w:themeFill="background1" w:themeFillShade="BF"/>
          </w:tcPr>
          <w:p w:rsidR="003F0BCE" w:rsidRPr="003F0BCE" w:rsidRDefault="00A531F5" w:rsidP="00A531F5">
            <w:pPr>
              <w:spacing w:after="0" w:line="240" w:lineRule="auto"/>
              <w:jc w:val="center"/>
            </w:pPr>
            <w:r>
              <w:t>17%</w:t>
            </w:r>
          </w:p>
        </w:tc>
        <w:tc>
          <w:tcPr>
            <w:tcW w:w="1368" w:type="dxa"/>
            <w:shd w:val="clear" w:color="auto" w:fill="BFBFBF" w:themeFill="background1" w:themeFillShade="BF"/>
          </w:tcPr>
          <w:p w:rsidR="003F0BCE" w:rsidRPr="003F0BCE" w:rsidRDefault="003F0BCE" w:rsidP="00A531F5">
            <w:pPr>
              <w:spacing w:after="0" w:line="240" w:lineRule="auto"/>
              <w:jc w:val="center"/>
            </w:pPr>
          </w:p>
        </w:tc>
      </w:tr>
      <w:tr w:rsidR="003F0BCE" w:rsidRPr="003F0BCE" w:rsidTr="00E4631D">
        <w:tc>
          <w:tcPr>
            <w:tcW w:w="2970" w:type="dxa"/>
            <w:vMerge w:val="restart"/>
          </w:tcPr>
          <w:p w:rsidR="003F0BCE" w:rsidRPr="003F0BCE" w:rsidRDefault="003F0BCE" w:rsidP="003F0BCE">
            <w:pPr>
              <w:spacing w:after="0" w:line="240" w:lineRule="auto"/>
              <w:rPr>
                <w:rFonts w:ascii="Calibri" w:hAnsi="Calibri"/>
                <w:color w:val="000000"/>
              </w:rPr>
            </w:pPr>
            <w:r w:rsidRPr="003F0BCE">
              <w:rPr>
                <w:rFonts w:ascii="Calibri" w:hAnsi="Calibri"/>
                <w:color w:val="000000"/>
              </w:rPr>
              <w:t>4. The teacher uses appropriate instructional strategies well matched to the learning objective(s).</w:t>
            </w:r>
          </w:p>
        </w:tc>
        <w:tc>
          <w:tcPr>
            <w:tcW w:w="900" w:type="dxa"/>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tcPr>
          <w:p w:rsidR="003F0BCE" w:rsidRPr="003F0BCE" w:rsidRDefault="00A531F5" w:rsidP="00A531F5">
            <w:pPr>
              <w:spacing w:after="0" w:line="240" w:lineRule="auto"/>
              <w:jc w:val="center"/>
            </w:pPr>
            <w:r>
              <w:t>4%</w:t>
            </w:r>
          </w:p>
        </w:tc>
        <w:tc>
          <w:tcPr>
            <w:tcW w:w="1080" w:type="dxa"/>
          </w:tcPr>
          <w:p w:rsidR="003F0BCE" w:rsidRPr="003F0BCE" w:rsidRDefault="00A531F5" w:rsidP="00A531F5">
            <w:pPr>
              <w:spacing w:after="0" w:line="240" w:lineRule="auto"/>
              <w:jc w:val="center"/>
            </w:pPr>
            <w:r>
              <w:t>17%</w:t>
            </w:r>
          </w:p>
        </w:tc>
        <w:tc>
          <w:tcPr>
            <w:tcW w:w="1170" w:type="dxa"/>
          </w:tcPr>
          <w:p w:rsidR="003F0BCE" w:rsidRPr="003F0BCE" w:rsidRDefault="00A531F5" w:rsidP="00A531F5">
            <w:pPr>
              <w:spacing w:after="0" w:line="240" w:lineRule="auto"/>
              <w:jc w:val="center"/>
            </w:pPr>
            <w:r>
              <w:t>39%</w:t>
            </w:r>
          </w:p>
        </w:tc>
        <w:tc>
          <w:tcPr>
            <w:tcW w:w="990" w:type="dxa"/>
          </w:tcPr>
          <w:p w:rsidR="003F0BCE" w:rsidRPr="003F0BCE" w:rsidRDefault="00A531F5" w:rsidP="00A531F5">
            <w:pPr>
              <w:spacing w:after="0" w:line="240" w:lineRule="auto"/>
              <w:jc w:val="center"/>
            </w:pPr>
            <w:r>
              <w:t>39%</w:t>
            </w:r>
          </w:p>
        </w:tc>
        <w:tc>
          <w:tcPr>
            <w:tcW w:w="1368" w:type="dxa"/>
          </w:tcPr>
          <w:p w:rsidR="003F0BCE" w:rsidRPr="003F0BCE" w:rsidRDefault="00A531F5" w:rsidP="00A531F5">
            <w:pPr>
              <w:spacing w:after="0" w:line="240" w:lineRule="auto"/>
              <w:jc w:val="center"/>
            </w:pPr>
            <w:r>
              <w:t>2.1</w:t>
            </w:r>
          </w:p>
        </w:tc>
      </w:tr>
      <w:tr w:rsidR="003F0BCE" w:rsidRPr="003F0BCE" w:rsidTr="00E4631D">
        <w:tc>
          <w:tcPr>
            <w:tcW w:w="2970" w:type="dxa"/>
            <w:vMerge/>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tcPr>
          <w:p w:rsidR="003F0BCE" w:rsidRPr="003F0BCE" w:rsidRDefault="00A531F5" w:rsidP="00A531F5">
            <w:pPr>
              <w:spacing w:after="0" w:line="240" w:lineRule="auto"/>
              <w:jc w:val="center"/>
            </w:pPr>
            <w:r>
              <w:t>0%</w:t>
            </w:r>
          </w:p>
        </w:tc>
        <w:tc>
          <w:tcPr>
            <w:tcW w:w="1080" w:type="dxa"/>
          </w:tcPr>
          <w:p w:rsidR="003F0BCE" w:rsidRPr="003F0BCE" w:rsidRDefault="00A531F5" w:rsidP="00A531F5">
            <w:pPr>
              <w:spacing w:after="0" w:line="240" w:lineRule="auto"/>
              <w:jc w:val="center"/>
            </w:pPr>
            <w:r>
              <w:t>13%</w:t>
            </w:r>
          </w:p>
        </w:tc>
        <w:tc>
          <w:tcPr>
            <w:tcW w:w="1170" w:type="dxa"/>
          </w:tcPr>
          <w:p w:rsidR="003F0BCE" w:rsidRPr="003F0BCE" w:rsidRDefault="00A531F5" w:rsidP="00A531F5">
            <w:pPr>
              <w:spacing w:after="0" w:line="240" w:lineRule="auto"/>
              <w:jc w:val="center"/>
            </w:pPr>
            <w:r>
              <w:t>60%</w:t>
            </w:r>
          </w:p>
        </w:tc>
        <w:tc>
          <w:tcPr>
            <w:tcW w:w="990" w:type="dxa"/>
          </w:tcPr>
          <w:p w:rsidR="003F0BCE" w:rsidRPr="003F0BCE" w:rsidRDefault="00A531F5" w:rsidP="00A531F5">
            <w:pPr>
              <w:spacing w:after="0" w:line="240" w:lineRule="auto"/>
              <w:jc w:val="center"/>
            </w:pPr>
            <w:r>
              <w:t>27%</w:t>
            </w:r>
          </w:p>
        </w:tc>
        <w:tc>
          <w:tcPr>
            <w:tcW w:w="1368" w:type="dxa"/>
          </w:tcPr>
          <w:p w:rsidR="003F0BCE" w:rsidRPr="003F0BCE" w:rsidRDefault="00A531F5" w:rsidP="00A531F5">
            <w:pPr>
              <w:spacing w:after="0" w:line="240" w:lineRule="auto"/>
              <w:jc w:val="center"/>
            </w:pPr>
            <w:r>
              <w:t>2.1</w:t>
            </w:r>
          </w:p>
        </w:tc>
      </w:tr>
      <w:tr w:rsidR="003F0BCE" w:rsidRPr="003F0BCE" w:rsidTr="00E4631D">
        <w:tc>
          <w:tcPr>
            <w:tcW w:w="2970" w:type="dxa"/>
            <w:vMerge/>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tcPr>
          <w:p w:rsidR="003F0BCE" w:rsidRPr="003F0BCE" w:rsidRDefault="00A531F5" w:rsidP="00A531F5">
            <w:pPr>
              <w:spacing w:after="0" w:line="240" w:lineRule="auto"/>
              <w:jc w:val="center"/>
            </w:pPr>
            <w:r>
              <w:t>0%</w:t>
            </w:r>
          </w:p>
        </w:tc>
        <w:tc>
          <w:tcPr>
            <w:tcW w:w="1080" w:type="dxa"/>
          </w:tcPr>
          <w:p w:rsidR="003F0BCE" w:rsidRPr="003F0BCE" w:rsidRDefault="00A531F5" w:rsidP="00A531F5">
            <w:pPr>
              <w:spacing w:after="0" w:line="240" w:lineRule="auto"/>
              <w:jc w:val="center"/>
            </w:pPr>
            <w:r>
              <w:t>36%</w:t>
            </w:r>
          </w:p>
        </w:tc>
        <w:tc>
          <w:tcPr>
            <w:tcW w:w="1170" w:type="dxa"/>
          </w:tcPr>
          <w:p w:rsidR="003F0BCE" w:rsidRPr="003F0BCE" w:rsidRDefault="00A531F5" w:rsidP="00A531F5">
            <w:pPr>
              <w:spacing w:after="0" w:line="240" w:lineRule="auto"/>
              <w:jc w:val="center"/>
            </w:pPr>
            <w:r>
              <w:t>50%</w:t>
            </w:r>
          </w:p>
        </w:tc>
        <w:tc>
          <w:tcPr>
            <w:tcW w:w="990" w:type="dxa"/>
          </w:tcPr>
          <w:p w:rsidR="003F0BCE" w:rsidRPr="003F0BCE" w:rsidRDefault="00A531F5" w:rsidP="00A531F5">
            <w:pPr>
              <w:spacing w:after="0" w:line="240" w:lineRule="auto"/>
              <w:jc w:val="center"/>
            </w:pPr>
            <w:r>
              <w:t>14%</w:t>
            </w:r>
          </w:p>
        </w:tc>
        <w:tc>
          <w:tcPr>
            <w:tcW w:w="1368" w:type="dxa"/>
          </w:tcPr>
          <w:p w:rsidR="003F0BCE" w:rsidRPr="003F0BCE" w:rsidRDefault="00A531F5" w:rsidP="00A531F5">
            <w:pPr>
              <w:spacing w:after="0" w:line="240" w:lineRule="auto"/>
              <w:jc w:val="center"/>
            </w:pPr>
            <w:r>
              <w:t>1.8</w:t>
            </w:r>
          </w:p>
        </w:tc>
      </w:tr>
      <w:tr w:rsidR="003F0BCE" w:rsidRPr="003F0BCE" w:rsidTr="00E4631D">
        <w:tc>
          <w:tcPr>
            <w:tcW w:w="2970" w:type="dxa"/>
            <w:vMerge/>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rsidR="003F0BCE" w:rsidRPr="003F0BCE" w:rsidRDefault="00A531F5" w:rsidP="00A531F5">
            <w:pPr>
              <w:spacing w:after="0" w:line="240" w:lineRule="auto"/>
              <w:jc w:val="center"/>
            </w:pPr>
            <w:r>
              <w:t>1</w:t>
            </w:r>
          </w:p>
        </w:tc>
        <w:tc>
          <w:tcPr>
            <w:tcW w:w="1080" w:type="dxa"/>
          </w:tcPr>
          <w:p w:rsidR="003F0BCE" w:rsidRPr="003F0BCE" w:rsidRDefault="00A531F5" w:rsidP="00A531F5">
            <w:pPr>
              <w:spacing w:after="0" w:line="240" w:lineRule="auto"/>
              <w:jc w:val="center"/>
            </w:pPr>
            <w:r>
              <w:t>14</w:t>
            </w:r>
          </w:p>
        </w:tc>
        <w:tc>
          <w:tcPr>
            <w:tcW w:w="1170" w:type="dxa"/>
          </w:tcPr>
          <w:p w:rsidR="003F0BCE" w:rsidRPr="003F0BCE" w:rsidRDefault="00A531F5" w:rsidP="00A531F5">
            <w:pPr>
              <w:spacing w:after="0" w:line="240" w:lineRule="auto"/>
              <w:jc w:val="center"/>
            </w:pPr>
            <w:r>
              <w:t>29</w:t>
            </w:r>
          </w:p>
        </w:tc>
        <w:tc>
          <w:tcPr>
            <w:tcW w:w="990" w:type="dxa"/>
          </w:tcPr>
          <w:p w:rsidR="003F0BCE" w:rsidRPr="003F0BCE" w:rsidRDefault="00A531F5" w:rsidP="00A531F5">
            <w:pPr>
              <w:spacing w:after="0" w:line="240" w:lineRule="auto"/>
              <w:jc w:val="center"/>
            </w:pPr>
            <w:r>
              <w:t>16</w:t>
            </w:r>
          </w:p>
        </w:tc>
        <w:tc>
          <w:tcPr>
            <w:tcW w:w="1368" w:type="dxa"/>
          </w:tcPr>
          <w:p w:rsidR="003F0BCE" w:rsidRPr="003F0BCE" w:rsidRDefault="00A531F5" w:rsidP="00A531F5">
            <w:pPr>
              <w:spacing w:after="0" w:line="240" w:lineRule="auto"/>
              <w:jc w:val="center"/>
            </w:pPr>
            <w:r>
              <w:t>2.0</w:t>
            </w:r>
          </w:p>
        </w:tc>
      </w:tr>
      <w:tr w:rsidR="003F0BCE" w:rsidRPr="003F0BCE" w:rsidTr="00E4631D">
        <w:tc>
          <w:tcPr>
            <w:tcW w:w="2970" w:type="dxa"/>
            <w:vMerge/>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rsidR="003F0BCE" w:rsidRPr="003F0BCE" w:rsidRDefault="00A531F5" w:rsidP="00A531F5">
            <w:pPr>
              <w:spacing w:after="0" w:line="240" w:lineRule="auto"/>
              <w:jc w:val="center"/>
            </w:pPr>
            <w:r>
              <w:t>2%</w:t>
            </w:r>
          </w:p>
        </w:tc>
        <w:tc>
          <w:tcPr>
            <w:tcW w:w="1080" w:type="dxa"/>
          </w:tcPr>
          <w:p w:rsidR="003F0BCE" w:rsidRPr="003F0BCE" w:rsidRDefault="00A531F5" w:rsidP="00A531F5">
            <w:pPr>
              <w:spacing w:after="0" w:line="240" w:lineRule="auto"/>
              <w:jc w:val="center"/>
            </w:pPr>
            <w:r>
              <w:t>23%</w:t>
            </w:r>
          </w:p>
        </w:tc>
        <w:tc>
          <w:tcPr>
            <w:tcW w:w="1170" w:type="dxa"/>
          </w:tcPr>
          <w:p w:rsidR="003F0BCE" w:rsidRPr="003F0BCE" w:rsidRDefault="00A531F5" w:rsidP="00A531F5">
            <w:pPr>
              <w:spacing w:after="0" w:line="240" w:lineRule="auto"/>
              <w:jc w:val="center"/>
            </w:pPr>
            <w:r>
              <w:t>48%</w:t>
            </w:r>
          </w:p>
        </w:tc>
        <w:tc>
          <w:tcPr>
            <w:tcW w:w="990" w:type="dxa"/>
          </w:tcPr>
          <w:p w:rsidR="003F0BCE" w:rsidRPr="003F0BCE" w:rsidRDefault="00A531F5" w:rsidP="00A531F5">
            <w:pPr>
              <w:spacing w:after="0" w:line="240" w:lineRule="auto"/>
              <w:jc w:val="center"/>
            </w:pPr>
            <w:r>
              <w:t>27%</w:t>
            </w:r>
          </w:p>
        </w:tc>
        <w:tc>
          <w:tcPr>
            <w:tcW w:w="1368" w:type="dxa"/>
          </w:tcPr>
          <w:p w:rsidR="003F0BCE" w:rsidRPr="003F0BCE" w:rsidRDefault="003F0BCE" w:rsidP="00A531F5">
            <w:pPr>
              <w:spacing w:after="0" w:line="240" w:lineRule="auto"/>
              <w:jc w:val="center"/>
            </w:pPr>
          </w:p>
        </w:tc>
      </w:tr>
      <w:tr w:rsidR="003F0BCE" w:rsidRPr="003F0BCE" w:rsidTr="00E4631D">
        <w:trPr>
          <w:trHeight w:val="274"/>
        </w:trPr>
        <w:tc>
          <w:tcPr>
            <w:tcW w:w="2970" w:type="dxa"/>
            <w:vMerge w:val="restart"/>
            <w:shd w:val="clear" w:color="auto" w:fill="BFBFBF" w:themeFill="background1" w:themeFillShade="BF"/>
            <w:vAlign w:val="center"/>
          </w:tcPr>
          <w:p w:rsidR="003F0BCE" w:rsidRPr="003F0BCE" w:rsidRDefault="003F0BCE" w:rsidP="003F0BCE">
            <w:pPr>
              <w:spacing w:after="0" w:line="240" w:lineRule="auto"/>
              <w:jc w:val="center"/>
              <w:rPr>
                <w:rFonts w:ascii="Calibri" w:hAnsi="Calibri"/>
                <w:b/>
                <w:color w:val="000000"/>
              </w:rPr>
            </w:pPr>
            <w:r w:rsidRPr="003F0BCE">
              <w:rPr>
                <w:rFonts w:ascii="Calibri" w:hAnsi="Calibri"/>
                <w:b/>
                <w:color w:val="000000"/>
              </w:rPr>
              <w:t>Total Score For Focus Area #1</w:t>
            </w: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rsidR="003F0BCE" w:rsidRPr="003F0BCE" w:rsidRDefault="00A531F5" w:rsidP="00A531F5">
            <w:pPr>
              <w:spacing w:after="0" w:line="240" w:lineRule="auto"/>
              <w:jc w:val="center"/>
            </w:pPr>
            <w:r>
              <w:t>0</w:t>
            </w:r>
          </w:p>
        </w:tc>
        <w:tc>
          <w:tcPr>
            <w:tcW w:w="1080" w:type="dxa"/>
            <w:shd w:val="clear" w:color="auto" w:fill="BFBFBF" w:themeFill="background1" w:themeFillShade="BF"/>
          </w:tcPr>
          <w:p w:rsidR="003F0BCE" w:rsidRPr="003F0BCE" w:rsidRDefault="00A531F5" w:rsidP="00A531F5">
            <w:pPr>
              <w:spacing w:after="0" w:line="240" w:lineRule="auto"/>
              <w:jc w:val="center"/>
            </w:pPr>
            <w:r>
              <w:t>10</w:t>
            </w:r>
          </w:p>
        </w:tc>
        <w:tc>
          <w:tcPr>
            <w:tcW w:w="1170" w:type="dxa"/>
            <w:shd w:val="clear" w:color="auto" w:fill="BFBFBF" w:themeFill="background1" w:themeFillShade="BF"/>
          </w:tcPr>
          <w:p w:rsidR="003F0BCE" w:rsidRPr="003F0BCE" w:rsidRDefault="00A531F5" w:rsidP="00A531F5">
            <w:pPr>
              <w:spacing w:after="0" w:line="240" w:lineRule="auto"/>
              <w:jc w:val="center"/>
            </w:pPr>
            <w:r>
              <w:t>70</w:t>
            </w:r>
          </w:p>
        </w:tc>
        <w:tc>
          <w:tcPr>
            <w:tcW w:w="990" w:type="dxa"/>
            <w:shd w:val="clear" w:color="auto" w:fill="BFBFBF" w:themeFill="background1" w:themeFillShade="BF"/>
          </w:tcPr>
          <w:p w:rsidR="003F0BCE" w:rsidRPr="003F0BCE" w:rsidRDefault="00A531F5" w:rsidP="00A531F5">
            <w:pPr>
              <w:spacing w:after="0" w:line="240" w:lineRule="auto"/>
              <w:jc w:val="center"/>
            </w:pPr>
            <w:r>
              <w:t>114</w:t>
            </w:r>
          </w:p>
        </w:tc>
        <w:tc>
          <w:tcPr>
            <w:tcW w:w="1368" w:type="dxa"/>
            <w:shd w:val="clear" w:color="auto" w:fill="BFBFBF" w:themeFill="background1" w:themeFillShade="BF"/>
          </w:tcPr>
          <w:p w:rsidR="003F0BCE" w:rsidRPr="003F0BCE" w:rsidRDefault="00A531F5" w:rsidP="00A531F5">
            <w:pPr>
              <w:spacing w:after="0" w:line="240" w:lineRule="auto"/>
              <w:jc w:val="center"/>
            </w:pPr>
            <w:r>
              <w:t>8.4</w:t>
            </w:r>
          </w:p>
        </w:tc>
      </w:tr>
      <w:tr w:rsidR="003F0BCE" w:rsidRPr="003F0BCE" w:rsidTr="00E4631D">
        <w:trPr>
          <w:trHeight w:val="274"/>
        </w:trPr>
        <w:tc>
          <w:tcPr>
            <w:tcW w:w="2970" w:type="dxa"/>
            <w:vMerge/>
            <w:shd w:val="clear" w:color="auto" w:fill="BFBFBF" w:themeFill="background1" w:themeFillShade="BF"/>
            <w:vAlign w:val="center"/>
          </w:tcPr>
          <w:p w:rsidR="003F0BCE" w:rsidRPr="003F0BCE" w:rsidRDefault="003F0BCE" w:rsidP="003F0BCE">
            <w:pPr>
              <w:spacing w:after="0" w:line="240" w:lineRule="auto"/>
              <w:jc w:val="center"/>
              <w:rPr>
                <w:rFonts w:ascii="Calibri" w:hAnsi="Calibri"/>
                <w:b/>
                <w:color w:val="000000"/>
              </w:rPr>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rsidR="003F0BCE" w:rsidRPr="003F0BCE" w:rsidRDefault="00A531F5" w:rsidP="00A531F5">
            <w:pPr>
              <w:spacing w:after="0" w:line="240" w:lineRule="auto"/>
              <w:jc w:val="center"/>
            </w:pPr>
            <w:r>
              <w:t>0</w:t>
            </w:r>
          </w:p>
        </w:tc>
        <w:tc>
          <w:tcPr>
            <w:tcW w:w="1080" w:type="dxa"/>
            <w:shd w:val="clear" w:color="auto" w:fill="BFBFBF" w:themeFill="background1" w:themeFillShade="BF"/>
          </w:tcPr>
          <w:p w:rsidR="003F0BCE" w:rsidRPr="003F0BCE" w:rsidRDefault="00A531F5" w:rsidP="00A531F5">
            <w:pPr>
              <w:spacing w:after="0" w:line="240" w:lineRule="auto"/>
              <w:jc w:val="center"/>
            </w:pPr>
            <w:r>
              <w:t>11</w:t>
            </w:r>
          </w:p>
        </w:tc>
        <w:tc>
          <w:tcPr>
            <w:tcW w:w="1170" w:type="dxa"/>
            <w:shd w:val="clear" w:color="auto" w:fill="BFBFBF" w:themeFill="background1" w:themeFillShade="BF"/>
          </w:tcPr>
          <w:p w:rsidR="003F0BCE" w:rsidRPr="003F0BCE" w:rsidRDefault="00A531F5" w:rsidP="00A531F5">
            <w:pPr>
              <w:spacing w:after="0" w:line="240" w:lineRule="auto"/>
              <w:jc w:val="center"/>
            </w:pPr>
            <w:r>
              <w:t>56</w:t>
            </w:r>
          </w:p>
        </w:tc>
        <w:tc>
          <w:tcPr>
            <w:tcW w:w="990" w:type="dxa"/>
            <w:shd w:val="clear" w:color="auto" w:fill="BFBFBF" w:themeFill="background1" w:themeFillShade="BF"/>
          </w:tcPr>
          <w:p w:rsidR="003F0BCE" w:rsidRPr="003F0BCE" w:rsidRDefault="00A531F5" w:rsidP="00A531F5">
            <w:pPr>
              <w:spacing w:after="0" w:line="240" w:lineRule="auto"/>
              <w:jc w:val="center"/>
            </w:pPr>
            <w:r>
              <w:t>60</w:t>
            </w:r>
          </w:p>
        </w:tc>
        <w:tc>
          <w:tcPr>
            <w:tcW w:w="1368" w:type="dxa"/>
            <w:shd w:val="clear" w:color="auto" w:fill="BFBFBF" w:themeFill="background1" w:themeFillShade="BF"/>
          </w:tcPr>
          <w:p w:rsidR="003F0BCE" w:rsidRPr="003F0BCE" w:rsidRDefault="00A531F5" w:rsidP="00A531F5">
            <w:pPr>
              <w:spacing w:after="0" w:line="240" w:lineRule="auto"/>
              <w:jc w:val="center"/>
            </w:pPr>
            <w:r>
              <w:t>8.5</w:t>
            </w:r>
          </w:p>
        </w:tc>
      </w:tr>
      <w:tr w:rsidR="003F0BCE" w:rsidRPr="003F0BCE" w:rsidTr="00E4631D">
        <w:trPr>
          <w:trHeight w:val="274"/>
        </w:trPr>
        <w:tc>
          <w:tcPr>
            <w:tcW w:w="2970" w:type="dxa"/>
            <w:vMerge/>
            <w:shd w:val="clear" w:color="auto" w:fill="BFBFBF" w:themeFill="background1" w:themeFillShade="BF"/>
            <w:vAlign w:val="center"/>
          </w:tcPr>
          <w:p w:rsidR="003F0BCE" w:rsidRPr="003F0BCE" w:rsidRDefault="003F0BCE" w:rsidP="003F0BCE">
            <w:pPr>
              <w:spacing w:after="0" w:line="240" w:lineRule="auto"/>
              <w:jc w:val="center"/>
              <w:rPr>
                <w:rFonts w:ascii="Calibri" w:hAnsi="Calibri"/>
                <w:b/>
                <w:color w:val="000000"/>
              </w:rPr>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rsidR="003F0BCE" w:rsidRPr="003F0BCE" w:rsidRDefault="00A531F5" w:rsidP="00A531F5">
            <w:pPr>
              <w:spacing w:after="0" w:line="240" w:lineRule="auto"/>
              <w:jc w:val="center"/>
            </w:pPr>
            <w:r>
              <w:t>0</w:t>
            </w:r>
          </w:p>
        </w:tc>
        <w:tc>
          <w:tcPr>
            <w:tcW w:w="1080" w:type="dxa"/>
            <w:shd w:val="clear" w:color="auto" w:fill="BFBFBF" w:themeFill="background1" w:themeFillShade="BF"/>
          </w:tcPr>
          <w:p w:rsidR="003F0BCE" w:rsidRPr="003F0BCE" w:rsidRDefault="00A531F5" w:rsidP="00A531F5">
            <w:pPr>
              <w:spacing w:after="0" w:line="240" w:lineRule="auto"/>
              <w:jc w:val="center"/>
            </w:pPr>
            <w:r>
              <w:t>26</w:t>
            </w:r>
          </w:p>
        </w:tc>
        <w:tc>
          <w:tcPr>
            <w:tcW w:w="1170" w:type="dxa"/>
            <w:shd w:val="clear" w:color="auto" w:fill="BFBFBF" w:themeFill="background1" w:themeFillShade="BF"/>
          </w:tcPr>
          <w:p w:rsidR="003F0BCE" w:rsidRPr="003F0BCE" w:rsidRDefault="00A531F5" w:rsidP="00A531F5">
            <w:pPr>
              <w:spacing w:after="0" w:line="240" w:lineRule="auto"/>
              <w:jc w:val="center"/>
            </w:pPr>
            <w:r>
              <w:t>72</w:t>
            </w:r>
          </w:p>
        </w:tc>
        <w:tc>
          <w:tcPr>
            <w:tcW w:w="990" w:type="dxa"/>
            <w:shd w:val="clear" w:color="auto" w:fill="BFBFBF" w:themeFill="background1" w:themeFillShade="BF"/>
          </w:tcPr>
          <w:p w:rsidR="003F0BCE" w:rsidRPr="003F0BCE" w:rsidRDefault="00A531F5" w:rsidP="00A531F5">
            <w:pPr>
              <w:spacing w:after="0" w:line="240" w:lineRule="auto"/>
              <w:jc w:val="center"/>
            </w:pPr>
            <w:r>
              <w:t>60</w:t>
            </w:r>
          </w:p>
        </w:tc>
        <w:tc>
          <w:tcPr>
            <w:tcW w:w="1368" w:type="dxa"/>
            <w:shd w:val="clear" w:color="auto" w:fill="BFBFBF" w:themeFill="background1" w:themeFillShade="BF"/>
          </w:tcPr>
          <w:p w:rsidR="003F0BCE" w:rsidRPr="003F0BCE" w:rsidRDefault="00A531F5" w:rsidP="00A531F5">
            <w:pPr>
              <w:spacing w:after="0" w:line="240" w:lineRule="auto"/>
              <w:jc w:val="center"/>
            </w:pPr>
            <w:r>
              <w:t>7.2</w:t>
            </w:r>
          </w:p>
        </w:tc>
      </w:tr>
      <w:tr w:rsidR="003F0BCE" w:rsidRPr="003F0BCE" w:rsidTr="00E4631D">
        <w:trPr>
          <w:trHeight w:val="274"/>
        </w:trPr>
        <w:tc>
          <w:tcPr>
            <w:tcW w:w="2970" w:type="dxa"/>
            <w:vMerge/>
            <w:shd w:val="clear" w:color="auto" w:fill="BFBFBF" w:themeFill="background1" w:themeFillShade="BF"/>
            <w:vAlign w:val="center"/>
          </w:tcPr>
          <w:p w:rsidR="003F0BCE" w:rsidRPr="003F0BCE" w:rsidRDefault="003F0BCE" w:rsidP="003F0BCE">
            <w:pPr>
              <w:spacing w:after="0" w:line="240" w:lineRule="auto"/>
              <w:jc w:val="center"/>
              <w:rPr>
                <w:rFonts w:ascii="Calibri" w:hAnsi="Calibri"/>
                <w:b/>
                <w:color w:val="000000"/>
              </w:rPr>
            </w:pPr>
          </w:p>
        </w:tc>
        <w:tc>
          <w:tcPr>
            <w:tcW w:w="900" w:type="dxa"/>
            <w:shd w:val="clear" w:color="auto" w:fill="BFBFBF" w:themeFill="background1" w:themeFillShade="BF"/>
          </w:tcPr>
          <w:p w:rsidR="003F0BCE" w:rsidRPr="003F0BCE" w:rsidRDefault="003F0BCE" w:rsidP="003F0BCE">
            <w:pPr>
              <w:spacing w:after="0" w:line="240" w:lineRule="auto"/>
            </w:pPr>
            <w:r w:rsidRPr="003F0BCE">
              <w:rPr>
                <w:rFonts w:ascii="Calibri" w:hAnsi="Calibri"/>
                <w:b/>
                <w:bCs/>
                <w:color w:val="000000"/>
                <w:sz w:val="20"/>
                <w:szCs w:val="20"/>
              </w:rPr>
              <w:t>Total</w:t>
            </w:r>
          </w:p>
        </w:tc>
        <w:tc>
          <w:tcPr>
            <w:tcW w:w="1260" w:type="dxa"/>
            <w:shd w:val="clear" w:color="auto" w:fill="BFBFBF" w:themeFill="background1" w:themeFillShade="BF"/>
          </w:tcPr>
          <w:p w:rsidR="003F0BCE" w:rsidRPr="003F0BCE" w:rsidRDefault="00A531F5" w:rsidP="00A531F5">
            <w:pPr>
              <w:spacing w:after="0" w:line="240" w:lineRule="auto"/>
              <w:jc w:val="center"/>
            </w:pPr>
            <w:r>
              <w:t>0</w:t>
            </w:r>
          </w:p>
        </w:tc>
        <w:tc>
          <w:tcPr>
            <w:tcW w:w="1080" w:type="dxa"/>
            <w:shd w:val="clear" w:color="auto" w:fill="BFBFBF" w:themeFill="background1" w:themeFillShade="BF"/>
          </w:tcPr>
          <w:p w:rsidR="003F0BCE" w:rsidRPr="003F0BCE" w:rsidRDefault="00A531F5" w:rsidP="00A531F5">
            <w:pPr>
              <w:spacing w:after="0" w:line="240" w:lineRule="auto"/>
              <w:jc w:val="center"/>
            </w:pPr>
            <w:r>
              <w:t>47</w:t>
            </w:r>
          </w:p>
        </w:tc>
        <w:tc>
          <w:tcPr>
            <w:tcW w:w="1170" w:type="dxa"/>
            <w:shd w:val="clear" w:color="auto" w:fill="BFBFBF" w:themeFill="background1" w:themeFillShade="BF"/>
          </w:tcPr>
          <w:p w:rsidR="003F0BCE" w:rsidRPr="003F0BCE" w:rsidRDefault="00A531F5" w:rsidP="00A531F5">
            <w:pPr>
              <w:spacing w:after="0" w:line="240" w:lineRule="auto"/>
              <w:jc w:val="center"/>
            </w:pPr>
            <w:r>
              <w:t>198</w:t>
            </w:r>
          </w:p>
        </w:tc>
        <w:tc>
          <w:tcPr>
            <w:tcW w:w="990" w:type="dxa"/>
            <w:shd w:val="clear" w:color="auto" w:fill="BFBFBF" w:themeFill="background1" w:themeFillShade="BF"/>
          </w:tcPr>
          <w:p w:rsidR="003F0BCE" w:rsidRPr="003F0BCE" w:rsidRDefault="00A531F5" w:rsidP="00A531F5">
            <w:pPr>
              <w:spacing w:after="0" w:line="240" w:lineRule="auto"/>
              <w:jc w:val="center"/>
            </w:pPr>
            <w:r>
              <w:t>234</w:t>
            </w:r>
          </w:p>
        </w:tc>
        <w:tc>
          <w:tcPr>
            <w:tcW w:w="1368" w:type="dxa"/>
            <w:shd w:val="clear" w:color="auto" w:fill="BFBFBF" w:themeFill="background1" w:themeFillShade="BF"/>
          </w:tcPr>
          <w:p w:rsidR="003F0BCE" w:rsidRPr="003F0BCE" w:rsidRDefault="00A531F5" w:rsidP="00A531F5">
            <w:pPr>
              <w:spacing w:after="0" w:line="240" w:lineRule="auto"/>
              <w:jc w:val="center"/>
            </w:pPr>
            <w:r>
              <w:t>8.0</w:t>
            </w:r>
          </w:p>
        </w:tc>
      </w:tr>
    </w:tbl>
    <w:p w:rsidR="003F0BCE" w:rsidRPr="003F0BCE" w:rsidRDefault="003F0BCE" w:rsidP="003F0BCE">
      <w:pPr>
        <w:spacing w:after="0" w:line="240" w:lineRule="auto"/>
      </w:pPr>
    </w:p>
    <w:p w:rsidR="003F0BCE" w:rsidRDefault="003F0BCE">
      <w:pPr>
        <w:spacing w:after="0" w:line="240" w:lineRule="auto"/>
      </w:pPr>
      <w:r>
        <w:br w:type="page"/>
      </w:r>
    </w:p>
    <w:tbl>
      <w:tblPr>
        <w:tblStyle w:val="TableGrid3"/>
        <w:tblW w:w="0" w:type="auto"/>
        <w:tblInd w:w="-162" w:type="dxa"/>
        <w:tblLayout w:type="fixed"/>
        <w:tblLook w:val="04A0"/>
      </w:tblPr>
      <w:tblGrid>
        <w:gridCol w:w="2970"/>
        <w:gridCol w:w="900"/>
        <w:gridCol w:w="1260"/>
        <w:gridCol w:w="1080"/>
        <w:gridCol w:w="1170"/>
        <w:gridCol w:w="990"/>
        <w:gridCol w:w="1368"/>
      </w:tblGrid>
      <w:tr w:rsidR="003F0BCE" w:rsidRPr="003F0BCE" w:rsidTr="00E4631D">
        <w:tc>
          <w:tcPr>
            <w:tcW w:w="2970" w:type="dxa"/>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pPr>
          </w:p>
        </w:tc>
        <w:tc>
          <w:tcPr>
            <w:tcW w:w="1260" w:type="dxa"/>
          </w:tcPr>
          <w:p w:rsidR="003F0BCE" w:rsidRPr="003F0BCE" w:rsidRDefault="003F0BCE" w:rsidP="003F0BCE">
            <w:pPr>
              <w:spacing w:after="0" w:line="240" w:lineRule="auto"/>
            </w:pPr>
          </w:p>
        </w:tc>
        <w:tc>
          <w:tcPr>
            <w:tcW w:w="1080" w:type="dxa"/>
          </w:tcPr>
          <w:p w:rsidR="003F0BCE" w:rsidRPr="003F0BCE" w:rsidRDefault="003F0BCE" w:rsidP="003F0BCE">
            <w:pPr>
              <w:spacing w:after="0" w:line="240" w:lineRule="auto"/>
            </w:pPr>
          </w:p>
        </w:tc>
        <w:tc>
          <w:tcPr>
            <w:tcW w:w="1170" w:type="dxa"/>
          </w:tcPr>
          <w:p w:rsidR="003F0BCE" w:rsidRPr="003F0BCE" w:rsidRDefault="003F0BCE" w:rsidP="003F0BCE">
            <w:pPr>
              <w:spacing w:after="0" w:line="240" w:lineRule="auto"/>
            </w:pPr>
          </w:p>
        </w:tc>
        <w:tc>
          <w:tcPr>
            <w:tcW w:w="990" w:type="dxa"/>
          </w:tcPr>
          <w:p w:rsidR="003F0BCE" w:rsidRPr="003F0BCE" w:rsidRDefault="003F0BCE" w:rsidP="003F0BCE">
            <w:pPr>
              <w:spacing w:after="0" w:line="240" w:lineRule="auto"/>
            </w:pPr>
          </w:p>
        </w:tc>
        <w:tc>
          <w:tcPr>
            <w:tcW w:w="1368" w:type="dxa"/>
          </w:tcPr>
          <w:p w:rsidR="003F0BCE" w:rsidRPr="003F0BCE" w:rsidRDefault="003F0BCE" w:rsidP="003F0BCE">
            <w:pPr>
              <w:spacing w:after="0" w:line="240" w:lineRule="auto"/>
            </w:pPr>
          </w:p>
        </w:tc>
      </w:tr>
      <w:tr w:rsidR="003F0BCE" w:rsidRPr="003F0BCE" w:rsidTr="00E4631D">
        <w:tc>
          <w:tcPr>
            <w:tcW w:w="2970" w:type="dxa"/>
            <w:vMerge w:val="restart"/>
          </w:tcPr>
          <w:p w:rsidR="003F0BCE" w:rsidRPr="003F0BCE" w:rsidRDefault="003F0BCE" w:rsidP="003F0BCE">
            <w:pPr>
              <w:spacing w:after="0" w:line="240" w:lineRule="auto"/>
              <w:rPr>
                <w:rFonts w:ascii="Calibri" w:hAnsi="Calibri"/>
                <w:b/>
                <w:bCs/>
                <w:color w:val="000000"/>
              </w:rPr>
            </w:pPr>
            <w:r w:rsidRPr="003F0BCE">
              <w:rPr>
                <w:rFonts w:ascii="Calibri" w:hAnsi="Calibri"/>
                <w:b/>
                <w:bCs/>
                <w:color w:val="000000"/>
              </w:rPr>
              <w:t>Focus Area #2: Student Engagement &amp; Critical Thinking</w:t>
            </w:r>
          </w:p>
        </w:tc>
        <w:tc>
          <w:tcPr>
            <w:tcW w:w="900" w:type="dxa"/>
          </w:tcPr>
          <w:p w:rsidR="003F0BCE" w:rsidRPr="003F0BCE" w:rsidRDefault="003F0BCE" w:rsidP="003F0BCE">
            <w:pPr>
              <w:spacing w:after="0" w:line="240" w:lineRule="auto"/>
            </w:pPr>
          </w:p>
        </w:tc>
        <w:tc>
          <w:tcPr>
            <w:tcW w:w="1260" w:type="dxa"/>
          </w:tcPr>
          <w:p w:rsidR="003F0BCE" w:rsidRPr="003F0BCE" w:rsidRDefault="003F0BCE" w:rsidP="003F0BCE">
            <w:pPr>
              <w:spacing w:after="0" w:line="240" w:lineRule="auto"/>
            </w:pPr>
            <w:r w:rsidRPr="003F0BCE">
              <w:t>Insufficient</w:t>
            </w:r>
          </w:p>
        </w:tc>
        <w:tc>
          <w:tcPr>
            <w:tcW w:w="1080" w:type="dxa"/>
          </w:tcPr>
          <w:p w:rsidR="003F0BCE" w:rsidRPr="003F0BCE" w:rsidRDefault="003F0BCE" w:rsidP="003F0BCE">
            <w:pPr>
              <w:spacing w:after="0" w:line="240" w:lineRule="auto"/>
            </w:pPr>
            <w:r w:rsidRPr="003F0BCE">
              <w:t>Minimal</w:t>
            </w:r>
          </w:p>
        </w:tc>
        <w:tc>
          <w:tcPr>
            <w:tcW w:w="1170" w:type="dxa"/>
          </w:tcPr>
          <w:p w:rsidR="003F0BCE" w:rsidRPr="003F0BCE" w:rsidRDefault="003F0BCE" w:rsidP="003F0BCE">
            <w:pPr>
              <w:spacing w:after="0" w:line="240" w:lineRule="auto"/>
            </w:pPr>
            <w:r w:rsidRPr="003F0BCE">
              <w:t>Moderate</w:t>
            </w:r>
          </w:p>
        </w:tc>
        <w:tc>
          <w:tcPr>
            <w:tcW w:w="990" w:type="dxa"/>
          </w:tcPr>
          <w:p w:rsidR="003F0BCE" w:rsidRPr="003F0BCE" w:rsidRDefault="003F0BCE" w:rsidP="003F0BCE">
            <w:pPr>
              <w:spacing w:after="0" w:line="240" w:lineRule="auto"/>
            </w:pPr>
            <w:r w:rsidRPr="003F0BCE">
              <w:t>Strong</w:t>
            </w:r>
          </w:p>
        </w:tc>
        <w:tc>
          <w:tcPr>
            <w:tcW w:w="1368" w:type="dxa"/>
          </w:tcPr>
          <w:p w:rsidR="003F0BCE" w:rsidRPr="003F0BCE" w:rsidRDefault="003F0BCE" w:rsidP="003F0BCE">
            <w:pPr>
              <w:spacing w:after="0" w:line="240" w:lineRule="auto"/>
            </w:pPr>
            <w:r w:rsidRPr="003F0BCE">
              <w:t>Avg</w:t>
            </w:r>
            <w:r w:rsidR="009616BA">
              <w:t>.</w:t>
            </w:r>
            <w:r w:rsidRPr="003F0BCE">
              <w:t xml:space="preserve"> Number of points</w:t>
            </w:r>
          </w:p>
        </w:tc>
      </w:tr>
      <w:tr w:rsidR="003F0BCE" w:rsidRPr="003F0BCE" w:rsidTr="00E4631D">
        <w:tc>
          <w:tcPr>
            <w:tcW w:w="2970" w:type="dxa"/>
            <w:vMerge/>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pPr>
          </w:p>
        </w:tc>
        <w:tc>
          <w:tcPr>
            <w:tcW w:w="1260" w:type="dxa"/>
          </w:tcPr>
          <w:p w:rsidR="003F0BCE" w:rsidRPr="003F0BCE" w:rsidRDefault="003F0BCE" w:rsidP="003F0BCE">
            <w:pPr>
              <w:spacing w:after="0" w:line="240" w:lineRule="auto"/>
            </w:pPr>
            <w:r w:rsidRPr="003F0BCE">
              <w:t>(0)</w:t>
            </w:r>
          </w:p>
        </w:tc>
        <w:tc>
          <w:tcPr>
            <w:tcW w:w="1080" w:type="dxa"/>
          </w:tcPr>
          <w:p w:rsidR="003F0BCE" w:rsidRPr="003F0BCE" w:rsidRDefault="003F0BCE" w:rsidP="003F0BCE">
            <w:pPr>
              <w:spacing w:after="0" w:line="240" w:lineRule="auto"/>
            </w:pPr>
            <w:r w:rsidRPr="003F0BCE">
              <w:t>(1)</w:t>
            </w:r>
          </w:p>
        </w:tc>
        <w:tc>
          <w:tcPr>
            <w:tcW w:w="1170" w:type="dxa"/>
          </w:tcPr>
          <w:p w:rsidR="003F0BCE" w:rsidRPr="003F0BCE" w:rsidRDefault="003F0BCE" w:rsidP="003F0BCE">
            <w:pPr>
              <w:spacing w:after="0" w:line="240" w:lineRule="auto"/>
            </w:pPr>
            <w:r w:rsidRPr="003F0BCE">
              <w:t>(2)</w:t>
            </w:r>
          </w:p>
        </w:tc>
        <w:tc>
          <w:tcPr>
            <w:tcW w:w="990" w:type="dxa"/>
          </w:tcPr>
          <w:p w:rsidR="003F0BCE" w:rsidRPr="003F0BCE" w:rsidRDefault="003F0BCE" w:rsidP="003F0BCE">
            <w:pPr>
              <w:spacing w:after="0" w:line="240" w:lineRule="auto"/>
            </w:pPr>
            <w:r w:rsidRPr="003F0BCE">
              <w:t>(3)</w:t>
            </w:r>
          </w:p>
        </w:tc>
        <w:tc>
          <w:tcPr>
            <w:tcW w:w="1368" w:type="dxa"/>
          </w:tcPr>
          <w:p w:rsidR="003F0BCE" w:rsidRPr="003F0BCE" w:rsidRDefault="003F0BCE" w:rsidP="003F0BCE">
            <w:pPr>
              <w:spacing w:after="0" w:line="240" w:lineRule="auto"/>
            </w:pPr>
            <w:r w:rsidRPr="003F0BCE">
              <w:t>(0 to 3)</w:t>
            </w:r>
          </w:p>
        </w:tc>
      </w:tr>
      <w:tr w:rsidR="003F0BCE" w:rsidRPr="003F0BCE" w:rsidTr="00E4631D">
        <w:tc>
          <w:tcPr>
            <w:tcW w:w="2970" w:type="dxa"/>
            <w:vMerge w:val="restart"/>
            <w:shd w:val="clear" w:color="auto" w:fill="BFBFBF" w:themeFill="background1" w:themeFillShade="BF"/>
          </w:tcPr>
          <w:p w:rsidR="003F0BCE" w:rsidRPr="003F0BCE" w:rsidRDefault="003F0BCE" w:rsidP="003F0BCE">
            <w:pPr>
              <w:spacing w:after="0" w:line="240" w:lineRule="auto"/>
              <w:rPr>
                <w:rFonts w:ascii="Calibri" w:hAnsi="Calibri"/>
                <w:color w:val="000000"/>
              </w:rPr>
            </w:pPr>
            <w:r w:rsidRPr="003F0BCE">
              <w:rPr>
                <w:rFonts w:ascii="Calibri" w:hAnsi="Calibri"/>
                <w:color w:val="000000"/>
              </w:rPr>
              <w:t>5. Students are motivated and engaged in the lesson.</w:t>
            </w: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rsidR="003F0BCE" w:rsidRPr="003F0BCE" w:rsidRDefault="00706452" w:rsidP="00706452">
            <w:pPr>
              <w:spacing w:after="0" w:line="240" w:lineRule="auto"/>
              <w:jc w:val="center"/>
            </w:pPr>
            <w:r>
              <w:t>0%</w:t>
            </w:r>
          </w:p>
        </w:tc>
        <w:tc>
          <w:tcPr>
            <w:tcW w:w="1080" w:type="dxa"/>
            <w:shd w:val="clear" w:color="auto" w:fill="BFBFBF" w:themeFill="background1" w:themeFillShade="BF"/>
          </w:tcPr>
          <w:p w:rsidR="003F0BCE" w:rsidRPr="003F0BCE" w:rsidRDefault="00706452" w:rsidP="00706452">
            <w:pPr>
              <w:spacing w:after="0" w:line="240" w:lineRule="auto"/>
              <w:jc w:val="center"/>
            </w:pPr>
            <w:r>
              <w:t>26%</w:t>
            </w:r>
          </w:p>
        </w:tc>
        <w:tc>
          <w:tcPr>
            <w:tcW w:w="1170" w:type="dxa"/>
            <w:shd w:val="clear" w:color="auto" w:fill="BFBFBF" w:themeFill="background1" w:themeFillShade="BF"/>
          </w:tcPr>
          <w:p w:rsidR="003F0BCE" w:rsidRPr="003F0BCE" w:rsidRDefault="009616BA" w:rsidP="009616BA">
            <w:pPr>
              <w:spacing w:after="0" w:line="240" w:lineRule="auto"/>
              <w:jc w:val="center"/>
            </w:pPr>
            <w:r>
              <w:t>26%</w:t>
            </w:r>
          </w:p>
        </w:tc>
        <w:tc>
          <w:tcPr>
            <w:tcW w:w="990" w:type="dxa"/>
            <w:shd w:val="clear" w:color="auto" w:fill="BFBFBF" w:themeFill="background1" w:themeFillShade="BF"/>
          </w:tcPr>
          <w:p w:rsidR="003F0BCE" w:rsidRPr="003F0BCE" w:rsidRDefault="009616BA" w:rsidP="009616BA">
            <w:pPr>
              <w:spacing w:after="0" w:line="240" w:lineRule="auto"/>
              <w:jc w:val="center"/>
            </w:pPr>
            <w:r>
              <w:t>48%</w:t>
            </w:r>
          </w:p>
        </w:tc>
        <w:tc>
          <w:tcPr>
            <w:tcW w:w="1368" w:type="dxa"/>
            <w:shd w:val="clear" w:color="auto" w:fill="BFBFBF" w:themeFill="background1" w:themeFillShade="BF"/>
          </w:tcPr>
          <w:p w:rsidR="003F0BCE" w:rsidRPr="003F0BCE" w:rsidRDefault="009616BA" w:rsidP="009616BA">
            <w:pPr>
              <w:spacing w:after="0" w:line="240" w:lineRule="auto"/>
              <w:jc w:val="center"/>
            </w:pPr>
            <w:r>
              <w:t>2.2</w:t>
            </w:r>
          </w:p>
        </w:tc>
      </w:tr>
      <w:tr w:rsidR="003F0BCE" w:rsidRPr="003F0BCE" w:rsidTr="00E4631D">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rsidR="003F0BCE" w:rsidRPr="003F0BCE" w:rsidRDefault="00706452" w:rsidP="00706452">
            <w:pPr>
              <w:spacing w:after="0" w:line="240" w:lineRule="auto"/>
              <w:jc w:val="center"/>
            </w:pPr>
            <w:r>
              <w:t>0%</w:t>
            </w:r>
          </w:p>
        </w:tc>
        <w:tc>
          <w:tcPr>
            <w:tcW w:w="1080" w:type="dxa"/>
            <w:shd w:val="clear" w:color="auto" w:fill="BFBFBF" w:themeFill="background1" w:themeFillShade="BF"/>
          </w:tcPr>
          <w:p w:rsidR="003F0BCE" w:rsidRPr="003F0BCE" w:rsidRDefault="00706452" w:rsidP="00706452">
            <w:pPr>
              <w:spacing w:after="0" w:line="240" w:lineRule="auto"/>
              <w:jc w:val="center"/>
            </w:pPr>
            <w:r>
              <w:t>13%</w:t>
            </w:r>
          </w:p>
        </w:tc>
        <w:tc>
          <w:tcPr>
            <w:tcW w:w="1170" w:type="dxa"/>
            <w:shd w:val="clear" w:color="auto" w:fill="BFBFBF" w:themeFill="background1" w:themeFillShade="BF"/>
          </w:tcPr>
          <w:p w:rsidR="003F0BCE" w:rsidRPr="003F0BCE" w:rsidRDefault="009616BA" w:rsidP="009616BA">
            <w:pPr>
              <w:spacing w:after="0" w:line="240" w:lineRule="auto"/>
              <w:jc w:val="center"/>
            </w:pPr>
            <w:r>
              <w:t>53%</w:t>
            </w:r>
          </w:p>
        </w:tc>
        <w:tc>
          <w:tcPr>
            <w:tcW w:w="990" w:type="dxa"/>
            <w:shd w:val="clear" w:color="auto" w:fill="BFBFBF" w:themeFill="background1" w:themeFillShade="BF"/>
          </w:tcPr>
          <w:p w:rsidR="003F0BCE" w:rsidRPr="003F0BCE" w:rsidRDefault="009616BA" w:rsidP="009616BA">
            <w:pPr>
              <w:spacing w:after="0" w:line="240" w:lineRule="auto"/>
              <w:jc w:val="center"/>
            </w:pPr>
            <w:r>
              <w:t>33%</w:t>
            </w:r>
          </w:p>
        </w:tc>
        <w:tc>
          <w:tcPr>
            <w:tcW w:w="1368" w:type="dxa"/>
            <w:shd w:val="clear" w:color="auto" w:fill="BFBFBF" w:themeFill="background1" w:themeFillShade="BF"/>
          </w:tcPr>
          <w:p w:rsidR="003F0BCE" w:rsidRPr="003F0BCE" w:rsidRDefault="009616BA" w:rsidP="009616BA">
            <w:pPr>
              <w:spacing w:after="0" w:line="240" w:lineRule="auto"/>
              <w:jc w:val="center"/>
            </w:pPr>
            <w:r>
              <w:t>2.2</w:t>
            </w:r>
          </w:p>
        </w:tc>
      </w:tr>
      <w:tr w:rsidR="003F0BCE" w:rsidRPr="003F0BCE" w:rsidTr="00E4631D">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rsidR="003F0BCE" w:rsidRPr="003F0BCE" w:rsidRDefault="00706452" w:rsidP="00706452">
            <w:pPr>
              <w:spacing w:after="0" w:line="240" w:lineRule="auto"/>
              <w:jc w:val="center"/>
            </w:pPr>
            <w:r>
              <w:t>0%</w:t>
            </w:r>
          </w:p>
        </w:tc>
        <w:tc>
          <w:tcPr>
            <w:tcW w:w="1080" w:type="dxa"/>
            <w:shd w:val="clear" w:color="auto" w:fill="BFBFBF" w:themeFill="background1" w:themeFillShade="BF"/>
          </w:tcPr>
          <w:p w:rsidR="003F0BCE" w:rsidRPr="003F0BCE" w:rsidRDefault="00706452" w:rsidP="00706452">
            <w:pPr>
              <w:spacing w:after="0" w:line="240" w:lineRule="auto"/>
              <w:jc w:val="center"/>
            </w:pPr>
            <w:r>
              <w:t>32%</w:t>
            </w:r>
          </w:p>
        </w:tc>
        <w:tc>
          <w:tcPr>
            <w:tcW w:w="1170" w:type="dxa"/>
            <w:shd w:val="clear" w:color="auto" w:fill="BFBFBF" w:themeFill="background1" w:themeFillShade="BF"/>
          </w:tcPr>
          <w:p w:rsidR="003F0BCE" w:rsidRPr="003F0BCE" w:rsidRDefault="009616BA" w:rsidP="009616BA">
            <w:pPr>
              <w:spacing w:after="0" w:line="240" w:lineRule="auto"/>
              <w:jc w:val="center"/>
            </w:pPr>
            <w:r>
              <w:t>41%</w:t>
            </w:r>
          </w:p>
        </w:tc>
        <w:tc>
          <w:tcPr>
            <w:tcW w:w="990" w:type="dxa"/>
            <w:shd w:val="clear" w:color="auto" w:fill="BFBFBF" w:themeFill="background1" w:themeFillShade="BF"/>
          </w:tcPr>
          <w:p w:rsidR="003F0BCE" w:rsidRPr="003F0BCE" w:rsidRDefault="009616BA" w:rsidP="009616BA">
            <w:pPr>
              <w:spacing w:after="0" w:line="240" w:lineRule="auto"/>
              <w:jc w:val="center"/>
            </w:pPr>
            <w:r>
              <w:t>27%</w:t>
            </w:r>
          </w:p>
        </w:tc>
        <w:tc>
          <w:tcPr>
            <w:tcW w:w="1368" w:type="dxa"/>
            <w:shd w:val="clear" w:color="auto" w:fill="BFBFBF" w:themeFill="background1" w:themeFillShade="BF"/>
          </w:tcPr>
          <w:p w:rsidR="003F0BCE" w:rsidRPr="003F0BCE" w:rsidRDefault="009616BA" w:rsidP="009616BA">
            <w:pPr>
              <w:spacing w:after="0" w:line="240" w:lineRule="auto"/>
              <w:jc w:val="center"/>
            </w:pPr>
            <w:r>
              <w:t>2.0</w:t>
            </w:r>
          </w:p>
        </w:tc>
      </w:tr>
      <w:tr w:rsidR="003F0BCE" w:rsidRPr="003F0BCE" w:rsidTr="00E4631D">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3F0BCE" w:rsidRPr="003F0BCE" w:rsidRDefault="00706452" w:rsidP="00706452">
            <w:pPr>
              <w:spacing w:after="0" w:line="240" w:lineRule="auto"/>
              <w:jc w:val="center"/>
            </w:pPr>
            <w:r>
              <w:t>0</w:t>
            </w:r>
          </w:p>
        </w:tc>
        <w:tc>
          <w:tcPr>
            <w:tcW w:w="1080" w:type="dxa"/>
            <w:shd w:val="clear" w:color="auto" w:fill="BFBFBF" w:themeFill="background1" w:themeFillShade="BF"/>
          </w:tcPr>
          <w:p w:rsidR="003F0BCE" w:rsidRPr="003F0BCE" w:rsidRDefault="00706452" w:rsidP="00706452">
            <w:pPr>
              <w:spacing w:after="0" w:line="240" w:lineRule="auto"/>
              <w:jc w:val="center"/>
            </w:pPr>
            <w:r>
              <w:t>15</w:t>
            </w:r>
          </w:p>
        </w:tc>
        <w:tc>
          <w:tcPr>
            <w:tcW w:w="1170" w:type="dxa"/>
            <w:shd w:val="clear" w:color="auto" w:fill="BFBFBF" w:themeFill="background1" w:themeFillShade="BF"/>
          </w:tcPr>
          <w:p w:rsidR="003F0BCE" w:rsidRPr="003F0BCE" w:rsidRDefault="009616BA" w:rsidP="009616BA">
            <w:pPr>
              <w:spacing w:after="0" w:line="240" w:lineRule="auto"/>
              <w:jc w:val="center"/>
            </w:pPr>
            <w:r>
              <w:t>23</w:t>
            </w:r>
          </w:p>
        </w:tc>
        <w:tc>
          <w:tcPr>
            <w:tcW w:w="990" w:type="dxa"/>
            <w:shd w:val="clear" w:color="auto" w:fill="BFBFBF" w:themeFill="background1" w:themeFillShade="BF"/>
          </w:tcPr>
          <w:p w:rsidR="003F0BCE" w:rsidRPr="003F0BCE" w:rsidRDefault="009616BA" w:rsidP="009616BA">
            <w:pPr>
              <w:spacing w:after="0" w:line="240" w:lineRule="auto"/>
              <w:jc w:val="center"/>
            </w:pPr>
            <w:r>
              <w:t>22</w:t>
            </w:r>
          </w:p>
        </w:tc>
        <w:tc>
          <w:tcPr>
            <w:tcW w:w="1368" w:type="dxa"/>
            <w:shd w:val="clear" w:color="auto" w:fill="BFBFBF" w:themeFill="background1" w:themeFillShade="BF"/>
          </w:tcPr>
          <w:p w:rsidR="003F0BCE" w:rsidRPr="003F0BCE" w:rsidRDefault="009616BA" w:rsidP="009616BA">
            <w:pPr>
              <w:spacing w:after="0" w:line="240" w:lineRule="auto"/>
              <w:jc w:val="center"/>
            </w:pPr>
            <w:r>
              <w:t>2.1</w:t>
            </w:r>
          </w:p>
        </w:tc>
      </w:tr>
      <w:tr w:rsidR="003F0BCE" w:rsidRPr="003F0BCE" w:rsidTr="00E4631D">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3F0BCE" w:rsidRPr="003F0BCE" w:rsidRDefault="00706452" w:rsidP="00706452">
            <w:pPr>
              <w:spacing w:after="0" w:line="240" w:lineRule="auto"/>
              <w:jc w:val="center"/>
            </w:pPr>
            <w:r>
              <w:t>0%</w:t>
            </w:r>
          </w:p>
        </w:tc>
        <w:tc>
          <w:tcPr>
            <w:tcW w:w="1080" w:type="dxa"/>
            <w:shd w:val="clear" w:color="auto" w:fill="BFBFBF" w:themeFill="background1" w:themeFillShade="BF"/>
          </w:tcPr>
          <w:p w:rsidR="003F0BCE" w:rsidRPr="003F0BCE" w:rsidRDefault="00706452" w:rsidP="00706452">
            <w:pPr>
              <w:spacing w:after="0" w:line="240" w:lineRule="auto"/>
              <w:jc w:val="center"/>
            </w:pPr>
            <w:r>
              <w:t>25%</w:t>
            </w:r>
          </w:p>
        </w:tc>
        <w:tc>
          <w:tcPr>
            <w:tcW w:w="1170" w:type="dxa"/>
            <w:shd w:val="clear" w:color="auto" w:fill="BFBFBF" w:themeFill="background1" w:themeFillShade="BF"/>
          </w:tcPr>
          <w:p w:rsidR="003F0BCE" w:rsidRPr="003F0BCE" w:rsidRDefault="009616BA" w:rsidP="009616BA">
            <w:pPr>
              <w:spacing w:after="0" w:line="240" w:lineRule="auto"/>
              <w:jc w:val="center"/>
            </w:pPr>
            <w:r>
              <w:t>38%</w:t>
            </w:r>
          </w:p>
        </w:tc>
        <w:tc>
          <w:tcPr>
            <w:tcW w:w="990" w:type="dxa"/>
            <w:shd w:val="clear" w:color="auto" w:fill="BFBFBF" w:themeFill="background1" w:themeFillShade="BF"/>
          </w:tcPr>
          <w:p w:rsidR="003F0BCE" w:rsidRPr="003F0BCE" w:rsidRDefault="009616BA" w:rsidP="009616BA">
            <w:pPr>
              <w:spacing w:after="0" w:line="240" w:lineRule="auto"/>
              <w:jc w:val="center"/>
            </w:pPr>
            <w:r>
              <w:t>37%</w:t>
            </w:r>
          </w:p>
        </w:tc>
        <w:tc>
          <w:tcPr>
            <w:tcW w:w="1368" w:type="dxa"/>
            <w:shd w:val="clear" w:color="auto" w:fill="BFBFBF" w:themeFill="background1" w:themeFillShade="BF"/>
          </w:tcPr>
          <w:p w:rsidR="003F0BCE" w:rsidRPr="003F0BCE" w:rsidRDefault="003F0BCE" w:rsidP="009616BA">
            <w:pPr>
              <w:spacing w:after="0" w:line="240" w:lineRule="auto"/>
              <w:jc w:val="center"/>
            </w:pPr>
          </w:p>
        </w:tc>
      </w:tr>
      <w:tr w:rsidR="003F0BCE" w:rsidRPr="003F0BCE" w:rsidTr="00E4631D">
        <w:tc>
          <w:tcPr>
            <w:tcW w:w="2970" w:type="dxa"/>
            <w:vMerge w:val="restart"/>
          </w:tcPr>
          <w:p w:rsidR="003F0BCE" w:rsidRPr="003F0BCE" w:rsidRDefault="003F0BCE" w:rsidP="003F0BCE">
            <w:pPr>
              <w:spacing w:after="0" w:line="240" w:lineRule="auto"/>
              <w:rPr>
                <w:rFonts w:ascii="Calibri" w:hAnsi="Calibri"/>
                <w:color w:val="000000"/>
              </w:rPr>
            </w:pPr>
            <w:r w:rsidRPr="003F0BCE">
              <w:rPr>
                <w:rFonts w:ascii="Calibri" w:hAnsi="Calibri"/>
                <w:color w:val="000000"/>
              </w:rPr>
              <w:t>6. The teacher facilitates tasks that encourage students to develop and engage in critical thinking.</w:t>
            </w:r>
          </w:p>
        </w:tc>
        <w:tc>
          <w:tcPr>
            <w:tcW w:w="900" w:type="dxa"/>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tcPr>
          <w:p w:rsidR="003F0BCE" w:rsidRPr="003F0BCE" w:rsidRDefault="00706452" w:rsidP="00706452">
            <w:pPr>
              <w:spacing w:after="0" w:line="240" w:lineRule="auto"/>
              <w:jc w:val="center"/>
            </w:pPr>
            <w:r>
              <w:t>0%</w:t>
            </w:r>
          </w:p>
        </w:tc>
        <w:tc>
          <w:tcPr>
            <w:tcW w:w="1080" w:type="dxa"/>
          </w:tcPr>
          <w:p w:rsidR="003F0BCE" w:rsidRPr="003F0BCE" w:rsidRDefault="00706452" w:rsidP="00706452">
            <w:pPr>
              <w:spacing w:after="0" w:line="240" w:lineRule="auto"/>
              <w:jc w:val="center"/>
            </w:pPr>
            <w:r>
              <w:t>39%</w:t>
            </w:r>
          </w:p>
        </w:tc>
        <w:tc>
          <w:tcPr>
            <w:tcW w:w="1170" w:type="dxa"/>
          </w:tcPr>
          <w:p w:rsidR="003F0BCE" w:rsidRPr="003F0BCE" w:rsidRDefault="009616BA" w:rsidP="009616BA">
            <w:pPr>
              <w:spacing w:after="0" w:line="240" w:lineRule="auto"/>
              <w:jc w:val="center"/>
            </w:pPr>
            <w:r>
              <w:t>265</w:t>
            </w:r>
          </w:p>
        </w:tc>
        <w:tc>
          <w:tcPr>
            <w:tcW w:w="990" w:type="dxa"/>
          </w:tcPr>
          <w:p w:rsidR="003F0BCE" w:rsidRPr="003F0BCE" w:rsidRDefault="009616BA" w:rsidP="009616BA">
            <w:pPr>
              <w:spacing w:after="0" w:line="240" w:lineRule="auto"/>
              <w:jc w:val="center"/>
            </w:pPr>
            <w:r>
              <w:t>35%</w:t>
            </w:r>
          </w:p>
        </w:tc>
        <w:tc>
          <w:tcPr>
            <w:tcW w:w="1368" w:type="dxa"/>
          </w:tcPr>
          <w:p w:rsidR="003F0BCE" w:rsidRPr="003F0BCE" w:rsidRDefault="009616BA" w:rsidP="009616BA">
            <w:pPr>
              <w:spacing w:after="0" w:line="240" w:lineRule="auto"/>
              <w:jc w:val="center"/>
            </w:pPr>
            <w:r>
              <w:t>2.0</w:t>
            </w:r>
          </w:p>
        </w:tc>
      </w:tr>
      <w:tr w:rsidR="003F0BCE" w:rsidRPr="003F0BCE" w:rsidTr="00E4631D">
        <w:tc>
          <w:tcPr>
            <w:tcW w:w="2970" w:type="dxa"/>
            <w:vMerge/>
            <w:vAlign w:val="center"/>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tcPr>
          <w:p w:rsidR="003F0BCE" w:rsidRPr="003F0BCE" w:rsidRDefault="00706452" w:rsidP="00706452">
            <w:pPr>
              <w:spacing w:after="0" w:line="240" w:lineRule="auto"/>
              <w:jc w:val="center"/>
            </w:pPr>
            <w:r>
              <w:t>7%</w:t>
            </w:r>
          </w:p>
        </w:tc>
        <w:tc>
          <w:tcPr>
            <w:tcW w:w="1080" w:type="dxa"/>
          </w:tcPr>
          <w:p w:rsidR="003F0BCE" w:rsidRPr="003F0BCE" w:rsidRDefault="00706452" w:rsidP="00706452">
            <w:pPr>
              <w:spacing w:after="0" w:line="240" w:lineRule="auto"/>
              <w:jc w:val="center"/>
            </w:pPr>
            <w:r>
              <w:t>27%</w:t>
            </w:r>
          </w:p>
        </w:tc>
        <w:tc>
          <w:tcPr>
            <w:tcW w:w="1170" w:type="dxa"/>
          </w:tcPr>
          <w:p w:rsidR="003F0BCE" w:rsidRPr="003F0BCE" w:rsidRDefault="009616BA" w:rsidP="009616BA">
            <w:pPr>
              <w:spacing w:after="0" w:line="240" w:lineRule="auto"/>
              <w:jc w:val="center"/>
            </w:pPr>
            <w:r>
              <w:t>47%</w:t>
            </w:r>
          </w:p>
        </w:tc>
        <w:tc>
          <w:tcPr>
            <w:tcW w:w="990" w:type="dxa"/>
          </w:tcPr>
          <w:p w:rsidR="003F0BCE" w:rsidRPr="003F0BCE" w:rsidRDefault="009616BA" w:rsidP="009616BA">
            <w:pPr>
              <w:spacing w:after="0" w:line="240" w:lineRule="auto"/>
              <w:jc w:val="center"/>
            </w:pPr>
            <w:r>
              <w:t>20%</w:t>
            </w:r>
          </w:p>
        </w:tc>
        <w:tc>
          <w:tcPr>
            <w:tcW w:w="1368" w:type="dxa"/>
          </w:tcPr>
          <w:p w:rsidR="003F0BCE" w:rsidRPr="003F0BCE" w:rsidRDefault="009616BA" w:rsidP="009616BA">
            <w:pPr>
              <w:spacing w:after="0" w:line="240" w:lineRule="auto"/>
              <w:jc w:val="center"/>
            </w:pPr>
            <w:r>
              <w:t>1.8</w:t>
            </w:r>
          </w:p>
        </w:tc>
      </w:tr>
      <w:tr w:rsidR="003F0BCE" w:rsidRPr="003F0BCE" w:rsidTr="00E4631D">
        <w:tc>
          <w:tcPr>
            <w:tcW w:w="2970" w:type="dxa"/>
            <w:vMerge/>
            <w:vAlign w:val="center"/>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tcPr>
          <w:p w:rsidR="003F0BCE" w:rsidRPr="003F0BCE" w:rsidRDefault="00706452" w:rsidP="00706452">
            <w:pPr>
              <w:spacing w:after="0" w:line="240" w:lineRule="auto"/>
              <w:jc w:val="center"/>
            </w:pPr>
            <w:r>
              <w:t>5%</w:t>
            </w:r>
          </w:p>
        </w:tc>
        <w:tc>
          <w:tcPr>
            <w:tcW w:w="1080" w:type="dxa"/>
          </w:tcPr>
          <w:p w:rsidR="003F0BCE" w:rsidRPr="003F0BCE" w:rsidRDefault="00706452" w:rsidP="00706452">
            <w:pPr>
              <w:spacing w:after="0" w:line="240" w:lineRule="auto"/>
              <w:jc w:val="center"/>
            </w:pPr>
            <w:r>
              <w:t>27%</w:t>
            </w:r>
          </w:p>
        </w:tc>
        <w:tc>
          <w:tcPr>
            <w:tcW w:w="1170" w:type="dxa"/>
          </w:tcPr>
          <w:p w:rsidR="003F0BCE" w:rsidRPr="003F0BCE" w:rsidRDefault="009616BA" w:rsidP="009616BA">
            <w:pPr>
              <w:spacing w:after="0" w:line="240" w:lineRule="auto"/>
              <w:jc w:val="center"/>
            </w:pPr>
            <w:r>
              <w:t>50%</w:t>
            </w:r>
          </w:p>
        </w:tc>
        <w:tc>
          <w:tcPr>
            <w:tcW w:w="990" w:type="dxa"/>
          </w:tcPr>
          <w:p w:rsidR="003F0BCE" w:rsidRPr="003F0BCE" w:rsidRDefault="009616BA" w:rsidP="009616BA">
            <w:pPr>
              <w:spacing w:after="0" w:line="240" w:lineRule="auto"/>
              <w:jc w:val="center"/>
            </w:pPr>
            <w:r>
              <w:t>18%</w:t>
            </w:r>
          </w:p>
        </w:tc>
        <w:tc>
          <w:tcPr>
            <w:tcW w:w="1368" w:type="dxa"/>
          </w:tcPr>
          <w:p w:rsidR="003F0BCE" w:rsidRPr="003F0BCE" w:rsidRDefault="009616BA" w:rsidP="009616BA">
            <w:pPr>
              <w:spacing w:after="0" w:line="240" w:lineRule="auto"/>
              <w:jc w:val="center"/>
            </w:pPr>
            <w:r>
              <w:t>1.8</w:t>
            </w:r>
          </w:p>
        </w:tc>
      </w:tr>
      <w:tr w:rsidR="003F0BCE" w:rsidRPr="003F0BCE" w:rsidTr="00E4631D">
        <w:tc>
          <w:tcPr>
            <w:tcW w:w="2970" w:type="dxa"/>
            <w:vMerge/>
            <w:vAlign w:val="center"/>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rsidR="003F0BCE" w:rsidRPr="003F0BCE" w:rsidRDefault="00706452" w:rsidP="00706452">
            <w:pPr>
              <w:spacing w:after="0" w:line="240" w:lineRule="auto"/>
              <w:jc w:val="center"/>
            </w:pPr>
            <w:r>
              <w:t>2</w:t>
            </w:r>
          </w:p>
        </w:tc>
        <w:tc>
          <w:tcPr>
            <w:tcW w:w="1080" w:type="dxa"/>
          </w:tcPr>
          <w:p w:rsidR="003F0BCE" w:rsidRPr="003F0BCE" w:rsidRDefault="00706452" w:rsidP="00706452">
            <w:pPr>
              <w:spacing w:after="0" w:line="240" w:lineRule="auto"/>
              <w:jc w:val="center"/>
            </w:pPr>
            <w:r>
              <w:t>19</w:t>
            </w:r>
          </w:p>
        </w:tc>
        <w:tc>
          <w:tcPr>
            <w:tcW w:w="1170" w:type="dxa"/>
          </w:tcPr>
          <w:p w:rsidR="003F0BCE" w:rsidRPr="003F0BCE" w:rsidRDefault="009616BA" w:rsidP="009616BA">
            <w:pPr>
              <w:spacing w:after="0" w:line="240" w:lineRule="auto"/>
              <w:jc w:val="center"/>
            </w:pPr>
            <w:r>
              <w:t>24</w:t>
            </w:r>
          </w:p>
        </w:tc>
        <w:tc>
          <w:tcPr>
            <w:tcW w:w="990" w:type="dxa"/>
          </w:tcPr>
          <w:p w:rsidR="003F0BCE" w:rsidRPr="003F0BCE" w:rsidRDefault="009616BA" w:rsidP="009616BA">
            <w:pPr>
              <w:spacing w:after="0" w:line="240" w:lineRule="auto"/>
              <w:jc w:val="center"/>
            </w:pPr>
            <w:r>
              <w:t>15</w:t>
            </w:r>
          </w:p>
        </w:tc>
        <w:tc>
          <w:tcPr>
            <w:tcW w:w="1368" w:type="dxa"/>
          </w:tcPr>
          <w:p w:rsidR="003F0BCE" w:rsidRPr="003F0BCE" w:rsidRDefault="009616BA" w:rsidP="009616BA">
            <w:pPr>
              <w:spacing w:after="0" w:line="240" w:lineRule="auto"/>
              <w:jc w:val="center"/>
            </w:pPr>
            <w:r>
              <w:t>1.9</w:t>
            </w:r>
          </w:p>
        </w:tc>
      </w:tr>
      <w:tr w:rsidR="003F0BCE" w:rsidRPr="003F0BCE" w:rsidTr="00E4631D">
        <w:tc>
          <w:tcPr>
            <w:tcW w:w="2970" w:type="dxa"/>
            <w:vMerge/>
            <w:vAlign w:val="center"/>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rsidR="003F0BCE" w:rsidRPr="003F0BCE" w:rsidRDefault="00706452" w:rsidP="00706452">
            <w:pPr>
              <w:spacing w:after="0" w:line="240" w:lineRule="auto"/>
              <w:jc w:val="center"/>
            </w:pPr>
            <w:r>
              <w:t>3%</w:t>
            </w:r>
          </w:p>
        </w:tc>
        <w:tc>
          <w:tcPr>
            <w:tcW w:w="1080" w:type="dxa"/>
          </w:tcPr>
          <w:p w:rsidR="003F0BCE" w:rsidRPr="003F0BCE" w:rsidRDefault="00706452" w:rsidP="00706452">
            <w:pPr>
              <w:spacing w:after="0" w:line="240" w:lineRule="auto"/>
              <w:jc w:val="center"/>
            </w:pPr>
            <w:r>
              <w:t>32%</w:t>
            </w:r>
          </w:p>
        </w:tc>
        <w:tc>
          <w:tcPr>
            <w:tcW w:w="1170" w:type="dxa"/>
          </w:tcPr>
          <w:p w:rsidR="003F0BCE" w:rsidRPr="003F0BCE" w:rsidRDefault="009616BA" w:rsidP="009616BA">
            <w:pPr>
              <w:spacing w:after="0" w:line="240" w:lineRule="auto"/>
              <w:jc w:val="center"/>
            </w:pPr>
            <w:r>
              <w:t>40%</w:t>
            </w:r>
          </w:p>
        </w:tc>
        <w:tc>
          <w:tcPr>
            <w:tcW w:w="990" w:type="dxa"/>
          </w:tcPr>
          <w:p w:rsidR="003F0BCE" w:rsidRPr="003F0BCE" w:rsidRDefault="009616BA" w:rsidP="009616BA">
            <w:pPr>
              <w:spacing w:after="0" w:line="240" w:lineRule="auto"/>
              <w:jc w:val="center"/>
            </w:pPr>
            <w:r>
              <w:t>25%</w:t>
            </w:r>
          </w:p>
        </w:tc>
        <w:tc>
          <w:tcPr>
            <w:tcW w:w="1368" w:type="dxa"/>
          </w:tcPr>
          <w:p w:rsidR="003F0BCE" w:rsidRPr="003F0BCE" w:rsidRDefault="003F0BCE" w:rsidP="009616BA">
            <w:pPr>
              <w:spacing w:after="0" w:line="240" w:lineRule="auto"/>
              <w:jc w:val="center"/>
            </w:pPr>
          </w:p>
        </w:tc>
      </w:tr>
      <w:tr w:rsidR="003F0BCE" w:rsidRPr="003F0BCE" w:rsidTr="00E4631D">
        <w:tc>
          <w:tcPr>
            <w:tcW w:w="2970" w:type="dxa"/>
            <w:vMerge w:val="restart"/>
            <w:shd w:val="clear" w:color="auto" w:fill="BFBFBF" w:themeFill="background1" w:themeFillShade="BF"/>
          </w:tcPr>
          <w:p w:rsidR="003F0BCE" w:rsidRPr="003F0BCE" w:rsidRDefault="003F0BCE" w:rsidP="003F0BCE">
            <w:pPr>
              <w:spacing w:after="0" w:line="240" w:lineRule="auto"/>
              <w:rPr>
                <w:rFonts w:ascii="Calibri" w:hAnsi="Calibri"/>
                <w:color w:val="000000"/>
              </w:rPr>
            </w:pPr>
            <w:r w:rsidRPr="003F0BCE">
              <w:rPr>
                <w:rFonts w:ascii="Calibri" w:hAnsi="Calibri"/>
                <w:color w:val="000000"/>
              </w:rPr>
              <w:t>7. Students assume responsibility for their own learning whether individually, in pairs, or in groups.</w:t>
            </w: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rsidR="003F0BCE" w:rsidRPr="003F0BCE" w:rsidRDefault="00706452" w:rsidP="00706452">
            <w:pPr>
              <w:spacing w:after="0" w:line="240" w:lineRule="auto"/>
              <w:jc w:val="center"/>
            </w:pPr>
            <w:r>
              <w:t>13%</w:t>
            </w:r>
          </w:p>
        </w:tc>
        <w:tc>
          <w:tcPr>
            <w:tcW w:w="1080" w:type="dxa"/>
            <w:shd w:val="clear" w:color="auto" w:fill="BFBFBF" w:themeFill="background1" w:themeFillShade="BF"/>
          </w:tcPr>
          <w:p w:rsidR="003F0BCE" w:rsidRPr="003F0BCE" w:rsidRDefault="00706452" w:rsidP="00706452">
            <w:pPr>
              <w:spacing w:after="0" w:line="240" w:lineRule="auto"/>
              <w:jc w:val="center"/>
            </w:pPr>
            <w:r>
              <w:t>43%</w:t>
            </w:r>
          </w:p>
        </w:tc>
        <w:tc>
          <w:tcPr>
            <w:tcW w:w="1170" w:type="dxa"/>
            <w:shd w:val="clear" w:color="auto" w:fill="BFBFBF" w:themeFill="background1" w:themeFillShade="BF"/>
          </w:tcPr>
          <w:p w:rsidR="003F0BCE" w:rsidRPr="003F0BCE" w:rsidRDefault="009616BA" w:rsidP="009616BA">
            <w:pPr>
              <w:spacing w:after="0" w:line="240" w:lineRule="auto"/>
              <w:jc w:val="center"/>
            </w:pPr>
            <w:r>
              <w:t>26%</w:t>
            </w:r>
          </w:p>
        </w:tc>
        <w:tc>
          <w:tcPr>
            <w:tcW w:w="990" w:type="dxa"/>
            <w:shd w:val="clear" w:color="auto" w:fill="BFBFBF" w:themeFill="background1" w:themeFillShade="BF"/>
          </w:tcPr>
          <w:p w:rsidR="003F0BCE" w:rsidRPr="003F0BCE" w:rsidRDefault="009616BA" w:rsidP="009616BA">
            <w:pPr>
              <w:spacing w:after="0" w:line="240" w:lineRule="auto"/>
              <w:jc w:val="center"/>
            </w:pPr>
            <w:r>
              <w:t>17%</w:t>
            </w:r>
          </w:p>
        </w:tc>
        <w:tc>
          <w:tcPr>
            <w:tcW w:w="1368" w:type="dxa"/>
            <w:shd w:val="clear" w:color="auto" w:fill="BFBFBF" w:themeFill="background1" w:themeFillShade="BF"/>
          </w:tcPr>
          <w:p w:rsidR="003F0BCE" w:rsidRPr="003F0BCE" w:rsidRDefault="009616BA" w:rsidP="009616BA">
            <w:pPr>
              <w:spacing w:after="0" w:line="240" w:lineRule="auto"/>
              <w:jc w:val="center"/>
            </w:pPr>
            <w:r>
              <w:t>1.5</w:t>
            </w:r>
          </w:p>
        </w:tc>
      </w:tr>
      <w:tr w:rsidR="003F0BCE" w:rsidRPr="003F0BCE" w:rsidTr="00E4631D">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rsidR="003F0BCE" w:rsidRPr="003F0BCE" w:rsidRDefault="00706452" w:rsidP="00706452">
            <w:pPr>
              <w:spacing w:after="0" w:line="240" w:lineRule="auto"/>
              <w:jc w:val="center"/>
            </w:pPr>
            <w:r>
              <w:t>0%</w:t>
            </w:r>
          </w:p>
        </w:tc>
        <w:tc>
          <w:tcPr>
            <w:tcW w:w="1080" w:type="dxa"/>
            <w:shd w:val="clear" w:color="auto" w:fill="BFBFBF" w:themeFill="background1" w:themeFillShade="BF"/>
          </w:tcPr>
          <w:p w:rsidR="003F0BCE" w:rsidRPr="003F0BCE" w:rsidRDefault="00706452" w:rsidP="00706452">
            <w:pPr>
              <w:spacing w:after="0" w:line="240" w:lineRule="auto"/>
              <w:jc w:val="center"/>
            </w:pPr>
            <w:r>
              <w:t>20%</w:t>
            </w:r>
          </w:p>
        </w:tc>
        <w:tc>
          <w:tcPr>
            <w:tcW w:w="1170" w:type="dxa"/>
            <w:shd w:val="clear" w:color="auto" w:fill="BFBFBF" w:themeFill="background1" w:themeFillShade="BF"/>
          </w:tcPr>
          <w:p w:rsidR="003F0BCE" w:rsidRPr="003F0BCE" w:rsidRDefault="009616BA" w:rsidP="009616BA">
            <w:pPr>
              <w:spacing w:after="0" w:line="240" w:lineRule="auto"/>
              <w:jc w:val="center"/>
            </w:pPr>
            <w:r>
              <w:t>47%</w:t>
            </w:r>
          </w:p>
        </w:tc>
        <w:tc>
          <w:tcPr>
            <w:tcW w:w="990" w:type="dxa"/>
            <w:shd w:val="clear" w:color="auto" w:fill="BFBFBF" w:themeFill="background1" w:themeFillShade="BF"/>
          </w:tcPr>
          <w:p w:rsidR="003F0BCE" w:rsidRPr="003F0BCE" w:rsidRDefault="009616BA" w:rsidP="009616BA">
            <w:pPr>
              <w:spacing w:after="0" w:line="240" w:lineRule="auto"/>
              <w:jc w:val="center"/>
            </w:pPr>
            <w:r>
              <w:t>33%</w:t>
            </w:r>
          </w:p>
        </w:tc>
        <w:tc>
          <w:tcPr>
            <w:tcW w:w="1368" w:type="dxa"/>
            <w:shd w:val="clear" w:color="auto" w:fill="BFBFBF" w:themeFill="background1" w:themeFillShade="BF"/>
          </w:tcPr>
          <w:p w:rsidR="003F0BCE" w:rsidRPr="003F0BCE" w:rsidRDefault="009616BA" w:rsidP="009616BA">
            <w:pPr>
              <w:spacing w:after="0" w:line="240" w:lineRule="auto"/>
              <w:jc w:val="center"/>
            </w:pPr>
            <w:r>
              <w:t>2.1</w:t>
            </w:r>
          </w:p>
        </w:tc>
      </w:tr>
      <w:tr w:rsidR="003F0BCE" w:rsidRPr="003F0BCE" w:rsidTr="00E4631D">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rsidR="003F0BCE" w:rsidRPr="003F0BCE" w:rsidRDefault="00706452" w:rsidP="00706452">
            <w:pPr>
              <w:spacing w:after="0" w:line="240" w:lineRule="auto"/>
              <w:jc w:val="center"/>
            </w:pPr>
            <w:r>
              <w:t>5%</w:t>
            </w:r>
          </w:p>
        </w:tc>
        <w:tc>
          <w:tcPr>
            <w:tcW w:w="1080" w:type="dxa"/>
            <w:shd w:val="clear" w:color="auto" w:fill="BFBFBF" w:themeFill="background1" w:themeFillShade="BF"/>
          </w:tcPr>
          <w:p w:rsidR="003F0BCE" w:rsidRPr="003F0BCE" w:rsidRDefault="00706452" w:rsidP="00706452">
            <w:pPr>
              <w:spacing w:after="0" w:line="240" w:lineRule="auto"/>
              <w:jc w:val="center"/>
            </w:pPr>
            <w:r>
              <w:t>27%</w:t>
            </w:r>
          </w:p>
        </w:tc>
        <w:tc>
          <w:tcPr>
            <w:tcW w:w="1170" w:type="dxa"/>
            <w:shd w:val="clear" w:color="auto" w:fill="BFBFBF" w:themeFill="background1" w:themeFillShade="BF"/>
          </w:tcPr>
          <w:p w:rsidR="003F0BCE" w:rsidRPr="003F0BCE" w:rsidRDefault="009616BA" w:rsidP="009616BA">
            <w:pPr>
              <w:spacing w:after="0" w:line="240" w:lineRule="auto"/>
              <w:jc w:val="center"/>
            </w:pPr>
            <w:r>
              <w:t>64%</w:t>
            </w:r>
          </w:p>
        </w:tc>
        <w:tc>
          <w:tcPr>
            <w:tcW w:w="990" w:type="dxa"/>
            <w:shd w:val="clear" w:color="auto" w:fill="BFBFBF" w:themeFill="background1" w:themeFillShade="BF"/>
          </w:tcPr>
          <w:p w:rsidR="003F0BCE" w:rsidRPr="003F0BCE" w:rsidRDefault="009616BA" w:rsidP="009616BA">
            <w:pPr>
              <w:spacing w:after="0" w:line="240" w:lineRule="auto"/>
              <w:jc w:val="center"/>
            </w:pPr>
            <w:r>
              <w:t>5%</w:t>
            </w:r>
          </w:p>
        </w:tc>
        <w:tc>
          <w:tcPr>
            <w:tcW w:w="1368" w:type="dxa"/>
            <w:shd w:val="clear" w:color="auto" w:fill="BFBFBF" w:themeFill="background1" w:themeFillShade="BF"/>
          </w:tcPr>
          <w:p w:rsidR="003F0BCE" w:rsidRPr="003F0BCE" w:rsidRDefault="009616BA" w:rsidP="009616BA">
            <w:pPr>
              <w:spacing w:after="0" w:line="240" w:lineRule="auto"/>
              <w:jc w:val="center"/>
            </w:pPr>
            <w:r>
              <w:t>1.7</w:t>
            </w:r>
          </w:p>
        </w:tc>
      </w:tr>
      <w:tr w:rsidR="003F0BCE" w:rsidRPr="003F0BCE" w:rsidTr="00E4631D">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3F0BCE" w:rsidRPr="003F0BCE" w:rsidRDefault="00706452" w:rsidP="00706452">
            <w:pPr>
              <w:spacing w:after="0" w:line="240" w:lineRule="auto"/>
              <w:jc w:val="center"/>
            </w:pPr>
            <w:r>
              <w:t>4</w:t>
            </w:r>
          </w:p>
        </w:tc>
        <w:tc>
          <w:tcPr>
            <w:tcW w:w="1080" w:type="dxa"/>
            <w:shd w:val="clear" w:color="auto" w:fill="BFBFBF" w:themeFill="background1" w:themeFillShade="BF"/>
          </w:tcPr>
          <w:p w:rsidR="003F0BCE" w:rsidRPr="003F0BCE" w:rsidRDefault="00706452" w:rsidP="00706452">
            <w:pPr>
              <w:spacing w:after="0" w:line="240" w:lineRule="auto"/>
              <w:jc w:val="center"/>
            </w:pPr>
            <w:r>
              <w:t>19</w:t>
            </w:r>
          </w:p>
        </w:tc>
        <w:tc>
          <w:tcPr>
            <w:tcW w:w="1170" w:type="dxa"/>
            <w:shd w:val="clear" w:color="auto" w:fill="BFBFBF" w:themeFill="background1" w:themeFillShade="BF"/>
          </w:tcPr>
          <w:p w:rsidR="003F0BCE" w:rsidRPr="003F0BCE" w:rsidRDefault="009616BA" w:rsidP="009616BA">
            <w:pPr>
              <w:spacing w:after="0" w:line="240" w:lineRule="auto"/>
              <w:jc w:val="center"/>
            </w:pPr>
            <w:r>
              <w:t>27</w:t>
            </w:r>
          </w:p>
        </w:tc>
        <w:tc>
          <w:tcPr>
            <w:tcW w:w="990" w:type="dxa"/>
            <w:shd w:val="clear" w:color="auto" w:fill="BFBFBF" w:themeFill="background1" w:themeFillShade="BF"/>
          </w:tcPr>
          <w:p w:rsidR="003F0BCE" w:rsidRPr="003F0BCE" w:rsidRDefault="009616BA" w:rsidP="009616BA">
            <w:pPr>
              <w:spacing w:after="0" w:line="240" w:lineRule="auto"/>
              <w:jc w:val="center"/>
            </w:pPr>
            <w:r>
              <w:t>10</w:t>
            </w:r>
          </w:p>
        </w:tc>
        <w:tc>
          <w:tcPr>
            <w:tcW w:w="1368" w:type="dxa"/>
            <w:shd w:val="clear" w:color="auto" w:fill="BFBFBF" w:themeFill="background1" w:themeFillShade="BF"/>
          </w:tcPr>
          <w:p w:rsidR="003F0BCE" w:rsidRPr="003F0BCE" w:rsidRDefault="009616BA" w:rsidP="009616BA">
            <w:pPr>
              <w:spacing w:after="0" w:line="240" w:lineRule="auto"/>
              <w:jc w:val="center"/>
            </w:pPr>
            <w:r>
              <w:t>1.7</w:t>
            </w:r>
          </w:p>
        </w:tc>
      </w:tr>
      <w:tr w:rsidR="003F0BCE" w:rsidRPr="003F0BCE" w:rsidTr="00E4631D">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3F0BCE" w:rsidRPr="003F0BCE" w:rsidRDefault="00706452" w:rsidP="00706452">
            <w:pPr>
              <w:spacing w:after="0" w:line="240" w:lineRule="auto"/>
              <w:jc w:val="center"/>
            </w:pPr>
            <w:r>
              <w:t>7%</w:t>
            </w:r>
          </w:p>
        </w:tc>
        <w:tc>
          <w:tcPr>
            <w:tcW w:w="1080" w:type="dxa"/>
            <w:shd w:val="clear" w:color="auto" w:fill="BFBFBF" w:themeFill="background1" w:themeFillShade="BF"/>
          </w:tcPr>
          <w:p w:rsidR="003F0BCE" w:rsidRPr="003F0BCE" w:rsidRDefault="00706452" w:rsidP="00706452">
            <w:pPr>
              <w:spacing w:after="0" w:line="240" w:lineRule="auto"/>
              <w:jc w:val="center"/>
            </w:pPr>
            <w:r>
              <w:t>32%</w:t>
            </w:r>
          </w:p>
        </w:tc>
        <w:tc>
          <w:tcPr>
            <w:tcW w:w="1170" w:type="dxa"/>
            <w:shd w:val="clear" w:color="auto" w:fill="BFBFBF" w:themeFill="background1" w:themeFillShade="BF"/>
          </w:tcPr>
          <w:p w:rsidR="003F0BCE" w:rsidRPr="003F0BCE" w:rsidRDefault="009616BA" w:rsidP="009616BA">
            <w:pPr>
              <w:spacing w:after="0" w:line="240" w:lineRule="auto"/>
              <w:jc w:val="center"/>
            </w:pPr>
            <w:r>
              <w:t>45%</w:t>
            </w:r>
          </w:p>
        </w:tc>
        <w:tc>
          <w:tcPr>
            <w:tcW w:w="990" w:type="dxa"/>
            <w:shd w:val="clear" w:color="auto" w:fill="BFBFBF" w:themeFill="background1" w:themeFillShade="BF"/>
          </w:tcPr>
          <w:p w:rsidR="003F0BCE" w:rsidRPr="003F0BCE" w:rsidRDefault="009616BA" w:rsidP="009616BA">
            <w:pPr>
              <w:spacing w:after="0" w:line="240" w:lineRule="auto"/>
              <w:jc w:val="center"/>
            </w:pPr>
            <w:r>
              <w:t>17%</w:t>
            </w:r>
          </w:p>
        </w:tc>
        <w:tc>
          <w:tcPr>
            <w:tcW w:w="1368" w:type="dxa"/>
            <w:shd w:val="clear" w:color="auto" w:fill="BFBFBF" w:themeFill="background1" w:themeFillShade="BF"/>
          </w:tcPr>
          <w:p w:rsidR="003F0BCE" w:rsidRPr="003F0BCE" w:rsidRDefault="003F0BCE" w:rsidP="003F0BCE">
            <w:pPr>
              <w:spacing w:after="0" w:line="240" w:lineRule="auto"/>
            </w:pPr>
          </w:p>
        </w:tc>
      </w:tr>
      <w:tr w:rsidR="003F0BCE" w:rsidRPr="003F0BCE" w:rsidTr="00E4631D">
        <w:trPr>
          <w:trHeight w:val="274"/>
        </w:trPr>
        <w:tc>
          <w:tcPr>
            <w:tcW w:w="2970" w:type="dxa"/>
            <w:vMerge w:val="restart"/>
            <w:shd w:val="clear" w:color="auto" w:fill="auto"/>
            <w:vAlign w:val="center"/>
          </w:tcPr>
          <w:p w:rsidR="003F0BCE" w:rsidRPr="003F0BCE" w:rsidRDefault="003F0BCE" w:rsidP="003F0BCE">
            <w:pPr>
              <w:spacing w:after="0" w:line="240" w:lineRule="auto"/>
              <w:jc w:val="center"/>
              <w:rPr>
                <w:rFonts w:ascii="Calibri" w:hAnsi="Calibri"/>
                <w:b/>
                <w:color w:val="000000"/>
              </w:rPr>
            </w:pPr>
            <w:r w:rsidRPr="003F0BCE">
              <w:rPr>
                <w:rFonts w:ascii="Calibri" w:hAnsi="Calibri"/>
                <w:b/>
                <w:color w:val="000000"/>
              </w:rPr>
              <w:t>Total Score For Focus Area #2</w:t>
            </w:r>
          </w:p>
        </w:tc>
        <w:tc>
          <w:tcPr>
            <w:tcW w:w="900" w:type="dxa"/>
            <w:shd w:val="clear" w:color="auto" w:fill="auto"/>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auto"/>
          </w:tcPr>
          <w:p w:rsidR="003F0BCE" w:rsidRPr="003F0BCE" w:rsidRDefault="009616BA" w:rsidP="009616BA">
            <w:pPr>
              <w:spacing w:after="0" w:line="240" w:lineRule="auto"/>
              <w:jc w:val="center"/>
            </w:pPr>
            <w:r>
              <w:t>0</w:t>
            </w:r>
          </w:p>
        </w:tc>
        <w:tc>
          <w:tcPr>
            <w:tcW w:w="1080" w:type="dxa"/>
            <w:shd w:val="clear" w:color="auto" w:fill="auto"/>
          </w:tcPr>
          <w:p w:rsidR="003F0BCE" w:rsidRPr="003F0BCE" w:rsidRDefault="009616BA" w:rsidP="009616BA">
            <w:pPr>
              <w:spacing w:after="0" w:line="240" w:lineRule="auto"/>
              <w:jc w:val="center"/>
            </w:pPr>
            <w:r>
              <w:t>25</w:t>
            </w:r>
          </w:p>
        </w:tc>
        <w:tc>
          <w:tcPr>
            <w:tcW w:w="1170" w:type="dxa"/>
            <w:shd w:val="clear" w:color="auto" w:fill="auto"/>
          </w:tcPr>
          <w:p w:rsidR="003F0BCE" w:rsidRPr="003F0BCE" w:rsidRDefault="009616BA" w:rsidP="009616BA">
            <w:pPr>
              <w:spacing w:after="0" w:line="240" w:lineRule="auto"/>
              <w:jc w:val="center"/>
            </w:pPr>
            <w:r>
              <w:t>36</w:t>
            </w:r>
          </w:p>
        </w:tc>
        <w:tc>
          <w:tcPr>
            <w:tcW w:w="990" w:type="dxa"/>
            <w:shd w:val="clear" w:color="auto" w:fill="auto"/>
          </w:tcPr>
          <w:p w:rsidR="003F0BCE" w:rsidRPr="003F0BCE" w:rsidRDefault="009616BA" w:rsidP="009616BA">
            <w:pPr>
              <w:spacing w:after="0" w:line="240" w:lineRule="auto"/>
              <w:jc w:val="center"/>
            </w:pPr>
            <w:r>
              <w:t>69</w:t>
            </w:r>
          </w:p>
        </w:tc>
        <w:tc>
          <w:tcPr>
            <w:tcW w:w="1368" w:type="dxa"/>
            <w:shd w:val="clear" w:color="auto" w:fill="auto"/>
          </w:tcPr>
          <w:p w:rsidR="003F0BCE" w:rsidRPr="003F0BCE" w:rsidRDefault="009616BA" w:rsidP="009616BA">
            <w:pPr>
              <w:spacing w:after="0" w:line="240" w:lineRule="auto"/>
              <w:jc w:val="center"/>
            </w:pPr>
            <w:r>
              <w:t>5.7</w:t>
            </w:r>
          </w:p>
        </w:tc>
      </w:tr>
      <w:tr w:rsidR="003F0BCE" w:rsidRPr="003F0BCE" w:rsidTr="00E4631D">
        <w:trPr>
          <w:trHeight w:val="274"/>
        </w:trPr>
        <w:tc>
          <w:tcPr>
            <w:tcW w:w="2970" w:type="dxa"/>
            <w:vMerge/>
            <w:shd w:val="clear" w:color="auto" w:fill="auto"/>
          </w:tcPr>
          <w:p w:rsidR="003F0BCE" w:rsidRPr="003F0BCE" w:rsidRDefault="003F0BCE" w:rsidP="003F0BCE">
            <w:pPr>
              <w:spacing w:after="0" w:line="240" w:lineRule="auto"/>
              <w:rPr>
                <w:rFonts w:ascii="Calibri" w:hAnsi="Calibri"/>
                <w:b/>
                <w:color w:val="000000"/>
              </w:rPr>
            </w:pPr>
          </w:p>
        </w:tc>
        <w:tc>
          <w:tcPr>
            <w:tcW w:w="900" w:type="dxa"/>
            <w:shd w:val="clear" w:color="auto" w:fill="auto"/>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auto"/>
          </w:tcPr>
          <w:p w:rsidR="003F0BCE" w:rsidRPr="003F0BCE" w:rsidRDefault="009616BA" w:rsidP="009616BA">
            <w:pPr>
              <w:spacing w:after="0" w:line="240" w:lineRule="auto"/>
              <w:jc w:val="center"/>
            </w:pPr>
            <w:r>
              <w:t>0</w:t>
            </w:r>
          </w:p>
        </w:tc>
        <w:tc>
          <w:tcPr>
            <w:tcW w:w="1080" w:type="dxa"/>
            <w:shd w:val="clear" w:color="auto" w:fill="auto"/>
          </w:tcPr>
          <w:p w:rsidR="003F0BCE" w:rsidRPr="003F0BCE" w:rsidRDefault="009616BA" w:rsidP="009616BA">
            <w:pPr>
              <w:spacing w:after="0" w:line="240" w:lineRule="auto"/>
              <w:jc w:val="center"/>
            </w:pPr>
            <w:r>
              <w:t>9</w:t>
            </w:r>
          </w:p>
        </w:tc>
        <w:tc>
          <w:tcPr>
            <w:tcW w:w="1170" w:type="dxa"/>
            <w:shd w:val="clear" w:color="auto" w:fill="auto"/>
          </w:tcPr>
          <w:p w:rsidR="003F0BCE" w:rsidRPr="003F0BCE" w:rsidRDefault="009616BA" w:rsidP="009616BA">
            <w:pPr>
              <w:spacing w:after="0" w:line="240" w:lineRule="auto"/>
              <w:jc w:val="center"/>
            </w:pPr>
            <w:r>
              <w:t>44</w:t>
            </w:r>
          </w:p>
        </w:tc>
        <w:tc>
          <w:tcPr>
            <w:tcW w:w="990" w:type="dxa"/>
            <w:shd w:val="clear" w:color="auto" w:fill="auto"/>
          </w:tcPr>
          <w:p w:rsidR="003F0BCE" w:rsidRPr="003F0BCE" w:rsidRDefault="009616BA" w:rsidP="009616BA">
            <w:pPr>
              <w:spacing w:after="0" w:line="240" w:lineRule="auto"/>
              <w:jc w:val="center"/>
            </w:pPr>
            <w:r>
              <w:t>39</w:t>
            </w:r>
          </w:p>
        </w:tc>
        <w:tc>
          <w:tcPr>
            <w:tcW w:w="1368" w:type="dxa"/>
            <w:shd w:val="clear" w:color="auto" w:fill="auto"/>
          </w:tcPr>
          <w:p w:rsidR="003F0BCE" w:rsidRPr="003F0BCE" w:rsidRDefault="009616BA" w:rsidP="009616BA">
            <w:pPr>
              <w:spacing w:after="0" w:line="240" w:lineRule="auto"/>
              <w:jc w:val="center"/>
            </w:pPr>
            <w:r>
              <w:t>6.1</w:t>
            </w:r>
          </w:p>
        </w:tc>
      </w:tr>
      <w:tr w:rsidR="003F0BCE" w:rsidRPr="003F0BCE" w:rsidTr="00E4631D">
        <w:trPr>
          <w:trHeight w:val="274"/>
        </w:trPr>
        <w:tc>
          <w:tcPr>
            <w:tcW w:w="2970" w:type="dxa"/>
            <w:vMerge/>
            <w:shd w:val="clear" w:color="auto" w:fill="auto"/>
          </w:tcPr>
          <w:p w:rsidR="003F0BCE" w:rsidRPr="003F0BCE" w:rsidRDefault="003F0BCE" w:rsidP="003F0BCE">
            <w:pPr>
              <w:spacing w:after="0" w:line="240" w:lineRule="auto"/>
              <w:rPr>
                <w:rFonts w:ascii="Calibri" w:hAnsi="Calibri"/>
                <w:b/>
                <w:color w:val="000000"/>
              </w:rPr>
            </w:pPr>
          </w:p>
        </w:tc>
        <w:tc>
          <w:tcPr>
            <w:tcW w:w="900" w:type="dxa"/>
            <w:shd w:val="clear" w:color="auto" w:fill="auto"/>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auto"/>
          </w:tcPr>
          <w:p w:rsidR="003F0BCE" w:rsidRPr="003F0BCE" w:rsidRDefault="009616BA" w:rsidP="009616BA">
            <w:pPr>
              <w:spacing w:after="0" w:line="240" w:lineRule="auto"/>
              <w:jc w:val="center"/>
            </w:pPr>
            <w:r>
              <w:t>0</w:t>
            </w:r>
          </w:p>
        </w:tc>
        <w:tc>
          <w:tcPr>
            <w:tcW w:w="1080" w:type="dxa"/>
            <w:shd w:val="clear" w:color="auto" w:fill="auto"/>
          </w:tcPr>
          <w:p w:rsidR="003F0BCE" w:rsidRPr="003F0BCE" w:rsidRDefault="009616BA" w:rsidP="009616BA">
            <w:pPr>
              <w:spacing w:after="0" w:line="240" w:lineRule="auto"/>
              <w:jc w:val="center"/>
            </w:pPr>
            <w:r>
              <w:t>19</w:t>
            </w:r>
          </w:p>
        </w:tc>
        <w:tc>
          <w:tcPr>
            <w:tcW w:w="1170" w:type="dxa"/>
            <w:shd w:val="clear" w:color="auto" w:fill="auto"/>
          </w:tcPr>
          <w:p w:rsidR="003F0BCE" w:rsidRPr="003F0BCE" w:rsidRDefault="009616BA" w:rsidP="009616BA">
            <w:pPr>
              <w:spacing w:after="0" w:line="240" w:lineRule="auto"/>
              <w:jc w:val="center"/>
            </w:pPr>
            <w:r>
              <w:t>68</w:t>
            </w:r>
          </w:p>
        </w:tc>
        <w:tc>
          <w:tcPr>
            <w:tcW w:w="990" w:type="dxa"/>
            <w:shd w:val="clear" w:color="auto" w:fill="auto"/>
          </w:tcPr>
          <w:p w:rsidR="003F0BCE" w:rsidRPr="003F0BCE" w:rsidRDefault="009616BA" w:rsidP="009616BA">
            <w:pPr>
              <w:spacing w:after="0" w:line="240" w:lineRule="auto"/>
              <w:jc w:val="center"/>
            </w:pPr>
            <w:r>
              <w:t>33</w:t>
            </w:r>
          </w:p>
        </w:tc>
        <w:tc>
          <w:tcPr>
            <w:tcW w:w="1368" w:type="dxa"/>
            <w:shd w:val="clear" w:color="auto" w:fill="auto"/>
          </w:tcPr>
          <w:p w:rsidR="003F0BCE" w:rsidRPr="003F0BCE" w:rsidRDefault="009616BA" w:rsidP="009616BA">
            <w:pPr>
              <w:spacing w:after="0" w:line="240" w:lineRule="auto"/>
              <w:jc w:val="center"/>
            </w:pPr>
            <w:r>
              <w:t>5.5</w:t>
            </w:r>
          </w:p>
        </w:tc>
      </w:tr>
      <w:tr w:rsidR="003F0BCE" w:rsidRPr="003F0BCE" w:rsidTr="00E4631D">
        <w:trPr>
          <w:trHeight w:val="274"/>
        </w:trPr>
        <w:tc>
          <w:tcPr>
            <w:tcW w:w="2970" w:type="dxa"/>
            <w:vMerge/>
            <w:shd w:val="clear" w:color="auto" w:fill="auto"/>
          </w:tcPr>
          <w:p w:rsidR="003F0BCE" w:rsidRPr="003F0BCE" w:rsidRDefault="003F0BCE" w:rsidP="003F0BCE">
            <w:pPr>
              <w:spacing w:after="0" w:line="240" w:lineRule="auto"/>
              <w:rPr>
                <w:rFonts w:ascii="Calibri" w:hAnsi="Calibri"/>
                <w:b/>
                <w:color w:val="000000"/>
              </w:rPr>
            </w:pPr>
          </w:p>
        </w:tc>
        <w:tc>
          <w:tcPr>
            <w:tcW w:w="900" w:type="dxa"/>
            <w:shd w:val="clear" w:color="auto" w:fill="auto"/>
          </w:tcPr>
          <w:p w:rsidR="003F0BCE" w:rsidRPr="003F0BCE" w:rsidRDefault="003F0BCE" w:rsidP="003F0BCE">
            <w:pPr>
              <w:spacing w:after="0" w:line="240" w:lineRule="auto"/>
            </w:pPr>
            <w:r w:rsidRPr="003F0BCE">
              <w:rPr>
                <w:rFonts w:ascii="Calibri" w:hAnsi="Calibri"/>
                <w:b/>
                <w:bCs/>
                <w:color w:val="000000"/>
                <w:sz w:val="20"/>
                <w:szCs w:val="20"/>
              </w:rPr>
              <w:t>Total</w:t>
            </w:r>
          </w:p>
        </w:tc>
        <w:tc>
          <w:tcPr>
            <w:tcW w:w="1260" w:type="dxa"/>
            <w:shd w:val="clear" w:color="auto" w:fill="auto"/>
          </w:tcPr>
          <w:p w:rsidR="003F0BCE" w:rsidRPr="003F0BCE" w:rsidRDefault="009616BA" w:rsidP="009616BA">
            <w:pPr>
              <w:spacing w:after="0" w:line="240" w:lineRule="auto"/>
              <w:jc w:val="center"/>
            </w:pPr>
            <w:r>
              <w:t>0</w:t>
            </w:r>
          </w:p>
        </w:tc>
        <w:tc>
          <w:tcPr>
            <w:tcW w:w="1080" w:type="dxa"/>
            <w:shd w:val="clear" w:color="auto" w:fill="auto"/>
          </w:tcPr>
          <w:p w:rsidR="003F0BCE" w:rsidRPr="003F0BCE" w:rsidRDefault="009616BA" w:rsidP="009616BA">
            <w:pPr>
              <w:spacing w:after="0" w:line="240" w:lineRule="auto"/>
              <w:jc w:val="center"/>
            </w:pPr>
            <w:r>
              <w:t>53</w:t>
            </w:r>
          </w:p>
        </w:tc>
        <w:tc>
          <w:tcPr>
            <w:tcW w:w="1170" w:type="dxa"/>
            <w:shd w:val="clear" w:color="auto" w:fill="auto"/>
          </w:tcPr>
          <w:p w:rsidR="003F0BCE" w:rsidRPr="003F0BCE" w:rsidRDefault="009616BA" w:rsidP="009616BA">
            <w:pPr>
              <w:spacing w:after="0" w:line="240" w:lineRule="auto"/>
              <w:jc w:val="center"/>
            </w:pPr>
            <w:r>
              <w:t>148</w:t>
            </w:r>
          </w:p>
        </w:tc>
        <w:tc>
          <w:tcPr>
            <w:tcW w:w="990" w:type="dxa"/>
            <w:shd w:val="clear" w:color="auto" w:fill="auto"/>
          </w:tcPr>
          <w:p w:rsidR="003F0BCE" w:rsidRPr="003F0BCE" w:rsidRDefault="009616BA" w:rsidP="009616BA">
            <w:pPr>
              <w:spacing w:after="0" w:line="240" w:lineRule="auto"/>
              <w:jc w:val="center"/>
            </w:pPr>
            <w:r>
              <w:t>141</w:t>
            </w:r>
          </w:p>
        </w:tc>
        <w:tc>
          <w:tcPr>
            <w:tcW w:w="1368" w:type="dxa"/>
            <w:shd w:val="clear" w:color="auto" w:fill="auto"/>
          </w:tcPr>
          <w:p w:rsidR="003F0BCE" w:rsidRPr="003F0BCE" w:rsidRDefault="009616BA" w:rsidP="009616BA">
            <w:pPr>
              <w:spacing w:after="0" w:line="240" w:lineRule="auto"/>
              <w:jc w:val="center"/>
            </w:pPr>
            <w:r>
              <w:t>5.7</w:t>
            </w:r>
          </w:p>
        </w:tc>
      </w:tr>
    </w:tbl>
    <w:p w:rsidR="003F0BCE" w:rsidRPr="003F0BCE" w:rsidRDefault="003F0BCE" w:rsidP="003F0BCE">
      <w:pPr>
        <w:spacing w:after="0" w:line="240" w:lineRule="auto"/>
      </w:pPr>
    </w:p>
    <w:p w:rsidR="00D21BCE" w:rsidRDefault="00D21BCE">
      <w:pPr>
        <w:spacing w:after="0" w:line="240" w:lineRule="auto"/>
      </w:pPr>
      <w:r>
        <w:br w:type="page"/>
      </w:r>
    </w:p>
    <w:tbl>
      <w:tblPr>
        <w:tblStyle w:val="TableGrid4"/>
        <w:tblW w:w="0" w:type="auto"/>
        <w:tblInd w:w="-162" w:type="dxa"/>
        <w:tblLayout w:type="fixed"/>
        <w:tblLook w:val="04A0"/>
      </w:tblPr>
      <w:tblGrid>
        <w:gridCol w:w="2970"/>
        <w:gridCol w:w="900"/>
        <w:gridCol w:w="1260"/>
        <w:gridCol w:w="1080"/>
        <w:gridCol w:w="1170"/>
        <w:gridCol w:w="990"/>
        <w:gridCol w:w="1368"/>
      </w:tblGrid>
      <w:tr w:rsidR="00D21BCE" w:rsidRPr="00D21BCE" w:rsidTr="00E4631D">
        <w:tc>
          <w:tcPr>
            <w:tcW w:w="2970" w:type="dxa"/>
          </w:tcPr>
          <w:p w:rsidR="00D21BCE" w:rsidRPr="00D21BCE" w:rsidRDefault="00D21BCE" w:rsidP="00D21BCE">
            <w:pPr>
              <w:spacing w:after="0" w:line="240" w:lineRule="auto"/>
            </w:pPr>
          </w:p>
        </w:tc>
        <w:tc>
          <w:tcPr>
            <w:tcW w:w="900" w:type="dxa"/>
          </w:tcPr>
          <w:p w:rsidR="00D21BCE" w:rsidRPr="00D21BCE" w:rsidRDefault="00D21BCE" w:rsidP="00D21BCE">
            <w:pPr>
              <w:spacing w:after="0" w:line="240" w:lineRule="auto"/>
            </w:pPr>
          </w:p>
        </w:tc>
        <w:tc>
          <w:tcPr>
            <w:tcW w:w="1260" w:type="dxa"/>
          </w:tcPr>
          <w:p w:rsidR="00D21BCE" w:rsidRPr="00D21BCE" w:rsidRDefault="00D21BCE" w:rsidP="00D21BCE">
            <w:pPr>
              <w:spacing w:after="0" w:line="240" w:lineRule="auto"/>
            </w:pPr>
          </w:p>
        </w:tc>
        <w:tc>
          <w:tcPr>
            <w:tcW w:w="1080" w:type="dxa"/>
          </w:tcPr>
          <w:p w:rsidR="00D21BCE" w:rsidRPr="00D21BCE" w:rsidRDefault="00D21BCE" w:rsidP="00D21BCE">
            <w:pPr>
              <w:spacing w:after="0" w:line="240" w:lineRule="auto"/>
            </w:pPr>
          </w:p>
        </w:tc>
        <w:tc>
          <w:tcPr>
            <w:tcW w:w="1170" w:type="dxa"/>
          </w:tcPr>
          <w:p w:rsidR="00D21BCE" w:rsidRPr="00D21BCE" w:rsidRDefault="00D21BCE" w:rsidP="00D21BCE">
            <w:pPr>
              <w:spacing w:after="0" w:line="240" w:lineRule="auto"/>
            </w:pPr>
          </w:p>
        </w:tc>
        <w:tc>
          <w:tcPr>
            <w:tcW w:w="990" w:type="dxa"/>
          </w:tcPr>
          <w:p w:rsidR="00D21BCE" w:rsidRPr="00D21BCE" w:rsidRDefault="00D21BCE" w:rsidP="00D21BCE">
            <w:pPr>
              <w:spacing w:after="0" w:line="240" w:lineRule="auto"/>
            </w:pPr>
          </w:p>
        </w:tc>
        <w:tc>
          <w:tcPr>
            <w:tcW w:w="1368" w:type="dxa"/>
          </w:tcPr>
          <w:p w:rsidR="00D21BCE" w:rsidRPr="00D21BCE" w:rsidRDefault="00D21BCE" w:rsidP="00D21BCE">
            <w:pPr>
              <w:spacing w:after="0" w:line="240" w:lineRule="auto"/>
            </w:pPr>
          </w:p>
        </w:tc>
      </w:tr>
      <w:tr w:rsidR="00D21BCE" w:rsidRPr="00D21BCE" w:rsidTr="00E4631D">
        <w:tc>
          <w:tcPr>
            <w:tcW w:w="2970" w:type="dxa"/>
            <w:vMerge w:val="restart"/>
          </w:tcPr>
          <w:p w:rsidR="00D21BCE" w:rsidRPr="00D21BCE" w:rsidRDefault="00D21BCE" w:rsidP="00D21BCE">
            <w:pPr>
              <w:spacing w:after="0" w:line="240" w:lineRule="auto"/>
              <w:rPr>
                <w:rFonts w:ascii="Calibri" w:hAnsi="Calibri"/>
                <w:b/>
                <w:bCs/>
                <w:color w:val="000000"/>
              </w:rPr>
            </w:pPr>
            <w:r w:rsidRPr="00D21BCE">
              <w:rPr>
                <w:rFonts w:ascii="Calibri" w:hAnsi="Calibri"/>
                <w:b/>
                <w:bCs/>
                <w:color w:val="000000"/>
              </w:rPr>
              <w:t>Focus Area #3: Differentiated Instruction &amp; Classroom Culture</w:t>
            </w:r>
          </w:p>
        </w:tc>
        <w:tc>
          <w:tcPr>
            <w:tcW w:w="900" w:type="dxa"/>
          </w:tcPr>
          <w:p w:rsidR="00D21BCE" w:rsidRPr="00D21BCE" w:rsidRDefault="00D21BCE" w:rsidP="00D21BCE">
            <w:pPr>
              <w:spacing w:after="0" w:line="240" w:lineRule="auto"/>
            </w:pPr>
          </w:p>
        </w:tc>
        <w:tc>
          <w:tcPr>
            <w:tcW w:w="1260" w:type="dxa"/>
          </w:tcPr>
          <w:p w:rsidR="00D21BCE" w:rsidRPr="00D21BCE" w:rsidRDefault="00D21BCE" w:rsidP="00D21BCE">
            <w:pPr>
              <w:spacing w:after="0" w:line="240" w:lineRule="auto"/>
            </w:pPr>
            <w:r w:rsidRPr="00D21BCE">
              <w:t>Insufficient</w:t>
            </w:r>
          </w:p>
        </w:tc>
        <w:tc>
          <w:tcPr>
            <w:tcW w:w="1080" w:type="dxa"/>
          </w:tcPr>
          <w:p w:rsidR="00D21BCE" w:rsidRPr="00D21BCE" w:rsidRDefault="00D21BCE" w:rsidP="00D21BCE">
            <w:pPr>
              <w:spacing w:after="0" w:line="240" w:lineRule="auto"/>
            </w:pPr>
            <w:r w:rsidRPr="00D21BCE">
              <w:t>Minimal</w:t>
            </w:r>
          </w:p>
        </w:tc>
        <w:tc>
          <w:tcPr>
            <w:tcW w:w="1170" w:type="dxa"/>
          </w:tcPr>
          <w:p w:rsidR="00D21BCE" w:rsidRPr="00D21BCE" w:rsidRDefault="00D21BCE" w:rsidP="00D21BCE">
            <w:pPr>
              <w:spacing w:after="0" w:line="240" w:lineRule="auto"/>
            </w:pPr>
            <w:r w:rsidRPr="00D21BCE">
              <w:t>Moderate</w:t>
            </w:r>
          </w:p>
        </w:tc>
        <w:tc>
          <w:tcPr>
            <w:tcW w:w="990" w:type="dxa"/>
          </w:tcPr>
          <w:p w:rsidR="00D21BCE" w:rsidRPr="00D21BCE" w:rsidRDefault="00D21BCE" w:rsidP="00D21BCE">
            <w:pPr>
              <w:spacing w:after="0" w:line="240" w:lineRule="auto"/>
            </w:pPr>
            <w:r w:rsidRPr="00D21BCE">
              <w:t>Strong</w:t>
            </w:r>
          </w:p>
        </w:tc>
        <w:tc>
          <w:tcPr>
            <w:tcW w:w="1368" w:type="dxa"/>
          </w:tcPr>
          <w:p w:rsidR="00D21BCE" w:rsidRPr="00D21BCE" w:rsidRDefault="00D21BCE" w:rsidP="00D21BCE">
            <w:pPr>
              <w:spacing w:after="0" w:line="240" w:lineRule="auto"/>
            </w:pPr>
            <w:r w:rsidRPr="00D21BCE">
              <w:t>Avg Number of points</w:t>
            </w:r>
          </w:p>
        </w:tc>
      </w:tr>
      <w:tr w:rsidR="00D21BCE" w:rsidRPr="00D21BCE" w:rsidTr="00706452">
        <w:trPr>
          <w:trHeight w:val="332"/>
        </w:trPr>
        <w:tc>
          <w:tcPr>
            <w:tcW w:w="2970" w:type="dxa"/>
            <w:vMerge/>
          </w:tcPr>
          <w:p w:rsidR="00D21BCE" w:rsidRPr="00D21BCE" w:rsidRDefault="00D21BCE" w:rsidP="00D21BCE">
            <w:pPr>
              <w:spacing w:after="0" w:line="240" w:lineRule="auto"/>
            </w:pPr>
          </w:p>
        </w:tc>
        <w:tc>
          <w:tcPr>
            <w:tcW w:w="900" w:type="dxa"/>
          </w:tcPr>
          <w:p w:rsidR="00D21BCE" w:rsidRPr="00D21BCE" w:rsidRDefault="00D21BCE" w:rsidP="00D21BCE">
            <w:pPr>
              <w:spacing w:after="0" w:line="240" w:lineRule="auto"/>
            </w:pPr>
          </w:p>
        </w:tc>
        <w:tc>
          <w:tcPr>
            <w:tcW w:w="1260" w:type="dxa"/>
          </w:tcPr>
          <w:p w:rsidR="00D21BCE" w:rsidRPr="00D21BCE" w:rsidRDefault="00D21BCE" w:rsidP="00D21BCE">
            <w:pPr>
              <w:spacing w:after="0" w:line="240" w:lineRule="auto"/>
            </w:pPr>
            <w:r w:rsidRPr="00D21BCE">
              <w:t>(0)</w:t>
            </w:r>
          </w:p>
        </w:tc>
        <w:tc>
          <w:tcPr>
            <w:tcW w:w="1080" w:type="dxa"/>
          </w:tcPr>
          <w:p w:rsidR="00D21BCE" w:rsidRPr="00D21BCE" w:rsidRDefault="00D21BCE" w:rsidP="00D21BCE">
            <w:pPr>
              <w:spacing w:after="0" w:line="240" w:lineRule="auto"/>
            </w:pPr>
            <w:r w:rsidRPr="00D21BCE">
              <w:t>(1)</w:t>
            </w:r>
          </w:p>
        </w:tc>
        <w:tc>
          <w:tcPr>
            <w:tcW w:w="1170" w:type="dxa"/>
          </w:tcPr>
          <w:p w:rsidR="00D21BCE" w:rsidRPr="00D21BCE" w:rsidRDefault="00D21BCE" w:rsidP="00D21BCE">
            <w:pPr>
              <w:spacing w:after="0" w:line="240" w:lineRule="auto"/>
            </w:pPr>
            <w:r w:rsidRPr="00D21BCE">
              <w:t>(2)</w:t>
            </w:r>
          </w:p>
        </w:tc>
        <w:tc>
          <w:tcPr>
            <w:tcW w:w="990" w:type="dxa"/>
          </w:tcPr>
          <w:p w:rsidR="00D21BCE" w:rsidRPr="00D21BCE" w:rsidRDefault="00D21BCE" w:rsidP="00D21BCE">
            <w:pPr>
              <w:spacing w:after="0" w:line="240" w:lineRule="auto"/>
            </w:pPr>
            <w:r w:rsidRPr="00D21BCE">
              <w:t>(3)</w:t>
            </w:r>
          </w:p>
        </w:tc>
        <w:tc>
          <w:tcPr>
            <w:tcW w:w="1368" w:type="dxa"/>
          </w:tcPr>
          <w:p w:rsidR="00D21BCE" w:rsidRPr="00D21BCE" w:rsidRDefault="00D21BCE" w:rsidP="00D21BCE">
            <w:pPr>
              <w:spacing w:after="0" w:line="240" w:lineRule="auto"/>
            </w:pPr>
            <w:r w:rsidRPr="00D21BCE">
              <w:t>(0 to 3)</w:t>
            </w:r>
          </w:p>
        </w:tc>
      </w:tr>
      <w:tr w:rsidR="00D21BCE" w:rsidRPr="00D21BCE" w:rsidTr="00E4631D">
        <w:tc>
          <w:tcPr>
            <w:tcW w:w="2970" w:type="dxa"/>
            <w:vMerge w:val="restart"/>
            <w:shd w:val="clear" w:color="auto" w:fill="BFBFBF" w:themeFill="background1" w:themeFillShade="BF"/>
          </w:tcPr>
          <w:p w:rsidR="00D21BCE" w:rsidRPr="00D21BCE" w:rsidRDefault="00D21BCE" w:rsidP="00D21BCE">
            <w:pPr>
              <w:spacing w:after="0" w:line="240" w:lineRule="auto"/>
              <w:rPr>
                <w:rFonts w:ascii="Calibri" w:hAnsi="Calibri"/>
                <w:color w:val="000000"/>
              </w:rPr>
            </w:pPr>
            <w:r w:rsidRPr="00D21BCE">
              <w:rPr>
                <w:rFonts w:ascii="Calibri" w:hAnsi="Calibri"/>
                <w:color w:val="000000"/>
              </w:rPr>
              <w:t>8. The teacher appropriately differentiates instruction so the lesson content is accessible for all learners.</w:t>
            </w:r>
          </w:p>
        </w:tc>
        <w:tc>
          <w:tcPr>
            <w:tcW w:w="900" w:type="dxa"/>
            <w:shd w:val="clear" w:color="auto" w:fill="BFBFBF" w:themeFill="background1" w:themeFillShade="BF"/>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shd w:val="clear" w:color="auto" w:fill="BFBFBF" w:themeFill="background1" w:themeFillShade="BF"/>
          </w:tcPr>
          <w:p w:rsidR="00D21BCE" w:rsidRPr="00D21BCE" w:rsidRDefault="00D11E7D" w:rsidP="00D21BCE">
            <w:pPr>
              <w:spacing w:after="0" w:line="240" w:lineRule="auto"/>
            </w:pPr>
            <w:r>
              <w:t>22%</w:t>
            </w:r>
          </w:p>
        </w:tc>
        <w:tc>
          <w:tcPr>
            <w:tcW w:w="1080" w:type="dxa"/>
            <w:shd w:val="clear" w:color="auto" w:fill="BFBFBF" w:themeFill="background1" w:themeFillShade="BF"/>
          </w:tcPr>
          <w:p w:rsidR="00D21BCE" w:rsidRPr="00D21BCE" w:rsidRDefault="00D11E7D" w:rsidP="00D21BCE">
            <w:pPr>
              <w:spacing w:after="0" w:line="240" w:lineRule="auto"/>
            </w:pPr>
            <w:r>
              <w:t>26%</w:t>
            </w:r>
          </w:p>
        </w:tc>
        <w:tc>
          <w:tcPr>
            <w:tcW w:w="1170" w:type="dxa"/>
            <w:shd w:val="clear" w:color="auto" w:fill="BFBFBF" w:themeFill="background1" w:themeFillShade="BF"/>
          </w:tcPr>
          <w:p w:rsidR="00D21BCE" w:rsidRPr="00D21BCE" w:rsidRDefault="00D11E7D" w:rsidP="00D21BCE">
            <w:pPr>
              <w:spacing w:after="0" w:line="240" w:lineRule="auto"/>
            </w:pPr>
            <w:r>
              <w:t>26%</w:t>
            </w:r>
          </w:p>
        </w:tc>
        <w:tc>
          <w:tcPr>
            <w:tcW w:w="990" w:type="dxa"/>
            <w:shd w:val="clear" w:color="auto" w:fill="BFBFBF" w:themeFill="background1" w:themeFillShade="BF"/>
          </w:tcPr>
          <w:p w:rsidR="00D21BCE" w:rsidRPr="00D21BCE" w:rsidRDefault="00D11E7D" w:rsidP="00D21BCE">
            <w:pPr>
              <w:spacing w:after="0" w:line="240" w:lineRule="auto"/>
            </w:pPr>
            <w:r>
              <w:t>26%</w:t>
            </w:r>
          </w:p>
        </w:tc>
        <w:tc>
          <w:tcPr>
            <w:tcW w:w="1368" w:type="dxa"/>
            <w:shd w:val="clear" w:color="auto" w:fill="BFBFBF" w:themeFill="background1" w:themeFillShade="BF"/>
          </w:tcPr>
          <w:p w:rsidR="00D21BCE" w:rsidRPr="00D21BCE" w:rsidRDefault="00706452" w:rsidP="00706452">
            <w:pPr>
              <w:spacing w:after="0" w:line="240" w:lineRule="auto"/>
              <w:jc w:val="center"/>
            </w:pPr>
            <w:r>
              <w:t>1.6</w:t>
            </w:r>
          </w:p>
        </w:tc>
      </w:tr>
      <w:tr w:rsidR="00D21BCE" w:rsidRPr="00D21BCE" w:rsidTr="00E4631D">
        <w:tc>
          <w:tcPr>
            <w:tcW w:w="2970" w:type="dxa"/>
            <w:vMerge/>
            <w:shd w:val="clear" w:color="auto" w:fill="BFBFBF" w:themeFill="background1" w:themeFillShade="BF"/>
            <w:vAlign w:val="center"/>
          </w:tcPr>
          <w:p w:rsidR="00D21BCE" w:rsidRPr="00D21BCE" w:rsidRDefault="00D21BCE" w:rsidP="00D21BCE">
            <w:pPr>
              <w:spacing w:after="0" w:line="240" w:lineRule="auto"/>
            </w:pPr>
          </w:p>
        </w:tc>
        <w:tc>
          <w:tcPr>
            <w:tcW w:w="900" w:type="dxa"/>
            <w:shd w:val="clear" w:color="auto" w:fill="BFBFBF" w:themeFill="background1" w:themeFillShade="BF"/>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shd w:val="clear" w:color="auto" w:fill="BFBFBF" w:themeFill="background1" w:themeFillShade="BF"/>
          </w:tcPr>
          <w:p w:rsidR="00D21BCE" w:rsidRPr="00D21BCE" w:rsidRDefault="00D11E7D" w:rsidP="00D21BCE">
            <w:pPr>
              <w:spacing w:after="0" w:line="240" w:lineRule="auto"/>
            </w:pPr>
            <w:r>
              <w:t>33%</w:t>
            </w:r>
          </w:p>
        </w:tc>
        <w:tc>
          <w:tcPr>
            <w:tcW w:w="1080" w:type="dxa"/>
            <w:shd w:val="clear" w:color="auto" w:fill="BFBFBF" w:themeFill="background1" w:themeFillShade="BF"/>
          </w:tcPr>
          <w:p w:rsidR="00D21BCE" w:rsidRPr="00D21BCE" w:rsidRDefault="00D11E7D" w:rsidP="00D21BCE">
            <w:pPr>
              <w:spacing w:after="0" w:line="240" w:lineRule="auto"/>
            </w:pPr>
            <w:r>
              <w:t>27%</w:t>
            </w:r>
          </w:p>
        </w:tc>
        <w:tc>
          <w:tcPr>
            <w:tcW w:w="1170" w:type="dxa"/>
            <w:shd w:val="clear" w:color="auto" w:fill="BFBFBF" w:themeFill="background1" w:themeFillShade="BF"/>
          </w:tcPr>
          <w:p w:rsidR="00D21BCE" w:rsidRPr="00D21BCE" w:rsidRDefault="00D11E7D" w:rsidP="00D21BCE">
            <w:pPr>
              <w:spacing w:after="0" w:line="240" w:lineRule="auto"/>
            </w:pPr>
            <w:r>
              <w:t>13%</w:t>
            </w:r>
          </w:p>
        </w:tc>
        <w:tc>
          <w:tcPr>
            <w:tcW w:w="990" w:type="dxa"/>
            <w:shd w:val="clear" w:color="auto" w:fill="BFBFBF" w:themeFill="background1" w:themeFillShade="BF"/>
          </w:tcPr>
          <w:p w:rsidR="00D21BCE" w:rsidRPr="00D21BCE" w:rsidRDefault="00D11E7D" w:rsidP="00D21BCE">
            <w:pPr>
              <w:spacing w:after="0" w:line="240" w:lineRule="auto"/>
            </w:pPr>
            <w:r>
              <w:t>27%</w:t>
            </w:r>
          </w:p>
        </w:tc>
        <w:tc>
          <w:tcPr>
            <w:tcW w:w="1368" w:type="dxa"/>
            <w:shd w:val="clear" w:color="auto" w:fill="BFBFBF" w:themeFill="background1" w:themeFillShade="BF"/>
          </w:tcPr>
          <w:p w:rsidR="00D21BCE" w:rsidRPr="00D21BCE" w:rsidRDefault="00706452" w:rsidP="00706452">
            <w:pPr>
              <w:spacing w:after="0" w:line="240" w:lineRule="auto"/>
              <w:jc w:val="center"/>
            </w:pPr>
            <w:r>
              <w:t>1.3</w:t>
            </w:r>
          </w:p>
        </w:tc>
      </w:tr>
      <w:tr w:rsidR="00D21BCE" w:rsidRPr="00D21BCE" w:rsidTr="00E4631D">
        <w:tc>
          <w:tcPr>
            <w:tcW w:w="2970" w:type="dxa"/>
            <w:vMerge/>
            <w:shd w:val="clear" w:color="auto" w:fill="BFBFBF" w:themeFill="background1" w:themeFillShade="BF"/>
            <w:vAlign w:val="center"/>
          </w:tcPr>
          <w:p w:rsidR="00D21BCE" w:rsidRPr="00D21BCE" w:rsidRDefault="00D21BCE" w:rsidP="00D21BCE">
            <w:pPr>
              <w:spacing w:after="0" w:line="240" w:lineRule="auto"/>
            </w:pPr>
          </w:p>
        </w:tc>
        <w:tc>
          <w:tcPr>
            <w:tcW w:w="900" w:type="dxa"/>
            <w:shd w:val="clear" w:color="auto" w:fill="BFBFBF" w:themeFill="background1" w:themeFillShade="BF"/>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shd w:val="clear" w:color="auto" w:fill="BFBFBF" w:themeFill="background1" w:themeFillShade="BF"/>
          </w:tcPr>
          <w:p w:rsidR="00D11E7D" w:rsidRPr="00D21BCE" w:rsidRDefault="00D11E7D" w:rsidP="00D21BCE">
            <w:pPr>
              <w:spacing w:after="0" w:line="240" w:lineRule="auto"/>
            </w:pPr>
            <w:r>
              <w:t>41%</w:t>
            </w:r>
          </w:p>
        </w:tc>
        <w:tc>
          <w:tcPr>
            <w:tcW w:w="1080" w:type="dxa"/>
            <w:shd w:val="clear" w:color="auto" w:fill="BFBFBF" w:themeFill="background1" w:themeFillShade="BF"/>
          </w:tcPr>
          <w:p w:rsidR="00D21BCE" w:rsidRPr="00D21BCE" w:rsidRDefault="00D11E7D" w:rsidP="00D21BCE">
            <w:pPr>
              <w:spacing w:after="0" w:line="240" w:lineRule="auto"/>
            </w:pPr>
            <w:r>
              <w:t>27%</w:t>
            </w:r>
          </w:p>
        </w:tc>
        <w:tc>
          <w:tcPr>
            <w:tcW w:w="1170" w:type="dxa"/>
            <w:shd w:val="clear" w:color="auto" w:fill="BFBFBF" w:themeFill="background1" w:themeFillShade="BF"/>
          </w:tcPr>
          <w:p w:rsidR="00D21BCE" w:rsidRPr="00D21BCE" w:rsidRDefault="00D11E7D" w:rsidP="00D21BCE">
            <w:pPr>
              <w:spacing w:after="0" w:line="240" w:lineRule="auto"/>
            </w:pPr>
            <w:r>
              <w:t>32%</w:t>
            </w:r>
          </w:p>
        </w:tc>
        <w:tc>
          <w:tcPr>
            <w:tcW w:w="990" w:type="dxa"/>
            <w:shd w:val="clear" w:color="auto" w:fill="BFBFBF" w:themeFill="background1" w:themeFillShade="BF"/>
          </w:tcPr>
          <w:p w:rsidR="00D21BCE" w:rsidRPr="00D21BCE" w:rsidRDefault="00D11E7D" w:rsidP="00D21BCE">
            <w:pPr>
              <w:spacing w:after="0" w:line="240" w:lineRule="auto"/>
            </w:pPr>
            <w:r>
              <w:t>0%</w:t>
            </w:r>
          </w:p>
        </w:tc>
        <w:tc>
          <w:tcPr>
            <w:tcW w:w="1368" w:type="dxa"/>
            <w:shd w:val="clear" w:color="auto" w:fill="BFBFBF" w:themeFill="background1" w:themeFillShade="BF"/>
          </w:tcPr>
          <w:p w:rsidR="00D21BCE" w:rsidRPr="00D21BCE" w:rsidRDefault="00706452" w:rsidP="00706452">
            <w:pPr>
              <w:spacing w:after="0" w:line="240" w:lineRule="auto"/>
              <w:jc w:val="center"/>
            </w:pPr>
            <w:r>
              <w:t>0.9</w:t>
            </w:r>
          </w:p>
        </w:tc>
      </w:tr>
      <w:tr w:rsidR="00D21BCE" w:rsidRPr="00D21BCE" w:rsidTr="00E4631D">
        <w:tc>
          <w:tcPr>
            <w:tcW w:w="2970" w:type="dxa"/>
            <w:vMerge/>
            <w:shd w:val="clear" w:color="auto" w:fill="BFBFBF" w:themeFill="background1" w:themeFillShade="BF"/>
            <w:vAlign w:val="center"/>
          </w:tcPr>
          <w:p w:rsidR="00D21BCE" w:rsidRPr="00D21BCE" w:rsidRDefault="00D21BCE" w:rsidP="00D21BCE">
            <w:pPr>
              <w:spacing w:after="0" w:line="240" w:lineRule="auto"/>
            </w:pPr>
          </w:p>
        </w:tc>
        <w:tc>
          <w:tcPr>
            <w:tcW w:w="900" w:type="dxa"/>
            <w:shd w:val="clear" w:color="auto" w:fill="BFBFBF" w:themeFill="background1" w:themeFillShade="BF"/>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tcPr>
          <w:p w:rsidR="00D21BCE" w:rsidRPr="00D21BCE" w:rsidRDefault="00D11E7D" w:rsidP="00D21BCE">
            <w:pPr>
              <w:spacing w:after="0" w:line="240" w:lineRule="auto"/>
            </w:pPr>
            <w:r>
              <w:t>19</w:t>
            </w:r>
          </w:p>
        </w:tc>
        <w:tc>
          <w:tcPr>
            <w:tcW w:w="1080" w:type="dxa"/>
            <w:shd w:val="clear" w:color="auto" w:fill="BFBFBF" w:themeFill="background1" w:themeFillShade="BF"/>
          </w:tcPr>
          <w:p w:rsidR="00D21BCE" w:rsidRPr="00D21BCE" w:rsidRDefault="00D11E7D" w:rsidP="00D21BCE">
            <w:pPr>
              <w:spacing w:after="0" w:line="240" w:lineRule="auto"/>
            </w:pPr>
            <w:r>
              <w:t>16</w:t>
            </w:r>
          </w:p>
        </w:tc>
        <w:tc>
          <w:tcPr>
            <w:tcW w:w="1170" w:type="dxa"/>
            <w:shd w:val="clear" w:color="auto" w:fill="BFBFBF" w:themeFill="background1" w:themeFillShade="BF"/>
          </w:tcPr>
          <w:p w:rsidR="00D21BCE" w:rsidRPr="00D21BCE" w:rsidRDefault="00D11E7D" w:rsidP="00D21BCE">
            <w:pPr>
              <w:spacing w:after="0" w:line="240" w:lineRule="auto"/>
            </w:pPr>
            <w:r>
              <w:t>15</w:t>
            </w:r>
          </w:p>
        </w:tc>
        <w:tc>
          <w:tcPr>
            <w:tcW w:w="990" w:type="dxa"/>
            <w:shd w:val="clear" w:color="auto" w:fill="BFBFBF" w:themeFill="background1" w:themeFillShade="BF"/>
          </w:tcPr>
          <w:p w:rsidR="00D21BCE" w:rsidRPr="00D21BCE" w:rsidRDefault="00D11E7D" w:rsidP="00D21BCE">
            <w:pPr>
              <w:spacing w:after="0" w:line="240" w:lineRule="auto"/>
            </w:pPr>
            <w:r>
              <w:t>10</w:t>
            </w:r>
          </w:p>
        </w:tc>
        <w:tc>
          <w:tcPr>
            <w:tcW w:w="1368" w:type="dxa"/>
            <w:shd w:val="clear" w:color="auto" w:fill="BFBFBF" w:themeFill="background1" w:themeFillShade="BF"/>
          </w:tcPr>
          <w:p w:rsidR="00D21BCE" w:rsidRPr="00D21BCE" w:rsidRDefault="00706452" w:rsidP="00706452">
            <w:pPr>
              <w:spacing w:after="0" w:line="240" w:lineRule="auto"/>
              <w:jc w:val="center"/>
            </w:pPr>
            <w:r>
              <w:t>1.3</w:t>
            </w:r>
          </w:p>
        </w:tc>
      </w:tr>
      <w:tr w:rsidR="00D21BCE" w:rsidRPr="00D21BCE" w:rsidTr="00E4631D">
        <w:tc>
          <w:tcPr>
            <w:tcW w:w="2970" w:type="dxa"/>
            <w:vMerge/>
            <w:shd w:val="clear" w:color="auto" w:fill="BFBFBF" w:themeFill="background1" w:themeFillShade="BF"/>
            <w:vAlign w:val="center"/>
          </w:tcPr>
          <w:p w:rsidR="00D21BCE" w:rsidRPr="00D21BCE" w:rsidRDefault="00D21BCE" w:rsidP="00D21BCE">
            <w:pPr>
              <w:spacing w:after="0" w:line="240" w:lineRule="auto"/>
            </w:pPr>
          </w:p>
        </w:tc>
        <w:tc>
          <w:tcPr>
            <w:tcW w:w="900" w:type="dxa"/>
            <w:shd w:val="clear" w:color="auto" w:fill="BFBFBF" w:themeFill="background1" w:themeFillShade="BF"/>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tcPr>
          <w:p w:rsidR="00D21BCE" w:rsidRPr="00D21BCE" w:rsidRDefault="00D11E7D" w:rsidP="00D21BCE">
            <w:pPr>
              <w:spacing w:after="0" w:line="240" w:lineRule="auto"/>
            </w:pPr>
            <w:r>
              <w:t>32%</w:t>
            </w:r>
          </w:p>
        </w:tc>
        <w:tc>
          <w:tcPr>
            <w:tcW w:w="1080" w:type="dxa"/>
            <w:shd w:val="clear" w:color="auto" w:fill="BFBFBF" w:themeFill="background1" w:themeFillShade="BF"/>
          </w:tcPr>
          <w:p w:rsidR="00D21BCE" w:rsidRPr="00D21BCE" w:rsidRDefault="00D11E7D" w:rsidP="00D21BCE">
            <w:pPr>
              <w:spacing w:after="0" w:line="240" w:lineRule="auto"/>
            </w:pPr>
            <w:r>
              <w:t>27%</w:t>
            </w:r>
          </w:p>
        </w:tc>
        <w:tc>
          <w:tcPr>
            <w:tcW w:w="1170" w:type="dxa"/>
            <w:shd w:val="clear" w:color="auto" w:fill="BFBFBF" w:themeFill="background1" w:themeFillShade="BF"/>
          </w:tcPr>
          <w:p w:rsidR="00D21BCE" w:rsidRPr="00D21BCE" w:rsidRDefault="00D11E7D" w:rsidP="00D21BCE">
            <w:pPr>
              <w:spacing w:after="0" w:line="240" w:lineRule="auto"/>
            </w:pPr>
            <w:r>
              <w:t>25%</w:t>
            </w:r>
          </w:p>
        </w:tc>
        <w:tc>
          <w:tcPr>
            <w:tcW w:w="990" w:type="dxa"/>
            <w:shd w:val="clear" w:color="auto" w:fill="BFBFBF" w:themeFill="background1" w:themeFillShade="BF"/>
          </w:tcPr>
          <w:p w:rsidR="00D21BCE" w:rsidRPr="00D21BCE" w:rsidRDefault="00D11E7D" w:rsidP="00D21BCE">
            <w:pPr>
              <w:spacing w:after="0" w:line="240" w:lineRule="auto"/>
            </w:pPr>
            <w:r>
              <w:t>17%</w:t>
            </w:r>
          </w:p>
        </w:tc>
        <w:tc>
          <w:tcPr>
            <w:tcW w:w="1368" w:type="dxa"/>
            <w:shd w:val="clear" w:color="auto" w:fill="BFBFBF" w:themeFill="background1" w:themeFillShade="BF"/>
          </w:tcPr>
          <w:p w:rsidR="00D21BCE" w:rsidRPr="00D21BCE" w:rsidRDefault="00D21BCE" w:rsidP="00706452">
            <w:pPr>
              <w:spacing w:after="0" w:line="240" w:lineRule="auto"/>
              <w:jc w:val="center"/>
            </w:pPr>
          </w:p>
        </w:tc>
      </w:tr>
      <w:tr w:rsidR="00D21BCE" w:rsidRPr="00D21BCE" w:rsidTr="00E4631D">
        <w:tc>
          <w:tcPr>
            <w:tcW w:w="2970" w:type="dxa"/>
            <w:vMerge w:val="restart"/>
          </w:tcPr>
          <w:p w:rsidR="00D21BCE" w:rsidRPr="00D21BCE" w:rsidRDefault="00D21BCE" w:rsidP="00D21BCE">
            <w:pPr>
              <w:spacing w:after="0" w:line="240" w:lineRule="auto"/>
              <w:rPr>
                <w:rFonts w:ascii="Calibri" w:hAnsi="Calibri"/>
                <w:color w:val="000000"/>
              </w:rPr>
            </w:pPr>
            <w:r w:rsidRPr="00D21BCE">
              <w:rPr>
                <w:rFonts w:ascii="Calibri" w:hAnsi="Calibri"/>
                <w:color w:val="000000"/>
              </w:rPr>
              <w:t>9. The teacher uses appropriate resources aligned to students' diverse learning needs. (e.g., technology, manipulatives, support personnel).</w:t>
            </w:r>
          </w:p>
        </w:tc>
        <w:tc>
          <w:tcPr>
            <w:tcW w:w="900" w:type="dxa"/>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tcPr>
          <w:p w:rsidR="00D21BCE" w:rsidRPr="00D21BCE" w:rsidRDefault="00D11E7D" w:rsidP="00D21BCE">
            <w:pPr>
              <w:spacing w:after="0" w:line="240" w:lineRule="auto"/>
            </w:pPr>
            <w:r>
              <w:t>13%</w:t>
            </w:r>
          </w:p>
        </w:tc>
        <w:tc>
          <w:tcPr>
            <w:tcW w:w="1080" w:type="dxa"/>
          </w:tcPr>
          <w:p w:rsidR="00D21BCE" w:rsidRPr="00D21BCE" w:rsidRDefault="00D11E7D" w:rsidP="00D21BCE">
            <w:pPr>
              <w:spacing w:after="0" w:line="240" w:lineRule="auto"/>
            </w:pPr>
            <w:r>
              <w:t>22%</w:t>
            </w:r>
          </w:p>
        </w:tc>
        <w:tc>
          <w:tcPr>
            <w:tcW w:w="1170" w:type="dxa"/>
          </w:tcPr>
          <w:p w:rsidR="00D21BCE" w:rsidRPr="00D21BCE" w:rsidRDefault="00D11E7D" w:rsidP="00D21BCE">
            <w:pPr>
              <w:spacing w:after="0" w:line="240" w:lineRule="auto"/>
            </w:pPr>
            <w:r>
              <w:t>39%</w:t>
            </w:r>
          </w:p>
        </w:tc>
        <w:tc>
          <w:tcPr>
            <w:tcW w:w="990" w:type="dxa"/>
          </w:tcPr>
          <w:p w:rsidR="00D21BCE" w:rsidRPr="00D21BCE" w:rsidRDefault="00D11E7D" w:rsidP="00D21BCE">
            <w:pPr>
              <w:spacing w:after="0" w:line="240" w:lineRule="auto"/>
            </w:pPr>
            <w:r>
              <w:t>26%</w:t>
            </w:r>
          </w:p>
        </w:tc>
        <w:tc>
          <w:tcPr>
            <w:tcW w:w="1368" w:type="dxa"/>
          </w:tcPr>
          <w:p w:rsidR="00D21BCE" w:rsidRPr="00D21BCE" w:rsidRDefault="00706452" w:rsidP="00706452">
            <w:pPr>
              <w:spacing w:after="0" w:line="240" w:lineRule="auto"/>
              <w:jc w:val="center"/>
            </w:pPr>
            <w:r>
              <w:t>1.8</w:t>
            </w:r>
          </w:p>
        </w:tc>
      </w:tr>
      <w:tr w:rsidR="00D21BCE" w:rsidRPr="00D21BCE" w:rsidTr="00E4631D">
        <w:tc>
          <w:tcPr>
            <w:tcW w:w="2970" w:type="dxa"/>
            <w:vMerge/>
            <w:vAlign w:val="center"/>
          </w:tcPr>
          <w:p w:rsidR="00D21BCE" w:rsidRPr="00D21BCE" w:rsidRDefault="00D21BCE" w:rsidP="00D21BCE">
            <w:pPr>
              <w:spacing w:after="0" w:line="240" w:lineRule="auto"/>
            </w:pPr>
          </w:p>
        </w:tc>
        <w:tc>
          <w:tcPr>
            <w:tcW w:w="900" w:type="dxa"/>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tcPr>
          <w:p w:rsidR="00D21BCE" w:rsidRPr="00D21BCE" w:rsidRDefault="00D11E7D" w:rsidP="00D21BCE">
            <w:pPr>
              <w:spacing w:after="0" w:line="240" w:lineRule="auto"/>
            </w:pPr>
            <w:r>
              <w:t>0%</w:t>
            </w:r>
          </w:p>
        </w:tc>
        <w:tc>
          <w:tcPr>
            <w:tcW w:w="1080" w:type="dxa"/>
          </w:tcPr>
          <w:p w:rsidR="00D21BCE" w:rsidRPr="00D21BCE" w:rsidRDefault="00D11E7D" w:rsidP="00D21BCE">
            <w:pPr>
              <w:spacing w:after="0" w:line="240" w:lineRule="auto"/>
            </w:pPr>
            <w:r>
              <w:t>20%</w:t>
            </w:r>
          </w:p>
        </w:tc>
        <w:tc>
          <w:tcPr>
            <w:tcW w:w="1170" w:type="dxa"/>
          </w:tcPr>
          <w:p w:rsidR="00D21BCE" w:rsidRPr="00D21BCE" w:rsidRDefault="00D11E7D" w:rsidP="00D21BCE">
            <w:pPr>
              <w:spacing w:after="0" w:line="240" w:lineRule="auto"/>
            </w:pPr>
            <w:r>
              <w:t>47%</w:t>
            </w:r>
          </w:p>
        </w:tc>
        <w:tc>
          <w:tcPr>
            <w:tcW w:w="990" w:type="dxa"/>
          </w:tcPr>
          <w:p w:rsidR="00D21BCE" w:rsidRPr="00D21BCE" w:rsidRDefault="00D11E7D" w:rsidP="00D21BCE">
            <w:pPr>
              <w:spacing w:after="0" w:line="240" w:lineRule="auto"/>
            </w:pPr>
            <w:r>
              <w:t>33%</w:t>
            </w:r>
          </w:p>
        </w:tc>
        <w:tc>
          <w:tcPr>
            <w:tcW w:w="1368" w:type="dxa"/>
          </w:tcPr>
          <w:p w:rsidR="00D21BCE" w:rsidRPr="00D21BCE" w:rsidRDefault="00706452" w:rsidP="00706452">
            <w:pPr>
              <w:spacing w:after="0" w:line="240" w:lineRule="auto"/>
              <w:jc w:val="center"/>
            </w:pPr>
            <w:r>
              <w:t>2.1</w:t>
            </w:r>
          </w:p>
        </w:tc>
      </w:tr>
      <w:tr w:rsidR="00D21BCE" w:rsidRPr="00D21BCE" w:rsidTr="00E4631D">
        <w:tc>
          <w:tcPr>
            <w:tcW w:w="2970" w:type="dxa"/>
            <w:vMerge/>
            <w:vAlign w:val="center"/>
          </w:tcPr>
          <w:p w:rsidR="00D21BCE" w:rsidRPr="00D21BCE" w:rsidRDefault="00D21BCE" w:rsidP="00D21BCE">
            <w:pPr>
              <w:spacing w:after="0" w:line="240" w:lineRule="auto"/>
            </w:pPr>
          </w:p>
        </w:tc>
        <w:tc>
          <w:tcPr>
            <w:tcW w:w="900" w:type="dxa"/>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tcPr>
          <w:p w:rsidR="00D21BCE" w:rsidRPr="00D21BCE" w:rsidRDefault="00D11E7D" w:rsidP="00D21BCE">
            <w:pPr>
              <w:spacing w:after="0" w:line="240" w:lineRule="auto"/>
            </w:pPr>
            <w:r>
              <w:t>0%</w:t>
            </w:r>
          </w:p>
        </w:tc>
        <w:tc>
          <w:tcPr>
            <w:tcW w:w="1080" w:type="dxa"/>
          </w:tcPr>
          <w:p w:rsidR="00D21BCE" w:rsidRPr="00D21BCE" w:rsidRDefault="00D11E7D" w:rsidP="00D21BCE">
            <w:pPr>
              <w:spacing w:after="0" w:line="240" w:lineRule="auto"/>
            </w:pPr>
            <w:r>
              <w:t>32%</w:t>
            </w:r>
          </w:p>
        </w:tc>
        <w:tc>
          <w:tcPr>
            <w:tcW w:w="1170" w:type="dxa"/>
          </w:tcPr>
          <w:p w:rsidR="00D21BCE" w:rsidRPr="00D21BCE" w:rsidRDefault="00D11E7D" w:rsidP="00D21BCE">
            <w:pPr>
              <w:spacing w:after="0" w:line="240" w:lineRule="auto"/>
            </w:pPr>
            <w:r>
              <w:t>55%</w:t>
            </w:r>
          </w:p>
        </w:tc>
        <w:tc>
          <w:tcPr>
            <w:tcW w:w="990" w:type="dxa"/>
          </w:tcPr>
          <w:p w:rsidR="00D21BCE" w:rsidRPr="00D21BCE" w:rsidRDefault="00D11E7D" w:rsidP="00D21BCE">
            <w:pPr>
              <w:spacing w:after="0" w:line="240" w:lineRule="auto"/>
            </w:pPr>
            <w:r>
              <w:t>14%</w:t>
            </w:r>
          </w:p>
        </w:tc>
        <w:tc>
          <w:tcPr>
            <w:tcW w:w="1368" w:type="dxa"/>
          </w:tcPr>
          <w:p w:rsidR="00D21BCE" w:rsidRPr="00D21BCE" w:rsidRDefault="00706452" w:rsidP="00706452">
            <w:pPr>
              <w:spacing w:after="0" w:line="240" w:lineRule="auto"/>
              <w:jc w:val="center"/>
            </w:pPr>
            <w:r>
              <w:t>1.8</w:t>
            </w:r>
          </w:p>
        </w:tc>
      </w:tr>
      <w:tr w:rsidR="00D21BCE" w:rsidRPr="00D21BCE" w:rsidTr="00E4631D">
        <w:tc>
          <w:tcPr>
            <w:tcW w:w="2970" w:type="dxa"/>
            <w:vMerge/>
            <w:vAlign w:val="center"/>
          </w:tcPr>
          <w:p w:rsidR="00D21BCE" w:rsidRPr="00D21BCE" w:rsidRDefault="00D21BCE" w:rsidP="00D21BCE">
            <w:pPr>
              <w:spacing w:after="0" w:line="240" w:lineRule="auto"/>
            </w:pPr>
          </w:p>
        </w:tc>
        <w:tc>
          <w:tcPr>
            <w:tcW w:w="900" w:type="dxa"/>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tcPr>
          <w:p w:rsidR="00D21BCE" w:rsidRPr="00D21BCE" w:rsidRDefault="00D11E7D" w:rsidP="00D21BCE">
            <w:pPr>
              <w:spacing w:after="0" w:line="240" w:lineRule="auto"/>
            </w:pPr>
            <w:r>
              <w:t>3</w:t>
            </w:r>
          </w:p>
        </w:tc>
        <w:tc>
          <w:tcPr>
            <w:tcW w:w="1080" w:type="dxa"/>
          </w:tcPr>
          <w:p w:rsidR="00D21BCE" w:rsidRPr="00D21BCE" w:rsidRDefault="00D11E7D" w:rsidP="00D21BCE">
            <w:pPr>
              <w:spacing w:after="0" w:line="240" w:lineRule="auto"/>
            </w:pPr>
            <w:r>
              <w:t>15</w:t>
            </w:r>
          </w:p>
        </w:tc>
        <w:tc>
          <w:tcPr>
            <w:tcW w:w="1170" w:type="dxa"/>
          </w:tcPr>
          <w:p w:rsidR="00D21BCE" w:rsidRPr="00D21BCE" w:rsidRDefault="00D11E7D" w:rsidP="00D21BCE">
            <w:pPr>
              <w:spacing w:after="0" w:line="240" w:lineRule="auto"/>
            </w:pPr>
            <w:r>
              <w:t>28</w:t>
            </w:r>
          </w:p>
        </w:tc>
        <w:tc>
          <w:tcPr>
            <w:tcW w:w="990" w:type="dxa"/>
          </w:tcPr>
          <w:p w:rsidR="00D21BCE" w:rsidRPr="00D21BCE" w:rsidRDefault="00D11E7D" w:rsidP="00D21BCE">
            <w:pPr>
              <w:spacing w:after="0" w:line="240" w:lineRule="auto"/>
            </w:pPr>
            <w:r>
              <w:t>14</w:t>
            </w:r>
          </w:p>
        </w:tc>
        <w:tc>
          <w:tcPr>
            <w:tcW w:w="1368" w:type="dxa"/>
          </w:tcPr>
          <w:p w:rsidR="00D21BCE" w:rsidRPr="00D21BCE" w:rsidRDefault="00706452" w:rsidP="00706452">
            <w:pPr>
              <w:spacing w:after="0" w:line="240" w:lineRule="auto"/>
              <w:jc w:val="center"/>
            </w:pPr>
            <w:r>
              <w:t>1.9</w:t>
            </w:r>
          </w:p>
        </w:tc>
      </w:tr>
      <w:tr w:rsidR="00D21BCE" w:rsidRPr="00D21BCE" w:rsidTr="00E4631D">
        <w:tc>
          <w:tcPr>
            <w:tcW w:w="2970" w:type="dxa"/>
            <w:vMerge/>
            <w:vAlign w:val="center"/>
          </w:tcPr>
          <w:p w:rsidR="00D21BCE" w:rsidRPr="00D21BCE" w:rsidRDefault="00D21BCE" w:rsidP="00D21BCE">
            <w:pPr>
              <w:spacing w:after="0" w:line="240" w:lineRule="auto"/>
            </w:pPr>
          </w:p>
        </w:tc>
        <w:tc>
          <w:tcPr>
            <w:tcW w:w="900" w:type="dxa"/>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tcPr>
          <w:p w:rsidR="00D21BCE" w:rsidRPr="00D21BCE" w:rsidRDefault="00D11E7D" w:rsidP="00D21BCE">
            <w:pPr>
              <w:spacing w:after="0" w:line="240" w:lineRule="auto"/>
            </w:pPr>
            <w:r>
              <w:t>5%</w:t>
            </w:r>
          </w:p>
        </w:tc>
        <w:tc>
          <w:tcPr>
            <w:tcW w:w="1080" w:type="dxa"/>
          </w:tcPr>
          <w:p w:rsidR="00D21BCE" w:rsidRPr="00D21BCE" w:rsidRDefault="00D11E7D" w:rsidP="00D21BCE">
            <w:pPr>
              <w:spacing w:after="0" w:line="240" w:lineRule="auto"/>
            </w:pPr>
            <w:r>
              <w:t>25%</w:t>
            </w:r>
          </w:p>
        </w:tc>
        <w:tc>
          <w:tcPr>
            <w:tcW w:w="1170" w:type="dxa"/>
          </w:tcPr>
          <w:p w:rsidR="00D21BCE" w:rsidRPr="00D21BCE" w:rsidRDefault="00D11E7D" w:rsidP="00D21BCE">
            <w:pPr>
              <w:spacing w:after="0" w:line="240" w:lineRule="auto"/>
            </w:pPr>
            <w:r>
              <w:t>47%</w:t>
            </w:r>
          </w:p>
        </w:tc>
        <w:tc>
          <w:tcPr>
            <w:tcW w:w="990" w:type="dxa"/>
          </w:tcPr>
          <w:p w:rsidR="00D21BCE" w:rsidRPr="00D21BCE" w:rsidRDefault="00D11E7D" w:rsidP="00D21BCE">
            <w:pPr>
              <w:spacing w:after="0" w:line="240" w:lineRule="auto"/>
            </w:pPr>
            <w:r>
              <w:t>23%</w:t>
            </w:r>
          </w:p>
        </w:tc>
        <w:tc>
          <w:tcPr>
            <w:tcW w:w="1368" w:type="dxa"/>
          </w:tcPr>
          <w:p w:rsidR="00D21BCE" w:rsidRPr="00D21BCE" w:rsidRDefault="00D21BCE" w:rsidP="00706452">
            <w:pPr>
              <w:spacing w:after="0" w:line="240" w:lineRule="auto"/>
              <w:jc w:val="center"/>
            </w:pPr>
          </w:p>
        </w:tc>
      </w:tr>
      <w:tr w:rsidR="00D21BCE" w:rsidRPr="00D21BCE" w:rsidTr="00E4631D">
        <w:tc>
          <w:tcPr>
            <w:tcW w:w="2970" w:type="dxa"/>
            <w:vMerge w:val="restart"/>
            <w:shd w:val="clear" w:color="auto" w:fill="BFBFBF" w:themeFill="background1" w:themeFillShade="BF"/>
          </w:tcPr>
          <w:p w:rsidR="00D21BCE" w:rsidRPr="00D21BCE" w:rsidRDefault="00D21BCE" w:rsidP="00D21BCE">
            <w:pPr>
              <w:spacing w:after="0" w:line="240" w:lineRule="auto"/>
              <w:rPr>
                <w:rFonts w:ascii="Calibri" w:hAnsi="Calibri"/>
                <w:color w:val="000000"/>
              </w:rPr>
            </w:pPr>
            <w:r w:rsidRPr="00D21BCE">
              <w:rPr>
                <w:rFonts w:ascii="Calibri" w:hAnsi="Calibri"/>
                <w:color w:val="000000"/>
              </w:rPr>
              <w:t>10. The classroom climate is characterized by respectful behavior, routines, tone, and discourse.</w:t>
            </w:r>
          </w:p>
        </w:tc>
        <w:tc>
          <w:tcPr>
            <w:tcW w:w="900" w:type="dxa"/>
            <w:shd w:val="clear" w:color="auto" w:fill="BFBFBF" w:themeFill="background1" w:themeFillShade="BF"/>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shd w:val="clear" w:color="auto" w:fill="BFBFBF" w:themeFill="background1" w:themeFillShade="BF"/>
          </w:tcPr>
          <w:p w:rsidR="00D21BCE" w:rsidRPr="00D21BCE" w:rsidRDefault="00D11E7D" w:rsidP="00D21BCE">
            <w:pPr>
              <w:spacing w:after="0" w:line="240" w:lineRule="auto"/>
            </w:pPr>
            <w:r>
              <w:t>0%</w:t>
            </w:r>
          </w:p>
        </w:tc>
        <w:tc>
          <w:tcPr>
            <w:tcW w:w="1080" w:type="dxa"/>
            <w:shd w:val="clear" w:color="auto" w:fill="BFBFBF" w:themeFill="background1" w:themeFillShade="BF"/>
          </w:tcPr>
          <w:p w:rsidR="00D21BCE" w:rsidRPr="00D21BCE" w:rsidRDefault="00D11E7D" w:rsidP="00D21BCE">
            <w:pPr>
              <w:spacing w:after="0" w:line="240" w:lineRule="auto"/>
            </w:pPr>
            <w:r>
              <w:t>9%</w:t>
            </w:r>
          </w:p>
        </w:tc>
        <w:tc>
          <w:tcPr>
            <w:tcW w:w="1170" w:type="dxa"/>
            <w:shd w:val="clear" w:color="auto" w:fill="BFBFBF" w:themeFill="background1" w:themeFillShade="BF"/>
          </w:tcPr>
          <w:p w:rsidR="00D21BCE" w:rsidRPr="00D21BCE" w:rsidRDefault="00D11E7D" w:rsidP="00D21BCE">
            <w:pPr>
              <w:spacing w:after="0" w:line="240" w:lineRule="auto"/>
            </w:pPr>
            <w:r>
              <w:t>13%</w:t>
            </w:r>
          </w:p>
        </w:tc>
        <w:tc>
          <w:tcPr>
            <w:tcW w:w="990" w:type="dxa"/>
            <w:shd w:val="clear" w:color="auto" w:fill="BFBFBF" w:themeFill="background1" w:themeFillShade="BF"/>
          </w:tcPr>
          <w:p w:rsidR="00D21BCE" w:rsidRPr="00D21BCE" w:rsidRDefault="00D11E7D" w:rsidP="00D21BCE">
            <w:pPr>
              <w:spacing w:after="0" w:line="240" w:lineRule="auto"/>
            </w:pPr>
            <w:r>
              <w:t>78%</w:t>
            </w:r>
          </w:p>
        </w:tc>
        <w:tc>
          <w:tcPr>
            <w:tcW w:w="1368" w:type="dxa"/>
            <w:shd w:val="clear" w:color="auto" w:fill="BFBFBF" w:themeFill="background1" w:themeFillShade="BF"/>
          </w:tcPr>
          <w:p w:rsidR="00D21BCE" w:rsidRPr="00D21BCE" w:rsidRDefault="00706452" w:rsidP="00706452">
            <w:pPr>
              <w:spacing w:after="0" w:line="240" w:lineRule="auto"/>
              <w:jc w:val="center"/>
            </w:pPr>
            <w:r>
              <w:t>2.7</w:t>
            </w:r>
          </w:p>
        </w:tc>
      </w:tr>
      <w:tr w:rsidR="00D21BCE" w:rsidRPr="00D21BCE" w:rsidTr="00E4631D">
        <w:tc>
          <w:tcPr>
            <w:tcW w:w="2970" w:type="dxa"/>
            <w:vMerge/>
            <w:shd w:val="clear" w:color="auto" w:fill="BFBFBF" w:themeFill="background1" w:themeFillShade="BF"/>
            <w:vAlign w:val="center"/>
          </w:tcPr>
          <w:p w:rsidR="00D21BCE" w:rsidRPr="00D21BCE" w:rsidRDefault="00D21BCE" w:rsidP="00D21BCE">
            <w:pPr>
              <w:spacing w:after="0" w:line="240" w:lineRule="auto"/>
            </w:pPr>
          </w:p>
        </w:tc>
        <w:tc>
          <w:tcPr>
            <w:tcW w:w="900" w:type="dxa"/>
            <w:shd w:val="clear" w:color="auto" w:fill="BFBFBF" w:themeFill="background1" w:themeFillShade="BF"/>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shd w:val="clear" w:color="auto" w:fill="BFBFBF" w:themeFill="background1" w:themeFillShade="BF"/>
          </w:tcPr>
          <w:p w:rsidR="00D21BCE" w:rsidRPr="00D21BCE" w:rsidRDefault="00D11E7D" w:rsidP="00D21BCE">
            <w:pPr>
              <w:spacing w:after="0" w:line="240" w:lineRule="auto"/>
            </w:pPr>
            <w:r>
              <w:t>0%</w:t>
            </w:r>
          </w:p>
        </w:tc>
        <w:tc>
          <w:tcPr>
            <w:tcW w:w="1080" w:type="dxa"/>
            <w:shd w:val="clear" w:color="auto" w:fill="BFBFBF" w:themeFill="background1" w:themeFillShade="BF"/>
          </w:tcPr>
          <w:p w:rsidR="00D21BCE" w:rsidRPr="00D21BCE" w:rsidRDefault="00D11E7D" w:rsidP="00D21BCE">
            <w:pPr>
              <w:spacing w:after="0" w:line="240" w:lineRule="auto"/>
            </w:pPr>
            <w:r>
              <w:t>7%</w:t>
            </w:r>
          </w:p>
        </w:tc>
        <w:tc>
          <w:tcPr>
            <w:tcW w:w="1170" w:type="dxa"/>
            <w:shd w:val="clear" w:color="auto" w:fill="BFBFBF" w:themeFill="background1" w:themeFillShade="BF"/>
          </w:tcPr>
          <w:p w:rsidR="00D21BCE" w:rsidRPr="00D21BCE" w:rsidRDefault="00D11E7D" w:rsidP="00D21BCE">
            <w:pPr>
              <w:spacing w:after="0" w:line="240" w:lineRule="auto"/>
            </w:pPr>
            <w:r>
              <w:t>53%</w:t>
            </w:r>
          </w:p>
        </w:tc>
        <w:tc>
          <w:tcPr>
            <w:tcW w:w="990" w:type="dxa"/>
            <w:shd w:val="clear" w:color="auto" w:fill="BFBFBF" w:themeFill="background1" w:themeFillShade="BF"/>
          </w:tcPr>
          <w:p w:rsidR="00D21BCE" w:rsidRPr="00D21BCE" w:rsidRDefault="00D11E7D" w:rsidP="00D21BCE">
            <w:pPr>
              <w:spacing w:after="0" w:line="240" w:lineRule="auto"/>
            </w:pPr>
            <w:r>
              <w:t>40%</w:t>
            </w:r>
          </w:p>
        </w:tc>
        <w:tc>
          <w:tcPr>
            <w:tcW w:w="1368" w:type="dxa"/>
            <w:shd w:val="clear" w:color="auto" w:fill="BFBFBF" w:themeFill="background1" w:themeFillShade="BF"/>
          </w:tcPr>
          <w:p w:rsidR="00D21BCE" w:rsidRPr="00D21BCE" w:rsidRDefault="00706452" w:rsidP="00706452">
            <w:pPr>
              <w:spacing w:after="0" w:line="240" w:lineRule="auto"/>
              <w:jc w:val="center"/>
            </w:pPr>
            <w:r>
              <w:t>2.3</w:t>
            </w:r>
          </w:p>
        </w:tc>
      </w:tr>
      <w:tr w:rsidR="00D21BCE" w:rsidRPr="00D21BCE" w:rsidTr="00E4631D">
        <w:tc>
          <w:tcPr>
            <w:tcW w:w="2970" w:type="dxa"/>
            <w:vMerge/>
            <w:shd w:val="clear" w:color="auto" w:fill="BFBFBF" w:themeFill="background1" w:themeFillShade="BF"/>
            <w:vAlign w:val="center"/>
          </w:tcPr>
          <w:p w:rsidR="00D21BCE" w:rsidRPr="00D21BCE" w:rsidRDefault="00D21BCE" w:rsidP="00D21BCE">
            <w:pPr>
              <w:spacing w:after="0" w:line="240" w:lineRule="auto"/>
            </w:pPr>
          </w:p>
        </w:tc>
        <w:tc>
          <w:tcPr>
            <w:tcW w:w="900" w:type="dxa"/>
            <w:shd w:val="clear" w:color="auto" w:fill="BFBFBF" w:themeFill="background1" w:themeFillShade="BF"/>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shd w:val="clear" w:color="auto" w:fill="BFBFBF" w:themeFill="background1" w:themeFillShade="BF"/>
          </w:tcPr>
          <w:p w:rsidR="00D21BCE" w:rsidRPr="00D21BCE" w:rsidRDefault="00D11E7D" w:rsidP="00D21BCE">
            <w:pPr>
              <w:spacing w:after="0" w:line="240" w:lineRule="auto"/>
            </w:pPr>
            <w:r>
              <w:t>0%</w:t>
            </w:r>
          </w:p>
        </w:tc>
        <w:tc>
          <w:tcPr>
            <w:tcW w:w="1080" w:type="dxa"/>
            <w:shd w:val="clear" w:color="auto" w:fill="BFBFBF" w:themeFill="background1" w:themeFillShade="BF"/>
          </w:tcPr>
          <w:p w:rsidR="00D21BCE" w:rsidRPr="00D21BCE" w:rsidRDefault="00D11E7D" w:rsidP="00D21BCE">
            <w:pPr>
              <w:spacing w:after="0" w:line="240" w:lineRule="auto"/>
            </w:pPr>
            <w:r>
              <w:t>9%</w:t>
            </w:r>
          </w:p>
        </w:tc>
        <w:tc>
          <w:tcPr>
            <w:tcW w:w="1170" w:type="dxa"/>
            <w:shd w:val="clear" w:color="auto" w:fill="BFBFBF" w:themeFill="background1" w:themeFillShade="BF"/>
          </w:tcPr>
          <w:p w:rsidR="00D21BCE" w:rsidRPr="00D21BCE" w:rsidRDefault="00D11E7D" w:rsidP="00D21BCE">
            <w:pPr>
              <w:spacing w:after="0" w:line="240" w:lineRule="auto"/>
            </w:pPr>
            <w:r>
              <w:t>55%</w:t>
            </w:r>
          </w:p>
        </w:tc>
        <w:tc>
          <w:tcPr>
            <w:tcW w:w="990" w:type="dxa"/>
            <w:shd w:val="clear" w:color="auto" w:fill="BFBFBF" w:themeFill="background1" w:themeFillShade="BF"/>
          </w:tcPr>
          <w:p w:rsidR="00D21BCE" w:rsidRPr="00D21BCE" w:rsidRDefault="00D11E7D" w:rsidP="00D21BCE">
            <w:pPr>
              <w:spacing w:after="0" w:line="240" w:lineRule="auto"/>
            </w:pPr>
            <w:r>
              <w:t>36%</w:t>
            </w:r>
          </w:p>
        </w:tc>
        <w:tc>
          <w:tcPr>
            <w:tcW w:w="1368" w:type="dxa"/>
            <w:shd w:val="clear" w:color="auto" w:fill="BFBFBF" w:themeFill="background1" w:themeFillShade="BF"/>
          </w:tcPr>
          <w:p w:rsidR="00D21BCE" w:rsidRPr="00D21BCE" w:rsidRDefault="00706452" w:rsidP="00706452">
            <w:pPr>
              <w:spacing w:after="0" w:line="240" w:lineRule="auto"/>
              <w:jc w:val="center"/>
            </w:pPr>
            <w:r>
              <w:t>2.3</w:t>
            </w:r>
          </w:p>
        </w:tc>
      </w:tr>
      <w:tr w:rsidR="00D21BCE" w:rsidRPr="00D21BCE" w:rsidTr="00E4631D">
        <w:tc>
          <w:tcPr>
            <w:tcW w:w="2970" w:type="dxa"/>
            <w:vMerge/>
            <w:shd w:val="clear" w:color="auto" w:fill="BFBFBF" w:themeFill="background1" w:themeFillShade="BF"/>
            <w:vAlign w:val="center"/>
          </w:tcPr>
          <w:p w:rsidR="00D21BCE" w:rsidRPr="00D21BCE" w:rsidRDefault="00D21BCE" w:rsidP="00D21BCE">
            <w:pPr>
              <w:spacing w:after="0" w:line="240" w:lineRule="auto"/>
            </w:pPr>
          </w:p>
        </w:tc>
        <w:tc>
          <w:tcPr>
            <w:tcW w:w="900" w:type="dxa"/>
            <w:shd w:val="clear" w:color="auto" w:fill="BFBFBF" w:themeFill="background1" w:themeFillShade="BF"/>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tcPr>
          <w:p w:rsidR="00D21BCE" w:rsidRPr="00D21BCE" w:rsidRDefault="00D11E7D" w:rsidP="00D21BCE">
            <w:pPr>
              <w:spacing w:after="0" w:line="240" w:lineRule="auto"/>
            </w:pPr>
            <w:r>
              <w:t>0</w:t>
            </w:r>
          </w:p>
        </w:tc>
        <w:tc>
          <w:tcPr>
            <w:tcW w:w="1080" w:type="dxa"/>
            <w:shd w:val="clear" w:color="auto" w:fill="BFBFBF" w:themeFill="background1" w:themeFillShade="BF"/>
          </w:tcPr>
          <w:p w:rsidR="00D21BCE" w:rsidRPr="00D21BCE" w:rsidRDefault="00D11E7D" w:rsidP="00D21BCE">
            <w:pPr>
              <w:spacing w:after="0" w:line="240" w:lineRule="auto"/>
            </w:pPr>
            <w:r>
              <w:t>5</w:t>
            </w:r>
          </w:p>
        </w:tc>
        <w:tc>
          <w:tcPr>
            <w:tcW w:w="1170" w:type="dxa"/>
            <w:shd w:val="clear" w:color="auto" w:fill="BFBFBF" w:themeFill="background1" w:themeFillShade="BF"/>
          </w:tcPr>
          <w:p w:rsidR="00D21BCE" w:rsidRPr="00D21BCE" w:rsidRDefault="00D11E7D" w:rsidP="00D21BCE">
            <w:pPr>
              <w:spacing w:after="0" w:line="240" w:lineRule="auto"/>
            </w:pPr>
            <w:r>
              <w:t>23</w:t>
            </w:r>
          </w:p>
        </w:tc>
        <w:tc>
          <w:tcPr>
            <w:tcW w:w="990" w:type="dxa"/>
            <w:shd w:val="clear" w:color="auto" w:fill="BFBFBF" w:themeFill="background1" w:themeFillShade="BF"/>
          </w:tcPr>
          <w:p w:rsidR="00D21BCE" w:rsidRPr="00D21BCE" w:rsidRDefault="00D11E7D" w:rsidP="00D21BCE">
            <w:pPr>
              <w:spacing w:after="0" w:line="240" w:lineRule="auto"/>
            </w:pPr>
            <w:r>
              <w:t>32</w:t>
            </w:r>
          </w:p>
        </w:tc>
        <w:tc>
          <w:tcPr>
            <w:tcW w:w="1368" w:type="dxa"/>
            <w:shd w:val="clear" w:color="auto" w:fill="BFBFBF" w:themeFill="background1" w:themeFillShade="BF"/>
          </w:tcPr>
          <w:p w:rsidR="00D21BCE" w:rsidRPr="00D21BCE" w:rsidRDefault="00706452" w:rsidP="00706452">
            <w:pPr>
              <w:spacing w:after="0" w:line="240" w:lineRule="auto"/>
              <w:jc w:val="center"/>
            </w:pPr>
            <w:r>
              <w:t>2.5</w:t>
            </w:r>
          </w:p>
        </w:tc>
      </w:tr>
      <w:tr w:rsidR="00D21BCE" w:rsidRPr="00D21BCE" w:rsidTr="00E4631D">
        <w:tc>
          <w:tcPr>
            <w:tcW w:w="2970" w:type="dxa"/>
            <w:vMerge/>
            <w:shd w:val="clear" w:color="auto" w:fill="BFBFBF" w:themeFill="background1" w:themeFillShade="BF"/>
            <w:vAlign w:val="center"/>
          </w:tcPr>
          <w:p w:rsidR="00D21BCE" w:rsidRPr="00D21BCE" w:rsidRDefault="00D21BCE" w:rsidP="00D21BCE">
            <w:pPr>
              <w:spacing w:after="0" w:line="240" w:lineRule="auto"/>
            </w:pPr>
          </w:p>
        </w:tc>
        <w:tc>
          <w:tcPr>
            <w:tcW w:w="900" w:type="dxa"/>
            <w:shd w:val="clear" w:color="auto" w:fill="BFBFBF" w:themeFill="background1" w:themeFillShade="BF"/>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tcPr>
          <w:p w:rsidR="00D21BCE" w:rsidRPr="00D21BCE" w:rsidRDefault="00D11E7D" w:rsidP="00D21BCE">
            <w:pPr>
              <w:spacing w:after="0" w:line="240" w:lineRule="auto"/>
            </w:pPr>
            <w:r>
              <w:t>0%</w:t>
            </w:r>
          </w:p>
        </w:tc>
        <w:tc>
          <w:tcPr>
            <w:tcW w:w="1080" w:type="dxa"/>
            <w:shd w:val="clear" w:color="auto" w:fill="BFBFBF" w:themeFill="background1" w:themeFillShade="BF"/>
          </w:tcPr>
          <w:p w:rsidR="00D21BCE" w:rsidRPr="00D21BCE" w:rsidRDefault="00D11E7D" w:rsidP="00D21BCE">
            <w:pPr>
              <w:spacing w:after="0" w:line="240" w:lineRule="auto"/>
            </w:pPr>
            <w:r>
              <w:t>8%</w:t>
            </w:r>
          </w:p>
        </w:tc>
        <w:tc>
          <w:tcPr>
            <w:tcW w:w="1170" w:type="dxa"/>
            <w:shd w:val="clear" w:color="auto" w:fill="BFBFBF" w:themeFill="background1" w:themeFillShade="BF"/>
          </w:tcPr>
          <w:p w:rsidR="00D21BCE" w:rsidRPr="00D21BCE" w:rsidRDefault="00D11E7D" w:rsidP="00D21BCE">
            <w:pPr>
              <w:spacing w:after="0" w:line="240" w:lineRule="auto"/>
            </w:pPr>
            <w:r>
              <w:t>38%</w:t>
            </w:r>
          </w:p>
        </w:tc>
        <w:tc>
          <w:tcPr>
            <w:tcW w:w="990" w:type="dxa"/>
            <w:shd w:val="clear" w:color="auto" w:fill="BFBFBF" w:themeFill="background1" w:themeFillShade="BF"/>
          </w:tcPr>
          <w:p w:rsidR="00D21BCE" w:rsidRPr="00D21BCE" w:rsidRDefault="00D11E7D" w:rsidP="00D21BCE">
            <w:pPr>
              <w:spacing w:after="0" w:line="240" w:lineRule="auto"/>
            </w:pPr>
            <w:r>
              <w:t>53%</w:t>
            </w:r>
          </w:p>
        </w:tc>
        <w:tc>
          <w:tcPr>
            <w:tcW w:w="1368" w:type="dxa"/>
            <w:shd w:val="clear" w:color="auto" w:fill="BFBFBF" w:themeFill="background1" w:themeFillShade="BF"/>
          </w:tcPr>
          <w:p w:rsidR="00D21BCE" w:rsidRPr="00D21BCE" w:rsidRDefault="00D21BCE" w:rsidP="00706452">
            <w:pPr>
              <w:spacing w:after="0" w:line="240" w:lineRule="auto"/>
              <w:jc w:val="center"/>
            </w:pPr>
          </w:p>
        </w:tc>
      </w:tr>
      <w:tr w:rsidR="00D21BCE" w:rsidRPr="00D21BCE" w:rsidTr="00E4631D">
        <w:tc>
          <w:tcPr>
            <w:tcW w:w="2970" w:type="dxa"/>
            <w:vMerge w:val="restart"/>
          </w:tcPr>
          <w:p w:rsidR="00D21BCE" w:rsidRPr="00D21BCE" w:rsidRDefault="00D21BCE" w:rsidP="00D21BCE">
            <w:pPr>
              <w:spacing w:after="0" w:line="240" w:lineRule="auto"/>
              <w:rPr>
                <w:rFonts w:ascii="Calibri" w:hAnsi="Calibri"/>
                <w:color w:val="000000"/>
              </w:rPr>
            </w:pPr>
            <w:r w:rsidRPr="00D21BCE">
              <w:rPr>
                <w:rFonts w:ascii="Calibri" w:hAnsi="Calibri"/>
                <w:color w:val="000000"/>
              </w:rPr>
              <w:t>11. The teacher conducts appropriate formative assessments to check for understanding and provide feedback to students.</w:t>
            </w:r>
          </w:p>
        </w:tc>
        <w:tc>
          <w:tcPr>
            <w:tcW w:w="900" w:type="dxa"/>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tcPr>
          <w:p w:rsidR="00D21BCE" w:rsidRPr="00D21BCE" w:rsidRDefault="00D11E7D" w:rsidP="00D21BCE">
            <w:pPr>
              <w:spacing w:after="0" w:line="240" w:lineRule="auto"/>
            </w:pPr>
            <w:r>
              <w:t>9%</w:t>
            </w:r>
          </w:p>
        </w:tc>
        <w:tc>
          <w:tcPr>
            <w:tcW w:w="1080" w:type="dxa"/>
          </w:tcPr>
          <w:p w:rsidR="00D21BCE" w:rsidRPr="00D21BCE" w:rsidRDefault="00D11E7D" w:rsidP="00D21BCE">
            <w:pPr>
              <w:spacing w:after="0" w:line="240" w:lineRule="auto"/>
            </w:pPr>
            <w:r>
              <w:t>26%</w:t>
            </w:r>
          </w:p>
        </w:tc>
        <w:tc>
          <w:tcPr>
            <w:tcW w:w="1170" w:type="dxa"/>
          </w:tcPr>
          <w:p w:rsidR="00D21BCE" w:rsidRPr="00D21BCE" w:rsidRDefault="00D11E7D" w:rsidP="00D21BCE">
            <w:pPr>
              <w:spacing w:after="0" w:line="240" w:lineRule="auto"/>
            </w:pPr>
            <w:r>
              <w:t>30%</w:t>
            </w:r>
          </w:p>
        </w:tc>
        <w:tc>
          <w:tcPr>
            <w:tcW w:w="990" w:type="dxa"/>
          </w:tcPr>
          <w:p w:rsidR="00D21BCE" w:rsidRPr="00D21BCE" w:rsidRDefault="00D11E7D" w:rsidP="00D21BCE">
            <w:pPr>
              <w:spacing w:after="0" w:line="240" w:lineRule="auto"/>
            </w:pPr>
            <w:r>
              <w:t>35%</w:t>
            </w:r>
          </w:p>
        </w:tc>
        <w:tc>
          <w:tcPr>
            <w:tcW w:w="1368" w:type="dxa"/>
          </w:tcPr>
          <w:p w:rsidR="00D21BCE" w:rsidRPr="00D21BCE" w:rsidRDefault="00706452" w:rsidP="00706452">
            <w:pPr>
              <w:spacing w:after="0" w:line="240" w:lineRule="auto"/>
              <w:jc w:val="center"/>
            </w:pPr>
            <w:r>
              <w:t>1.9</w:t>
            </w:r>
          </w:p>
        </w:tc>
      </w:tr>
      <w:tr w:rsidR="00D21BCE" w:rsidRPr="00D21BCE" w:rsidTr="00E4631D">
        <w:tc>
          <w:tcPr>
            <w:tcW w:w="2970" w:type="dxa"/>
            <w:vMerge/>
          </w:tcPr>
          <w:p w:rsidR="00D21BCE" w:rsidRPr="00D21BCE" w:rsidRDefault="00D21BCE" w:rsidP="00D21BCE">
            <w:pPr>
              <w:spacing w:after="0" w:line="240" w:lineRule="auto"/>
            </w:pPr>
          </w:p>
        </w:tc>
        <w:tc>
          <w:tcPr>
            <w:tcW w:w="900" w:type="dxa"/>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tcPr>
          <w:p w:rsidR="00D21BCE" w:rsidRPr="00D21BCE" w:rsidRDefault="00D11E7D" w:rsidP="00D21BCE">
            <w:pPr>
              <w:spacing w:after="0" w:line="240" w:lineRule="auto"/>
            </w:pPr>
            <w:r>
              <w:t>7%</w:t>
            </w:r>
          </w:p>
        </w:tc>
        <w:tc>
          <w:tcPr>
            <w:tcW w:w="1080" w:type="dxa"/>
          </w:tcPr>
          <w:p w:rsidR="00D21BCE" w:rsidRPr="00D21BCE" w:rsidRDefault="00D11E7D" w:rsidP="00D21BCE">
            <w:pPr>
              <w:spacing w:after="0" w:line="240" w:lineRule="auto"/>
            </w:pPr>
            <w:r>
              <w:t>20%</w:t>
            </w:r>
          </w:p>
        </w:tc>
        <w:tc>
          <w:tcPr>
            <w:tcW w:w="1170" w:type="dxa"/>
          </w:tcPr>
          <w:p w:rsidR="00D21BCE" w:rsidRPr="00D21BCE" w:rsidRDefault="00D11E7D" w:rsidP="00D21BCE">
            <w:pPr>
              <w:spacing w:after="0" w:line="240" w:lineRule="auto"/>
            </w:pPr>
            <w:r>
              <w:t>60%</w:t>
            </w:r>
          </w:p>
        </w:tc>
        <w:tc>
          <w:tcPr>
            <w:tcW w:w="990" w:type="dxa"/>
          </w:tcPr>
          <w:p w:rsidR="00D21BCE" w:rsidRPr="00D21BCE" w:rsidRDefault="00D11E7D" w:rsidP="00D21BCE">
            <w:pPr>
              <w:spacing w:after="0" w:line="240" w:lineRule="auto"/>
            </w:pPr>
            <w:r>
              <w:t>13%</w:t>
            </w:r>
          </w:p>
        </w:tc>
        <w:tc>
          <w:tcPr>
            <w:tcW w:w="1368" w:type="dxa"/>
          </w:tcPr>
          <w:p w:rsidR="00D21BCE" w:rsidRPr="00D21BCE" w:rsidRDefault="00706452" w:rsidP="00706452">
            <w:pPr>
              <w:spacing w:after="0" w:line="240" w:lineRule="auto"/>
              <w:jc w:val="center"/>
            </w:pPr>
            <w:r>
              <w:t>1.8</w:t>
            </w:r>
          </w:p>
        </w:tc>
      </w:tr>
      <w:tr w:rsidR="00D21BCE" w:rsidRPr="00D21BCE" w:rsidTr="00E4631D">
        <w:tc>
          <w:tcPr>
            <w:tcW w:w="2970" w:type="dxa"/>
            <w:vMerge/>
          </w:tcPr>
          <w:p w:rsidR="00D21BCE" w:rsidRPr="00D21BCE" w:rsidRDefault="00D21BCE" w:rsidP="00D21BCE">
            <w:pPr>
              <w:spacing w:after="0" w:line="240" w:lineRule="auto"/>
            </w:pPr>
          </w:p>
        </w:tc>
        <w:tc>
          <w:tcPr>
            <w:tcW w:w="900" w:type="dxa"/>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tcPr>
          <w:p w:rsidR="00D21BCE" w:rsidRPr="00D21BCE" w:rsidRDefault="00D11E7D" w:rsidP="00D21BCE">
            <w:pPr>
              <w:spacing w:after="0" w:line="240" w:lineRule="auto"/>
            </w:pPr>
            <w:r>
              <w:t>23%</w:t>
            </w:r>
          </w:p>
        </w:tc>
        <w:tc>
          <w:tcPr>
            <w:tcW w:w="1080" w:type="dxa"/>
          </w:tcPr>
          <w:p w:rsidR="00D21BCE" w:rsidRPr="00D21BCE" w:rsidRDefault="00D11E7D" w:rsidP="00D21BCE">
            <w:pPr>
              <w:spacing w:after="0" w:line="240" w:lineRule="auto"/>
            </w:pPr>
            <w:r>
              <w:t>27%</w:t>
            </w:r>
          </w:p>
        </w:tc>
        <w:tc>
          <w:tcPr>
            <w:tcW w:w="1170" w:type="dxa"/>
          </w:tcPr>
          <w:p w:rsidR="00D21BCE" w:rsidRPr="00D21BCE" w:rsidRDefault="00D11E7D" w:rsidP="00D21BCE">
            <w:pPr>
              <w:spacing w:after="0" w:line="240" w:lineRule="auto"/>
            </w:pPr>
            <w:r>
              <w:t>36%</w:t>
            </w:r>
          </w:p>
        </w:tc>
        <w:tc>
          <w:tcPr>
            <w:tcW w:w="990" w:type="dxa"/>
          </w:tcPr>
          <w:p w:rsidR="00D21BCE" w:rsidRPr="00D21BCE" w:rsidRDefault="00D11E7D" w:rsidP="00D21BCE">
            <w:pPr>
              <w:spacing w:after="0" w:line="240" w:lineRule="auto"/>
            </w:pPr>
            <w:r>
              <w:t>14%</w:t>
            </w:r>
          </w:p>
        </w:tc>
        <w:tc>
          <w:tcPr>
            <w:tcW w:w="1368" w:type="dxa"/>
          </w:tcPr>
          <w:p w:rsidR="00D21BCE" w:rsidRPr="00D21BCE" w:rsidRDefault="00706452" w:rsidP="00706452">
            <w:pPr>
              <w:spacing w:after="0" w:line="240" w:lineRule="auto"/>
              <w:jc w:val="center"/>
            </w:pPr>
            <w:r>
              <w:t>1.4</w:t>
            </w:r>
          </w:p>
        </w:tc>
      </w:tr>
      <w:tr w:rsidR="00D21BCE" w:rsidRPr="00D21BCE" w:rsidTr="00E4631D">
        <w:tc>
          <w:tcPr>
            <w:tcW w:w="2970" w:type="dxa"/>
            <w:vMerge/>
          </w:tcPr>
          <w:p w:rsidR="00D21BCE" w:rsidRPr="00D21BCE" w:rsidRDefault="00D21BCE" w:rsidP="00D21BCE">
            <w:pPr>
              <w:spacing w:after="0" w:line="240" w:lineRule="auto"/>
            </w:pPr>
          </w:p>
        </w:tc>
        <w:tc>
          <w:tcPr>
            <w:tcW w:w="900" w:type="dxa"/>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tcPr>
          <w:p w:rsidR="00D21BCE" w:rsidRPr="00D21BCE" w:rsidRDefault="00D11E7D" w:rsidP="00D21BCE">
            <w:pPr>
              <w:spacing w:after="0" w:line="240" w:lineRule="auto"/>
            </w:pPr>
            <w:r>
              <w:t>8</w:t>
            </w:r>
          </w:p>
        </w:tc>
        <w:tc>
          <w:tcPr>
            <w:tcW w:w="1080" w:type="dxa"/>
          </w:tcPr>
          <w:p w:rsidR="00D21BCE" w:rsidRPr="00D21BCE" w:rsidRDefault="00D11E7D" w:rsidP="00D21BCE">
            <w:pPr>
              <w:spacing w:after="0" w:line="240" w:lineRule="auto"/>
            </w:pPr>
            <w:r>
              <w:t>15</w:t>
            </w:r>
          </w:p>
        </w:tc>
        <w:tc>
          <w:tcPr>
            <w:tcW w:w="1170" w:type="dxa"/>
          </w:tcPr>
          <w:p w:rsidR="00D21BCE" w:rsidRPr="00D21BCE" w:rsidRDefault="00D11E7D" w:rsidP="00D21BCE">
            <w:pPr>
              <w:spacing w:after="0" w:line="240" w:lineRule="auto"/>
            </w:pPr>
            <w:r>
              <w:t>24</w:t>
            </w:r>
          </w:p>
        </w:tc>
        <w:tc>
          <w:tcPr>
            <w:tcW w:w="990" w:type="dxa"/>
          </w:tcPr>
          <w:p w:rsidR="00D21BCE" w:rsidRPr="00D21BCE" w:rsidRDefault="00D11E7D" w:rsidP="00D21BCE">
            <w:pPr>
              <w:spacing w:after="0" w:line="240" w:lineRule="auto"/>
            </w:pPr>
            <w:r>
              <w:t>13</w:t>
            </w:r>
          </w:p>
        </w:tc>
        <w:tc>
          <w:tcPr>
            <w:tcW w:w="1368" w:type="dxa"/>
          </w:tcPr>
          <w:p w:rsidR="00D21BCE" w:rsidRPr="00D21BCE" w:rsidRDefault="00706452" w:rsidP="00706452">
            <w:pPr>
              <w:spacing w:after="0" w:line="240" w:lineRule="auto"/>
              <w:jc w:val="center"/>
            </w:pPr>
            <w:r>
              <w:t>1.7</w:t>
            </w:r>
          </w:p>
        </w:tc>
      </w:tr>
      <w:tr w:rsidR="00D21BCE" w:rsidRPr="00D21BCE" w:rsidTr="00E4631D">
        <w:tc>
          <w:tcPr>
            <w:tcW w:w="2970" w:type="dxa"/>
            <w:vMerge/>
          </w:tcPr>
          <w:p w:rsidR="00D21BCE" w:rsidRPr="00D21BCE" w:rsidRDefault="00D21BCE" w:rsidP="00D21BCE">
            <w:pPr>
              <w:spacing w:after="0" w:line="240" w:lineRule="auto"/>
            </w:pPr>
          </w:p>
        </w:tc>
        <w:tc>
          <w:tcPr>
            <w:tcW w:w="900" w:type="dxa"/>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tcPr>
          <w:p w:rsidR="00D21BCE" w:rsidRPr="00D21BCE" w:rsidRDefault="00D11E7D" w:rsidP="00D21BCE">
            <w:pPr>
              <w:spacing w:after="0" w:line="240" w:lineRule="auto"/>
            </w:pPr>
            <w:r>
              <w:t>13%</w:t>
            </w:r>
          </w:p>
        </w:tc>
        <w:tc>
          <w:tcPr>
            <w:tcW w:w="1080" w:type="dxa"/>
          </w:tcPr>
          <w:p w:rsidR="00D21BCE" w:rsidRPr="00D21BCE" w:rsidRDefault="00D11E7D" w:rsidP="00D21BCE">
            <w:pPr>
              <w:spacing w:after="0" w:line="240" w:lineRule="auto"/>
            </w:pPr>
            <w:r>
              <w:t>25%</w:t>
            </w:r>
          </w:p>
        </w:tc>
        <w:tc>
          <w:tcPr>
            <w:tcW w:w="1170" w:type="dxa"/>
          </w:tcPr>
          <w:p w:rsidR="00D21BCE" w:rsidRPr="00D21BCE" w:rsidRDefault="00D11E7D" w:rsidP="00D21BCE">
            <w:pPr>
              <w:spacing w:after="0" w:line="240" w:lineRule="auto"/>
            </w:pPr>
            <w:r>
              <w:t>40%</w:t>
            </w:r>
          </w:p>
        </w:tc>
        <w:tc>
          <w:tcPr>
            <w:tcW w:w="990" w:type="dxa"/>
          </w:tcPr>
          <w:p w:rsidR="00D21BCE" w:rsidRPr="00D21BCE" w:rsidRDefault="00D11E7D" w:rsidP="00D21BCE">
            <w:pPr>
              <w:spacing w:after="0" w:line="240" w:lineRule="auto"/>
            </w:pPr>
            <w:r>
              <w:t>22%</w:t>
            </w:r>
          </w:p>
        </w:tc>
        <w:tc>
          <w:tcPr>
            <w:tcW w:w="1368" w:type="dxa"/>
          </w:tcPr>
          <w:p w:rsidR="00D21BCE" w:rsidRPr="00D21BCE" w:rsidRDefault="00D21BCE" w:rsidP="00D21BCE">
            <w:pPr>
              <w:spacing w:after="0" w:line="240" w:lineRule="auto"/>
            </w:pPr>
          </w:p>
        </w:tc>
      </w:tr>
      <w:tr w:rsidR="00D21BCE" w:rsidRPr="00D21BCE" w:rsidTr="00E4631D">
        <w:trPr>
          <w:trHeight w:val="274"/>
        </w:trPr>
        <w:tc>
          <w:tcPr>
            <w:tcW w:w="2970" w:type="dxa"/>
            <w:vMerge w:val="restart"/>
            <w:shd w:val="clear" w:color="auto" w:fill="BFBFBF" w:themeFill="background1" w:themeFillShade="BF"/>
            <w:vAlign w:val="center"/>
          </w:tcPr>
          <w:p w:rsidR="00D21BCE" w:rsidRPr="00D21BCE" w:rsidRDefault="00D21BCE" w:rsidP="00D21BCE">
            <w:pPr>
              <w:spacing w:after="0" w:line="240" w:lineRule="auto"/>
              <w:jc w:val="center"/>
              <w:rPr>
                <w:rFonts w:ascii="Calibri" w:hAnsi="Calibri"/>
                <w:b/>
                <w:color w:val="000000"/>
              </w:rPr>
            </w:pPr>
            <w:r w:rsidRPr="00D21BCE">
              <w:rPr>
                <w:rFonts w:ascii="Calibri" w:hAnsi="Calibri"/>
                <w:b/>
                <w:color w:val="000000"/>
              </w:rPr>
              <w:t>Total Score For Focus Area #3</w:t>
            </w:r>
          </w:p>
        </w:tc>
        <w:tc>
          <w:tcPr>
            <w:tcW w:w="900" w:type="dxa"/>
            <w:shd w:val="clear" w:color="auto" w:fill="BFBFBF" w:themeFill="background1" w:themeFillShade="BF"/>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shd w:val="clear" w:color="auto" w:fill="BFBFBF" w:themeFill="background1" w:themeFillShade="BF"/>
          </w:tcPr>
          <w:p w:rsidR="00D21BCE" w:rsidRPr="00D21BCE" w:rsidRDefault="00706452" w:rsidP="00706452">
            <w:pPr>
              <w:spacing w:after="0" w:line="240" w:lineRule="auto"/>
              <w:jc w:val="center"/>
            </w:pPr>
            <w:r>
              <w:t>0</w:t>
            </w:r>
          </w:p>
        </w:tc>
        <w:tc>
          <w:tcPr>
            <w:tcW w:w="1080" w:type="dxa"/>
            <w:shd w:val="clear" w:color="auto" w:fill="BFBFBF" w:themeFill="background1" w:themeFillShade="BF"/>
          </w:tcPr>
          <w:p w:rsidR="00D21BCE" w:rsidRPr="00D21BCE" w:rsidRDefault="00706452" w:rsidP="00706452">
            <w:pPr>
              <w:spacing w:after="0" w:line="240" w:lineRule="auto"/>
              <w:jc w:val="center"/>
            </w:pPr>
            <w:r>
              <w:t>19</w:t>
            </w:r>
          </w:p>
        </w:tc>
        <w:tc>
          <w:tcPr>
            <w:tcW w:w="1170" w:type="dxa"/>
            <w:shd w:val="clear" w:color="auto" w:fill="BFBFBF" w:themeFill="background1" w:themeFillShade="BF"/>
          </w:tcPr>
          <w:p w:rsidR="00D21BCE" w:rsidRPr="00D21BCE" w:rsidRDefault="00706452" w:rsidP="00706452">
            <w:pPr>
              <w:spacing w:after="0" w:line="240" w:lineRule="auto"/>
              <w:jc w:val="center"/>
            </w:pPr>
            <w:r>
              <w:t>50</w:t>
            </w:r>
          </w:p>
        </w:tc>
        <w:tc>
          <w:tcPr>
            <w:tcW w:w="990" w:type="dxa"/>
            <w:shd w:val="clear" w:color="auto" w:fill="BFBFBF" w:themeFill="background1" w:themeFillShade="BF"/>
          </w:tcPr>
          <w:p w:rsidR="00D21BCE" w:rsidRPr="00D21BCE" w:rsidRDefault="00706452" w:rsidP="00706452">
            <w:pPr>
              <w:spacing w:after="0" w:line="240" w:lineRule="auto"/>
              <w:jc w:val="center"/>
            </w:pPr>
            <w:r>
              <w:t>114</w:t>
            </w:r>
          </w:p>
        </w:tc>
        <w:tc>
          <w:tcPr>
            <w:tcW w:w="1368" w:type="dxa"/>
            <w:shd w:val="clear" w:color="auto" w:fill="BFBFBF" w:themeFill="background1" w:themeFillShade="BF"/>
          </w:tcPr>
          <w:p w:rsidR="00D21BCE" w:rsidRPr="00D21BCE" w:rsidRDefault="00706452" w:rsidP="00706452">
            <w:pPr>
              <w:spacing w:after="0" w:line="240" w:lineRule="auto"/>
              <w:jc w:val="center"/>
            </w:pPr>
            <w:r>
              <w:t>8.0</w:t>
            </w:r>
          </w:p>
        </w:tc>
      </w:tr>
      <w:tr w:rsidR="00D21BCE" w:rsidRPr="00D21BCE" w:rsidTr="00E4631D">
        <w:trPr>
          <w:trHeight w:val="274"/>
        </w:trPr>
        <w:tc>
          <w:tcPr>
            <w:tcW w:w="2970" w:type="dxa"/>
            <w:vMerge/>
            <w:shd w:val="clear" w:color="auto" w:fill="BFBFBF" w:themeFill="background1" w:themeFillShade="BF"/>
          </w:tcPr>
          <w:p w:rsidR="00D21BCE" w:rsidRPr="00D21BCE" w:rsidRDefault="00D21BCE" w:rsidP="00D21BCE">
            <w:pPr>
              <w:spacing w:after="0" w:line="240" w:lineRule="auto"/>
              <w:rPr>
                <w:rFonts w:ascii="Calibri" w:hAnsi="Calibri"/>
                <w:b/>
                <w:color w:val="000000"/>
              </w:rPr>
            </w:pPr>
          </w:p>
        </w:tc>
        <w:tc>
          <w:tcPr>
            <w:tcW w:w="900" w:type="dxa"/>
            <w:shd w:val="clear" w:color="auto" w:fill="BFBFBF" w:themeFill="background1" w:themeFillShade="BF"/>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shd w:val="clear" w:color="auto" w:fill="BFBFBF" w:themeFill="background1" w:themeFillShade="BF"/>
          </w:tcPr>
          <w:p w:rsidR="00D21BCE" w:rsidRPr="00D21BCE" w:rsidRDefault="00706452" w:rsidP="00706452">
            <w:pPr>
              <w:spacing w:after="0" w:line="240" w:lineRule="auto"/>
              <w:jc w:val="center"/>
            </w:pPr>
            <w:r>
              <w:t>0</w:t>
            </w:r>
          </w:p>
        </w:tc>
        <w:tc>
          <w:tcPr>
            <w:tcW w:w="1080" w:type="dxa"/>
            <w:shd w:val="clear" w:color="auto" w:fill="BFBFBF" w:themeFill="background1" w:themeFillShade="BF"/>
          </w:tcPr>
          <w:p w:rsidR="00D21BCE" w:rsidRPr="00D21BCE" w:rsidRDefault="00706452" w:rsidP="00706452">
            <w:pPr>
              <w:spacing w:after="0" w:line="240" w:lineRule="auto"/>
              <w:jc w:val="center"/>
            </w:pPr>
            <w:r>
              <w:t>11</w:t>
            </w:r>
          </w:p>
        </w:tc>
        <w:tc>
          <w:tcPr>
            <w:tcW w:w="1170" w:type="dxa"/>
            <w:shd w:val="clear" w:color="auto" w:fill="BFBFBF" w:themeFill="background1" w:themeFillShade="BF"/>
          </w:tcPr>
          <w:p w:rsidR="00D21BCE" w:rsidRPr="00D21BCE" w:rsidRDefault="00706452" w:rsidP="00706452">
            <w:pPr>
              <w:spacing w:after="0" w:line="240" w:lineRule="auto"/>
              <w:jc w:val="center"/>
            </w:pPr>
            <w:r>
              <w:t>52</w:t>
            </w:r>
          </w:p>
        </w:tc>
        <w:tc>
          <w:tcPr>
            <w:tcW w:w="990" w:type="dxa"/>
            <w:shd w:val="clear" w:color="auto" w:fill="BFBFBF" w:themeFill="background1" w:themeFillShade="BF"/>
          </w:tcPr>
          <w:p w:rsidR="00D21BCE" w:rsidRPr="00D21BCE" w:rsidRDefault="00706452" w:rsidP="00706452">
            <w:pPr>
              <w:spacing w:after="0" w:line="240" w:lineRule="auto"/>
              <w:jc w:val="center"/>
            </w:pPr>
            <w:r>
              <w:t>51</w:t>
            </w:r>
          </w:p>
        </w:tc>
        <w:tc>
          <w:tcPr>
            <w:tcW w:w="1368" w:type="dxa"/>
            <w:shd w:val="clear" w:color="auto" w:fill="BFBFBF" w:themeFill="background1" w:themeFillShade="BF"/>
          </w:tcPr>
          <w:p w:rsidR="00D21BCE" w:rsidRPr="00D21BCE" w:rsidRDefault="00706452" w:rsidP="00706452">
            <w:pPr>
              <w:spacing w:after="0" w:line="240" w:lineRule="auto"/>
              <w:jc w:val="center"/>
            </w:pPr>
            <w:r>
              <w:t>7.6</w:t>
            </w:r>
          </w:p>
        </w:tc>
      </w:tr>
      <w:tr w:rsidR="00D21BCE" w:rsidRPr="00D21BCE" w:rsidTr="00E4631D">
        <w:trPr>
          <w:trHeight w:val="274"/>
        </w:trPr>
        <w:tc>
          <w:tcPr>
            <w:tcW w:w="2970" w:type="dxa"/>
            <w:vMerge/>
            <w:shd w:val="clear" w:color="auto" w:fill="BFBFBF" w:themeFill="background1" w:themeFillShade="BF"/>
          </w:tcPr>
          <w:p w:rsidR="00D21BCE" w:rsidRPr="00D21BCE" w:rsidRDefault="00D21BCE" w:rsidP="00D21BCE">
            <w:pPr>
              <w:spacing w:after="0" w:line="240" w:lineRule="auto"/>
              <w:rPr>
                <w:rFonts w:ascii="Calibri" w:hAnsi="Calibri"/>
                <w:b/>
                <w:color w:val="000000"/>
              </w:rPr>
            </w:pPr>
          </w:p>
        </w:tc>
        <w:tc>
          <w:tcPr>
            <w:tcW w:w="900" w:type="dxa"/>
            <w:shd w:val="clear" w:color="auto" w:fill="BFBFBF" w:themeFill="background1" w:themeFillShade="BF"/>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shd w:val="clear" w:color="auto" w:fill="BFBFBF" w:themeFill="background1" w:themeFillShade="BF"/>
          </w:tcPr>
          <w:p w:rsidR="00D21BCE" w:rsidRPr="00D21BCE" w:rsidRDefault="00706452" w:rsidP="00706452">
            <w:pPr>
              <w:spacing w:after="0" w:line="240" w:lineRule="auto"/>
              <w:jc w:val="center"/>
            </w:pPr>
            <w:r>
              <w:t>0</w:t>
            </w:r>
          </w:p>
        </w:tc>
        <w:tc>
          <w:tcPr>
            <w:tcW w:w="1080" w:type="dxa"/>
            <w:shd w:val="clear" w:color="auto" w:fill="BFBFBF" w:themeFill="background1" w:themeFillShade="BF"/>
          </w:tcPr>
          <w:p w:rsidR="00D21BCE" w:rsidRPr="00D21BCE" w:rsidRDefault="00706452" w:rsidP="00706452">
            <w:pPr>
              <w:spacing w:after="0" w:line="240" w:lineRule="auto"/>
              <w:jc w:val="center"/>
            </w:pPr>
            <w:r>
              <w:t>21</w:t>
            </w:r>
          </w:p>
        </w:tc>
        <w:tc>
          <w:tcPr>
            <w:tcW w:w="1170" w:type="dxa"/>
            <w:shd w:val="clear" w:color="auto" w:fill="BFBFBF" w:themeFill="background1" w:themeFillShade="BF"/>
          </w:tcPr>
          <w:p w:rsidR="00D21BCE" w:rsidRPr="00D21BCE" w:rsidRDefault="00706452" w:rsidP="00706452">
            <w:pPr>
              <w:spacing w:after="0" w:line="240" w:lineRule="auto"/>
              <w:jc w:val="center"/>
            </w:pPr>
            <w:r>
              <w:t>78</w:t>
            </w:r>
          </w:p>
        </w:tc>
        <w:tc>
          <w:tcPr>
            <w:tcW w:w="990" w:type="dxa"/>
            <w:shd w:val="clear" w:color="auto" w:fill="BFBFBF" w:themeFill="background1" w:themeFillShade="BF"/>
          </w:tcPr>
          <w:p w:rsidR="00D21BCE" w:rsidRPr="00D21BCE" w:rsidRDefault="00706452" w:rsidP="00706452">
            <w:pPr>
              <w:spacing w:after="0" w:line="240" w:lineRule="auto"/>
              <w:jc w:val="center"/>
            </w:pPr>
            <w:r>
              <w:t>42</w:t>
            </w:r>
          </w:p>
        </w:tc>
        <w:tc>
          <w:tcPr>
            <w:tcW w:w="1368" w:type="dxa"/>
            <w:shd w:val="clear" w:color="auto" w:fill="BFBFBF" w:themeFill="background1" w:themeFillShade="BF"/>
          </w:tcPr>
          <w:p w:rsidR="00D21BCE" w:rsidRPr="00D21BCE" w:rsidRDefault="00706452" w:rsidP="00706452">
            <w:pPr>
              <w:spacing w:after="0" w:line="240" w:lineRule="auto"/>
              <w:jc w:val="center"/>
            </w:pPr>
            <w:r>
              <w:t>6.4</w:t>
            </w:r>
          </w:p>
        </w:tc>
      </w:tr>
      <w:tr w:rsidR="00D21BCE" w:rsidRPr="00D21BCE" w:rsidTr="00E4631D">
        <w:trPr>
          <w:trHeight w:val="274"/>
        </w:trPr>
        <w:tc>
          <w:tcPr>
            <w:tcW w:w="2970" w:type="dxa"/>
            <w:vMerge/>
            <w:shd w:val="clear" w:color="auto" w:fill="BFBFBF" w:themeFill="background1" w:themeFillShade="BF"/>
          </w:tcPr>
          <w:p w:rsidR="00D21BCE" w:rsidRPr="00D21BCE" w:rsidRDefault="00D21BCE" w:rsidP="00D21BCE">
            <w:pPr>
              <w:spacing w:after="0" w:line="240" w:lineRule="auto"/>
              <w:rPr>
                <w:rFonts w:ascii="Calibri" w:hAnsi="Calibri"/>
                <w:b/>
                <w:color w:val="000000"/>
              </w:rPr>
            </w:pPr>
          </w:p>
        </w:tc>
        <w:tc>
          <w:tcPr>
            <w:tcW w:w="900" w:type="dxa"/>
            <w:shd w:val="clear" w:color="auto" w:fill="BFBFBF" w:themeFill="background1" w:themeFillShade="BF"/>
          </w:tcPr>
          <w:p w:rsidR="00D21BCE" w:rsidRPr="00D21BCE" w:rsidRDefault="00D21BCE" w:rsidP="00D21BCE">
            <w:pPr>
              <w:spacing w:after="0" w:line="240" w:lineRule="auto"/>
            </w:pPr>
            <w:r w:rsidRPr="00D21BCE">
              <w:rPr>
                <w:rFonts w:ascii="Calibri" w:hAnsi="Calibri"/>
                <w:b/>
                <w:bCs/>
                <w:color w:val="000000"/>
                <w:sz w:val="20"/>
                <w:szCs w:val="20"/>
              </w:rPr>
              <w:t>Total</w:t>
            </w:r>
          </w:p>
        </w:tc>
        <w:tc>
          <w:tcPr>
            <w:tcW w:w="1260" w:type="dxa"/>
            <w:shd w:val="clear" w:color="auto" w:fill="BFBFBF" w:themeFill="background1" w:themeFillShade="BF"/>
          </w:tcPr>
          <w:p w:rsidR="00D21BCE" w:rsidRPr="00D21BCE" w:rsidRDefault="00706452" w:rsidP="00706452">
            <w:pPr>
              <w:spacing w:after="0" w:line="240" w:lineRule="auto"/>
              <w:jc w:val="center"/>
            </w:pPr>
            <w:r>
              <w:t>0</w:t>
            </w:r>
          </w:p>
        </w:tc>
        <w:tc>
          <w:tcPr>
            <w:tcW w:w="1080" w:type="dxa"/>
            <w:shd w:val="clear" w:color="auto" w:fill="BFBFBF" w:themeFill="background1" w:themeFillShade="BF"/>
          </w:tcPr>
          <w:p w:rsidR="00D21BCE" w:rsidRPr="00D21BCE" w:rsidRDefault="00706452" w:rsidP="00706452">
            <w:pPr>
              <w:spacing w:after="0" w:line="240" w:lineRule="auto"/>
              <w:jc w:val="center"/>
            </w:pPr>
            <w:r>
              <w:t>51</w:t>
            </w:r>
          </w:p>
        </w:tc>
        <w:tc>
          <w:tcPr>
            <w:tcW w:w="1170" w:type="dxa"/>
            <w:shd w:val="clear" w:color="auto" w:fill="BFBFBF" w:themeFill="background1" w:themeFillShade="BF"/>
          </w:tcPr>
          <w:p w:rsidR="00D21BCE" w:rsidRPr="00D21BCE" w:rsidRDefault="00706452" w:rsidP="00706452">
            <w:pPr>
              <w:spacing w:after="0" w:line="240" w:lineRule="auto"/>
              <w:jc w:val="center"/>
            </w:pPr>
            <w:r>
              <w:t>180</w:t>
            </w:r>
          </w:p>
        </w:tc>
        <w:tc>
          <w:tcPr>
            <w:tcW w:w="990" w:type="dxa"/>
            <w:shd w:val="clear" w:color="auto" w:fill="BFBFBF" w:themeFill="background1" w:themeFillShade="BF"/>
          </w:tcPr>
          <w:p w:rsidR="00D21BCE" w:rsidRPr="00D21BCE" w:rsidRDefault="00706452" w:rsidP="00706452">
            <w:pPr>
              <w:spacing w:after="0" w:line="240" w:lineRule="auto"/>
              <w:jc w:val="center"/>
            </w:pPr>
            <w:r>
              <w:t>207</w:t>
            </w:r>
          </w:p>
        </w:tc>
        <w:tc>
          <w:tcPr>
            <w:tcW w:w="1368" w:type="dxa"/>
            <w:shd w:val="clear" w:color="auto" w:fill="BFBFBF" w:themeFill="background1" w:themeFillShade="BF"/>
          </w:tcPr>
          <w:p w:rsidR="00D21BCE" w:rsidRPr="00D21BCE" w:rsidRDefault="00706452" w:rsidP="00706452">
            <w:pPr>
              <w:spacing w:after="0" w:line="240" w:lineRule="auto"/>
              <w:jc w:val="center"/>
            </w:pPr>
            <w:r>
              <w:t>7.3</w:t>
            </w:r>
          </w:p>
        </w:tc>
      </w:tr>
    </w:tbl>
    <w:p w:rsidR="00350132" w:rsidRDefault="00350132" w:rsidP="003F0BCE"/>
    <w:sectPr w:rsidR="00350132" w:rsidSect="002F1EBE">
      <w:footerReference w:type="default" r:id="rId30"/>
      <w:endnotePr>
        <w:numFmt w:val="decimal"/>
      </w:endnotePr>
      <w:pgSz w:w="12240" w:h="15840"/>
      <w:pgMar w:top="1440" w:right="1440" w:bottom="1440" w:left="1440" w:header="720" w:footer="720" w:gutter="0"/>
      <w:cols w:space="720"/>
      <w:noEndnote/>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B398ED" w15:done="0"/>
  <w15:commentEx w15:paraId="205FD2CB" w15:done="0"/>
  <w15:commentEx w15:paraId="540A034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658" w:rsidRDefault="00522658" w:rsidP="00B93273">
      <w:pPr>
        <w:spacing w:after="0" w:line="240" w:lineRule="auto"/>
      </w:pPr>
      <w:r>
        <w:separator/>
      </w:r>
    </w:p>
  </w:endnote>
  <w:endnote w:type="continuationSeparator" w:id="0">
    <w:p w:rsidR="00522658" w:rsidRDefault="00522658" w:rsidP="00B932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69332"/>
      <w:docPartObj>
        <w:docPartGallery w:val="Page Numbers (Bottom of Page)"/>
        <w:docPartUnique/>
      </w:docPartObj>
    </w:sdtPr>
    <w:sdtContent>
      <w:p w:rsidR="008045DB" w:rsidRDefault="007B2D72">
        <w:pPr>
          <w:pStyle w:val="Footer"/>
          <w:jc w:val="right"/>
        </w:pPr>
        <w:fldSimple w:instr=" PAGE   \* MERGEFORMAT ">
          <w:r w:rsidR="00503C9A">
            <w:rPr>
              <w:noProof/>
            </w:rPr>
            <w:t>47</w:t>
          </w:r>
        </w:fldSimple>
      </w:p>
    </w:sdtContent>
  </w:sdt>
  <w:p w:rsidR="008045DB" w:rsidRDefault="008045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69333"/>
      <w:docPartObj>
        <w:docPartGallery w:val="Page Numbers (Bottom of Page)"/>
        <w:docPartUnique/>
      </w:docPartObj>
    </w:sdtPr>
    <w:sdtContent>
      <w:p w:rsidR="008045DB" w:rsidRDefault="007B2D72">
        <w:pPr>
          <w:pStyle w:val="Footer"/>
          <w:jc w:val="right"/>
        </w:pPr>
        <w:fldSimple w:instr=" PAGE   \* MERGEFORMAT ">
          <w:r w:rsidR="00503C9A">
            <w:rPr>
              <w:noProof/>
            </w:rPr>
            <w:t>51</w:t>
          </w:r>
        </w:fldSimple>
      </w:p>
    </w:sdtContent>
  </w:sdt>
  <w:p w:rsidR="008045DB" w:rsidRDefault="008045DB" w:rsidP="003501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658" w:rsidRDefault="00522658" w:rsidP="00B93273">
      <w:pPr>
        <w:spacing w:after="0" w:line="240" w:lineRule="auto"/>
      </w:pPr>
      <w:r>
        <w:separator/>
      </w:r>
    </w:p>
  </w:footnote>
  <w:footnote w:type="continuationSeparator" w:id="0">
    <w:p w:rsidR="00522658" w:rsidRDefault="00522658" w:rsidP="00B93273">
      <w:pPr>
        <w:spacing w:after="0" w:line="240" w:lineRule="auto"/>
      </w:pPr>
      <w:r>
        <w:continuationSeparator/>
      </w:r>
    </w:p>
  </w:footnote>
  <w:footnote w:id="1">
    <w:p w:rsidR="008045DB" w:rsidRPr="00307517" w:rsidRDefault="008045DB" w:rsidP="00B05D8F">
      <w:pPr>
        <w:pStyle w:val="FootnoteText"/>
        <w:rPr>
          <w:rFonts w:asciiTheme="minorHAnsi" w:hAnsiTheme="minorHAnsi"/>
          <w:sz w:val="19"/>
          <w:szCs w:val="19"/>
        </w:rPr>
      </w:pPr>
      <w:r>
        <w:rPr>
          <w:rStyle w:val="FootnoteReference"/>
          <w:rFonts w:eastAsiaTheme="minorHAnsi"/>
        </w:rPr>
        <w:footnoteRef/>
      </w:r>
      <w:r>
        <w:t xml:space="preserve"> </w:t>
      </w:r>
      <w:r w:rsidRPr="00B038D8">
        <w:rPr>
          <w:rFonts w:asciiTheme="minorHAnsi" w:hAnsiTheme="minorHAnsi"/>
          <w:sz w:val="19"/>
          <w:szCs w:val="19"/>
        </w:rPr>
        <w:t>The economically disadvantaged subgroup does not have a CPI target and rating because 2015 is the first year that a CPI was calculated for the economically disadvantaged group and will serve as a baseline for future years</w:t>
      </w:r>
      <w:r>
        <w:rPr>
          <w:rFonts w:asciiTheme="minorHAnsi" w:hAnsiTheme="minorHAnsi"/>
          <w:sz w:val="19"/>
          <w:szCs w:val="19"/>
        </w:rPr>
        <w:t>’</w:t>
      </w:r>
      <w:r w:rsidRPr="00B038D8">
        <w:rPr>
          <w:rFonts w:asciiTheme="minorHAnsi" w:hAnsiTheme="minorHAnsi"/>
          <w:sz w:val="19"/>
          <w:szCs w:val="19"/>
        </w:rPr>
        <w:t xml:space="preserve"> CPI targets.</w:t>
      </w:r>
    </w:p>
  </w:footnote>
  <w:footnote w:id="2">
    <w:p w:rsidR="008045DB" w:rsidRPr="004754DB" w:rsidRDefault="008045DB" w:rsidP="00B05D8F">
      <w:pPr>
        <w:pStyle w:val="FootnoteText"/>
        <w:rPr>
          <w:rFonts w:asciiTheme="minorHAnsi" w:hAnsiTheme="minorHAnsi"/>
          <w:sz w:val="19"/>
          <w:szCs w:val="19"/>
        </w:rPr>
      </w:pPr>
      <w:r>
        <w:rPr>
          <w:rStyle w:val="FootnoteReference"/>
          <w:rFonts w:eastAsiaTheme="minorHAnsi"/>
        </w:rPr>
        <w:footnoteRef/>
      </w:r>
      <w:r>
        <w:t xml:space="preserve"> </w:t>
      </w:r>
      <w:r>
        <w:rPr>
          <w:rFonts w:asciiTheme="minorHAnsi" w:hAnsiTheme="minorHAnsi"/>
          <w:sz w:val="19"/>
          <w:szCs w:val="19"/>
        </w:rPr>
        <w:t>The four-</w:t>
      </w:r>
      <w:r w:rsidRPr="004754DB">
        <w:rPr>
          <w:rFonts w:asciiTheme="minorHAnsi" w:hAnsiTheme="minorHAnsi"/>
          <w:sz w:val="19"/>
          <w:szCs w:val="19"/>
        </w:rPr>
        <w:t>year cohort graduation rate target is 80 percent for each group and refers to the 2014 graduation rate.</w:t>
      </w:r>
    </w:p>
  </w:footnote>
  <w:footnote w:id="3">
    <w:p w:rsidR="008045DB" w:rsidRPr="00307517" w:rsidRDefault="008045DB" w:rsidP="00B05D8F">
      <w:pPr>
        <w:pStyle w:val="FootnoteText"/>
        <w:rPr>
          <w:rFonts w:asciiTheme="minorHAnsi" w:hAnsiTheme="minorHAnsi"/>
          <w:sz w:val="19"/>
          <w:szCs w:val="19"/>
        </w:rPr>
      </w:pPr>
      <w:r>
        <w:rPr>
          <w:rStyle w:val="FootnoteReference"/>
          <w:rFonts w:eastAsiaTheme="minorHAnsi"/>
        </w:rPr>
        <w:footnoteRef/>
      </w:r>
      <w:r>
        <w:t xml:space="preserve"> </w:t>
      </w:r>
      <w:r w:rsidRPr="00B038D8">
        <w:rPr>
          <w:rFonts w:asciiTheme="minorHAnsi" w:hAnsiTheme="minorHAnsi"/>
          <w:sz w:val="19"/>
          <w:szCs w:val="19"/>
        </w:rPr>
        <w:t>The five</w:t>
      </w:r>
      <w:r>
        <w:rPr>
          <w:rFonts w:asciiTheme="minorHAnsi" w:hAnsiTheme="minorHAnsi"/>
          <w:sz w:val="19"/>
          <w:szCs w:val="19"/>
        </w:rPr>
        <w:t>-</w:t>
      </w:r>
      <w:r w:rsidRPr="00B038D8">
        <w:rPr>
          <w:rFonts w:asciiTheme="minorHAnsi" w:hAnsiTheme="minorHAnsi"/>
          <w:sz w:val="19"/>
          <w:szCs w:val="19"/>
        </w:rPr>
        <w:t xml:space="preserve">year cohort graduation rate target is 85 percent for each group and refers to the 2013 graduation rate.  Low income students did not receive a 2015 accountability rating </w:t>
      </w:r>
      <w:r>
        <w:rPr>
          <w:rFonts w:asciiTheme="minorHAnsi" w:hAnsiTheme="minorHAnsi"/>
          <w:sz w:val="19"/>
          <w:szCs w:val="19"/>
        </w:rPr>
        <w:t>because of</w:t>
      </w:r>
      <w:r w:rsidRPr="00B038D8">
        <w:rPr>
          <w:rFonts w:asciiTheme="minorHAnsi" w:hAnsiTheme="minorHAnsi"/>
          <w:sz w:val="19"/>
          <w:szCs w:val="19"/>
        </w:rPr>
        <w:t xml:space="preserve"> the change to the economically disadvantaged measure.</w:t>
      </w:r>
    </w:p>
  </w:footnote>
  <w:footnote w:id="4">
    <w:p w:rsidR="008045DB" w:rsidRPr="00307517" w:rsidRDefault="008045DB" w:rsidP="00B05D8F">
      <w:pPr>
        <w:pStyle w:val="FootnoteText"/>
        <w:rPr>
          <w:rFonts w:asciiTheme="minorHAnsi" w:hAnsiTheme="minorHAnsi"/>
          <w:sz w:val="19"/>
          <w:szCs w:val="19"/>
        </w:rPr>
      </w:pPr>
      <w:r w:rsidRPr="00B038D8">
        <w:rPr>
          <w:rStyle w:val="FootnoteReference"/>
          <w:rFonts w:asciiTheme="minorHAnsi" w:eastAsiaTheme="minorHAnsi" w:hAnsiTheme="minorHAnsi"/>
          <w:sz w:val="19"/>
          <w:szCs w:val="19"/>
        </w:rPr>
        <w:footnoteRef/>
      </w:r>
      <w:r w:rsidRPr="00B038D8">
        <w:rPr>
          <w:rFonts w:asciiTheme="minorHAnsi" w:hAnsiTheme="minorHAnsi"/>
          <w:sz w:val="19"/>
          <w:szCs w:val="19"/>
        </w:rPr>
        <w:t xml:space="preserve"> Low </w:t>
      </w:r>
      <w:r>
        <w:rPr>
          <w:rFonts w:asciiTheme="minorHAnsi" w:hAnsiTheme="minorHAnsi"/>
          <w:sz w:val="19"/>
          <w:szCs w:val="19"/>
        </w:rPr>
        <w:t>i</w:t>
      </w:r>
      <w:r w:rsidRPr="00B038D8">
        <w:rPr>
          <w:rFonts w:asciiTheme="minorHAnsi" w:hAnsiTheme="minorHAnsi"/>
          <w:sz w:val="19"/>
          <w:szCs w:val="19"/>
        </w:rPr>
        <w:t xml:space="preserve">ncome </w:t>
      </w:r>
      <w:r>
        <w:rPr>
          <w:rFonts w:asciiTheme="minorHAnsi" w:hAnsiTheme="minorHAnsi"/>
          <w:sz w:val="19"/>
          <w:szCs w:val="19"/>
        </w:rPr>
        <w:t>d</w:t>
      </w:r>
      <w:r w:rsidRPr="00B038D8">
        <w:rPr>
          <w:rFonts w:asciiTheme="minorHAnsi" w:hAnsiTheme="minorHAnsi"/>
          <w:sz w:val="19"/>
          <w:szCs w:val="19"/>
        </w:rPr>
        <w:t xml:space="preserve">ropout </w:t>
      </w:r>
      <w:r>
        <w:rPr>
          <w:rFonts w:asciiTheme="minorHAnsi" w:hAnsiTheme="minorHAnsi"/>
          <w:sz w:val="19"/>
          <w:szCs w:val="19"/>
        </w:rPr>
        <w:t>r</w:t>
      </w:r>
      <w:r w:rsidRPr="00B038D8">
        <w:rPr>
          <w:rFonts w:asciiTheme="minorHAnsi" w:hAnsiTheme="minorHAnsi"/>
          <w:sz w:val="19"/>
          <w:szCs w:val="19"/>
        </w:rPr>
        <w:t xml:space="preserve">ate used for 2012, 2013, </w:t>
      </w:r>
      <w:r>
        <w:rPr>
          <w:rFonts w:asciiTheme="minorHAnsi" w:hAnsiTheme="minorHAnsi"/>
          <w:sz w:val="19"/>
          <w:szCs w:val="19"/>
        </w:rPr>
        <w:t xml:space="preserve">and </w:t>
      </w:r>
      <w:r w:rsidRPr="00B038D8">
        <w:rPr>
          <w:rFonts w:asciiTheme="minorHAnsi" w:hAnsiTheme="minorHAnsi"/>
          <w:sz w:val="19"/>
          <w:szCs w:val="19"/>
        </w:rPr>
        <w:t>2014 economically disadvantaged dropout rate.</w:t>
      </w:r>
    </w:p>
  </w:footnote>
  <w:footnote w:id="5">
    <w:p w:rsidR="008045DB" w:rsidRPr="0053359E" w:rsidRDefault="008045DB" w:rsidP="00B10FED">
      <w:pPr>
        <w:pStyle w:val="FootnoteText"/>
        <w:rPr>
          <w:rFonts w:asciiTheme="minorHAnsi" w:hAnsiTheme="minorHAnsi"/>
          <w:sz w:val="19"/>
          <w:szCs w:val="19"/>
        </w:rPr>
      </w:pPr>
      <w:r w:rsidRPr="00610226">
        <w:rPr>
          <w:rStyle w:val="FootnoteReference"/>
          <w:rFonts w:asciiTheme="minorHAnsi" w:hAnsiTheme="minorHAnsi"/>
          <w:sz w:val="19"/>
          <w:szCs w:val="19"/>
        </w:rPr>
        <w:footnoteRef/>
      </w:r>
      <w:r w:rsidRPr="00610226">
        <w:rPr>
          <w:rFonts w:asciiTheme="minorHAnsi" w:hAnsiTheme="minorHAnsi"/>
          <w:sz w:val="19"/>
          <w:szCs w:val="19"/>
        </w:rPr>
        <w:t xml:space="preserve"> An informative evaluation is factual and cites instructional details such as methodology, pedagogy, Standards and Indicators of Effective Teaching Practice or instruction of subject-based knowledge that is aligned with the state curriculum frameworks. It does not commit to improvement strategies. An instructive evaluation includes comments intended to improve instruction.</w:t>
      </w:r>
    </w:p>
    <w:p w:rsidR="008045DB" w:rsidRPr="0053359E" w:rsidRDefault="008045DB" w:rsidP="00B10FED">
      <w:pPr>
        <w:rPr>
          <w:sz w:val="19"/>
          <w:szCs w:val="19"/>
        </w:rPr>
      </w:pPr>
    </w:p>
    <w:p w:rsidR="008045DB" w:rsidRDefault="008045DB">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5DB" w:rsidRDefault="008045DB" w:rsidP="002F1EBE">
    <w:pPr>
      <w:spacing w:after="240"/>
    </w:pPr>
    <w:r>
      <w:rPr>
        <w:sz w:val="19"/>
        <w:szCs w:val="19"/>
      </w:rPr>
      <w:t>Sutton Public Schools District Review</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5DB" w:rsidRDefault="008045DB">
    <w:r>
      <w:rPr>
        <w:noProof/>
      </w:rPr>
      <w:drawing>
        <wp:anchor distT="0" distB="0" distL="114300" distR="114300" simplePos="0" relativeHeight="251659264" behindDoc="0" locked="0" layoutInCell="1" allowOverlap="1">
          <wp:simplePos x="0" y="0"/>
          <wp:positionH relativeFrom="margin">
            <wp:posOffset>5486400</wp:posOffset>
          </wp:positionH>
          <wp:positionV relativeFrom="margin">
            <wp:posOffset>-18415</wp:posOffset>
          </wp:positionV>
          <wp:extent cx="609600" cy="952500"/>
          <wp:effectExtent l="0" t="0" r="0" b="0"/>
          <wp:wrapSquare wrapText="bothSides"/>
          <wp:docPr id="15" name="Picture 5" descr="http://www.doe.mass.edu/nmg/logo/ESELogo/Star%20Guy/205x100/Solo-Star-Logo_205x100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504E"/>
    <w:multiLevelType w:val="hybridMultilevel"/>
    <w:tmpl w:val="12BC1B20"/>
    <w:lvl w:ilvl="0" w:tplc="231674A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E409B6"/>
    <w:multiLevelType w:val="hybridMultilevel"/>
    <w:tmpl w:val="741A8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CF0E39"/>
    <w:multiLevelType w:val="hybridMultilevel"/>
    <w:tmpl w:val="F5DEE76C"/>
    <w:lvl w:ilvl="0" w:tplc="1338903E">
      <w:start w:val="1"/>
      <w:numFmt w:val="bullet"/>
      <w:lvlText w:val=""/>
      <w:lvlJc w:val="left"/>
      <w:pPr>
        <w:ind w:left="720" w:hanging="360"/>
      </w:pPr>
      <w:rPr>
        <w:rFonts w:ascii="Symbol" w:hAnsi="Symbol" w:hint="default"/>
        <w:sz w:val="22"/>
        <w:szCs w:val="22"/>
      </w:rPr>
    </w:lvl>
    <w:lvl w:ilvl="1" w:tplc="F7BA30C4">
      <w:start w:val="1"/>
      <w:numFmt w:val="bullet"/>
      <w:lvlText w:val=""/>
      <w:lvlJc w:val="left"/>
      <w:pPr>
        <w:ind w:left="1440" w:hanging="360"/>
      </w:pPr>
      <w:rPr>
        <w:rFonts w:ascii="Symbol" w:hAnsi="Symbol" w:hint="default"/>
        <w:b w:val="0"/>
        <w:color w:val="auto"/>
        <w:sz w:val="22"/>
        <w:szCs w:val="22"/>
      </w:rPr>
    </w:lvl>
    <w:lvl w:ilvl="2" w:tplc="50DA4246">
      <w:start w:val="1"/>
      <w:numFmt w:val="bullet"/>
      <w:lvlText w:val=""/>
      <w:lvlJc w:val="left"/>
      <w:pPr>
        <w:ind w:left="2160" w:hanging="360"/>
      </w:pPr>
      <w:rPr>
        <w:rFonts w:ascii="Symbol" w:hAnsi="Symbol"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167C40"/>
    <w:multiLevelType w:val="hybridMultilevel"/>
    <w:tmpl w:val="D9F40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1546CC"/>
    <w:multiLevelType w:val="hybridMultilevel"/>
    <w:tmpl w:val="A10AA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201A15"/>
    <w:multiLevelType w:val="multilevel"/>
    <w:tmpl w:val="B3461EB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6">
    <w:nsid w:val="198670C6"/>
    <w:multiLevelType w:val="hybridMultilevel"/>
    <w:tmpl w:val="EB92C102"/>
    <w:lvl w:ilvl="0" w:tplc="32E2783E">
      <w:start w:val="1"/>
      <w:numFmt w:val="lowerLetter"/>
      <w:lvlText w:val="%1."/>
      <w:lvlJc w:val="left"/>
      <w:pPr>
        <w:ind w:left="1440" w:hanging="360"/>
      </w:pPr>
      <w:rPr>
        <w:rFonts w:cs="Times New Roman" w:hint="default"/>
        <w:sz w:val="22"/>
      </w:rPr>
    </w:lvl>
    <w:lvl w:ilvl="1" w:tplc="0D56FD70">
      <w:start w:val="1"/>
      <w:numFmt w:val="lowerRoman"/>
      <w:lvlText w:val="%2."/>
      <w:lvlJc w:val="left"/>
      <w:pPr>
        <w:ind w:left="2160" w:hanging="360"/>
      </w:pPr>
      <w:rPr>
        <w:rFonts w:asciiTheme="minorHAnsi" w:eastAsia="Times New Roman" w:hAnsiTheme="minorHAnsi" w:cstheme="minorHAnsi"/>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9A92E69"/>
    <w:multiLevelType w:val="hybridMultilevel"/>
    <w:tmpl w:val="42869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485635"/>
    <w:multiLevelType w:val="hybridMultilevel"/>
    <w:tmpl w:val="287C8222"/>
    <w:lvl w:ilvl="0" w:tplc="0409000F">
      <w:start w:val="1"/>
      <w:numFmt w:val="decimal"/>
      <w:lvlText w:val="%1."/>
      <w:lvlJc w:val="left"/>
      <w:pPr>
        <w:ind w:left="4320" w:hanging="360"/>
      </w:pPr>
    </w:lvl>
    <w:lvl w:ilvl="1" w:tplc="445E22BA">
      <w:start w:val="1"/>
      <w:numFmt w:val="upperLetter"/>
      <w:lvlText w:val="%2."/>
      <w:lvlJc w:val="left"/>
      <w:pPr>
        <w:ind w:left="0" w:hanging="360"/>
      </w:pPr>
      <w:rPr>
        <w:rFonts w:hint="default"/>
        <w:b/>
      </w:r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9">
    <w:nsid w:val="1F8F5CF5"/>
    <w:multiLevelType w:val="hybridMultilevel"/>
    <w:tmpl w:val="3D3EF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DF1E3D"/>
    <w:multiLevelType w:val="hybridMultilevel"/>
    <w:tmpl w:val="B6E60516"/>
    <w:lvl w:ilvl="0" w:tplc="65781EC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6245ACD"/>
    <w:multiLevelType w:val="hybridMultilevel"/>
    <w:tmpl w:val="5FE8C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7517B8"/>
    <w:multiLevelType w:val="hybridMultilevel"/>
    <w:tmpl w:val="DD70B37C"/>
    <w:lvl w:ilvl="0" w:tplc="93B4FF46">
      <w:start w:val="2"/>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2D7D5FDB"/>
    <w:multiLevelType w:val="multilevel"/>
    <w:tmpl w:val="8C6C7F66"/>
    <w:lvl w:ilvl="0">
      <w:start w:val="1"/>
      <w:numFmt w:val="upperLetter"/>
      <w:lvlText w:val="%1."/>
      <w:lvlJc w:val="left"/>
      <w:pPr>
        <w:ind w:left="99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4">
    <w:nsid w:val="38C056C0"/>
    <w:multiLevelType w:val="hybridMultilevel"/>
    <w:tmpl w:val="8870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AF76F0"/>
    <w:multiLevelType w:val="hybridMultilevel"/>
    <w:tmpl w:val="2D44F162"/>
    <w:lvl w:ilvl="0" w:tplc="1BB67720">
      <w:start w:val="1"/>
      <w:numFmt w:val="decimal"/>
      <w:lvlText w:val="%1."/>
      <w:lvlJc w:val="left"/>
      <w:pPr>
        <w:ind w:left="1084" w:hanging="360"/>
      </w:pPr>
      <w:rPr>
        <w:rFonts w:hint="default"/>
      </w:rPr>
    </w:lvl>
    <w:lvl w:ilvl="1" w:tplc="04090019">
      <w:start w:val="1"/>
      <w:numFmt w:val="lowerLetter"/>
      <w:lvlText w:val="%2."/>
      <w:lvlJc w:val="left"/>
      <w:pPr>
        <w:ind w:left="1804" w:hanging="360"/>
      </w:pPr>
    </w:lvl>
    <w:lvl w:ilvl="2" w:tplc="0409001B">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16">
    <w:nsid w:val="45BE3CF3"/>
    <w:multiLevelType w:val="hybridMultilevel"/>
    <w:tmpl w:val="E0747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9C01AD"/>
    <w:multiLevelType w:val="hybridMultilevel"/>
    <w:tmpl w:val="B49EB396"/>
    <w:lvl w:ilvl="0" w:tplc="50E01C0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9F15AF3"/>
    <w:multiLevelType w:val="hybridMultilevel"/>
    <w:tmpl w:val="25467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D13DB5"/>
    <w:multiLevelType w:val="hybridMultilevel"/>
    <w:tmpl w:val="2D9E6B16"/>
    <w:lvl w:ilvl="0" w:tplc="0409000F">
      <w:start w:val="1"/>
      <w:numFmt w:val="decimal"/>
      <w:lvlText w:val="%1."/>
      <w:lvlJc w:val="left"/>
      <w:pPr>
        <w:ind w:left="11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4376FF"/>
    <w:multiLevelType w:val="hybridMultilevel"/>
    <w:tmpl w:val="4A7027CA"/>
    <w:lvl w:ilvl="0" w:tplc="AD6A45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94C03CD"/>
    <w:multiLevelType w:val="hybridMultilevel"/>
    <w:tmpl w:val="884AF586"/>
    <w:lvl w:ilvl="0" w:tplc="838E71AE">
      <w:start w:val="1"/>
      <w:numFmt w:val="decimal"/>
      <w:lvlText w:val="%1."/>
      <w:lvlJc w:val="left"/>
      <w:pPr>
        <w:ind w:left="1080" w:hanging="360"/>
      </w:pPr>
      <w:rPr>
        <w:rFonts w:ascii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A611792"/>
    <w:multiLevelType w:val="hybridMultilevel"/>
    <w:tmpl w:val="0DD887B6"/>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704435"/>
    <w:multiLevelType w:val="hybridMultilevel"/>
    <w:tmpl w:val="7F36E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631A75"/>
    <w:multiLevelType w:val="hybridMultilevel"/>
    <w:tmpl w:val="CECE41F2"/>
    <w:lvl w:ilvl="0" w:tplc="0409000F">
      <w:start w:val="5"/>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B375B85"/>
    <w:multiLevelType w:val="hybridMultilevel"/>
    <w:tmpl w:val="697C5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6E7A61"/>
    <w:multiLevelType w:val="hybridMultilevel"/>
    <w:tmpl w:val="1780FADE"/>
    <w:lvl w:ilvl="0" w:tplc="75A0032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F0266AC"/>
    <w:multiLevelType w:val="hybridMultilevel"/>
    <w:tmpl w:val="2C342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984396"/>
    <w:multiLevelType w:val="hybridMultilevel"/>
    <w:tmpl w:val="A4503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30">
    <w:nsid w:val="7AE446EB"/>
    <w:multiLevelType w:val="hybridMultilevel"/>
    <w:tmpl w:val="4C640CCA"/>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1">
    <w:nsid w:val="7B3C12CE"/>
    <w:multiLevelType w:val="multilevel"/>
    <w:tmpl w:val="1F22AA7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2">
    <w:nsid w:val="7C7A35CC"/>
    <w:multiLevelType w:val="hybridMultilevel"/>
    <w:tmpl w:val="070EE82A"/>
    <w:lvl w:ilvl="0" w:tplc="04090001">
      <w:start w:val="1"/>
      <w:numFmt w:val="bullet"/>
      <w:lvlText w:val=""/>
      <w:lvlJc w:val="left"/>
      <w:pPr>
        <w:ind w:left="1530" w:hanging="360"/>
      </w:pPr>
      <w:rPr>
        <w:rFonts w:ascii="Symbol" w:hAnsi="Symbol" w:hint="default"/>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3">
    <w:nsid w:val="7D20136F"/>
    <w:multiLevelType w:val="hybridMultilevel"/>
    <w:tmpl w:val="62585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9"/>
  </w:num>
  <w:num w:numId="3">
    <w:abstractNumId w:val="10"/>
  </w:num>
  <w:num w:numId="4">
    <w:abstractNumId w:val="13"/>
  </w:num>
  <w:num w:numId="5">
    <w:abstractNumId w:val="15"/>
  </w:num>
  <w:num w:numId="6">
    <w:abstractNumId w:val="8"/>
  </w:num>
  <w:num w:numId="7">
    <w:abstractNumId w:val="31"/>
  </w:num>
  <w:num w:numId="8">
    <w:abstractNumId w:val="5"/>
  </w:num>
  <w:num w:numId="9">
    <w:abstractNumId w:val="22"/>
  </w:num>
  <w:num w:numId="10">
    <w:abstractNumId w:val="2"/>
  </w:num>
  <w:num w:numId="11">
    <w:abstractNumId w:val="20"/>
  </w:num>
  <w:num w:numId="12">
    <w:abstractNumId w:val="0"/>
  </w:num>
  <w:num w:numId="13">
    <w:abstractNumId w:val="26"/>
  </w:num>
  <w:num w:numId="14">
    <w:abstractNumId w:val="23"/>
  </w:num>
  <w:num w:numId="15">
    <w:abstractNumId w:val="17"/>
  </w:num>
  <w:num w:numId="16">
    <w:abstractNumId w:val="6"/>
  </w:num>
  <w:num w:numId="17">
    <w:abstractNumId w:val="30"/>
  </w:num>
  <w:num w:numId="18">
    <w:abstractNumId w:val="4"/>
  </w:num>
  <w:num w:numId="19">
    <w:abstractNumId w:val="28"/>
  </w:num>
  <w:num w:numId="20">
    <w:abstractNumId w:val="9"/>
  </w:num>
  <w:num w:numId="21">
    <w:abstractNumId w:val="18"/>
  </w:num>
  <w:num w:numId="22">
    <w:abstractNumId w:val="27"/>
  </w:num>
  <w:num w:numId="23">
    <w:abstractNumId w:val="16"/>
  </w:num>
  <w:num w:numId="24">
    <w:abstractNumId w:val="25"/>
  </w:num>
  <w:num w:numId="25">
    <w:abstractNumId w:val="7"/>
  </w:num>
  <w:num w:numId="26">
    <w:abstractNumId w:val="1"/>
  </w:num>
  <w:num w:numId="27">
    <w:abstractNumId w:val="11"/>
  </w:num>
  <w:num w:numId="28">
    <w:abstractNumId w:val="21"/>
  </w:num>
  <w:num w:numId="29">
    <w:abstractNumId w:val="14"/>
  </w:num>
  <w:num w:numId="30">
    <w:abstractNumId w:val="32"/>
  </w:num>
  <w:num w:numId="31">
    <w:abstractNumId w:val="33"/>
  </w:num>
  <w:num w:numId="32">
    <w:abstractNumId w:val="3"/>
  </w:num>
  <w:num w:numId="33">
    <w:abstractNumId w:val="24"/>
  </w:num>
  <w:num w:numId="3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el Hollingsworth">
    <w15:presenceInfo w15:providerId="None" w15:userId="Piel Hollingsworth"/>
  </w15:person>
  <w15:person w15:author="Kim Wechtenhiser">
    <w15:presenceInfo w15:providerId="None" w15:userId="Kim Wechtenhi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drawingGridHorizontalSpacing w:val="110"/>
  <w:displayHorizontalDrawingGridEvery w:val="2"/>
  <w:noPunctuationKerning/>
  <w:characterSpacingControl w:val="doNotCompress"/>
  <w:hdrShapeDefaults>
    <o:shapedefaults v:ext="edit" spidmax="60418"/>
  </w:hdrShapeDefaults>
  <w:footnotePr>
    <w:footnote w:id="-1"/>
    <w:footnote w:id="0"/>
  </w:footnotePr>
  <w:endnotePr>
    <w:numFmt w:val="decimal"/>
    <w:endnote w:id="-1"/>
    <w:endnote w:id="0"/>
  </w:endnotePr>
  <w:compat/>
  <w:rsids>
    <w:rsidRoot w:val="008E314D"/>
    <w:rsid w:val="000068BE"/>
    <w:rsid w:val="0000795A"/>
    <w:rsid w:val="000172D9"/>
    <w:rsid w:val="00021FBE"/>
    <w:rsid w:val="000233B4"/>
    <w:rsid w:val="00026099"/>
    <w:rsid w:val="00045E5F"/>
    <w:rsid w:val="00047B12"/>
    <w:rsid w:val="000506A6"/>
    <w:rsid w:val="00050FE8"/>
    <w:rsid w:val="000552C4"/>
    <w:rsid w:val="000612E1"/>
    <w:rsid w:val="00062199"/>
    <w:rsid w:val="00063644"/>
    <w:rsid w:val="00065829"/>
    <w:rsid w:val="00076CB8"/>
    <w:rsid w:val="00082A27"/>
    <w:rsid w:val="000A2D17"/>
    <w:rsid w:val="000A4407"/>
    <w:rsid w:val="000A6C01"/>
    <w:rsid w:val="000A7F55"/>
    <w:rsid w:val="000B38E9"/>
    <w:rsid w:val="000C45B8"/>
    <w:rsid w:val="000D1425"/>
    <w:rsid w:val="000D54F8"/>
    <w:rsid w:val="000F4774"/>
    <w:rsid w:val="001039A2"/>
    <w:rsid w:val="0010489D"/>
    <w:rsid w:val="0010691E"/>
    <w:rsid w:val="00111B00"/>
    <w:rsid w:val="0011411A"/>
    <w:rsid w:val="001153E5"/>
    <w:rsid w:val="00121CB8"/>
    <w:rsid w:val="001231DB"/>
    <w:rsid w:val="001320EB"/>
    <w:rsid w:val="00140655"/>
    <w:rsid w:val="00142446"/>
    <w:rsid w:val="00150D73"/>
    <w:rsid w:val="00153CF9"/>
    <w:rsid w:val="00162AE8"/>
    <w:rsid w:val="0016441F"/>
    <w:rsid w:val="001645A3"/>
    <w:rsid w:val="00167AB5"/>
    <w:rsid w:val="00176996"/>
    <w:rsid w:val="001940FB"/>
    <w:rsid w:val="00195BE8"/>
    <w:rsid w:val="00196659"/>
    <w:rsid w:val="001A1616"/>
    <w:rsid w:val="001A5C73"/>
    <w:rsid w:val="001B2549"/>
    <w:rsid w:val="001B4D8E"/>
    <w:rsid w:val="001B57D8"/>
    <w:rsid w:val="001B5D05"/>
    <w:rsid w:val="001C3201"/>
    <w:rsid w:val="001D3535"/>
    <w:rsid w:val="001D5990"/>
    <w:rsid w:val="001E6237"/>
    <w:rsid w:val="001E6BFA"/>
    <w:rsid w:val="001E7C79"/>
    <w:rsid w:val="001F30EF"/>
    <w:rsid w:val="001F6E48"/>
    <w:rsid w:val="00200171"/>
    <w:rsid w:val="00202BF1"/>
    <w:rsid w:val="00204E81"/>
    <w:rsid w:val="00206730"/>
    <w:rsid w:val="00210B80"/>
    <w:rsid w:val="0021386F"/>
    <w:rsid w:val="00213C69"/>
    <w:rsid w:val="00216887"/>
    <w:rsid w:val="00216C85"/>
    <w:rsid w:val="00217D9A"/>
    <w:rsid w:val="00221A38"/>
    <w:rsid w:val="00223E1B"/>
    <w:rsid w:val="002330A2"/>
    <w:rsid w:val="00235B5D"/>
    <w:rsid w:val="00241194"/>
    <w:rsid w:val="002442D3"/>
    <w:rsid w:val="0024532F"/>
    <w:rsid w:val="00261177"/>
    <w:rsid w:val="00262778"/>
    <w:rsid w:val="0026378F"/>
    <w:rsid w:val="00266A05"/>
    <w:rsid w:val="002678F2"/>
    <w:rsid w:val="0027683A"/>
    <w:rsid w:val="00277B51"/>
    <w:rsid w:val="002816A8"/>
    <w:rsid w:val="0028205C"/>
    <w:rsid w:val="00283792"/>
    <w:rsid w:val="0028766A"/>
    <w:rsid w:val="0029387F"/>
    <w:rsid w:val="002A36F3"/>
    <w:rsid w:val="002B10D2"/>
    <w:rsid w:val="002B69C8"/>
    <w:rsid w:val="002C0724"/>
    <w:rsid w:val="002C2DC1"/>
    <w:rsid w:val="002C304C"/>
    <w:rsid w:val="002C6C8E"/>
    <w:rsid w:val="002C730B"/>
    <w:rsid w:val="002C7796"/>
    <w:rsid w:val="002D2747"/>
    <w:rsid w:val="002D2DEA"/>
    <w:rsid w:val="002D78C2"/>
    <w:rsid w:val="002D7C52"/>
    <w:rsid w:val="002E153B"/>
    <w:rsid w:val="002E56AE"/>
    <w:rsid w:val="002F0836"/>
    <w:rsid w:val="002F1EBE"/>
    <w:rsid w:val="00300A2A"/>
    <w:rsid w:val="00303117"/>
    <w:rsid w:val="00303DBF"/>
    <w:rsid w:val="00306B14"/>
    <w:rsid w:val="00307517"/>
    <w:rsid w:val="003105EE"/>
    <w:rsid w:val="00310FA4"/>
    <w:rsid w:val="0031145A"/>
    <w:rsid w:val="003117C1"/>
    <w:rsid w:val="00315BE3"/>
    <w:rsid w:val="00316E1A"/>
    <w:rsid w:val="00326229"/>
    <w:rsid w:val="003333E1"/>
    <w:rsid w:val="003440B3"/>
    <w:rsid w:val="00350132"/>
    <w:rsid w:val="00350417"/>
    <w:rsid w:val="0035597A"/>
    <w:rsid w:val="00360E19"/>
    <w:rsid w:val="0036533B"/>
    <w:rsid w:val="00370F29"/>
    <w:rsid w:val="003716DB"/>
    <w:rsid w:val="00375CA2"/>
    <w:rsid w:val="00382B55"/>
    <w:rsid w:val="00392BA9"/>
    <w:rsid w:val="003A0A7C"/>
    <w:rsid w:val="003A20A3"/>
    <w:rsid w:val="003B716B"/>
    <w:rsid w:val="003B7E98"/>
    <w:rsid w:val="003C1858"/>
    <w:rsid w:val="003C27D7"/>
    <w:rsid w:val="003C6E9A"/>
    <w:rsid w:val="003D18AB"/>
    <w:rsid w:val="003D325B"/>
    <w:rsid w:val="003E3E25"/>
    <w:rsid w:val="003E5E56"/>
    <w:rsid w:val="003F0BCE"/>
    <w:rsid w:val="003F0C66"/>
    <w:rsid w:val="003F4A74"/>
    <w:rsid w:val="003F5178"/>
    <w:rsid w:val="003F7AAE"/>
    <w:rsid w:val="004103D3"/>
    <w:rsid w:val="00412281"/>
    <w:rsid w:val="004132B2"/>
    <w:rsid w:val="0041653B"/>
    <w:rsid w:val="0042016A"/>
    <w:rsid w:val="0042404C"/>
    <w:rsid w:val="0042553E"/>
    <w:rsid w:val="00427CAE"/>
    <w:rsid w:val="004337D1"/>
    <w:rsid w:val="004422EE"/>
    <w:rsid w:val="00444DE7"/>
    <w:rsid w:val="00444F8D"/>
    <w:rsid w:val="0044679A"/>
    <w:rsid w:val="00455F18"/>
    <w:rsid w:val="00456A98"/>
    <w:rsid w:val="00466B20"/>
    <w:rsid w:val="00471919"/>
    <w:rsid w:val="00473A83"/>
    <w:rsid w:val="004754DB"/>
    <w:rsid w:val="00483D60"/>
    <w:rsid w:val="00487CE1"/>
    <w:rsid w:val="004935F8"/>
    <w:rsid w:val="00495B92"/>
    <w:rsid w:val="004A07B1"/>
    <w:rsid w:val="004A0AF4"/>
    <w:rsid w:val="004B2068"/>
    <w:rsid w:val="004B31DA"/>
    <w:rsid w:val="004B5055"/>
    <w:rsid w:val="004B7432"/>
    <w:rsid w:val="004C242A"/>
    <w:rsid w:val="004D0334"/>
    <w:rsid w:val="004D1EDB"/>
    <w:rsid w:val="004D433A"/>
    <w:rsid w:val="004F2C6D"/>
    <w:rsid w:val="004F40CF"/>
    <w:rsid w:val="004F4342"/>
    <w:rsid w:val="004F5897"/>
    <w:rsid w:val="005000EA"/>
    <w:rsid w:val="00503C9A"/>
    <w:rsid w:val="005133CA"/>
    <w:rsid w:val="005170AC"/>
    <w:rsid w:val="0052247D"/>
    <w:rsid w:val="00522658"/>
    <w:rsid w:val="00524CEB"/>
    <w:rsid w:val="00526514"/>
    <w:rsid w:val="005272DA"/>
    <w:rsid w:val="0052760F"/>
    <w:rsid w:val="00530CA5"/>
    <w:rsid w:val="00532223"/>
    <w:rsid w:val="0053359E"/>
    <w:rsid w:val="00542743"/>
    <w:rsid w:val="00550159"/>
    <w:rsid w:val="005508FD"/>
    <w:rsid w:val="00555702"/>
    <w:rsid w:val="00561B4B"/>
    <w:rsid w:val="00561FE3"/>
    <w:rsid w:val="00562114"/>
    <w:rsid w:val="00563BDE"/>
    <w:rsid w:val="00564AD8"/>
    <w:rsid w:val="0058168A"/>
    <w:rsid w:val="0058397A"/>
    <w:rsid w:val="005863BA"/>
    <w:rsid w:val="00587E73"/>
    <w:rsid w:val="00596AFA"/>
    <w:rsid w:val="005A2C8B"/>
    <w:rsid w:val="005B4615"/>
    <w:rsid w:val="005B4808"/>
    <w:rsid w:val="005B6205"/>
    <w:rsid w:val="005B6792"/>
    <w:rsid w:val="005C05F0"/>
    <w:rsid w:val="005C3465"/>
    <w:rsid w:val="005C4EAA"/>
    <w:rsid w:val="005C56D6"/>
    <w:rsid w:val="005D28A6"/>
    <w:rsid w:val="005E2B9B"/>
    <w:rsid w:val="006016FB"/>
    <w:rsid w:val="006063E1"/>
    <w:rsid w:val="00610226"/>
    <w:rsid w:val="006232DB"/>
    <w:rsid w:val="006248DE"/>
    <w:rsid w:val="00624F52"/>
    <w:rsid w:val="00631031"/>
    <w:rsid w:val="00634780"/>
    <w:rsid w:val="00637B48"/>
    <w:rsid w:val="00646375"/>
    <w:rsid w:val="0064759D"/>
    <w:rsid w:val="00647720"/>
    <w:rsid w:val="006519E6"/>
    <w:rsid w:val="00657571"/>
    <w:rsid w:val="006607D0"/>
    <w:rsid w:val="00662F63"/>
    <w:rsid w:val="00663989"/>
    <w:rsid w:val="00665FA8"/>
    <w:rsid w:val="006850C2"/>
    <w:rsid w:val="00687B74"/>
    <w:rsid w:val="006951A4"/>
    <w:rsid w:val="006A0A4D"/>
    <w:rsid w:val="006A344C"/>
    <w:rsid w:val="006A423A"/>
    <w:rsid w:val="006C077B"/>
    <w:rsid w:val="006C5D02"/>
    <w:rsid w:val="006C76C9"/>
    <w:rsid w:val="006D03E6"/>
    <w:rsid w:val="006D2149"/>
    <w:rsid w:val="006D4F7C"/>
    <w:rsid w:val="006D6D3B"/>
    <w:rsid w:val="006E1E6A"/>
    <w:rsid w:val="006E71F0"/>
    <w:rsid w:val="006F0FAE"/>
    <w:rsid w:val="006F5124"/>
    <w:rsid w:val="006F7E85"/>
    <w:rsid w:val="00706452"/>
    <w:rsid w:val="00711ADF"/>
    <w:rsid w:val="007141DD"/>
    <w:rsid w:val="00716B72"/>
    <w:rsid w:val="007175B9"/>
    <w:rsid w:val="00720D18"/>
    <w:rsid w:val="00720E77"/>
    <w:rsid w:val="0072250B"/>
    <w:rsid w:val="00730305"/>
    <w:rsid w:val="00740CE2"/>
    <w:rsid w:val="00741B45"/>
    <w:rsid w:val="00746C61"/>
    <w:rsid w:val="007545DC"/>
    <w:rsid w:val="00755549"/>
    <w:rsid w:val="00761D67"/>
    <w:rsid w:val="00763D59"/>
    <w:rsid w:val="00776036"/>
    <w:rsid w:val="0078501C"/>
    <w:rsid w:val="007870F3"/>
    <w:rsid w:val="00790434"/>
    <w:rsid w:val="0079407D"/>
    <w:rsid w:val="007A04CC"/>
    <w:rsid w:val="007B22E8"/>
    <w:rsid w:val="007B2D72"/>
    <w:rsid w:val="007B30C2"/>
    <w:rsid w:val="007C01ED"/>
    <w:rsid w:val="007C68F6"/>
    <w:rsid w:val="007D29C9"/>
    <w:rsid w:val="007D7746"/>
    <w:rsid w:val="007E41F3"/>
    <w:rsid w:val="007F016F"/>
    <w:rsid w:val="007F1C7C"/>
    <w:rsid w:val="007F4024"/>
    <w:rsid w:val="00801191"/>
    <w:rsid w:val="00801863"/>
    <w:rsid w:val="008045DB"/>
    <w:rsid w:val="00805A6A"/>
    <w:rsid w:val="00837D37"/>
    <w:rsid w:val="0084084D"/>
    <w:rsid w:val="00840CC8"/>
    <w:rsid w:val="00841AE4"/>
    <w:rsid w:val="00844FB4"/>
    <w:rsid w:val="00846768"/>
    <w:rsid w:val="008474F1"/>
    <w:rsid w:val="00854245"/>
    <w:rsid w:val="00856727"/>
    <w:rsid w:val="00862EEB"/>
    <w:rsid w:val="00865035"/>
    <w:rsid w:val="00873281"/>
    <w:rsid w:val="00875082"/>
    <w:rsid w:val="00880FE6"/>
    <w:rsid w:val="00885711"/>
    <w:rsid w:val="00885C2F"/>
    <w:rsid w:val="008976DF"/>
    <w:rsid w:val="008A3594"/>
    <w:rsid w:val="008A6A9F"/>
    <w:rsid w:val="008B238B"/>
    <w:rsid w:val="008B67AA"/>
    <w:rsid w:val="008E26DB"/>
    <w:rsid w:val="008E2CE9"/>
    <w:rsid w:val="008E314D"/>
    <w:rsid w:val="008E7C9A"/>
    <w:rsid w:val="008F0236"/>
    <w:rsid w:val="008F3D30"/>
    <w:rsid w:val="00900E6B"/>
    <w:rsid w:val="00901BD8"/>
    <w:rsid w:val="0090648F"/>
    <w:rsid w:val="009153FF"/>
    <w:rsid w:val="00917E8A"/>
    <w:rsid w:val="0092040E"/>
    <w:rsid w:val="00924288"/>
    <w:rsid w:val="009278E6"/>
    <w:rsid w:val="00930E70"/>
    <w:rsid w:val="00931979"/>
    <w:rsid w:val="00936CA9"/>
    <w:rsid w:val="009440FA"/>
    <w:rsid w:val="00947216"/>
    <w:rsid w:val="00951718"/>
    <w:rsid w:val="00953338"/>
    <w:rsid w:val="009551BB"/>
    <w:rsid w:val="009555F5"/>
    <w:rsid w:val="009616BA"/>
    <w:rsid w:val="009637D8"/>
    <w:rsid w:val="00971A3A"/>
    <w:rsid w:val="00971D38"/>
    <w:rsid w:val="0097490D"/>
    <w:rsid w:val="009770B2"/>
    <w:rsid w:val="00981694"/>
    <w:rsid w:val="00983392"/>
    <w:rsid w:val="00983849"/>
    <w:rsid w:val="009871E1"/>
    <w:rsid w:val="00996114"/>
    <w:rsid w:val="009A4132"/>
    <w:rsid w:val="009A4A36"/>
    <w:rsid w:val="009B12D9"/>
    <w:rsid w:val="009B13D8"/>
    <w:rsid w:val="009B3311"/>
    <w:rsid w:val="009B3486"/>
    <w:rsid w:val="009B3D10"/>
    <w:rsid w:val="009C7216"/>
    <w:rsid w:val="009D38F8"/>
    <w:rsid w:val="009D70C2"/>
    <w:rsid w:val="009E106A"/>
    <w:rsid w:val="009F4138"/>
    <w:rsid w:val="00A020BB"/>
    <w:rsid w:val="00A02B2C"/>
    <w:rsid w:val="00A0664F"/>
    <w:rsid w:val="00A07438"/>
    <w:rsid w:val="00A10248"/>
    <w:rsid w:val="00A12DB9"/>
    <w:rsid w:val="00A171DE"/>
    <w:rsid w:val="00A215E0"/>
    <w:rsid w:val="00A41A0E"/>
    <w:rsid w:val="00A51E36"/>
    <w:rsid w:val="00A531F5"/>
    <w:rsid w:val="00A56DF0"/>
    <w:rsid w:val="00A64D9C"/>
    <w:rsid w:val="00A73BF5"/>
    <w:rsid w:val="00A73F77"/>
    <w:rsid w:val="00A752CE"/>
    <w:rsid w:val="00A7577D"/>
    <w:rsid w:val="00A7596A"/>
    <w:rsid w:val="00A82315"/>
    <w:rsid w:val="00A84B22"/>
    <w:rsid w:val="00A86BB7"/>
    <w:rsid w:val="00A9116F"/>
    <w:rsid w:val="00A96EF8"/>
    <w:rsid w:val="00AA25EE"/>
    <w:rsid w:val="00AB1B82"/>
    <w:rsid w:val="00AC12F2"/>
    <w:rsid w:val="00AC6E55"/>
    <w:rsid w:val="00AD6691"/>
    <w:rsid w:val="00AF1BEE"/>
    <w:rsid w:val="00AF692A"/>
    <w:rsid w:val="00B01ACC"/>
    <w:rsid w:val="00B02E5E"/>
    <w:rsid w:val="00B038D8"/>
    <w:rsid w:val="00B05D8F"/>
    <w:rsid w:val="00B07B19"/>
    <w:rsid w:val="00B106FE"/>
    <w:rsid w:val="00B10FED"/>
    <w:rsid w:val="00B14FBE"/>
    <w:rsid w:val="00B20C83"/>
    <w:rsid w:val="00B25D18"/>
    <w:rsid w:val="00B25F9D"/>
    <w:rsid w:val="00B500FB"/>
    <w:rsid w:val="00B53B60"/>
    <w:rsid w:val="00B562B1"/>
    <w:rsid w:val="00B56E1B"/>
    <w:rsid w:val="00B60024"/>
    <w:rsid w:val="00B62815"/>
    <w:rsid w:val="00B65653"/>
    <w:rsid w:val="00B67B0A"/>
    <w:rsid w:val="00B76427"/>
    <w:rsid w:val="00B93273"/>
    <w:rsid w:val="00B95048"/>
    <w:rsid w:val="00B95EBF"/>
    <w:rsid w:val="00BB0FF7"/>
    <w:rsid w:val="00BB14A9"/>
    <w:rsid w:val="00BB70BA"/>
    <w:rsid w:val="00BC074D"/>
    <w:rsid w:val="00BC2CD8"/>
    <w:rsid w:val="00BD2AEF"/>
    <w:rsid w:val="00BD2C90"/>
    <w:rsid w:val="00BE094A"/>
    <w:rsid w:val="00BE1E3F"/>
    <w:rsid w:val="00BE2952"/>
    <w:rsid w:val="00BF1846"/>
    <w:rsid w:val="00BF2B0F"/>
    <w:rsid w:val="00C05971"/>
    <w:rsid w:val="00C07B76"/>
    <w:rsid w:val="00C20730"/>
    <w:rsid w:val="00C2196D"/>
    <w:rsid w:val="00C231AC"/>
    <w:rsid w:val="00C24114"/>
    <w:rsid w:val="00C311AE"/>
    <w:rsid w:val="00C45A64"/>
    <w:rsid w:val="00C52A7B"/>
    <w:rsid w:val="00C60FCD"/>
    <w:rsid w:val="00C66816"/>
    <w:rsid w:val="00C6685E"/>
    <w:rsid w:val="00C70CC6"/>
    <w:rsid w:val="00C71E9E"/>
    <w:rsid w:val="00C81C1D"/>
    <w:rsid w:val="00C832A3"/>
    <w:rsid w:val="00C85026"/>
    <w:rsid w:val="00C85590"/>
    <w:rsid w:val="00C85CD0"/>
    <w:rsid w:val="00C9525E"/>
    <w:rsid w:val="00C96E5A"/>
    <w:rsid w:val="00C97422"/>
    <w:rsid w:val="00C975FA"/>
    <w:rsid w:val="00CA1489"/>
    <w:rsid w:val="00CA2AD4"/>
    <w:rsid w:val="00CA3889"/>
    <w:rsid w:val="00CB564A"/>
    <w:rsid w:val="00CB6D23"/>
    <w:rsid w:val="00CC1754"/>
    <w:rsid w:val="00CC4C53"/>
    <w:rsid w:val="00CC5131"/>
    <w:rsid w:val="00CD04C9"/>
    <w:rsid w:val="00CE0A85"/>
    <w:rsid w:val="00CE13AB"/>
    <w:rsid w:val="00CE1B9B"/>
    <w:rsid w:val="00CE59D3"/>
    <w:rsid w:val="00CF3827"/>
    <w:rsid w:val="00CF46C3"/>
    <w:rsid w:val="00D05A95"/>
    <w:rsid w:val="00D0642A"/>
    <w:rsid w:val="00D07EA3"/>
    <w:rsid w:val="00D10F0C"/>
    <w:rsid w:val="00D11B7F"/>
    <w:rsid w:val="00D11E7D"/>
    <w:rsid w:val="00D1283D"/>
    <w:rsid w:val="00D142E3"/>
    <w:rsid w:val="00D14B08"/>
    <w:rsid w:val="00D14E17"/>
    <w:rsid w:val="00D21BCE"/>
    <w:rsid w:val="00D30143"/>
    <w:rsid w:val="00D306EE"/>
    <w:rsid w:val="00D31CF0"/>
    <w:rsid w:val="00D323CA"/>
    <w:rsid w:val="00D45BA0"/>
    <w:rsid w:val="00D45BDB"/>
    <w:rsid w:val="00D45C27"/>
    <w:rsid w:val="00D467AE"/>
    <w:rsid w:val="00D5318F"/>
    <w:rsid w:val="00D549BC"/>
    <w:rsid w:val="00D64D15"/>
    <w:rsid w:val="00D65E71"/>
    <w:rsid w:val="00D66D36"/>
    <w:rsid w:val="00D8293F"/>
    <w:rsid w:val="00D91A4D"/>
    <w:rsid w:val="00D96344"/>
    <w:rsid w:val="00DA2693"/>
    <w:rsid w:val="00DA6C18"/>
    <w:rsid w:val="00DB0332"/>
    <w:rsid w:val="00DB2AFA"/>
    <w:rsid w:val="00DB3B5A"/>
    <w:rsid w:val="00DB7A1B"/>
    <w:rsid w:val="00DC1436"/>
    <w:rsid w:val="00DC4AB8"/>
    <w:rsid w:val="00DC7798"/>
    <w:rsid w:val="00DD1EC5"/>
    <w:rsid w:val="00DD62ED"/>
    <w:rsid w:val="00DE0FCE"/>
    <w:rsid w:val="00DE438C"/>
    <w:rsid w:val="00DE75C2"/>
    <w:rsid w:val="00DF0F80"/>
    <w:rsid w:val="00DF432F"/>
    <w:rsid w:val="00E114BC"/>
    <w:rsid w:val="00E14CC7"/>
    <w:rsid w:val="00E15DED"/>
    <w:rsid w:val="00E24015"/>
    <w:rsid w:val="00E41889"/>
    <w:rsid w:val="00E4631D"/>
    <w:rsid w:val="00E510E1"/>
    <w:rsid w:val="00E51112"/>
    <w:rsid w:val="00E55F04"/>
    <w:rsid w:val="00E60DA6"/>
    <w:rsid w:val="00E6209E"/>
    <w:rsid w:val="00E6592D"/>
    <w:rsid w:val="00E65E27"/>
    <w:rsid w:val="00E66614"/>
    <w:rsid w:val="00E66DD7"/>
    <w:rsid w:val="00E70750"/>
    <w:rsid w:val="00E71FCE"/>
    <w:rsid w:val="00E81EDC"/>
    <w:rsid w:val="00E82066"/>
    <w:rsid w:val="00E83B78"/>
    <w:rsid w:val="00E8595B"/>
    <w:rsid w:val="00E90F82"/>
    <w:rsid w:val="00E91424"/>
    <w:rsid w:val="00E96AC4"/>
    <w:rsid w:val="00EA16D0"/>
    <w:rsid w:val="00EA1876"/>
    <w:rsid w:val="00EA479D"/>
    <w:rsid w:val="00EA4BDC"/>
    <w:rsid w:val="00EC0C55"/>
    <w:rsid w:val="00ED4AA2"/>
    <w:rsid w:val="00EE50A8"/>
    <w:rsid w:val="00EF0B6A"/>
    <w:rsid w:val="00EF3EE3"/>
    <w:rsid w:val="00F019AF"/>
    <w:rsid w:val="00F061FF"/>
    <w:rsid w:val="00F071FE"/>
    <w:rsid w:val="00F1734F"/>
    <w:rsid w:val="00F220ED"/>
    <w:rsid w:val="00F2296B"/>
    <w:rsid w:val="00F32495"/>
    <w:rsid w:val="00F332F5"/>
    <w:rsid w:val="00F42443"/>
    <w:rsid w:val="00F46A97"/>
    <w:rsid w:val="00F5207C"/>
    <w:rsid w:val="00F543FB"/>
    <w:rsid w:val="00F62841"/>
    <w:rsid w:val="00F7275D"/>
    <w:rsid w:val="00F73DD9"/>
    <w:rsid w:val="00F76495"/>
    <w:rsid w:val="00F84F4C"/>
    <w:rsid w:val="00F94577"/>
    <w:rsid w:val="00FA01C1"/>
    <w:rsid w:val="00FA1BD0"/>
    <w:rsid w:val="00FA254B"/>
    <w:rsid w:val="00FA2610"/>
    <w:rsid w:val="00FA2D50"/>
    <w:rsid w:val="00FA3C18"/>
    <w:rsid w:val="00FA41FF"/>
    <w:rsid w:val="00FB2BB7"/>
    <w:rsid w:val="00FB5898"/>
    <w:rsid w:val="00FC0355"/>
    <w:rsid w:val="00FC7A48"/>
    <w:rsid w:val="00FD613C"/>
    <w:rsid w:val="00FD6A41"/>
    <w:rsid w:val="00FE20BC"/>
    <w:rsid w:val="00FE238E"/>
    <w:rsid w:val="00FE55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uiPriority w:val="99"/>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2F1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semiHidden/>
    <w:unhideWhenUsed/>
    <w:rsid w:val="007C01ED"/>
    <w:rPr>
      <w:sz w:val="16"/>
      <w:szCs w:val="16"/>
    </w:rPr>
  </w:style>
  <w:style w:type="paragraph" w:styleId="CommentText">
    <w:name w:val="annotation text"/>
    <w:basedOn w:val="Normal"/>
    <w:link w:val="CommentTextChar"/>
    <w:semiHidden/>
    <w:unhideWhenUsed/>
    <w:rsid w:val="007C01ED"/>
    <w:pPr>
      <w:spacing w:line="240" w:lineRule="auto"/>
    </w:pPr>
    <w:rPr>
      <w:sz w:val="20"/>
      <w:szCs w:val="20"/>
    </w:rPr>
  </w:style>
  <w:style w:type="character" w:customStyle="1" w:styleId="CommentTextChar">
    <w:name w:val="Comment Text Char"/>
    <w:basedOn w:val="DefaultParagraphFont"/>
    <w:link w:val="CommentText"/>
    <w:semiHidden/>
    <w:rsid w:val="007C01E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7C01ED"/>
    <w:rPr>
      <w:b/>
      <w:bCs/>
    </w:rPr>
  </w:style>
  <w:style w:type="character" w:customStyle="1" w:styleId="CommentSubjectChar">
    <w:name w:val="Comment Subject Char"/>
    <w:basedOn w:val="CommentTextChar"/>
    <w:link w:val="CommentSubject"/>
    <w:uiPriority w:val="99"/>
    <w:semiHidden/>
    <w:rsid w:val="007C01ED"/>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1645A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1645A3"/>
  </w:style>
  <w:style w:type="character" w:styleId="FootnoteReference">
    <w:name w:val="footnote reference"/>
    <w:basedOn w:val="DefaultParagraphFont"/>
    <w:uiPriority w:val="99"/>
    <w:unhideWhenUsed/>
    <w:rsid w:val="001645A3"/>
    <w:rPr>
      <w:vertAlign w:val="superscript"/>
    </w:rPr>
  </w:style>
  <w:style w:type="character" w:customStyle="1" w:styleId="ListParagraphChar">
    <w:name w:val="List Paragraph Char"/>
    <w:link w:val="ListParagraph"/>
    <w:locked/>
    <w:rsid w:val="002C7796"/>
    <w:rPr>
      <w:rFonts w:asciiTheme="minorHAnsi" w:eastAsiaTheme="minorHAnsi" w:hAnsiTheme="minorHAnsi" w:cstheme="minorBidi"/>
      <w:sz w:val="22"/>
      <w:szCs w:val="22"/>
    </w:rPr>
  </w:style>
  <w:style w:type="paragraph" w:styleId="NormalWeb">
    <w:name w:val="Normal (Web)"/>
    <w:basedOn w:val="Normal"/>
    <w:uiPriority w:val="99"/>
    <w:unhideWhenUsed/>
    <w:rsid w:val="002C779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5">
    <w:name w:val="Table Grid5"/>
    <w:basedOn w:val="TableNormal"/>
    <w:next w:val="TableGrid"/>
    <w:uiPriority w:val="59"/>
    <w:rsid w:val="00B05D8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B05D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B05D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semiHidden/>
    <w:unhideWhenUsed/>
    <w:rsid w:val="0017699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F1EBE"/>
    <w:pPr>
      <w:tabs>
        <w:tab w:val="center" w:pos="4680"/>
        <w:tab w:val="right" w:pos="9360"/>
      </w:tabs>
      <w:spacing w:after="0" w:line="240" w:lineRule="auto"/>
    </w:pPr>
  </w:style>
  <w:style w:type="character" w:customStyle="1" w:styleId="HeaderChar">
    <w:name w:val="Header Char"/>
    <w:basedOn w:val="DefaultParagraphFont"/>
    <w:link w:val="Header"/>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semiHidden/>
    <w:unhideWhenUsed/>
    <w:rsid w:val="007C01ED"/>
    <w:rPr>
      <w:sz w:val="16"/>
      <w:szCs w:val="16"/>
    </w:rPr>
  </w:style>
  <w:style w:type="paragraph" w:styleId="CommentText">
    <w:name w:val="annotation text"/>
    <w:basedOn w:val="Normal"/>
    <w:link w:val="CommentTextChar"/>
    <w:semiHidden/>
    <w:unhideWhenUsed/>
    <w:rsid w:val="007C01ED"/>
    <w:pPr>
      <w:spacing w:line="240" w:lineRule="auto"/>
    </w:pPr>
    <w:rPr>
      <w:sz w:val="20"/>
      <w:szCs w:val="20"/>
    </w:rPr>
  </w:style>
  <w:style w:type="character" w:customStyle="1" w:styleId="CommentTextChar">
    <w:name w:val="Comment Text Char"/>
    <w:basedOn w:val="DefaultParagraphFont"/>
    <w:link w:val="CommentText"/>
    <w:semiHidden/>
    <w:rsid w:val="007C01ED"/>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7C01ED"/>
    <w:rPr>
      <w:b/>
      <w:bCs/>
    </w:rPr>
  </w:style>
  <w:style w:type="character" w:customStyle="1" w:styleId="CommentSubjectChar">
    <w:name w:val="Comment Subject Char"/>
    <w:basedOn w:val="CommentTextChar"/>
    <w:link w:val="CommentSubject"/>
    <w:semiHidden/>
    <w:rsid w:val="007C01ED"/>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1645A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1645A3"/>
  </w:style>
  <w:style w:type="character" w:styleId="FootnoteReference">
    <w:name w:val="footnote reference"/>
    <w:basedOn w:val="DefaultParagraphFont"/>
    <w:unhideWhenUsed/>
    <w:rsid w:val="001645A3"/>
    <w:rPr>
      <w:vertAlign w:val="superscript"/>
    </w:rPr>
  </w:style>
  <w:style w:type="character" w:customStyle="1" w:styleId="ListParagraphChar">
    <w:name w:val="List Paragraph Char"/>
    <w:link w:val="ListParagraph"/>
    <w:uiPriority w:val="34"/>
    <w:locked/>
    <w:rsid w:val="002C7796"/>
    <w:rPr>
      <w:rFonts w:asciiTheme="minorHAnsi" w:eastAsiaTheme="minorHAnsi" w:hAnsiTheme="minorHAnsi" w:cstheme="minorBidi"/>
      <w:sz w:val="22"/>
      <w:szCs w:val="22"/>
    </w:rPr>
  </w:style>
  <w:style w:type="paragraph" w:styleId="NormalWeb">
    <w:name w:val="Normal (Web)"/>
    <w:basedOn w:val="Normal"/>
    <w:uiPriority w:val="99"/>
    <w:unhideWhenUsed/>
    <w:rsid w:val="002C779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3106862">
      <w:bodyDiv w:val="1"/>
      <w:marLeft w:val="0"/>
      <w:marRight w:val="0"/>
      <w:marTop w:val="0"/>
      <w:marBottom w:val="0"/>
      <w:divBdr>
        <w:top w:val="none" w:sz="0" w:space="0" w:color="auto"/>
        <w:left w:val="none" w:sz="0" w:space="0" w:color="auto"/>
        <w:bottom w:val="none" w:sz="0" w:space="0" w:color="auto"/>
        <w:right w:val="none" w:sz="0" w:space="0" w:color="auto"/>
      </w:divBdr>
    </w:div>
    <w:div w:id="473721712">
      <w:bodyDiv w:val="1"/>
      <w:marLeft w:val="0"/>
      <w:marRight w:val="0"/>
      <w:marTop w:val="0"/>
      <w:marBottom w:val="0"/>
      <w:divBdr>
        <w:top w:val="none" w:sz="0" w:space="0" w:color="auto"/>
        <w:left w:val="none" w:sz="0" w:space="0" w:color="auto"/>
        <w:bottom w:val="none" w:sz="0" w:space="0" w:color="auto"/>
        <w:right w:val="none" w:sz="0" w:space="0" w:color="auto"/>
      </w:divBdr>
    </w:div>
    <w:div w:id="726999863">
      <w:bodyDiv w:val="1"/>
      <w:marLeft w:val="0"/>
      <w:marRight w:val="0"/>
      <w:marTop w:val="0"/>
      <w:marBottom w:val="0"/>
      <w:divBdr>
        <w:top w:val="none" w:sz="0" w:space="0" w:color="auto"/>
        <w:left w:val="none" w:sz="0" w:space="0" w:color="auto"/>
        <w:bottom w:val="none" w:sz="0" w:space="0" w:color="auto"/>
        <w:right w:val="none" w:sz="0" w:space="0" w:color="auto"/>
      </w:divBdr>
    </w:div>
    <w:div w:id="88737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notes" Target="footnotes.xml"/>
  <Relationship Id="rId11" Type="http://schemas.openxmlformats.org/officeDocument/2006/relationships/endnotes" Target="endnotes.xml"/>
  <Relationship Id="rId12" Type="http://schemas.openxmlformats.org/officeDocument/2006/relationships/hyperlink" TargetMode="External" Target="http://www.doe.mass.edu"/>
  <Relationship Id="rId13" Type="http://schemas.openxmlformats.org/officeDocument/2006/relationships/image" Target="media/image1.png"/>
  <Relationship Id="rId14" Type="http://schemas.openxmlformats.org/officeDocument/2006/relationships/hyperlink" TargetMode="External" Target="http://www.doe.mass.edu"/>
  <Relationship Id="rId15" Type="http://schemas.openxmlformats.org/officeDocument/2006/relationships/header" Target="header1.xml"/>
  <Relationship Id="rId16" Type="http://schemas.openxmlformats.org/officeDocument/2006/relationships/header" Target="header2.xml"/>
  <Relationship Id="rId17" Type="http://schemas.openxmlformats.org/officeDocument/2006/relationships/image" Target="media/image3.png"/>
  <Relationship Id="rId18" Type="http://schemas.openxmlformats.org/officeDocument/2006/relationships/hyperlink" TargetMode="External" Target="http://profiles.doe.mass.edu/profiles/student.aspx?orgcode=02900005&amp;orgtypecode=6"/>
  <Relationship Id="rId19" Type="http://schemas.openxmlformats.org/officeDocument/2006/relationships/hyperlink" TargetMode="External" Target="http://www.doe.mass.edu/edeval/resources/presentations/SMARTGoals/Handout5.pdf"/>
  <Relationship Id="rId2" Type="http://schemas.openxmlformats.org/officeDocument/2006/relationships/customXml" Target="../customXml/item2.xml"/>
  <Relationship Id="rId20" Type="http://schemas.openxmlformats.org/officeDocument/2006/relationships/hyperlink" TargetMode="External" Target="http://www.doe.mass.edu/research/success/"/>
  <Relationship Id="rId21" Type="http://schemas.openxmlformats.org/officeDocument/2006/relationships/hyperlink" TargetMode="External" Target="http://www.mass.gov/edu/docs/ese/accountability/dart/walkthrough/continuum-practice.pdf"/>
  <Relationship Id="rId22" Type="http://schemas.openxmlformats.org/officeDocument/2006/relationships/hyperlink" TargetMode="External" Target="http://www.mass.gov/edu/government/departments-and-boards/ese/programs/accountability/tools-and-resources/district-analysis-review-and-assistance/learning-walkthrough-implementation-guide.html"/>
  <Relationship Id="rId23" Type="http://schemas.openxmlformats.org/officeDocument/2006/relationships/hyperlink" TargetMode="External" Target="http://www.doe.mass.edu/edeval/communications/newsletter/2014-03.pdf"/>
  <Relationship Id="rId24" Type="http://schemas.openxmlformats.org/officeDocument/2006/relationships/hyperlink" TargetMode="External" Target="http://www.youtube.com/playlist?list=PLTuqmiQ9ssquEalxpfpzD6qG9zxvPWl0c"/>
  <Relationship Id="rId25" Type="http://schemas.openxmlformats.org/officeDocument/2006/relationships/hyperlink" TargetMode="External" Target="http://www.doe.mass.edu/edeval/resources/teem/"/>
  <Relationship Id="rId26" Type="http://schemas.openxmlformats.org/officeDocument/2006/relationships/hyperlink" TargetMode="External" Target="http://www.doe.mass.edu/edeval/resources/calibration/"/>
  <Relationship Id="rId27" Type="http://schemas.openxmlformats.org/officeDocument/2006/relationships/hyperlink" TargetMode="External" Target="http://www.doe.mass.edu/edeval/resources/QRG-Streamline.pdf"/>
  <Relationship Id="rId28" Type="http://schemas.openxmlformats.org/officeDocument/2006/relationships/footer" Target="footer1.xml"/>
  <Relationship Id="rId29" Type="http://schemas.openxmlformats.org/officeDocument/2006/relationships/hyperlink" TargetMode="External" Target="http://www.doe.mass.edu/finance/statistics/ppx.html"/>
  <Relationship Id="rId3" Type="http://schemas.openxmlformats.org/officeDocument/2006/relationships/customXml" Target="../customXml/item3.xml"/>
  <Relationship Id="rId30" Type="http://schemas.openxmlformats.org/officeDocument/2006/relationships/footer" Target="footer2.xml"/>
  <Relationship Id="rId31" Type="http://schemas.openxmlformats.org/officeDocument/2006/relationships/fontTable" Target="fontTable.xml"/>
  <Relationship Id="rId32" Type="http://schemas.openxmlformats.org/officeDocument/2006/relationships/theme" Target="theme/theme1.xml"/>
  <Relationship Id="rId34" Type="http://schemas.microsoft.com/office/2011/relationships/people" Target="people.xml"/>
  <Relationship Id="rId35" Type="http://schemas.microsoft.com/office/2011/relationships/commentsExtended" Target="commentsExtended.xml"/>
  <Relationship Id="rId36" Type="http://schemas.microsoft.com/office/2007/relationships/stylesWithEffects" Target="stylesWithEffect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numbering" Target="numbering.xml"/>
  <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webSettings" Target="webSettings.xml"/>
</Relationships>

</file>

<file path=word/_rels/header2.xml.rels><?xml version="1.0" encoding="UTF-8"?>

<Relationships xmlns="http://schemas.openxmlformats.org/package/2006/relationships">
  <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DESE-231-26645</_dlc_DocId>
    <_dlc_DocIdUrl xmlns="733efe1c-5bbe-4968-87dc-d400e65c879f">
      <Url>https://sharepoint.doemass.org/ese/webteam/cps/_layouts/DocIdRedir.aspx?ID=DESE-231-26645</Url>
      <Description>DESE-231-26645</Description>
    </_dlc_DocIdUrl>
    <_vti_RoutingExistingProperties xmlns="0a4e05da-b9bc-4326-ad73-01ef31b95567" xsi:nil="true"/>
    <_dlc_DocIdPersistId xmlns="733efe1c-5bbe-4968-87dc-d400e65c879f">true</_dlc_DocIdPersistId>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02CBC8-57B8-4FE1-B04F-3326D6A2E006}"/>
</file>

<file path=customXml/itemProps2.xml><?xml version="1.0" encoding="utf-8"?>
<ds:datastoreItem xmlns:ds="http://schemas.openxmlformats.org/officeDocument/2006/customXml" ds:itemID="{ECA65463-337D-410D-A873-03241068D286}"/>
</file>

<file path=customXml/itemProps3.xml><?xml version="1.0" encoding="utf-8"?>
<ds:datastoreItem xmlns:ds="http://schemas.openxmlformats.org/officeDocument/2006/customXml" ds:itemID="{B9761CC5-CBEB-4D07-8DBD-521E51210C26}"/>
</file>

<file path=customXml/itemProps4.xml><?xml version="1.0" encoding="utf-8"?>
<ds:datastoreItem xmlns:ds="http://schemas.openxmlformats.org/officeDocument/2006/customXml" ds:itemID="{78202401-2967-4497-97AE-81717D80008A}"/>
</file>

<file path=customXml/itemProps5.xml><?xml version="1.0" encoding="utf-8"?>
<ds:datastoreItem xmlns:ds="http://schemas.openxmlformats.org/officeDocument/2006/customXml" ds:itemID="{9AF10710-D3FA-466E-9CF8-326B99D2347A}"/>
</file>

<file path=docProps/app.xml><?xml version="1.0" encoding="utf-8"?>
<Properties xmlns="http://schemas.openxmlformats.org/officeDocument/2006/extended-properties" xmlns:vt="http://schemas.openxmlformats.org/officeDocument/2006/docPropsVTypes">
  <Template>Normal</Template>
  <TotalTime>1</TotalTime>
  <Pages>53</Pages>
  <Words>14985</Words>
  <Characters>85419</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100204</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2016-08-01T15:32:00Z</dcterms:created>
  <dc:creator>Catherine Sullivan</dc:creator>
  <lastModifiedBy>xsj</lastModifiedBy>
  <lastPrinted>2016-06-15T14:52:00Z</lastPrinted>
  <dcterms:modified xsi:type="dcterms:W3CDTF">2016-08-01T15:32:00Z</dcterms:modified>
  <revision>2</revision>
  <dc:title>Sutton District Review Report, 2016 onsite.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Client Name">
    <vt:lpwstr>39;#MA DESE|847727f9-e323-4eef-b2f2-e09a97a5fe1a</vt:lpwstr>
  </property>
  <property fmtid="{D5CDD505-2E9C-101B-9397-08002B2CF9AE}" pid="4" name="_dlc_DocIdItemGuid">
    <vt:lpwstr>864c550e-48ea-4c18-bea4-4e4760a956ea</vt:lpwstr>
  </property>
</Properties>
</file>