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14E4" w14:textId="77777777"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14:paraId="332C48AB" w14:textId="77777777" w:rsidR="008E314D" w:rsidRDefault="00406EB8"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Ware</w:t>
      </w:r>
      <w:r w:rsidR="00FD128B">
        <w:rPr>
          <w:sz w:val="36"/>
          <w:szCs w:val="40"/>
        </w:rPr>
        <w:t xml:space="preserve"> Public Schools</w:t>
      </w:r>
    </w:p>
    <w:p w14:paraId="44EC99CB"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FD128B">
        <w:rPr>
          <w:sz w:val="32"/>
          <w:szCs w:val="40"/>
        </w:rPr>
        <w:t>Jan. 29–Feb. 1, 2018</w:t>
      </w:r>
    </w:p>
    <w:p w14:paraId="43D4DA23" w14:textId="7777777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57C13EF0"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B986F4E"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43733B2B" w14:textId="203FDDDC" w:rsidR="00000D32" w:rsidRDefault="002D3A3C">
      <w:pPr>
        <w:pStyle w:val="TOC1"/>
        <w:rPr>
          <w:rFonts w:eastAsiaTheme="minorEastAsia"/>
        </w:rPr>
      </w:pPr>
      <w:r>
        <w:fldChar w:fldCharType="begin"/>
      </w:r>
      <w:r w:rsidR="008E314D">
        <w:instrText xml:space="preserve"> TOC \h \z \t "Section,1" </w:instrText>
      </w:r>
      <w:r>
        <w:fldChar w:fldCharType="separate"/>
      </w:r>
      <w:hyperlink w:anchor="_Toc525118564" w:history="1">
        <w:r w:rsidR="00000D32" w:rsidRPr="00CD685F">
          <w:rPr>
            <w:rStyle w:val="Hyperlink"/>
          </w:rPr>
          <w:t>Executive Summary</w:t>
        </w:r>
        <w:r w:rsidR="00000D32">
          <w:rPr>
            <w:webHidden/>
          </w:rPr>
          <w:tab/>
        </w:r>
        <w:r w:rsidR="00000D32">
          <w:rPr>
            <w:webHidden/>
          </w:rPr>
          <w:fldChar w:fldCharType="begin"/>
        </w:r>
        <w:r w:rsidR="00000D32">
          <w:rPr>
            <w:webHidden/>
          </w:rPr>
          <w:instrText xml:space="preserve"> PAGEREF _Toc525118564 \h </w:instrText>
        </w:r>
        <w:r w:rsidR="00000D32">
          <w:rPr>
            <w:webHidden/>
          </w:rPr>
        </w:r>
        <w:r w:rsidR="00000D32">
          <w:rPr>
            <w:webHidden/>
          </w:rPr>
          <w:fldChar w:fldCharType="separate"/>
        </w:r>
        <w:r w:rsidR="00000D32">
          <w:rPr>
            <w:webHidden/>
          </w:rPr>
          <w:t>1</w:t>
        </w:r>
        <w:r w:rsidR="00000D32">
          <w:rPr>
            <w:webHidden/>
          </w:rPr>
          <w:fldChar w:fldCharType="end"/>
        </w:r>
      </w:hyperlink>
    </w:p>
    <w:p w14:paraId="36B1BC8F" w14:textId="511E089B" w:rsidR="00000D32" w:rsidRDefault="005D290C">
      <w:pPr>
        <w:pStyle w:val="TOC1"/>
        <w:rPr>
          <w:rFonts w:eastAsiaTheme="minorEastAsia"/>
        </w:rPr>
      </w:pPr>
      <w:hyperlink w:anchor="_Toc525118565" w:history="1">
        <w:r w:rsidR="00000D32" w:rsidRPr="00CD685F">
          <w:rPr>
            <w:rStyle w:val="Hyperlink"/>
          </w:rPr>
          <w:t>Ware Public Schools Comprehensive District Review Overview</w:t>
        </w:r>
        <w:r w:rsidR="00000D32">
          <w:rPr>
            <w:webHidden/>
          </w:rPr>
          <w:tab/>
        </w:r>
        <w:r w:rsidR="00000D32">
          <w:rPr>
            <w:webHidden/>
          </w:rPr>
          <w:fldChar w:fldCharType="begin"/>
        </w:r>
        <w:r w:rsidR="00000D32">
          <w:rPr>
            <w:webHidden/>
          </w:rPr>
          <w:instrText xml:space="preserve"> PAGEREF _Toc525118565 \h </w:instrText>
        </w:r>
        <w:r w:rsidR="00000D32">
          <w:rPr>
            <w:webHidden/>
          </w:rPr>
        </w:r>
        <w:r w:rsidR="00000D32">
          <w:rPr>
            <w:webHidden/>
          </w:rPr>
          <w:fldChar w:fldCharType="separate"/>
        </w:r>
        <w:r w:rsidR="00000D32">
          <w:rPr>
            <w:webHidden/>
          </w:rPr>
          <w:t>4</w:t>
        </w:r>
        <w:r w:rsidR="00000D32">
          <w:rPr>
            <w:webHidden/>
          </w:rPr>
          <w:fldChar w:fldCharType="end"/>
        </w:r>
      </w:hyperlink>
    </w:p>
    <w:p w14:paraId="5B9B8EEB" w14:textId="1110B44A" w:rsidR="00000D32" w:rsidRDefault="005D290C">
      <w:pPr>
        <w:pStyle w:val="TOC1"/>
        <w:rPr>
          <w:rFonts w:eastAsiaTheme="minorEastAsia"/>
        </w:rPr>
      </w:pPr>
      <w:hyperlink w:anchor="_Toc525118566" w:history="1">
        <w:r w:rsidR="00000D32" w:rsidRPr="00CD685F">
          <w:rPr>
            <w:rStyle w:val="Hyperlink"/>
          </w:rPr>
          <w:t>Leadership and Governance</w:t>
        </w:r>
        <w:r w:rsidR="00000D32">
          <w:rPr>
            <w:webHidden/>
          </w:rPr>
          <w:tab/>
        </w:r>
        <w:r w:rsidR="00000D32">
          <w:rPr>
            <w:webHidden/>
          </w:rPr>
          <w:fldChar w:fldCharType="begin"/>
        </w:r>
        <w:r w:rsidR="00000D32">
          <w:rPr>
            <w:webHidden/>
          </w:rPr>
          <w:instrText xml:space="preserve"> PAGEREF _Toc525118566 \h </w:instrText>
        </w:r>
        <w:r w:rsidR="00000D32">
          <w:rPr>
            <w:webHidden/>
          </w:rPr>
        </w:r>
        <w:r w:rsidR="00000D32">
          <w:rPr>
            <w:webHidden/>
          </w:rPr>
          <w:fldChar w:fldCharType="separate"/>
        </w:r>
        <w:r w:rsidR="00000D32">
          <w:rPr>
            <w:webHidden/>
          </w:rPr>
          <w:t>15</w:t>
        </w:r>
        <w:r w:rsidR="00000D32">
          <w:rPr>
            <w:webHidden/>
          </w:rPr>
          <w:fldChar w:fldCharType="end"/>
        </w:r>
      </w:hyperlink>
    </w:p>
    <w:p w14:paraId="79C6A675" w14:textId="3601288F" w:rsidR="00000D32" w:rsidRDefault="005D290C">
      <w:pPr>
        <w:pStyle w:val="TOC1"/>
        <w:rPr>
          <w:rFonts w:eastAsiaTheme="minorEastAsia"/>
        </w:rPr>
      </w:pPr>
      <w:hyperlink w:anchor="_Toc525118567" w:history="1">
        <w:r w:rsidR="00000D32" w:rsidRPr="00CD685F">
          <w:rPr>
            <w:rStyle w:val="Hyperlink"/>
          </w:rPr>
          <w:t>Curriculum and Instruction</w:t>
        </w:r>
        <w:r w:rsidR="00000D32">
          <w:rPr>
            <w:webHidden/>
          </w:rPr>
          <w:tab/>
        </w:r>
        <w:r w:rsidR="00000D32">
          <w:rPr>
            <w:webHidden/>
          </w:rPr>
          <w:fldChar w:fldCharType="begin"/>
        </w:r>
        <w:r w:rsidR="00000D32">
          <w:rPr>
            <w:webHidden/>
          </w:rPr>
          <w:instrText xml:space="preserve"> PAGEREF _Toc525118567 \h </w:instrText>
        </w:r>
        <w:r w:rsidR="00000D32">
          <w:rPr>
            <w:webHidden/>
          </w:rPr>
        </w:r>
        <w:r w:rsidR="00000D32">
          <w:rPr>
            <w:webHidden/>
          </w:rPr>
          <w:fldChar w:fldCharType="separate"/>
        </w:r>
        <w:r w:rsidR="00000D32">
          <w:rPr>
            <w:webHidden/>
          </w:rPr>
          <w:t>21</w:t>
        </w:r>
        <w:r w:rsidR="00000D32">
          <w:rPr>
            <w:webHidden/>
          </w:rPr>
          <w:fldChar w:fldCharType="end"/>
        </w:r>
      </w:hyperlink>
    </w:p>
    <w:p w14:paraId="54ECD595" w14:textId="5922BA7B" w:rsidR="00000D32" w:rsidRDefault="005D290C">
      <w:pPr>
        <w:pStyle w:val="TOC1"/>
        <w:rPr>
          <w:rFonts w:eastAsiaTheme="minorEastAsia"/>
        </w:rPr>
      </w:pPr>
      <w:hyperlink w:anchor="_Toc525118568" w:history="1">
        <w:r w:rsidR="00000D32" w:rsidRPr="00CD685F">
          <w:rPr>
            <w:rStyle w:val="Hyperlink"/>
          </w:rPr>
          <w:t>Assessment</w:t>
        </w:r>
        <w:r w:rsidR="00000D32">
          <w:rPr>
            <w:webHidden/>
          </w:rPr>
          <w:tab/>
        </w:r>
        <w:r w:rsidR="00000D32">
          <w:rPr>
            <w:webHidden/>
          </w:rPr>
          <w:fldChar w:fldCharType="begin"/>
        </w:r>
        <w:r w:rsidR="00000D32">
          <w:rPr>
            <w:webHidden/>
          </w:rPr>
          <w:instrText xml:space="preserve"> PAGEREF _Toc525118568 \h </w:instrText>
        </w:r>
        <w:r w:rsidR="00000D32">
          <w:rPr>
            <w:webHidden/>
          </w:rPr>
        </w:r>
        <w:r w:rsidR="00000D32">
          <w:rPr>
            <w:webHidden/>
          </w:rPr>
          <w:fldChar w:fldCharType="separate"/>
        </w:r>
        <w:r w:rsidR="00000D32">
          <w:rPr>
            <w:webHidden/>
          </w:rPr>
          <w:t>31</w:t>
        </w:r>
        <w:r w:rsidR="00000D32">
          <w:rPr>
            <w:webHidden/>
          </w:rPr>
          <w:fldChar w:fldCharType="end"/>
        </w:r>
      </w:hyperlink>
    </w:p>
    <w:p w14:paraId="1CCA915E" w14:textId="70E6FAD0" w:rsidR="00000D32" w:rsidRDefault="005D290C">
      <w:pPr>
        <w:pStyle w:val="TOC1"/>
        <w:rPr>
          <w:rFonts w:eastAsiaTheme="minorEastAsia"/>
        </w:rPr>
      </w:pPr>
      <w:hyperlink w:anchor="_Toc525118569" w:history="1">
        <w:r w:rsidR="00000D32" w:rsidRPr="00CD685F">
          <w:rPr>
            <w:rStyle w:val="Hyperlink"/>
          </w:rPr>
          <w:t>Human Resources and Professional Development</w:t>
        </w:r>
        <w:r w:rsidR="00000D32">
          <w:rPr>
            <w:webHidden/>
          </w:rPr>
          <w:tab/>
        </w:r>
        <w:r w:rsidR="00000D32">
          <w:rPr>
            <w:webHidden/>
          </w:rPr>
          <w:fldChar w:fldCharType="begin"/>
        </w:r>
        <w:r w:rsidR="00000D32">
          <w:rPr>
            <w:webHidden/>
          </w:rPr>
          <w:instrText xml:space="preserve"> PAGEREF _Toc525118569 \h </w:instrText>
        </w:r>
        <w:r w:rsidR="00000D32">
          <w:rPr>
            <w:webHidden/>
          </w:rPr>
        </w:r>
        <w:r w:rsidR="00000D32">
          <w:rPr>
            <w:webHidden/>
          </w:rPr>
          <w:fldChar w:fldCharType="separate"/>
        </w:r>
        <w:r w:rsidR="00000D32">
          <w:rPr>
            <w:webHidden/>
          </w:rPr>
          <w:t>35</w:t>
        </w:r>
        <w:r w:rsidR="00000D32">
          <w:rPr>
            <w:webHidden/>
          </w:rPr>
          <w:fldChar w:fldCharType="end"/>
        </w:r>
      </w:hyperlink>
    </w:p>
    <w:p w14:paraId="22378DA1" w14:textId="25B690CC" w:rsidR="00000D32" w:rsidRDefault="005D290C">
      <w:pPr>
        <w:pStyle w:val="TOC1"/>
        <w:rPr>
          <w:rFonts w:eastAsiaTheme="minorEastAsia"/>
        </w:rPr>
      </w:pPr>
      <w:hyperlink w:anchor="_Toc525118570" w:history="1">
        <w:r w:rsidR="00000D32" w:rsidRPr="00CD685F">
          <w:rPr>
            <w:rStyle w:val="Hyperlink"/>
          </w:rPr>
          <w:t>Student Support</w:t>
        </w:r>
        <w:r w:rsidR="00000D32">
          <w:rPr>
            <w:webHidden/>
          </w:rPr>
          <w:tab/>
        </w:r>
        <w:r w:rsidR="00000D32">
          <w:rPr>
            <w:webHidden/>
          </w:rPr>
          <w:fldChar w:fldCharType="begin"/>
        </w:r>
        <w:r w:rsidR="00000D32">
          <w:rPr>
            <w:webHidden/>
          </w:rPr>
          <w:instrText xml:space="preserve"> PAGEREF _Toc525118570 \h </w:instrText>
        </w:r>
        <w:r w:rsidR="00000D32">
          <w:rPr>
            <w:webHidden/>
          </w:rPr>
        </w:r>
        <w:r w:rsidR="00000D32">
          <w:rPr>
            <w:webHidden/>
          </w:rPr>
          <w:fldChar w:fldCharType="separate"/>
        </w:r>
        <w:r w:rsidR="00000D32">
          <w:rPr>
            <w:webHidden/>
          </w:rPr>
          <w:t>43</w:t>
        </w:r>
        <w:r w:rsidR="00000D32">
          <w:rPr>
            <w:webHidden/>
          </w:rPr>
          <w:fldChar w:fldCharType="end"/>
        </w:r>
      </w:hyperlink>
    </w:p>
    <w:p w14:paraId="48412218" w14:textId="6034C0AC" w:rsidR="00000D32" w:rsidRDefault="005D290C">
      <w:pPr>
        <w:pStyle w:val="TOC1"/>
        <w:rPr>
          <w:rFonts w:eastAsiaTheme="minorEastAsia"/>
        </w:rPr>
      </w:pPr>
      <w:hyperlink w:anchor="_Toc525118571" w:history="1">
        <w:r w:rsidR="00000D32" w:rsidRPr="00CD685F">
          <w:rPr>
            <w:rStyle w:val="Hyperlink"/>
          </w:rPr>
          <w:t>Financial and Asset Management</w:t>
        </w:r>
        <w:r w:rsidR="00000D32">
          <w:rPr>
            <w:webHidden/>
          </w:rPr>
          <w:tab/>
        </w:r>
        <w:r w:rsidR="00000D32">
          <w:rPr>
            <w:webHidden/>
          </w:rPr>
          <w:fldChar w:fldCharType="begin"/>
        </w:r>
        <w:r w:rsidR="00000D32">
          <w:rPr>
            <w:webHidden/>
          </w:rPr>
          <w:instrText xml:space="preserve"> PAGEREF _Toc525118571 \h </w:instrText>
        </w:r>
        <w:r w:rsidR="00000D32">
          <w:rPr>
            <w:webHidden/>
          </w:rPr>
        </w:r>
        <w:r w:rsidR="00000D32">
          <w:rPr>
            <w:webHidden/>
          </w:rPr>
          <w:fldChar w:fldCharType="separate"/>
        </w:r>
        <w:r w:rsidR="00000D32">
          <w:rPr>
            <w:webHidden/>
          </w:rPr>
          <w:t>49</w:t>
        </w:r>
        <w:r w:rsidR="00000D32">
          <w:rPr>
            <w:webHidden/>
          </w:rPr>
          <w:fldChar w:fldCharType="end"/>
        </w:r>
      </w:hyperlink>
    </w:p>
    <w:p w14:paraId="05C5CCF0" w14:textId="72E26CE2" w:rsidR="00000D32" w:rsidRDefault="005D290C">
      <w:pPr>
        <w:pStyle w:val="TOC1"/>
        <w:rPr>
          <w:rFonts w:eastAsiaTheme="minorEastAsia"/>
        </w:rPr>
      </w:pPr>
      <w:hyperlink w:anchor="_Toc525118572" w:history="1">
        <w:r w:rsidR="00000D32" w:rsidRPr="00CD685F">
          <w:rPr>
            <w:rStyle w:val="Hyperlink"/>
          </w:rPr>
          <w:t>Appendix A: Review Team, Activities, Schedule, Site Visit</w:t>
        </w:r>
        <w:r w:rsidR="00000D32">
          <w:rPr>
            <w:webHidden/>
          </w:rPr>
          <w:tab/>
        </w:r>
        <w:r w:rsidR="00000D32">
          <w:rPr>
            <w:webHidden/>
          </w:rPr>
          <w:fldChar w:fldCharType="begin"/>
        </w:r>
        <w:r w:rsidR="00000D32">
          <w:rPr>
            <w:webHidden/>
          </w:rPr>
          <w:instrText xml:space="preserve"> PAGEREF _Toc525118572 \h </w:instrText>
        </w:r>
        <w:r w:rsidR="00000D32">
          <w:rPr>
            <w:webHidden/>
          </w:rPr>
        </w:r>
        <w:r w:rsidR="00000D32">
          <w:rPr>
            <w:webHidden/>
          </w:rPr>
          <w:fldChar w:fldCharType="separate"/>
        </w:r>
        <w:r w:rsidR="00000D32">
          <w:rPr>
            <w:webHidden/>
          </w:rPr>
          <w:t>55</w:t>
        </w:r>
        <w:r w:rsidR="00000D32">
          <w:rPr>
            <w:webHidden/>
          </w:rPr>
          <w:fldChar w:fldCharType="end"/>
        </w:r>
      </w:hyperlink>
    </w:p>
    <w:p w14:paraId="1053BAFA" w14:textId="26AF1894" w:rsidR="00000D32" w:rsidRDefault="005D290C">
      <w:pPr>
        <w:pStyle w:val="TOC1"/>
        <w:rPr>
          <w:rFonts w:eastAsiaTheme="minorEastAsia"/>
        </w:rPr>
      </w:pPr>
      <w:hyperlink w:anchor="_Toc525118573" w:history="1">
        <w:r w:rsidR="00000D32" w:rsidRPr="00CD685F">
          <w:rPr>
            <w:rStyle w:val="Hyperlink"/>
          </w:rPr>
          <w:t>Appendix B: Enrollment, Attendance, Expenditures</w:t>
        </w:r>
        <w:r w:rsidR="00000D32">
          <w:rPr>
            <w:webHidden/>
          </w:rPr>
          <w:tab/>
        </w:r>
        <w:r w:rsidR="00000D32">
          <w:rPr>
            <w:webHidden/>
          </w:rPr>
          <w:fldChar w:fldCharType="begin"/>
        </w:r>
        <w:r w:rsidR="00000D32">
          <w:rPr>
            <w:webHidden/>
          </w:rPr>
          <w:instrText xml:space="preserve"> PAGEREF _Toc525118573 \h </w:instrText>
        </w:r>
        <w:r w:rsidR="00000D32">
          <w:rPr>
            <w:webHidden/>
          </w:rPr>
        </w:r>
        <w:r w:rsidR="00000D32">
          <w:rPr>
            <w:webHidden/>
          </w:rPr>
          <w:fldChar w:fldCharType="separate"/>
        </w:r>
        <w:r w:rsidR="00000D32">
          <w:rPr>
            <w:webHidden/>
          </w:rPr>
          <w:t>57</w:t>
        </w:r>
        <w:r w:rsidR="00000D32">
          <w:rPr>
            <w:webHidden/>
          </w:rPr>
          <w:fldChar w:fldCharType="end"/>
        </w:r>
      </w:hyperlink>
    </w:p>
    <w:p w14:paraId="7738CD9A" w14:textId="36AD1802" w:rsidR="00000D32" w:rsidRDefault="005D290C">
      <w:pPr>
        <w:pStyle w:val="TOC1"/>
        <w:rPr>
          <w:rFonts w:eastAsiaTheme="minorEastAsia"/>
        </w:rPr>
      </w:pPr>
      <w:hyperlink w:anchor="_Toc525118574" w:history="1">
        <w:r w:rsidR="00000D32" w:rsidRPr="00CD685F">
          <w:rPr>
            <w:rStyle w:val="Hyperlink"/>
          </w:rPr>
          <w:t>Appendix C: Instructional Inventory</w:t>
        </w:r>
        <w:r w:rsidR="00000D32">
          <w:rPr>
            <w:webHidden/>
          </w:rPr>
          <w:tab/>
        </w:r>
        <w:r w:rsidR="00000D32">
          <w:rPr>
            <w:webHidden/>
          </w:rPr>
          <w:fldChar w:fldCharType="begin"/>
        </w:r>
        <w:r w:rsidR="00000D32">
          <w:rPr>
            <w:webHidden/>
          </w:rPr>
          <w:instrText xml:space="preserve"> PAGEREF _Toc525118574 \h </w:instrText>
        </w:r>
        <w:r w:rsidR="00000D32">
          <w:rPr>
            <w:webHidden/>
          </w:rPr>
        </w:r>
        <w:r w:rsidR="00000D32">
          <w:rPr>
            <w:webHidden/>
          </w:rPr>
          <w:fldChar w:fldCharType="separate"/>
        </w:r>
        <w:r w:rsidR="00000D32">
          <w:rPr>
            <w:webHidden/>
          </w:rPr>
          <w:t>61</w:t>
        </w:r>
        <w:r w:rsidR="00000D32">
          <w:rPr>
            <w:webHidden/>
          </w:rPr>
          <w:fldChar w:fldCharType="end"/>
        </w:r>
      </w:hyperlink>
    </w:p>
    <w:p w14:paraId="39920496" w14:textId="24469949" w:rsidR="008E314D" w:rsidRDefault="002D3A3C" w:rsidP="005D7AE1">
      <w:pPr>
        <w:pStyle w:val="TOC1"/>
        <w:rPr>
          <w:b/>
        </w:rPr>
      </w:pPr>
      <w:r>
        <w:fldChar w:fldCharType="end"/>
      </w:r>
      <w:r w:rsidR="008E314D" w:rsidRPr="006F45C7">
        <w:rPr>
          <w:b/>
        </w:rPr>
        <w:t>Massachusetts Department of Elementary and Secondary Education</w:t>
      </w:r>
    </w:p>
    <w:p w14:paraId="31C6B42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2EFAF957"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6D3C5405" w14:textId="77777777" w:rsidR="008E314D" w:rsidRDefault="005D290C"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3E7046B7"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74A0296C" wp14:editId="64E42CDD">
            <wp:extent cx="2352366" cy="1138686"/>
            <wp:effectExtent l="0" t="0" r="10160" b="0"/>
            <wp:docPr id="13" name="Picture 3"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7455C0E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proofErr w:type="gramStart"/>
      <w:r>
        <w:t xml:space="preserve">This document was prepared by the </w:t>
      </w:r>
      <w:r>
        <w:br/>
        <w:t xml:space="preserve">Massachusetts Department of </w:t>
      </w:r>
      <w:r w:rsidRPr="00440BAB">
        <w:t xml:space="preserve">Elementary and Secondary </w:t>
      </w:r>
      <w:r>
        <w:t>Education</w:t>
      </w:r>
      <w:proofErr w:type="gramEnd"/>
    </w:p>
    <w:p w14:paraId="18D669BD" w14:textId="7294EC4B"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7A3FA7">
        <w:t>rey C. Riley</w:t>
      </w:r>
      <w:r>
        <w:t xml:space="preserve"> </w:t>
      </w:r>
    </w:p>
    <w:p w14:paraId="74A32909" w14:textId="6EAA0296" w:rsidR="008E314D" w:rsidRDefault="008E314D" w:rsidP="00D22817">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0B3217DA" w14:textId="30B63547" w:rsidR="00D22817" w:rsidRPr="00D22817" w:rsidRDefault="00D22817" w:rsidP="00D22817">
      <w:pPr>
        <w:tabs>
          <w:tab w:val="left" w:pos="360"/>
          <w:tab w:val="left" w:pos="720"/>
          <w:tab w:val="left" w:pos="1080"/>
          <w:tab w:val="left" w:pos="1440"/>
          <w:tab w:val="left" w:pos="1800"/>
          <w:tab w:val="left" w:pos="2160"/>
          <w:tab w:val="left" w:pos="2520"/>
          <w:tab w:val="left" w:pos="2880"/>
        </w:tabs>
        <w:jc w:val="center"/>
        <w:rPr>
          <w:b/>
        </w:rPr>
      </w:pPr>
      <w:r w:rsidRPr="00D22817">
        <w:rPr>
          <w:b/>
        </w:rPr>
        <w:t xml:space="preserve">Published </w:t>
      </w:r>
      <w:r w:rsidR="000617A2">
        <w:rPr>
          <w:b/>
        </w:rPr>
        <w:t>September</w:t>
      </w:r>
      <w:r w:rsidR="000617A2" w:rsidRPr="00D22817">
        <w:rPr>
          <w:b/>
        </w:rPr>
        <w:t xml:space="preserve"> </w:t>
      </w:r>
      <w:r w:rsidRPr="00D22817">
        <w:rPr>
          <w:b/>
        </w:rPr>
        <w:t>2018.</w:t>
      </w:r>
    </w:p>
    <w:p w14:paraId="326A3302" w14:textId="77777777" w:rsidR="008E314D" w:rsidRDefault="008E314D" w:rsidP="00D22817">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w:t>
      </w:r>
      <w:proofErr w:type="gramStart"/>
      <w:r>
        <w:t>on the basis of</w:t>
      </w:r>
      <w:proofErr w:type="gramEnd"/>
      <w:r>
        <w:t xml:space="preserve"> age, color, disability, national origin, race, religion, sex, gender identity, or sexual orientation. Inquiries regarding the Department’s compliance with Title IX and other civil rights laws </w:t>
      </w:r>
      <w:proofErr w:type="gramStart"/>
      <w:r>
        <w:t>may be directed</w:t>
      </w:r>
      <w:proofErr w:type="gramEnd"/>
      <w:r>
        <w:t xml:space="preserve"> to the Human Resources Director, </w:t>
      </w:r>
      <w:r>
        <w:rPr>
          <w:snapToGrid w:val="0"/>
        </w:rPr>
        <w:t xml:space="preserve">75 Pleasant </w:t>
      </w:r>
      <w:r>
        <w:t>St., Malden, MA 02148-4906. Phone: 781-338-6105.</w:t>
      </w:r>
    </w:p>
    <w:p w14:paraId="2F33AD91" w14:textId="77777777"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11486B">
        <w:t>2018</w:t>
      </w:r>
      <w:r w:rsidR="005D7AE1">
        <w:t xml:space="preserve"> </w:t>
      </w:r>
      <w:r w:rsidR="008E314D">
        <w:t xml:space="preserve">Massachusetts Department of </w:t>
      </w:r>
      <w:r w:rsidR="008E314D" w:rsidRPr="00440BAB">
        <w:t xml:space="preserve">Elementary and Secondary </w:t>
      </w:r>
      <w:r w:rsidR="008E314D">
        <w:t>Education</w:t>
      </w:r>
    </w:p>
    <w:p w14:paraId="6C96655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 xml:space="preserve">Permission </w:t>
      </w:r>
      <w:proofErr w:type="gramStart"/>
      <w:r w:rsidRPr="006F45C7">
        <w:rPr>
          <w:i/>
        </w:rPr>
        <w:t>is hereby granted</w:t>
      </w:r>
      <w:proofErr w:type="gramEnd"/>
      <w:r w:rsidRPr="006F45C7">
        <w:rPr>
          <w:i/>
        </w:rPr>
        <w:t xml:space="preserve"> to copy any or all parts of this document for non-commercial educational purposes. Please credit the “Massachusetts Department of Elementary and Secondary Education.”</w:t>
      </w:r>
    </w:p>
    <w:p w14:paraId="60BAE0B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7C4BE781"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6FD38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B7E8A2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0861B9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33DE00A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6CC8785"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4F77F822" w14:textId="77777777" w:rsidR="008E314D" w:rsidRDefault="005D290C"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4877076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9647043"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3D336C6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E4FBA1D" wp14:editId="0B15EFD5">
            <wp:extent cx="1026795" cy="1017905"/>
            <wp:effectExtent l="0" t="0" r="0" b="0"/>
            <wp:docPr id="14" name="Picture 1" descr="State Seal of Massachusetts"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78D21F0D"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25118564"/>
      <w:bookmarkStart w:id="1" w:name="_Toc350870260"/>
      <w:r w:rsidRPr="007C01ED">
        <w:lastRenderedPageBreak/>
        <w:t>Executive Summary</w:t>
      </w:r>
      <w:bookmarkEnd w:id="0"/>
    </w:p>
    <w:p w14:paraId="185B3E4A" w14:textId="57413A14" w:rsidR="009F00DB" w:rsidRDefault="009F00DB" w:rsidP="009F00DB">
      <w:r>
        <w:t xml:space="preserve">The </w:t>
      </w:r>
      <w:r w:rsidR="0093240D">
        <w:t xml:space="preserve">Ware Public Schools </w:t>
      </w:r>
      <w:r>
        <w:t>superintendent and many district staff members have established strong ties to the community and have built positive relationships with district families and town and business leaders. Parents and students view the district as a caring, welcoming</w:t>
      </w:r>
      <w:r w:rsidR="00EF0E85">
        <w:t>,</w:t>
      </w:r>
      <w:r>
        <w:t xml:space="preserve"> and supportive community.  Although principals and program leaders at all levels share common concerns about the well-being and learning of all Ware students---and veteran leaders and staff have deep knowledge of students and families--- district leaders do not routinely work together as a K–12 team to improve student achievement throughout the district. </w:t>
      </w:r>
      <w:r w:rsidRPr="000B49B0">
        <w:t xml:space="preserve"> </w:t>
      </w:r>
      <w:r w:rsidRPr="00954B79">
        <w:t>The district</w:t>
      </w:r>
      <w:r w:rsidRPr="00B426C2">
        <w:t xml:space="preserve"> </w:t>
      </w:r>
      <w:r w:rsidRPr="00954B79">
        <w:t>has not effectively set goals for short and long-range improvement that are measurable.</w:t>
      </w:r>
      <w:r w:rsidRPr="00B426C2">
        <w:t xml:space="preserve"> </w:t>
      </w:r>
      <w:r>
        <w:t xml:space="preserve"> </w:t>
      </w:r>
    </w:p>
    <w:p w14:paraId="7F71554D" w14:textId="5A9E0468" w:rsidR="009F00DB" w:rsidRDefault="009F00DB" w:rsidP="009F00DB">
      <w:pPr>
        <w:pStyle w:val="CommentText"/>
        <w:spacing w:line="276" w:lineRule="auto"/>
        <w:rPr>
          <w:sz w:val="22"/>
          <w:szCs w:val="22"/>
        </w:rPr>
      </w:pPr>
      <w:r>
        <w:rPr>
          <w:sz w:val="22"/>
          <w:szCs w:val="22"/>
        </w:rPr>
        <w:t xml:space="preserve">At the time of the onsite review in late January/early February 2018, the district was in the process of setting district goals and identifying next steps. In collaboration with a wide range of stakeholders and a representative from the Department of Elementary and Secondary Education’s District and School Assistance Center, the district was developing a multi-year District Improvement Plan.  </w:t>
      </w:r>
    </w:p>
    <w:p w14:paraId="3CEBDDE4" w14:textId="716C8783" w:rsidR="009F00DB" w:rsidRDefault="009F00DB" w:rsidP="009F00DB">
      <w:pPr>
        <w:pStyle w:val="CommentText"/>
        <w:spacing w:line="276" w:lineRule="auto"/>
        <w:rPr>
          <w:sz w:val="22"/>
          <w:szCs w:val="22"/>
        </w:rPr>
      </w:pPr>
      <w:r>
        <w:rPr>
          <w:sz w:val="22"/>
          <w:szCs w:val="22"/>
        </w:rPr>
        <w:t xml:space="preserve"> </w:t>
      </w:r>
    </w:p>
    <w:p w14:paraId="3FAC5AC8" w14:textId="77777777" w:rsidR="009F00DB" w:rsidRPr="00D22817" w:rsidRDefault="009F00DB" w:rsidP="009F00DB">
      <w:pPr>
        <w:tabs>
          <w:tab w:val="left" w:pos="270"/>
        </w:tabs>
        <w:autoSpaceDE w:val="0"/>
        <w:autoSpaceDN w:val="0"/>
        <w:adjustRightInd w:val="0"/>
        <w:rPr>
          <w:b/>
          <w:sz w:val="28"/>
          <w:szCs w:val="28"/>
        </w:rPr>
      </w:pPr>
      <w:r w:rsidRPr="00D22817">
        <w:rPr>
          <w:b/>
          <w:sz w:val="28"/>
          <w:szCs w:val="28"/>
        </w:rPr>
        <w:t>Instruction</w:t>
      </w:r>
    </w:p>
    <w:p w14:paraId="52237429" w14:textId="495D3B05" w:rsidR="009F00DB" w:rsidRDefault="009F00DB" w:rsidP="009F00DB">
      <w:pPr>
        <w:tabs>
          <w:tab w:val="left" w:pos="270"/>
        </w:tabs>
        <w:autoSpaceDE w:val="0"/>
        <w:autoSpaceDN w:val="0"/>
        <w:adjustRightInd w:val="0"/>
      </w:pPr>
      <w:r w:rsidRPr="001B5765">
        <w:t xml:space="preserve">The team observed 62 classes throughout the district:  28 at the junior senior high school in grades 7–12, </w:t>
      </w:r>
      <w:r w:rsidRPr="003D2DF1">
        <w:t xml:space="preserve">16 at the middle school in grades 4–6, and 18 at the elementary school in </w:t>
      </w:r>
      <w:r w:rsidRPr="00125A04">
        <w:t xml:space="preserve">kindergarten through </w:t>
      </w:r>
      <w:r w:rsidRPr="006753DB">
        <w:t xml:space="preserve">grade </w:t>
      </w:r>
      <w:r w:rsidRPr="007C43A3">
        <w:t>3. Th</w:t>
      </w:r>
      <w:r w:rsidRPr="00123AE3">
        <w:t xml:space="preserve">e team observed 28 ELA classes, 18 mathematics classes, </w:t>
      </w:r>
      <w:r w:rsidRPr="00691483">
        <w:t>and 16</w:t>
      </w:r>
      <w:r w:rsidRPr="00657E9D">
        <w:t xml:space="preserve"> classes in other subject areas. Among the classes observed were </w:t>
      </w:r>
      <w:r w:rsidRPr="00B63EE4">
        <w:t>four special education classes and one career-technical education class. The observations were approximately 20 minutes in length. All review team members collected data using ESE’s Instructional Inventory, a tool for recording observed characteristics of standards-based teaching. This d</w:t>
      </w:r>
      <w:r w:rsidRPr="001B5765">
        <w:t xml:space="preserve">ata </w:t>
      </w:r>
      <w:proofErr w:type="gramStart"/>
      <w:r w:rsidRPr="001B5765">
        <w:t>is presented</w:t>
      </w:r>
      <w:proofErr w:type="gramEnd"/>
      <w:r w:rsidRPr="001B5765">
        <w:t xml:space="preserve"> in Appendix C. </w:t>
      </w:r>
    </w:p>
    <w:p w14:paraId="352C2A01" w14:textId="2187E274" w:rsidR="009F00DB" w:rsidRPr="003D2DF1" w:rsidRDefault="009F00DB" w:rsidP="009F00DB">
      <w:pPr>
        <w:pStyle w:val="CommentText"/>
        <w:spacing w:line="276" w:lineRule="auto"/>
        <w:rPr>
          <w:sz w:val="22"/>
          <w:szCs w:val="22"/>
        </w:rPr>
      </w:pPr>
      <w:r w:rsidRPr="00D22817">
        <w:rPr>
          <w:sz w:val="22"/>
          <w:szCs w:val="22"/>
        </w:rPr>
        <w:t xml:space="preserve">Districtwide in observed lessons, the quality of classroom instruction </w:t>
      </w:r>
      <w:r w:rsidRPr="001B5765">
        <w:rPr>
          <w:sz w:val="22"/>
          <w:szCs w:val="22"/>
        </w:rPr>
        <w:t xml:space="preserve">was inconsistent </w:t>
      </w:r>
      <w:r w:rsidRPr="00D22817">
        <w:rPr>
          <w:sz w:val="22"/>
          <w:szCs w:val="22"/>
        </w:rPr>
        <w:t>across all level</w:t>
      </w:r>
      <w:r w:rsidRPr="001B5765">
        <w:rPr>
          <w:sz w:val="22"/>
          <w:szCs w:val="22"/>
        </w:rPr>
        <w:t>s</w:t>
      </w:r>
      <w:r w:rsidRPr="00D22817">
        <w:rPr>
          <w:sz w:val="22"/>
          <w:szCs w:val="22"/>
        </w:rPr>
        <w:t xml:space="preserve">. </w:t>
      </w:r>
      <w:r w:rsidRPr="001B5765">
        <w:rPr>
          <w:sz w:val="22"/>
          <w:szCs w:val="22"/>
        </w:rPr>
        <w:t xml:space="preserve"> In general, all teachers demonstrated knowledge of their subject matter. Classroom routines and positive supports were in place to ensure that students behaved appropriately, and classroom climate was conducive to teaching and learning. Significant instructional challenges for the district include </w:t>
      </w:r>
      <w:r w:rsidR="0093240D">
        <w:rPr>
          <w:sz w:val="22"/>
          <w:szCs w:val="22"/>
        </w:rPr>
        <w:t xml:space="preserve">providing </w:t>
      </w:r>
      <w:r w:rsidRPr="001B5765">
        <w:rPr>
          <w:sz w:val="22"/>
          <w:szCs w:val="22"/>
        </w:rPr>
        <w:t xml:space="preserve">opportunities for students to communicate their ideas and thinking with each other, </w:t>
      </w:r>
      <w:r w:rsidR="0093240D">
        <w:rPr>
          <w:sz w:val="22"/>
          <w:szCs w:val="22"/>
        </w:rPr>
        <w:t xml:space="preserve">increasing </w:t>
      </w:r>
      <w:r w:rsidRPr="001B5765">
        <w:rPr>
          <w:sz w:val="22"/>
          <w:szCs w:val="22"/>
        </w:rPr>
        <w:t>student engagement in challenging tasks that require higher-order thinking of all students regardless of their learning needs, and teachers’ use of a variety of instructional strategies. Other areas for</w:t>
      </w:r>
      <w:r w:rsidRPr="003D2DF1">
        <w:rPr>
          <w:sz w:val="22"/>
          <w:szCs w:val="22"/>
        </w:rPr>
        <w:t xml:space="preserve"> improvement include students’ understanding of learning objectives, teachers conducting frequent checks for student understanding and then adjusting instruction, and students engaging in meaningful, real-world tasks. </w:t>
      </w:r>
    </w:p>
    <w:p w14:paraId="0C0B2D18" w14:textId="72974984" w:rsidR="009F00DB" w:rsidRDefault="009F00DB" w:rsidP="009F00DB">
      <w:pPr>
        <w:tabs>
          <w:tab w:val="left" w:pos="270"/>
        </w:tabs>
        <w:autoSpaceDE w:val="0"/>
        <w:autoSpaceDN w:val="0"/>
        <w:adjustRightInd w:val="0"/>
      </w:pPr>
      <w:r w:rsidDel="00E531BF">
        <w:t xml:space="preserve"> </w:t>
      </w:r>
    </w:p>
    <w:p w14:paraId="30EC4FDB" w14:textId="5AB8011B" w:rsidR="00D70C59" w:rsidRDefault="00D70C59" w:rsidP="009F00DB">
      <w:pPr>
        <w:tabs>
          <w:tab w:val="left" w:pos="270"/>
        </w:tabs>
        <w:autoSpaceDE w:val="0"/>
        <w:autoSpaceDN w:val="0"/>
        <w:adjustRightInd w:val="0"/>
      </w:pPr>
    </w:p>
    <w:p w14:paraId="600F5694" w14:textId="77777777" w:rsidR="00D70C59" w:rsidRPr="00602CFC" w:rsidRDefault="00D70C59" w:rsidP="009F00DB">
      <w:pPr>
        <w:tabs>
          <w:tab w:val="left" w:pos="270"/>
        </w:tabs>
        <w:autoSpaceDE w:val="0"/>
        <w:autoSpaceDN w:val="0"/>
        <w:adjustRightInd w:val="0"/>
      </w:pPr>
    </w:p>
    <w:p w14:paraId="23CE5AC2" w14:textId="77777777" w:rsidR="009F00DB" w:rsidRDefault="009F00DB" w:rsidP="009F00DB">
      <w:pPr>
        <w:rPr>
          <w:b/>
          <w:sz w:val="28"/>
        </w:rPr>
      </w:pPr>
      <w:r w:rsidRPr="007C01ED">
        <w:rPr>
          <w:b/>
          <w:sz w:val="28"/>
        </w:rPr>
        <w:lastRenderedPageBreak/>
        <w:t>Strengths</w:t>
      </w:r>
    </w:p>
    <w:p w14:paraId="3E7C9BFE" w14:textId="291051A3" w:rsidR="009F00DB" w:rsidRDefault="009F00DB" w:rsidP="00D22817">
      <w:pPr>
        <w:pStyle w:val="ListParagraph"/>
        <w:numPr>
          <w:ilvl w:val="0"/>
          <w:numId w:val="69"/>
        </w:numPr>
        <w:ind w:left="360"/>
        <w:contextualSpacing w:val="0"/>
      </w:pPr>
      <w:r w:rsidRPr="00D22817">
        <w:t xml:space="preserve">The district has engaged the broader community in developing an improvement plan. </w:t>
      </w:r>
    </w:p>
    <w:p w14:paraId="4D793F1B" w14:textId="77777777" w:rsidR="009F00DB" w:rsidRDefault="009F00DB" w:rsidP="00D22817">
      <w:pPr>
        <w:pStyle w:val="ListParagraph"/>
        <w:numPr>
          <w:ilvl w:val="0"/>
          <w:numId w:val="69"/>
        </w:numPr>
        <w:ind w:left="360"/>
        <w:contextualSpacing w:val="0"/>
      </w:pPr>
      <w:r w:rsidRPr="00D22817">
        <w:t xml:space="preserve">District leaders and staff have established </w:t>
      </w:r>
      <w:r w:rsidRPr="00B426C2">
        <w:t>caring and supportive relationships with students and their families.</w:t>
      </w:r>
    </w:p>
    <w:p w14:paraId="3F76D4DC" w14:textId="77777777" w:rsidR="009F00DB" w:rsidRPr="00D22817" w:rsidRDefault="009F00DB" w:rsidP="009F00DB">
      <w:pPr>
        <w:pStyle w:val="ListParagraph"/>
        <w:numPr>
          <w:ilvl w:val="0"/>
          <w:numId w:val="69"/>
        </w:numPr>
        <w:ind w:left="360"/>
        <w:contextualSpacing w:val="0"/>
      </w:pPr>
      <w:r w:rsidRPr="00D22817">
        <w:t>The district develops partnerships with community groups and businesses to extend educational opportunities and participates with neighboring districts in collaborative bidding.</w:t>
      </w:r>
    </w:p>
    <w:p w14:paraId="04EA1164" w14:textId="77777777" w:rsidR="009F00DB" w:rsidRDefault="009F00DB" w:rsidP="009F00DB">
      <w:pPr>
        <w:rPr>
          <w:highlight w:val="yellow"/>
        </w:rPr>
      </w:pPr>
    </w:p>
    <w:p w14:paraId="22A9E7E5" w14:textId="77777777" w:rsidR="009F00DB" w:rsidRDefault="009F00DB" w:rsidP="009F00DB">
      <w:pPr>
        <w:rPr>
          <w:b/>
          <w:sz w:val="28"/>
        </w:rPr>
      </w:pPr>
      <w:r w:rsidRPr="007C01ED">
        <w:rPr>
          <w:b/>
          <w:sz w:val="28"/>
        </w:rPr>
        <w:t xml:space="preserve">Challenges and Areas </w:t>
      </w:r>
      <w:r>
        <w:rPr>
          <w:b/>
          <w:sz w:val="28"/>
        </w:rPr>
        <w:t xml:space="preserve">for </w:t>
      </w:r>
      <w:r w:rsidRPr="007C01ED">
        <w:rPr>
          <w:b/>
          <w:sz w:val="28"/>
        </w:rPr>
        <w:t>Growth</w:t>
      </w:r>
    </w:p>
    <w:p w14:paraId="6B32095E" w14:textId="4EDB028C" w:rsidR="009F00DB" w:rsidRDefault="007D44BD" w:rsidP="00D22817">
      <w:pPr>
        <w:pStyle w:val="ListParagraph"/>
        <w:numPr>
          <w:ilvl w:val="0"/>
          <w:numId w:val="70"/>
        </w:numPr>
        <w:ind w:left="360"/>
        <w:contextualSpacing w:val="0"/>
      </w:pPr>
      <w:r w:rsidRPr="00D22817">
        <w:t>The district</w:t>
      </w:r>
      <w:r w:rsidRPr="00B426C2">
        <w:t xml:space="preserve"> has not effectively set goals for short and long-range improvement that are measurable.</w:t>
      </w:r>
      <w:r w:rsidR="009F00DB" w:rsidRPr="00B426C2">
        <w:t xml:space="preserve"> </w:t>
      </w:r>
    </w:p>
    <w:p w14:paraId="07A1E9A0" w14:textId="77777777" w:rsidR="004339B9" w:rsidRDefault="009F00DB" w:rsidP="00D22817">
      <w:pPr>
        <w:pStyle w:val="ListParagraph"/>
        <w:numPr>
          <w:ilvl w:val="0"/>
          <w:numId w:val="70"/>
        </w:numPr>
        <w:ind w:left="360"/>
        <w:contextualSpacing w:val="0"/>
      </w:pPr>
      <w:r w:rsidRPr="00B426C2">
        <w:t xml:space="preserve">It has not established an effective process to ensure ongoing review and revision of curriculum. </w:t>
      </w:r>
    </w:p>
    <w:p w14:paraId="799E386E" w14:textId="7030AF29" w:rsidR="009F00DB" w:rsidRDefault="007D44BD" w:rsidP="00D22817">
      <w:pPr>
        <w:pStyle w:val="ListParagraph"/>
        <w:numPr>
          <w:ilvl w:val="0"/>
          <w:numId w:val="70"/>
        </w:numPr>
        <w:ind w:left="360"/>
        <w:contextualSpacing w:val="0"/>
      </w:pPr>
      <w:r>
        <w:t>The district</w:t>
      </w:r>
      <w:r w:rsidRPr="00B426C2">
        <w:t xml:space="preserve"> has not developed uniform and integrated practices to collect, analyze</w:t>
      </w:r>
      <w:r>
        <w:t>, and disseminate</w:t>
      </w:r>
      <w:r w:rsidRPr="00B426C2">
        <w:t xml:space="preserve"> student </w:t>
      </w:r>
      <w:r>
        <w:t>achievement data</w:t>
      </w:r>
      <w:r w:rsidRPr="00B426C2">
        <w:t xml:space="preserve"> </w:t>
      </w:r>
      <w:r>
        <w:t xml:space="preserve">and other data sources </w:t>
      </w:r>
      <w:r w:rsidRPr="00B426C2">
        <w:t xml:space="preserve">to </w:t>
      </w:r>
      <w:r w:rsidRPr="00D22817">
        <w:t>monitor students’ progress, to inform instructional practice, to provide interventions, and to inform its decision-making</w:t>
      </w:r>
      <w:r w:rsidRPr="00B426C2">
        <w:t>.</w:t>
      </w:r>
      <w:r w:rsidR="009F00DB" w:rsidRPr="00B426C2">
        <w:t xml:space="preserve"> </w:t>
      </w:r>
    </w:p>
    <w:p w14:paraId="45E7D9B5" w14:textId="25D99F60" w:rsidR="009F00DB" w:rsidRDefault="007D44BD" w:rsidP="00D22817">
      <w:pPr>
        <w:pStyle w:val="ListParagraph"/>
        <w:numPr>
          <w:ilvl w:val="0"/>
          <w:numId w:val="70"/>
        </w:numPr>
        <w:ind w:left="360"/>
        <w:contextualSpacing w:val="0"/>
      </w:pPr>
      <w:r w:rsidRPr="00B426C2">
        <w:t xml:space="preserve">The district has not achieved consistency in the implementation of its educator evaluation system </w:t>
      </w:r>
      <w:r>
        <w:t>or connected its educator evaluation system to its</w:t>
      </w:r>
      <w:r w:rsidRPr="00B426C2">
        <w:t xml:space="preserve"> professional development program.</w:t>
      </w:r>
      <w:r w:rsidR="009F00DB" w:rsidRPr="00B426C2">
        <w:t xml:space="preserve"> </w:t>
      </w:r>
      <w:r w:rsidR="009F00DB" w:rsidRPr="00E531BF">
        <w:t xml:space="preserve"> </w:t>
      </w:r>
    </w:p>
    <w:p w14:paraId="6A97D76F" w14:textId="6A653550" w:rsidR="009F00DB" w:rsidRDefault="007D44BD" w:rsidP="00D22817">
      <w:pPr>
        <w:pStyle w:val="ListParagraph"/>
        <w:numPr>
          <w:ilvl w:val="0"/>
          <w:numId w:val="70"/>
        </w:numPr>
        <w:ind w:left="360"/>
        <w:contextualSpacing w:val="0"/>
      </w:pPr>
      <w:r w:rsidRPr="00B426C2">
        <w:t xml:space="preserve">Student supports throughout the district are not well integrated or </w:t>
      </w:r>
      <w:proofErr w:type="gramStart"/>
      <w:r w:rsidRPr="00B426C2">
        <w:t>well-coordinated</w:t>
      </w:r>
      <w:proofErr w:type="gramEnd"/>
      <w:r w:rsidRPr="00B426C2">
        <w:t>.</w:t>
      </w:r>
      <w:r>
        <w:t xml:space="preserve"> </w:t>
      </w:r>
      <w:r w:rsidRPr="00D22817">
        <w:t>District policies and practices are not sufficiently meeting the social-emotional and behavioral needs of all students.</w:t>
      </w:r>
      <w:r>
        <w:t xml:space="preserve"> The district has few formal structures in place to address issues such as low graduation rates and high chronic absence.</w:t>
      </w:r>
      <w:r w:rsidR="009F00DB">
        <w:t xml:space="preserve"> </w:t>
      </w:r>
    </w:p>
    <w:p w14:paraId="5E309FA1" w14:textId="77777777" w:rsidR="009F00DB" w:rsidRDefault="009F00DB" w:rsidP="00D22817">
      <w:pPr>
        <w:pStyle w:val="ListParagraph"/>
        <w:numPr>
          <w:ilvl w:val="0"/>
          <w:numId w:val="70"/>
        </w:numPr>
        <w:ind w:left="360"/>
        <w:contextualSpacing w:val="0"/>
      </w:pPr>
      <w:r w:rsidRPr="00D22817">
        <w:rPr>
          <w:rFonts w:eastAsia="Times New Roman" w:cs="Times New Roman"/>
        </w:rPr>
        <w:t xml:space="preserve">The district loses many students to choice, charter, and private schools </w:t>
      </w:r>
      <w:r w:rsidRPr="00127FE2">
        <w:t>resulting in substantial tuition costs to the district.</w:t>
      </w:r>
      <w:r>
        <w:t xml:space="preserve"> </w:t>
      </w:r>
    </w:p>
    <w:p w14:paraId="0A68C952" w14:textId="3DB7181A" w:rsidR="009F00DB" w:rsidRPr="00885F7D" w:rsidRDefault="009F00DB" w:rsidP="00D22817">
      <w:pPr>
        <w:pStyle w:val="ListParagraph"/>
        <w:numPr>
          <w:ilvl w:val="0"/>
          <w:numId w:val="70"/>
        </w:numPr>
        <w:ind w:left="360"/>
        <w:contextualSpacing w:val="0"/>
      </w:pPr>
      <w:r w:rsidRPr="00D22817">
        <w:t xml:space="preserve">The district does not have a complete, transparent, and usable budget document. </w:t>
      </w:r>
    </w:p>
    <w:p w14:paraId="70FFFC7E" w14:textId="34247C3B" w:rsidR="009F00DB" w:rsidRPr="00D22817" w:rsidRDefault="009F00DB" w:rsidP="00D22817">
      <w:pPr>
        <w:pStyle w:val="ListParagraph"/>
        <w:numPr>
          <w:ilvl w:val="0"/>
          <w:numId w:val="70"/>
        </w:numPr>
        <w:ind w:left="360"/>
        <w:contextualSpacing w:val="0"/>
      </w:pPr>
      <w:r w:rsidRPr="00B426C2">
        <w:t xml:space="preserve">The town and district </w:t>
      </w:r>
      <w:r>
        <w:t>do not have</w:t>
      </w:r>
      <w:r w:rsidRPr="00B426C2">
        <w:t xml:space="preserve"> a written agreement about indirect costs for municipal services that </w:t>
      </w:r>
      <w:proofErr w:type="gramStart"/>
      <w:r w:rsidRPr="00B426C2">
        <w:t>are provided</w:t>
      </w:r>
      <w:proofErr w:type="gramEnd"/>
      <w:r w:rsidRPr="00B426C2">
        <w:t xml:space="preserve"> to the district. </w:t>
      </w:r>
    </w:p>
    <w:p w14:paraId="259E90ED" w14:textId="0D3602A1" w:rsidR="00EF0E85" w:rsidRDefault="00EF0E85" w:rsidP="009F00DB">
      <w:pPr>
        <w:rPr>
          <w:highlight w:val="yellow"/>
        </w:rPr>
      </w:pPr>
    </w:p>
    <w:p w14:paraId="6A10AEC2" w14:textId="77777777" w:rsidR="009F00DB" w:rsidRPr="007C01ED" w:rsidRDefault="009F00DB" w:rsidP="009F00DB">
      <w:pPr>
        <w:rPr>
          <w:b/>
          <w:sz w:val="28"/>
        </w:rPr>
      </w:pPr>
      <w:r w:rsidRPr="007C01ED">
        <w:rPr>
          <w:b/>
          <w:sz w:val="28"/>
        </w:rPr>
        <w:t>Recommendations</w:t>
      </w:r>
    </w:p>
    <w:p w14:paraId="1D0D2730" w14:textId="6BAD34FF" w:rsidR="009F00DB" w:rsidRDefault="007D44BD" w:rsidP="00D22817">
      <w:pPr>
        <w:pStyle w:val="ListParagraph"/>
        <w:numPr>
          <w:ilvl w:val="0"/>
          <w:numId w:val="71"/>
        </w:numPr>
        <w:ind w:left="360"/>
        <w:contextualSpacing w:val="0"/>
      </w:pPr>
      <w:r w:rsidRPr="00D22817">
        <w:t xml:space="preserve">The district </w:t>
      </w:r>
      <w:r>
        <w:t>should finalize</w:t>
      </w:r>
      <w:r w:rsidRPr="00D22817">
        <w:t xml:space="preserve"> </w:t>
      </w:r>
      <w:r>
        <w:t>the D</w:t>
      </w:r>
      <w:r w:rsidRPr="00D22817">
        <w:t xml:space="preserve">istrict </w:t>
      </w:r>
      <w:r>
        <w:t>I</w:t>
      </w:r>
      <w:r w:rsidRPr="00D22817">
        <w:t xml:space="preserve">mprovement </w:t>
      </w:r>
      <w:r>
        <w:t>P</w:t>
      </w:r>
      <w:r w:rsidRPr="00D22817">
        <w:t xml:space="preserve">lan </w:t>
      </w:r>
      <w:r>
        <w:t>in order to guide school improvement planning for the 2018–2019 school year</w:t>
      </w:r>
      <w:r w:rsidRPr="00D22817">
        <w:t>.</w:t>
      </w:r>
      <w:r>
        <w:t xml:space="preserve">  </w:t>
      </w:r>
    </w:p>
    <w:p w14:paraId="1CA526B2" w14:textId="6BAA4F05" w:rsidR="009F00DB" w:rsidRDefault="009F00DB" w:rsidP="00D22817">
      <w:pPr>
        <w:pStyle w:val="ListParagraph"/>
        <w:numPr>
          <w:ilvl w:val="0"/>
          <w:numId w:val="71"/>
        </w:numPr>
        <w:ind w:left="360"/>
        <w:contextualSpacing w:val="0"/>
      </w:pPr>
      <w:r>
        <w:lastRenderedPageBreak/>
        <w:t xml:space="preserve">The district should establish, document, and share a multi-year process for the regular and timely review of K–12 curricula. </w:t>
      </w:r>
    </w:p>
    <w:p w14:paraId="53AD2D77" w14:textId="64A04C72" w:rsidR="00695417" w:rsidRDefault="00D43D3F" w:rsidP="00D22817">
      <w:pPr>
        <w:pStyle w:val="ListParagraph"/>
        <w:numPr>
          <w:ilvl w:val="0"/>
          <w:numId w:val="71"/>
        </w:numPr>
        <w:ind w:left="360"/>
        <w:contextualSpacing w:val="0"/>
      </w:pPr>
      <w:r>
        <w:t>The district should take steps to help teachers continually improve instruction, with particular attention to areas noted in the review team’s classroom observation data.</w:t>
      </w:r>
    </w:p>
    <w:p w14:paraId="06CA2E5E" w14:textId="329F1C55" w:rsidR="009F00DB" w:rsidRDefault="009F00DB" w:rsidP="00D22817">
      <w:pPr>
        <w:pStyle w:val="ListParagraph"/>
        <w:numPr>
          <w:ilvl w:val="0"/>
          <w:numId w:val="71"/>
        </w:numPr>
        <w:ind w:left="360"/>
        <w:contextualSpacing w:val="0"/>
      </w:pPr>
      <w:r>
        <w:t xml:space="preserve">The district should develop uniform and integrated policies, structures, and for the continuous collection, analysis, and dissemination of student performance data and other data sources. </w:t>
      </w:r>
    </w:p>
    <w:p w14:paraId="15618C5D" w14:textId="7C421794" w:rsidR="009F00DB" w:rsidRDefault="00D43D3F" w:rsidP="00D22817">
      <w:pPr>
        <w:pStyle w:val="ListParagraph"/>
        <w:numPr>
          <w:ilvl w:val="0"/>
          <w:numId w:val="71"/>
        </w:numPr>
        <w:ind w:left="360"/>
        <w:contextualSpacing w:val="0"/>
      </w:pPr>
      <w:r>
        <w:t xml:space="preserve">The district </w:t>
      </w:r>
      <w:proofErr w:type="gramStart"/>
      <w:r>
        <w:t>should fully and effectively implement</w:t>
      </w:r>
      <w:proofErr w:type="gramEnd"/>
      <w:r>
        <w:t xml:space="preserve"> all components of the state’s Educator Evaluation Framework</w:t>
      </w:r>
      <w:r w:rsidR="00522842">
        <w:t>.</w:t>
      </w:r>
      <w:r w:rsidR="009F00DB">
        <w:t xml:space="preserve">  </w:t>
      </w:r>
    </w:p>
    <w:p w14:paraId="5A5298CF" w14:textId="72A558C5" w:rsidR="009F00DB" w:rsidRDefault="00D43D3F" w:rsidP="00D22817">
      <w:pPr>
        <w:pStyle w:val="ListParagraph"/>
        <w:numPr>
          <w:ilvl w:val="0"/>
          <w:numId w:val="71"/>
        </w:numPr>
        <w:ind w:left="360"/>
        <w:contextualSpacing w:val="0"/>
      </w:pPr>
      <w:r>
        <w:t xml:space="preserve">The district should revise its approach to professional development to ensure that it </w:t>
      </w:r>
      <w:proofErr w:type="gramStart"/>
      <w:r>
        <w:t>is collaboratively planned and aligned with district, school, and educator goals</w:t>
      </w:r>
      <w:proofErr w:type="gramEnd"/>
      <w:r w:rsidR="00522842">
        <w:t>.</w:t>
      </w:r>
    </w:p>
    <w:p w14:paraId="2DBD32EA" w14:textId="2A84F4F9" w:rsidR="009F00DB" w:rsidRDefault="00D43D3F" w:rsidP="00D22817">
      <w:pPr>
        <w:pStyle w:val="ListParagraph"/>
        <w:numPr>
          <w:ilvl w:val="0"/>
          <w:numId w:val="71"/>
        </w:numPr>
        <w:ind w:left="360"/>
        <w:contextualSpacing w:val="0"/>
      </w:pPr>
      <w:r>
        <w:t>The district should define and implement a multi-tiered system of supports for all learners K–12.</w:t>
      </w:r>
      <w:r w:rsidR="009F00DB">
        <w:t xml:space="preserve"> </w:t>
      </w:r>
    </w:p>
    <w:p w14:paraId="4E56FC32" w14:textId="711BDECD" w:rsidR="009F00DB" w:rsidRDefault="009F00DB" w:rsidP="00D22817">
      <w:pPr>
        <w:pStyle w:val="ListParagraph"/>
        <w:numPr>
          <w:ilvl w:val="0"/>
          <w:numId w:val="71"/>
        </w:numPr>
        <w:ind w:left="360"/>
        <w:contextualSpacing w:val="0"/>
      </w:pPr>
      <w:r w:rsidRPr="00B426C2">
        <w:t xml:space="preserve">The district </w:t>
      </w:r>
      <w:r>
        <w:t>should consider surveying</w:t>
      </w:r>
      <w:r w:rsidRPr="00B426C2">
        <w:t xml:space="preserve"> students </w:t>
      </w:r>
      <w:r>
        <w:t>and families about the reasons for high absence rates and possible ways of improving attendance.</w:t>
      </w:r>
      <w:r w:rsidRPr="00B426C2">
        <w:t xml:space="preserve"> </w:t>
      </w:r>
    </w:p>
    <w:p w14:paraId="7A15E50D" w14:textId="1EBD8AB2" w:rsidR="009F00DB" w:rsidRPr="00A90E3A" w:rsidRDefault="00D43D3F" w:rsidP="00D22817">
      <w:pPr>
        <w:pStyle w:val="ListParagraph"/>
        <w:numPr>
          <w:ilvl w:val="0"/>
          <w:numId w:val="71"/>
        </w:numPr>
        <w:ind w:left="360"/>
        <w:contextualSpacing w:val="0"/>
      </w:pPr>
      <w:r w:rsidRPr="00A90E3A">
        <w:t xml:space="preserve">The district should develop a budget document that is detailed, complete, and current, understandable by the </w:t>
      </w:r>
      <w:proofErr w:type="gramStart"/>
      <w:r w:rsidRPr="00A90E3A">
        <w:t>general public</w:t>
      </w:r>
      <w:proofErr w:type="gramEnd"/>
      <w:r w:rsidRPr="00A90E3A">
        <w:t>, and easily accessible to all constituents.</w:t>
      </w:r>
      <w:r w:rsidR="009F00DB" w:rsidRPr="00A90E3A">
        <w:t xml:space="preserve"> </w:t>
      </w:r>
    </w:p>
    <w:p w14:paraId="1F17B932" w14:textId="54FF2F9C" w:rsidR="00590402" w:rsidRPr="00A90E3A" w:rsidRDefault="00590402" w:rsidP="00D22817">
      <w:pPr>
        <w:pStyle w:val="ListParagraph"/>
        <w:numPr>
          <w:ilvl w:val="0"/>
          <w:numId w:val="71"/>
        </w:numPr>
        <w:ind w:left="360"/>
        <w:contextualSpacing w:val="0"/>
      </w:pPr>
      <w:r w:rsidRPr="00A90E3A">
        <w:t>In compliance with 603 CMR 10.4, district administrators and town officials should finalize a written agreement that details the calculation process and/or amounts to be used in calculating indirect charges to the district from the town.</w:t>
      </w:r>
    </w:p>
    <w:p w14:paraId="1BF3BAF2" w14:textId="77777777" w:rsidR="008E314D" w:rsidRDefault="00ED2F79"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25118565"/>
      <w:r>
        <w:lastRenderedPageBreak/>
        <w:t>Ware</w:t>
      </w:r>
      <w:r w:rsidR="008E314D" w:rsidRPr="00E93DC7">
        <w:t xml:space="preserve"> </w:t>
      </w:r>
      <w:r w:rsidR="00455220">
        <w:t xml:space="preserve">Public Schools </w:t>
      </w:r>
      <w:r w:rsidR="005868E4">
        <w:t xml:space="preserve">Comprehensive </w:t>
      </w:r>
      <w:r w:rsidR="008E314D" w:rsidRPr="00E93DC7">
        <w:t>District Review Overview</w:t>
      </w:r>
      <w:bookmarkEnd w:id="1"/>
      <w:bookmarkEnd w:id="2"/>
    </w:p>
    <w:p w14:paraId="7057A58F"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6D77625F" w14:textId="77777777" w:rsidR="00D76421" w:rsidRPr="00813357" w:rsidRDefault="008E314D" w:rsidP="00D76421">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r w:rsidR="00D76421">
        <w:rPr>
          <w:color w:val="C00000"/>
        </w:rPr>
        <w:t xml:space="preserve"> </w:t>
      </w:r>
      <w:r w:rsidR="00D76421">
        <w:t xml:space="preserve">In addition to being a tool that districts can use to inform their own improvement efforts, review reports </w:t>
      </w:r>
      <w:proofErr w:type="gramStart"/>
      <w:r w:rsidR="00D76421">
        <w:t>may be used</w:t>
      </w:r>
      <w:proofErr w:type="gramEnd"/>
      <w:r w:rsidR="00D76421">
        <w:t xml:space="preserve"> by ESE </w:t>
      </w:r>
      <w:r w:rsidR="00840968">
        <w:t>to identify technical assistance and other resources to provide to the district</w:t>
      </w:r>
      <w:r w:rsidR="00D76421">
        <w:t xml:space="preserve">. </w:t>
      </w:r>
    </w:p>
    <w:p w14:paraId="1805C76E"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30C0969C" w14:textId="77777777"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14:paraId="675EBBBB"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854E5B4" w14:textId="410E14A2"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455220">
        <w:t>Ware Public Schools</w:t>
      </w:r>
      <w:r w:rsidRPr="00E06B74">
        <w:t xml:space="preserve"> </w:t>
      </w:r>
      <w:proofErr w:type="gramStart"/>
      <w:r w:rsidRPr="00E06B74">
        <w:t>was conducted</w:t>
      </w:r>
      <w:proofErr w:type="gramEnd"/>
      <w:r w:rsidRPr="00E06B74">
        <w:t xml:space="preserve"> from </w:t>
      </w:r>
      <w:r w:rsidR="00455220" w:rsidRPr="00455220">
        <w:t>January 29–February 1, 2018</w:t>
      </w:r>
      <w:r w:rsidRPr="00455220">
        <w:t>.</w:t>
      </w:r>
      <w:r w:rsidRPr="00E06B74">
        <w:t xml:space="preserve"> The site visit included </w:t>
      </w:r>
      <w:r w:rsidR="009C6179">
        <w:t xml:space="preserve">31.75 </w:t>
      </w:r>
      <w:r w:rsidRPr="00E06B74">
        <w:t xml:space="preserve">hours of interviews and focus groups with </w:t>
      </w:r>
      <w:r>
        <w:t>approximately</w:t>
      </w:r>
      <w:r w:rsidR="007311FF">
        <w:t xml:space="preserve"> </w:t>
      </w:r>
      <w:r w:rsidR="00CA3776">
        <w:t xml:space="preserve">67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rsidRPr="00CA3776">
        <w:t>,</w:t>
      </w:r>
      <w:r w:rsidR="00D474B9" w:rsidRPr="00CA3776">
        <w:t xml:space="preserve"> </w:t>
      </w:r>
      <w:r w:rsidR="00CA3776" w:rsidRPr="00CA3776">
        <w:t>students,</w:t>
      </w:r>
      <w:r>
        <w:t xml:space="preserve"> and</w:t>
      </w:r>
      <w:r w:rsidRPr="00E06B74">
        <w:t xml:space="preserve"> teachers’ association representatives. The review team conducted </w:t>
      </w:r>
      <w:r w:rsidR="00CA3776">
        <w:t>three focus groups</w:t>
      </w:r>
      <w:r w:rsidRPr="00E06B74">
        <w:t xml:space="preserve"> with </w:t>
      </w:r>
      <w:r w:rsidR="00CA3776">
        <w:t xml:space="preserve">four </w:t>
      </w:r>
      <w:r w:rsidR="00B439E0" w:rsidRPr="00B439E0">
        <w:t>elementary</w:t>
      </w:r>
      <w:r w:rsidR="00B439E0">
        <w:t>-</w:t>
      </w:r>
      <w:r w:rsidRPr="00B439E0">
        <w:t>school</w:t>
      </w:r>
      <w:r w:rsidRPr="00E06B74">
        <w:t xml:space="preserve"> teachers, </w:t>
      </w:r>
      <w:r w:rsidR="00CA3776">
        <w:t>two</w:t>
      </w:r>
      <w:r w:rsidRPr="00E06B74">
        <w:t xml:space="preserve"> </w:t>
      </w:r>
      <w:r w:rsidR="00B439E0" w:rsidRPr="00B439E0">
        <w:t>middle</w:t>
      </w:r>
      <w:r w:rsidR="00B439E0">
        <w:t>-</w:t>
      </w:r>
      <w:r w:rsidRPr="00B439E0">
        <w:t>school</w:t>
      </w:r>
      <w:r w:rsidRPr="00E06B74">
        <w:t xml:space="preserve"> teachers, and </w:t>
      </w:r>
      <w:r w:rsidR="00FD796B">
        <w:t>seven</w:t>
      </w:r>
      <w:r w:rsidRPr="00E06B74">
        <w:t xml:space="preserve"> </w:t>
      </w:r>
      <w:r w:rsidR="00F7471F">
        <w:t xml:space="preserve">junior senior </w:t>
      </w:r>
      <w:r w:rsidR="00B439E0" w:rsidRPr="00B439E0">
        <w:t>high</w:t>
      </w:r>
      <w:r w:rsidR="00B439E0">
        <w:t>-</w:t>
      </w:r>
      <w:r w:rsidRPr="00B439E0">
        <w:t>school</w:t>
      </w:r>
      <w:r w:rsidRPr="00E06B74">
        <w:t xml:space="preserve"> teachers. </w:t>
      </w:r>
    </w:p>
    <w:p w14:paraId="2BFCEC08" w14:textId="7B1A9FB3"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6E094F">
        <w:t>atten</w:t>
      </w:r>
      <w:r w:rsidR="00A37285">
        <w:t>dance</w:t>
      </w:r>
      <w:r>
        <w:t>, and e</w:t>
      </w:r>
      <w:r w:rsidRPr="00F872D5">
        <w:t>xpenditures</w:t>
      </w:r>
      <w:r>
        <w:t xml:space="preserve">. </w:t>
      </w:r>
      <w:r w:rsidRPr="00E06B74">
        <w:t xml:space="preserve">The team </w:t>
      </w:r>
      <w:r>
        <w:t xml:space="preserve">observed classroom instructional practice </w:t>
      </w:r>
      <w:r w:rsidR="006C7070">
        <w:t>62</w:t>
      </w:r>
      <w:r w:rsidR="00BD3620">
        <w:t xml:space="preserve"> </w:t>
      </w:r>
      <w:r>
        <w:t xml:space="preserve">classrooms in </w:t>
      </w:r>
      <w:proofErr w:type="gramStart"/>
      <w:r w:rsidR="00A37285">
        <w:t>3</w:t>
      </w:r>
      <w:proofErr w:type="gramEnd"/>
      <w:r w:rsidR="00A37285" w:rsidRPr="00E06B74">
        <w:t xml:space="preserve"> </w:t>
      </w:r>
      <w:r w:rsidRPr="00E06B74">
        <w:t xml:space="preserve">schools. </w:t>
      </w:r>
      <w:r>
        <w:t xml:space="preserve">The team collected data using </w:t>
      </w:r>
      <w:r w:rsidR="00A37285">
        <w:t>ESE’s I</w:t>
      </w:r>
      <w:r w:rsidR="00A37285" w:rsidRPr="00AE2098">
        <w:t xml:space="preserve">nstructional </w:t>
      </w:r>
      <w:r w:rsidR="00A37285">
        <w:t>I</w:t>
      </w:r>
      <w:r w:rsidR="00A37285"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20F7A6E1" w14:textId="77777777" w:rsidR="00661D1D" w:rsidRDefault="00661D1D" w:rsidP="008E314D">
      <w:pPr>
        <w:tabs>
          <w:tab w:val="left" w:pos="360"/>
          <w:tab w:val="left" w:pos="720"/>
          <w:tab w:val="left" w:pos="1080"/>
          <w:tab w:val="left" w:pos="1440"/>
          <w:tab w:val="left" w:pos="1800"/>
          <w:tab w:val="left" w:pos="2160"/>
          <w:tab w:val="left" w:pos="2520"/>
          <w:tab w:val="left" w:pos="2880"/>
        </w:tabs>
      </w:pPr>
    </w:p>
    <w:p w14:paraId="57C9D383" w14:textId="77777777" w:rsidR="00661D1D" w:rsidRDefault="00661D1D" w:rsidP="008E314D">
      <w:pPr>
        <w:tabs>
          <w:tab w:val="left" w:pos="360"/>
          <w:tab w:val="left" w:pos="720"/>
          <w:tab w:val="left" w:pos="1080"/>
          <w:tab w:val="left" w:pos="1440"/>
          <w:tab w:val="left" w:pos="1800"/>
          <w:tab w:val="left" w:pos="2160"/>
          <w:tab w:val="left" w:pos="2520"/>
          <w:tab w:val="left" w:pos="2880"/>
        </w:tabs>
      </w:pPr>
    </w:p>
    <w:p w14:paraId="74C43742"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2688C3AF" w14:textId="476D7F87" w:rsidR="008E314D" w:rsidRDefault="00455220" w:rsidP="008E314D">
      <w:pPr>
        <w:tabs>
          <w:tab w:val="left" w:pos="360"/>
          <w:tab w:val="left" w:pos="720"/>
          <w:tab w:val="left" w:pos="1080"/>
          <w:tab w:val="left" w:pos="1440"/>
          <w:tab w:val="left" w:pos="1800"/>
          <w:tab w:val="left" w:pos="2160"/>
          <w:tab w:val="left" w:pos="2520"/>
          <w:tab w:val="left" w:pos="2880"/>
        </w:tabs>
      </w:pPr>
      <w:r>
        <w:t>Ware</w:t>
      </w:r>
      <w:r w:rsidR="008E314D" w:rsidRPr="00E06B74">
        <w:t xml:space="preserve"> has a </w:t>
      </w:r>
      <w:r w:rsidR="00FD796B" w:rsidRPr="00FD796B">
        <w:t>town manager</w:t>
      </w:r>
      <w:r w:rsidR="008E314D" w:rsidRPr="00E06B74">
        <w:t xml:space="preserve"> form of government and the chair of the school </w:t>
      </w:r>
      <w:r w:rsidR="008E314D" w:rsidRPr="005849CB">
        <w:t xml:space="preserve">committee </w:t>
      </w:r>
      <w:proofErr w:type="gramStart"/>
      <w:r w:rsidR="008E314D" w:rsidRPr="005849CB">
        <w:t xml:space="preserve">is </w:t>
      </w:r>
      <w:r w:rsidR="005849CB">
        <w:t>elected</w:t>
      </w:r>
      <w:proofErr w:type="gramEnd"/>
      <w:r w:rsidR="008E314D" w:rsidRPr="005849CB">
        <w:t>.</w:t>
      </w:r>
      <w:r w:rsidR="008E314D" w:rsidRPr="00E06B74">
        <w:t xml:space="preserve"> The </w:t>
      </w:r>
      <w:r w:rsidR="005849CB">
        <w:t>five</w:t>
      </w:r>
      <w:r w:rsidR="008E314D" w:rsidRPr="00E06B74">
        <w:t xml:space="preserve"> member</w:t>
      </w:r>
      <w:r w:rsidR="008E314D">
        <w:t xml:space="preserve">s of the school committee </w:t>
      </w:r>
      <w:r w:rsidR="008E314D" w:rsidRPr="00E06B74">
        <w:t xml:space="preserve">meet </w:t>
      </w:r>
      <w:r w:rsidR="005849CB">
        <w:t>monthly.</w:t>
      </w:r>
      <w:r w:rsidR="008E314D" w:rsidRPr="00E06B74">
        <w:t xml:space="preserve"> </w:t>
      </w:r>
    </w:p>
    <w:p w14:paraId="67C7C8D8" w14:textId="6B45C921"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5849CB">
        <w:t>2014.</w:t>
      </w:r>
      <w:r w:rsidRPr="00E06B74">
        <w:t xml:space="preserve"> The district leadership team include</w:t>
      </w:r>
      <w:r>
        <w:t>s</w:t>
      </w:r>
      <w:r w:rsidR="00F75D73">
        <w:t xml:space="preserve"> </w:t>
      </w:r>
      <w:r w:rsidR="005849CB">
        <w:t>the superintendent, the director of special education</w:t>
      </w:r>
      <w:r w:rsidR="00A37285">
        <w:t>,</w:t>
      </w:r>
      <w:r w:rsidR="005849CB">
        <w:t xml:space="preserve"> and the director of accountability</w:t>
      </w:r>
      <w:r w:rsidR="00007F8B">
        <w:t>, professional development, Title I, Title IIA, and grants.</w:t>
      </w:r>
      <w:r w:rsidRPr="00E06B74">
        <w:t xml:space="preserve"> Central office positions </w:t>
      </w:r>
      <w:r>
        <w:t xml:space="preserve">have been </w:t>
      </w:r>
      <w:r w:rsidRPr="005849CB">
        <w:t>mostly stable</w:t>
      </w:r>
      <w:r w:rsidR="00F75D73">
        <w:t xml:space="preserve"> </w:t>
      </w:r>
      <w:r w:rsidRPr="0058168A">
        <w:t xml:space="preserve">in </w:t>
      </w:r>
      <w:r w:rsidRPr="00007F8B">
        <w:t>number, decreasing</w:t>
      </w:r>
      <w:r w:rsidR="00007F8B" w:rsidRPr="00007F8B">
        <w:t xml:space="preserve"> by .5 (director of curriculum)</w:t>
      </w:r>
      <w:r w:rsidRPr="00007F8B">
        <w:t xml:space="preserve"> over</w:t>
      </w:r>
      <w:r w:rsidRPr="00E06B74">
        <w:t xml:space="preserve"> the </w:t>
      </w:r>
      <w:r w:rsidR="00007F8B">
        <w:t>four</w:t>
      </w:r>
      <w:r w:rsidRPr="00E06B74">
        <w:t xml:space="preserve"> years</w:t>
      </w:r>
      <w:r w:rsidR="00A37285">
        <w:t xml:space="preserve"> before the onsite</w:t>
      </w:r>
      <w:r w:rsidRPr="00E06B74">
        <w:t>. The district</w:t>
      </w:r>
      <w:r w:rsidR="00007F8B">
        <w:t xml:space="preserve"> has</w:t>
      </w:r>
      <w:r w:rsidRPr="00E06B74">
        <w:t xml:space="preserve"> </w:t>
      </w:r>
      <w:r w:rsidR="00007F8B">
        <w:t>three</w:t>
      </w:r>
      <w:r w:rsidRPr="00E06B74">
        <w:t xml:space="preserve"> principals </w:t>
      </w:r>
      <w:r>
        <w:t>leading</w:t>
      </w:r>
      <w:r w:rsidR="00F75D73">
        <w:t xml:space="preserve"> </w:t>
      </w:r>
      <w:r w:rsidR="00007F8B">
        <w:t>three</w:t>
      </w:r>
      <w:r w:rsidRPr="00E06B74">
        <w:t xml:space="preserve"> schools. </w:t>
      </w:r>
      <w:r>
        <w:t xml:space="preserve">There are </w:t>
      </w:r>
      <w:r w:rsidR="00007F8B">
        <w:t>two</w:t>
      </w:r>
      <w:r w:rsidR="00F75D73">
        <w:t xml:space="preserve"> </w:t>
      </w:r>
      <w:r w:rsidR="00D32DB7">
        <w:t>assistant principals</w:t>
      </w:r>
      <w:r w:rsidRPr="00E06B74">
        <w:t xml:space="preserve">. </w:t>
      </w:r>
      <w:r w:rsidR="00F75D73">
        <w:t xml:space="preserve">In the </w:t>
      </w:r>
      <w:r w:rsidR="005D7AE1">
        <w:t>2017</w:t>
      </w:r>
      <w:r w:rsidR="00A37285">
        <w:t>–2018</w:t>
      </w:r>
      <w:r w:rsidR="005D7AE1">
        <w:t xml:space="preserve"> </w:t>
      </w:r>
      <w:r w:rsidR="00F75D73">
        <w:t>school year, t</w:t>
      </w:r>
      <w:r w:rsidR="00F75D73" w:rsidRPr="00E06B74">
        <w:t xml:space="preserve">here </w:t>
      </w:r>
      <w:r w:rsidR="00F75D73">
        <w:t>were</w:t>
      </w:r>
      <w:r w:rsidR="00F75D73" w:rsidRPr="00E06B74">
        <w:t xml:space="preserve"> </w:t>
      </w:r>
      <w:r w:rsidR="00693B15">
        <w:t xml:space="preserve">91 </w:t>
      </w:r>
      <w:r w:rsidRPr="00E06B74">
        <w:t>teachers in the district.</w:t>
      </w:r>
    </w:p>
    <w:p w14:paraId="7670F01D" w14:textId="78BB9C75"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2017</w:t>
      </w:r>
      <w:r w:rsidR="00A37285">
        <w:t>–2018</w:t>
      </w:r>
      <w:r w:rsidR="003105EE">
        <w:t xml:space="preserve"> </w:t>
      </w:r>
      <w:r>
        <w:t>school year,</w:t>
      </w:r>
      <w:r w:rsidR="0060543B">
        <w:t xml:space="preserve"> </w:t>
      </w:r>
      <w:r w:rsidR="00222CE5">
        <w:t>1,</w:t>
      </w:r>
      <w:r w:rsidR="00693B15">
        <w:t xml:space="preserve">213 </w:t>
      </w:r>
      <w:r w:rsidR="008E314D">
        <w:t>s</w:t>
      </w:r>
      <w:r w:rsidR="008E314D" w:rsidRPr="00E06B74">
        <w:t>tudent</w:t>
      </w:r>
      <w:r w:rsidR="008E314D">
        <w:t>s</w:t>
      </w:r>
      <w:r w:rsidR="00CC4C53">
        <w:t xml:space="preserve"> </w:t>
      </w:r>
      <w:proofErr w:type="gramStart"/>
      <w:r w:rsidR="008E314D">
        <w:t>were enrolled</w:t>
      </w:r>
      <w:proofErr w:type="gramEnd"/>
      <w:r w:rsidR="008E314D">
        <w:t xml:space="preserve"> in the district’s schools:</w:t>
      </w:r>
    </w:p>
    <w:p w14:paraId="65B88D15"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ED2F79" w:rsidRPr="00455220">
        <w:rPr>
          <w:rFonts w:ascii="Calibri" w:eastAsia="Calibri" w:hAnsi="Calibri" w:cs="Times New Roman"/>
          <w:b/>
          <w:sz w:val="20"/>
        </w:rPr>
        <w:t>Ware</w:t>
      </w:r>
      <w:r w:rsidRPr="00455220">
        <w:rPr>
          <w:rFonts w:ascii="Calibri" w:eastAsia="Calibri" w:hAnsi="Calibri" w:cs="Times New Roman"/>
          <w:b/>
          <w:sz w:val="20"/>
        </w:rPr>
        <w:t xml:space="preserve"> Public Schools</w:t>
      </w:r>
    </w:p>
    <w:p w14:paraId="740944E7" w14:textId="2B793D13"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2017</w:t>
      </w:r>
      <w:r w:rsidR="00A37285">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Ware Public Schools"/>
        <w:tblDescription w:val="Schools, Type, Grades Served, and Enrollment, 2017–2018 (As of October 1, 2017)&#10;"/>
      </w:tblPr>
      <w:tblGrid>
        <w:gridCol w:w="3618"/>
        <w:gridCol w:w="1890"/>
        <w:gridCol w:w="1530"/>
        <w:gridCol w:w="1818"/>
      </w:tblGrid>
      <w:tr w:rsidR="008E314D" w:rsidRPr="00AA1E10" w14:paraId="5B3CBE9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2A54FCD" w14:textId="6528DD50" w:rsidR="008E314D" w:rsidRDefault="008E314D" w:rsidP="00A37285">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3AF324F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1CDD179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8DF57E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6F911312"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467A59B" w14:textId="77777777" w:rsidR="008E314D" w:rsidRDefault="00222CE5"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Stanley M. </w:t>
            </w:r>
            <w:proofErr w:type="spellStart"/>
            <w:r>
              <w:rPr>
                <w:bCs/>
                <w:sz w:val="20"/>
                <w:szCs w:val="20"/>
              </w:rPr>
              <w:t>Koziol</w:t>
            </w:r>
            <w:proofErr w:type="spellEnd"/>
            <w:r>
              <w:rPr>
                <w:bCs/>
                <w:sz w:val="20"/>
                <w:szCs w:val="20"/>
              </w:rPr>
              <w:t xml:space="preserv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748F87C" w14:textId="77777777" w:rsidR="008E314D" w:rsidRDefault="00222CE5" w:rsidP="00EE5CA4">
            <w:pPr>
              <w:tabs>
                <w:tab w:val="left" w:pos="360"/>
                <w:tab w:val="left" w:pos="720"/>
                <w:tab w:val="left" w:pos="1080"/>
                <w:tab w:val="left" w:pos="1440"/>
                <w:tab w:val="left" w:pos="1800"/>
                <w:tab w:val="left" w:pos="2160"/>
                <w:tab w:val="left" w:pos="2520"/>
                <w:tab w:val="left" w:pos="2880"/>
              </w:tabs>
              <w:ind w:firstLine="211"/>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5718A56" w14:textId="6BBF36FA" w:rsidR="008E314D" w:rsidRDefault="00222CE5" w:rsidP="00A3728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A37285">
              <w:rPr>
                <w:color w:val="000000"/>
                <w:sz w:val="20"/>
                <w:szCs w:val="20"/>
              </w:rPr>
              <w:t>re-</w:t>
            </w:r>
            <w:r>
              <w:rPr>
                <w:color w:val="000000"/>
                <w:sz w:val="20"/>
                <w:szCs w:val="20"/>
              </w:rPr>
              <w:t>K</w:t>
            </w:r>
            <w:r w:rsidR="00A37285">
              <w:rPr>
                <w:color w:val="000000"/>
                <w:sz w:val="20"/>
                <w:szCs w:val="20"/>
              </w:rPr>
              <w:t>–</w:t>
            </w:r>
            <w:r>
              <w:rPr>
                <w:color w:val="000000"/>
                <w:sz w:val="20"/>
                <w:szCs w:val="20"/>
              </w:rPr>
              <w:t>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FD4BE31" w14:textId="21AD0AC2" w:rsidR="008E314D" w:rsidRDefault="00693B15" w:rsidP="00693B1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412</w:t>
            </w:r>
          </w:p>
        </w:tc>
      </w:tr>
      <w:tr w:rsidR="008E314D" w:rsidRPr="00AA1E10" w14:paraId="44C9FDE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B959F5D" w14:textId="77777777" w:rsidR="008E314D" w:rsidRDefault="00222CE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Ware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60F7626" w14:textId="77777777" w:rsidR="008E314D" w:rsidRDefault="00222CE5" w:rsidP="00222CE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A344E98" w14:textId="06828AB9" w:rsidR="008E314D" w:rsidRDefault="00222CE5" w:rsidP="00A3728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w:t>
            </w:r>
            <w:r w:rsidR="00A37285">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3B7FF4E" w14:textId="5910914E" w:rsidR="008E314D" w:rsidRDefault="003A7C21" w:rsidP="00693B1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w:t>
            </w:r>
            <w:r w:rsidR="00693B15">
              <w:rPr>
                <w:color w:val="000000"/>
                <w:sz w:val="20"/>
                <w:szCs w:val="20"/>
              </w:rPr>
              <w:t>35</w:t>
            </w:r>
          </w:p>
        </w:tc>
      </w:tr>
      <w:tr w:rsidR="008E314D" w:rsidRPr="00AA1E10" w14:paraId="333BE9B4"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41E1AA1" w14:textId="77777777" w:rsidR="008E314D" w:rsidRDefault="00222CE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Ware Junior Senior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1F03D32" w14:textId="77777777" w:rsidR="008E314D" w:rsidRDefault="00222CE5" w:rsidP="00222CE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JSHS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8689588" w14:textId="6BA33CB8" w:rsidR="008E314D" w:rsidRDefault="00222CE5" w:rsidP="00A3728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w:t>
            </w:r>
            <w:r w:rsidR="00A37285">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F3D719A" w14:textId="705D4172" w:rsidR="008E314D" w:rsidRDefault="00693B15" w:rsidP="00693B1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466</w:t>
            </w:r>
          </w:p>
        </w:tc>
      </w:tr>
      <w:tr w:rsidR="008E314D" w:rsidRPr="00AA1E10" w14:paraId="0C681EF9"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36948BDE"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BC68EB9" w14:textId="77777777" w:rsidR="008E314D" w:rsidRDefault="00222CE5" w:rsidP="0024667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3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B5E4F90" w14:textId="44A4B41D" w:rsidR="008E314D" w:rsidRDefault="009E2D4B" w:rsidP="0024667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K</w:t>
            </w:r>
            <w:r w:rsidR="00373E9E">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C1F00A2" w14:textId="7D9EA68E" w:rsidR="008E314D" w:rsidRDefault="00222CE5" w:rsidP="0024667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693B15">
              <w:rPr>
                <w:b/>
                <w:bCs/>
                <w:color w:val="000000"/>
                <w:sz w:val="20"/>
                <w:szCs w:val="20"/>
              </w:rPr>
              <w:t>213</w:t>
            </w:r>
          </w:p>
        </w:tc>
      </w:tr>
      <w:tr w:rsidR="008E314D" w:rsidRPr="00AA1E10" w14:paraId="6474615C"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178DAF3" w14:textId="4A68969D" w:rsidR="008E314D" w:rsidRDefault="008E314D" w:rsidP="00A37285">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F75D73">
              <w:rPr>
                <w:color w:val="000000"/>
                <w:sz w:val="20"/>
                <w:szCs w:val="20"/>
              </w:rPr>
              <w:t>201</w:t>
            </w:r>
            <w:r w:rsidR="00A37285">
              <w:rPr>
                <w:color w:val="000000"/>
                <w:sz w:val="20"/>
                <w:szCs w:val="20"/>
              </w:rPr>
              <w:t>7</w:t>
            </w:r>
          </w:p>
        </w:tc>
      </w:tr>
    </w:tbl>
    <w:p w14:paraId="5FC7F264"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AADCB8" w14:textId="694A9703"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2013</w:t>
      </w:r>
      <w:r w:rsidR="00E0459A">
        <w:t xml:space="preserve"> </w:t>
      </w:r>
      <w:r w:rsidR="00235976">
        <w:t xml:space="preserve">and </w:t>
      </w:r>
      <w:r w:rsidR="005D7AE1">
        <w:t>2017</w:t>
      </w:r>
      <w:r w:rsidR="00775D9A">
        <w:t xml:space="preserve"> </w:t>
      </w:r>
      <w:r w:rsidR="008E314D">
        <w:t xml:space="preserve">overall student enrollment </w:t>
      </w:r>
      <w:r w:rsidR="00222CE5">
        <w:t>decreased</w:t>
      </w:r>
      <w:r w:rsidR="008E314D">
        <w:t xml:space="preserve"> by </w:t>
      </w:r>
      <w:r w:rsidR="00222CE5">
        <w:t>5.4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693B15">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w:t>
      </w:r>
      <w:proofErr w:type="gramStart"/>
      <w:r w:rsidR="008E314D" w:rsidRPr="00AE2098">
        <w:t>a</w:t>
      </w:r>
      <w:r w:rsidR="008E314D">
        <w:t>re provided</w:t>
      </w:r>
      <w:proofErr w:type="gramEnd"/>
      <w:r w:rsidR="008E314D">
        <w:t xml:space="preserve"> in Tables B1a and B1b in Appendix B.</w:t>
      </w:r>
    </w:p>
    <w:p w14:paraId="79E23204" w14:textId="68B9C80C"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00693B15">
        <w:t xml:space="preserve">were </w:t>
      </w:r>
      <w:r w:rsidR="00222CE5">
        <w:t>lower than</w:t>
      </w:r>
      <w:r>
        <w:t xml:space="preserve"> the median in-district </w:t>
      </w:r>
      <w:r w:rsidR="00693B15">
        <w:t>per-</w:t>
      </w:r>
      <w:r>
        <w:t xml:space="preserve">pupil expenditures </w:t>
      </w:r>
      <w:r w:rsidR="006C7070">
        <w:t xml:space="preserve">for </w:t>
      </w:r>
      <w:r w:rsidR="00693B15">
        <w:t xml:space="preserve">50 </w:t>
      </w:r>
      <w:r w:rsidR="00222CE5">
        <w:t>K</w:t>
      </w:r>
      <w:r w:rsidR="00693B15">
        <w:t>–</w:t>
      </w:r>
      <w:r w:rsidR="00222CE5">
        <w:t>12</w:t>
      </w:r>
      <w:r>
        <w:t xml:space="preserve"> </w:t>
      </w:r>
      <w:r w:rsidR="006C7070">
        <w:t xml:space="preserve">districts </w:t>
      </w:r>
      <w:r>
        <w:t xml:space="preserve">of similar size </w:t>
      </w:r>
      <w:r w:rsidR="00F80E73">
        <w:t xml:space="preserve">(1,000–1,999 students) </w:t>
      </w:r>
      <w:r>
        <w:t xml:space="preserve">in fiscal year </w:t>
      </w:r>
      <w:r w:rsidR="006C7070">
        <w:t>2016;</w:t>
      </w:r>
      <w:r w:rsidR="00590E44">
        <w:t xml:space="preserve"> </w:t>
      </w:r>
      <w:r w:rsidR="006C7070">
        <w:t>$13,341</w:t>
      </w:r>
      <w:r>
        <w:t xml:space="preserve"> as compared with </w:t>
      </w:r>
      <w:r w:rsidR="006C7070">
        <w:t>$13,565</w:t>
      </w:r>
      <w:r>
        <w:t xml:space="preserve"> (see</w:t>
      </w:r>
      <w:r w:rsidR="00693B15">
        <w:rPr>
          <w:rStyle w:val="Hyperlink"/>
        </w:rPr>
        <w:t xml:space="preserve"> </w:t>
      </w:r>
      <w:hyperlink r:id="rId18" w:history="1">
        <w:r w:rsidR="00FB5095" w:rsidRPr="00FB5095">
          <w:rPr>
            <w:rStyle w:val="Hyperlink"/>
          </w:rPr>
          <w:t>District Analysis and Review Tool Detail: Staffing and Finance</w:t>
        </w:r>
      </w:hyperlink>
      <w:r>
        <w:t xml:space="preserve">). Actual net school spending has been </w:t>
      </w:r>
      <w:r w:rsidR="006C7070">
        <w:t>above</w:t>
      </w:r>
      <w:r>
        <w:t xml:space="preserve"> what </w:t>
      </w:r>
      <w:proofErr w:type="gramStart"/>
      <w:r>
        <w:t>is required</w:t>
      </w:r>
      <w:proofErr w:type="gramEnd"/>
      <w:r>
        <w:t xml:space="preserve"> </w:t>
      </w:r>
      <w:r w:rsidR="00C96E5A">
        <w:t>by the Chapter 70 state education aid program</w:t>
      </w:r>
      <w:r>
        <w:t xml:space="preserve">, as shown in Table </w:t>
      </w:r>
      <w:r w:rsidR="00693B15">
        <w:t xml:space="preserve">B3 </w:t>
      </w:r>
      <w:r>
        <w:t>in Appendix B.</w:t>
      </w:r>
    </w:p>
    <w:p w14:paraId="75A5C5FA"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73A8F1D7" w14:textId="18EC3A75" w:rsidR="00362CD6" w:rsidRPr="00362CD6" w:rsidRDefault="00362CD6" w:rsidP="00362CD6">
      <w:pPr>
        <w:spacing w:after="0"/>
        <w:rPr>
          <w:rFonts w:cs="Times New Roman"/>
        </w:rPr>
      </w:pPr>
      <w:r w:rsidRPr="00362CD6">
        <w:rPr>
          <w:rFonts w:cs="Times New Roman"/>
          <w:b/>
        </w:rPr>
        <w:t>Note:</w:t>
      </w:r>
      <w:r w:rsidRPr="00362CD6">
        <w:rPr>
          <w:rFonts w:cs="Times New Roman"/>
        </w:rPr>
        <w:t xml:space="preserve"> The Next-Generation MCAS assessment </w:t>
      </w:r>
      <w:proofErr w:type="gramStart"/>
      <w:r w:rsidRPr="00362CD6">
        <w:rPr>
          <w:rFonts w:cs="Times New Roman"/>
        </w:rPr>
        <w:t>is administered</w:t>
      </w:r>
      <w:proofErr w:type="gramEnd"/>
      <w:r w:rsidRPr="00362CD6">
        <w:rPr>
          <w:rFonts w:cs="Times New Roman"/>
        </w:rPr>
        <w:t xml:space="preserve"> to grades 3</w:t>
      </w:r>
      <w:r w:rsidR="00FB5095">
        <w:rPr>
          <w:rFonts w:cs="Times New Roman"/>
        </w:rPr>
        <w:t>–</w:t>
      </w:r>
      <w:r w:rsidRPr="00362CD6">
        <w:rPr>
          <w:rFonts w:cs="Times New Roman"/>
        </w:rPr>
        <w:t xml:space="preserve">8 in English language arts (ELA) and mathematics; it was administered for the first time in 2017. (For more information, see </w:t>
      </w:r>
      <w:hyperlink r:id="rId19" w:history="1">
        <w:r w:rsidRPr="00362CD6">
          <w:rPr>
            <w:rFonts w:cs="Times New Roman"/>
            <w:color w:val="0000FF" w:themeColor="hyperlink"/>
            <w:u w:val="single"/>
          </w:rPr>
          <w:t>http://www.doe.mass.edu/mcas/parents/results-faq.html</w:t>
        </w:r>
      </w:hyperlink>
      <w:r w:rsidRPr="00362CD6">
        <w:rPr>
          <w:rFonts w:cs="Times New Roman"/>
        </w:rPr>
        <w:t xml:space="preserve">.) The MCAS </w:t>
      </w:r>
      <w:r w:rsidR="00FB5095" w:rsidRPr="00362CD6">
        <w:rPr>
          <w:rFonts w:cs="Times New Roman"/>
        </w:rPr>
        <w:t xml:space="preserve">assessment </w:t>
      </w:r>
      <w:proofErr w:type="gramStart"/>
      <w:r w:rsidRPr="00362CD6">
        <w:rPr>
          <w:rFonts w:cs="Times New Roman"/>
        </w:rPr>
        <w:t>is administered</w:t>
      </w:r>
      <w:proofErr w:type="gramEnd"/>
      <w:r w:rsidRPr="00362CD6">
        <w:rPr>
          <w:rFonts w:cs="Times New Roman"/>
        </w:rPr>
        <w:t xml:space="preserve"> to </w:t>
      </w:r>
      <w:r w:rsidRPr="00362CD6">
        <w:rPr>
          <w:rFonts w:cs="Times New Roman"/>
        </w:rPr>
        <w:lastRenderedPageBreak/>
        <w:t xml:space="preserve">grades 5 and 8 in science and to grade 10 in ELA, math, and science. Data from the two assessments </w:t>
      </w:r>
      <w:proofErr w:type="gramStart"/>
      <w:r w:rsidRPr="00362CD6">
        <w:rPr>
          <w:rFonts w:cs="Times New Roman"/>
        </w:rPr>
        <w:t>are presented</w:t>
      </w:r>
      <w:proofErr w:type="gramEnd"/>
      <w:r w:rsidRPr="00362CD6">
        <w:rPr>
          <w:rFonts w:cs="Times New Roman"/>
        </w:rPr>
        <w:t xml:space="preserve"> separately because the tests are different and cannot be compared.</w:t>
      </w:r>
    </w:p>
    <w:p w14:paraId="3352C635" w14:textId="77777777" w:rsidR="00362CD6" w:rsidRPr="00362CD6" w:rsidRDefault="00362CD6" w:rsidP="00362CD6">
      <w:pPr>
        <w:spacing w:after="0"/>
        <w:rPr>
          <w:rFonts w:cs="Times New Roman"/>
        </w:rPr>
      </w:pPr>
    </w:p>
    <w:p w14:paraId="6AE7FA77" w14:textId="440C1215" w:rsidR="00362CD6" w:rsidRPr="00362CD6" w:rsidRDefault="00362CD6" w:rsidP="00362CD6">
      <w:pPr>
        <w:spacing w:after="0"/>
        <w:rPr>
          <w:rFonts w:cs="Times New Roman"/>
          <w:b/>
        </w:rPr>
      </w:pPr>
      <w:r w:rsidRPr="00362CD6">
        <w:rPr>
          <w:rFonts w:cs="Times New Roman"/>
          <w:b/>
        </w:rPr>
        <w:t>The av</w:t>
      </w:r>
      <w:r w:rsidR="00ED6E7B">
        <w:rPr>
          <w:rFonts w:cs="Times New Roman"/>
          <w:b/>
        </w:rPr>
        <w:t>erage scaled score on the Next-</w:t>
      </w:r>
      <w:r w:rsidRPr="00362CD6">
        <w:rPr>
          <w:rFonts w:cs="Times New Roman"/>
          <w:b/>
        </w:rPr>
        <w:t xml:space="preserve">Generation MCAS </w:t>
      </w:r>
      <w:r w:rsidR="00ED6E7B" w:rsidRPr="00D22817">
        <w:rPr>
          <w:rFonts w:cs="Times New Roman"/>
          <w:b/>
        </w:rPr>
        <w:t>assessment</w:t>
      </w:r>
      <w:r w:rsidR="00ED6E7B" w:rsidRPr="00ED6E7B">
        <w:rPr>
          <w:rFonts w:cs="Times New Roman"/>
          <w:b/>
        </w:rPr>
        <w:t xml:space="preserve"> </w:t>
      </w:r>
      <w:r w:rsidRPr="00362CD6">
        <w:rPr>
          <w:rFonts w:cs="Times New Roman"/>
          <w:b/>
        </w:rPr>
        <w:t>for all students was below the state rate by 8.2 points in ELA and below the state rate by 10.6 points in math.</w:t>
      </w:r>
    </w:p>
    <w:p w14:paraId="608095D3" w14:textId="77777777" w:rsidR="00362CD6" w:rsidRPr="00362CD6" w:rsidRDefault="00362CD6" w:rsidP="00362CD6">
      <w:pPr>
        <w:spacing w:after="0"/>
        <w:rPr>
          <w:rFonts w:cs="Times New Roman"/>
        </w:rPr>
      </w:pPr>
    </w:p>
    <w:tbl>
      <w:tblPr>
        <w:tblStyle w:val="TableGrid5"/>
        <w:tblW w:w="0" w:type="auto"/>
        <w:tblLook w:val="04A0" w:firstRow="1" w:lastRow="0" w:firstColumn="1" w:lastColumn="0" w:noHBand="0" w:noVBand="1"/>
        <w:tblCaption w:val="Table 2: Ware Public Schools"/>
        <w:tblDescription w:val="Next-Generation MCAS ELA and Math Average Scaled Score (SS) Grades 3–8, 2017"/>
      </w:tblPr>
      <w:tblGrid>
        <w:gridCol w:w="1170"/>
        <w:gridCol w:w="1361"/>
        <w:gridCol w:w="1367"/>
        <w:gridCol w:w="1367"/>
        <w:gridCol w:w="1361"/>
        <w:gridCol w:w="1367"/>
        <w:gridCol w:w="1367"/>
      </w:tblGrid>
      <w:tr w:rsidR="00362CD6" w:rsidRPr="00362CD6" w14:paraId="68EE991E" w14:textId="77777777" w:rsidTr="0011627A">
        <w:trPr>
          <w:tblHeader/>
        </w:trPr>
        <w:tc>
          <w:tcPr>
            <w:tcW w:w="9576" w:type="dxa"/>
            <w:gridSpan w:val="7"/>
            <w:tcBorders>
              <w:top w:val="nil"/>
              <w:left w:val="nil"/>
              <w:right w:val="nil"/>
            </w:tcBorders>
          </w:tcPr>
          <w:p w14:paraId="40009D63"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Table 2: Ware Public Schools</w:t>
            </w:r>
          </w:p>
          <w:p w14:paraId="72A2C1B8" w14:textId="32BC6B04" w:rsidR="00362CD6" w:rsidRPr="00362CD6" w:rsidRDefault="00362CD6" w:rsidP="00ED6E7B">
            <w:pPr>
              <w:spacing w:after="0" w:line="240" w:lineRule="auto"/>
              <w:jc w:val="center"/>
              <w:rPr>
                <w:rFonts w:cs="Times New Roman"/>
                <w:sz w:val="20"/>
                <w:szCs w:val="20"/>
              </w:rPr>
            </w:pPr>
            <w:r w:rsidRPr="00362CD6">
              <w:rPr>
                <w:rFonts w:cs="Times New Roman"/>
                <w:b/>
                <w:sz w:val="20"/>
                <w:szCs w:val="20"/>
              </w:rPr>
              <w:t xml:space="preserve">Next-Generation MCAS ELA and Math Average Scaled Score </w:t>
            </w:r>
            <w:r w:rsidR="00ED6E7B">
              <w:rPr>
                <w:rFonts w:cs="Times New Roman"/>
                <w:b/>
                <w:sz w:val="20"/>
                <w:szCs w:val="20"/>
              </w:rPr>
              <w:t xml:space="preserve">(SS) </w:t>
            </w:r>
            <w:r w:rsidRPr="00362CD6">
              <w:rPr>
                <w:rFonts w:cs="Times New Roman"/>
                <w:b/>
                <w:sz w:val="20"/>
                <w:szCs w:val="20"/>
              </w:rPr>
              <w:t>Grades 3</w:t>
            </w:r>
            <w:r w:rsidR="00ED6E7B">
              <w:rPr>
                <w:rFonts w:cs="Times New Roman"/>
                <w:b/>
                <w:sz w:val="20"/>
                <w:szCs w:val="20"/>
              </w:rPr>
              <w:t>–</w:t>
            </w:r>
            <w:r w:rsidRPr="00362CD6">
              <w:rPr>
                <w:rFonts w:cs="Times New Roman"/>
                <w:b/>
                <w:sz w:val="20"/>
                <w:szCs w:val="20"/>
              </w:rPr>
              <w:t>8, 2017</w:t>
            </w:r>
          </w:p>
        </w:tc>
      </w:tr>
      <w:tr w:rsidR="00362CD6" w:rsidRPr="00362CD6" w14:paraId="63567710" w14:textId="77777777" w:rsidTr="00B628BD">
        <w:tc>
          <w:tcPr>
            <w:tcW w:w="1188" w:type="dxa"/>
            <w:shd w:val="clear" w:color="auto" w:fill="D9D9D9" w:themeFill="background1" w:themeFillShade="D9"/>
          </w:tcPr>
          <w:p w14:paraId="2474F5AF" w14:textId="77777777" w:rsidR="00362CD6" w:rsidRPr="00362CD6" w:rsidRDefault="00362CD6" w:rsidP="00362CD6">
            <w:pPr>
              <w:spacing w:after="0" w:line="240" w:lineRule="auto"/>
              <w:rPr>
                <w:rFonts w:cs="Times New Roman"/>
                <w:sz w:val="20"/>
                <w:szCs w:val="20"/>
              </w:rPr>
            </w:pPr>
          </w:p>
        </w:tc>
        <w:tc>
          <w:tcPr>
            <w:tcW w:w="1398" w:type="dxa"/>
            <w:shd w:val="clear" w:color="auto" w:fill="D9D9D9" w:themeFill="background1" w:themeFillShade="D9"/>
          </w:tcPr>
          <w:p w14:paraId="3601EFA0"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w:t>
            </w:r>
          </w:p>
        </w:tc>
        <w:tc>
          <w:tcPr>
            <w:tcW w:w="1398" w:type="dxa"/>
            <w:shd w:val="clear" w:color="auto" w:fill="D9D9D9" w:themeFill="background1" w:themeFillShade="D9"/>
          </w:tcPr>
          <w:p w14:paraId="035297AF"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ELA SS</w:t>
            </w:r>
          </w:p>
        </w:tc>
        <w:tc>
          <w:tcPr>
            <w:tcW w:w="1398" w:type="dxa"/>
            <w:shd w:val="clear" w:color="auto" w:fill="D9D9D9" w:themeFill="background1" w:themeFillShade="D9"/>
          </w:tcPr>
          <w:p w14:paraId="1291BDCA"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 SS</w:t>
            </w:r>
          </w:p>
        </w:tc>
        <w:tc>
          <w:tcPr>
            <w:tcW w:w="1398" w:type="dxa"/>
            <w:shd w:val="clear" w:color="auto" w:fill="D9D9D9" w:themeFill="background1" w:themeFillShade="D9"/>
          </w:tcPr>
          <w:p w14:paraId="7C2A9E1C"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w:t>
            </w:r>
          </w:p>
        </w:tc>
        <w:tc>
          <w:tcPr>
            <w:tcW w:w="1398" w:type="dxa"/>
            <w:shd w:val="clear" w:color="auto" w:fill="D9D9D9" w:themeFill="background1" w:themeFillShade="D9"/>
          </w:tcPr>
          <w:p w14:paraId="0A00A411"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Math SS</w:t>
            </w:r>
          </w:p>
        </w:tc>
        <w:tc>
          <w:tcPr>
            <w:tcW w:w="1398" w:type="dxa"/>
            <w:shd w:val="clear" w:color="auto" w:fill="D9D9D9" w:themeFill="background1" w:themeFillShade="D9"/>
          </w:tcPr>
          <w:p w14:paraId="55A2D872"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 SS</w:t>
            </w:r>
          </w:p>
        </w:tc>
      </w:tr>
      <w:tr w:rsidR="00362CD6" w:rsidRPr="00362CD6" w14:paraId="27AAF3B9" w14:textId="77777777" w:rsidTr="00B628BD">
        <w:tc>
          <w:tcPr>
            <w:tcW w:w="1188" w:type="dxa"/>
          </w:tcPr>
          <w:p w14:paraId="07227F00"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High Needs</w:t>
            </w:r>
          </w:p>
        </w:tc>
        <w:tc>
          <w:tcPr>
            <w:tcW w:w="1398" w:type="dxa"/>
          </w:tcPr>
          <w:p w14:paraId="516EE2D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336</w:t>
            </w:r>
          </w:p>
        </w:tc>
        <w:tc>
          <w:tcPr>
            <w:tcW w:w="1398" w:type="dxa"/>
          </w:tcPr>
          <w:p w14:paraId="260122A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485.2</w:t>
            </w:r>
          </w:p>
        </w:tc>
        <w:tc>
          <w:tcPr>
            <w:tcW w:w="1398" w:type="dxa"/>
          </w:tcPr>
          <w:p w14:paraId="149B44A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488.5</w:t>
            </w:r>
          </w:p>
        </w:tc>
        <w:tc>
          <w:tcPr>
            <w:tcW w:w="1398" w:type="dxa"/>
          </w:tcPr>
          <w:p w14:paraId="23A46D7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336</w:t>
            </w:r>
          </w:p>
        </w:tc>
        <w:tc>
          <w:tcPr>
            <w:tcW w:w="1398" w:type="dxa"/>
          </w:tcPr>
          <w:p w14:paraId="76074E2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482.2</w:t>
            </w:r>
          </w:p>
        </w:tc>
        <w:tc>
          <w:tcPr>
            <w:tcW w:w="1398" w:type="dxa"/>
          </w:tcPr>
          <w:p w14:paraId="114F3B8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488.1</w:t>
            </w:r>
          </w:p>
        </w:tc>
      </w:tr>
      <w:tr w:rsidR="00362CD6" w:rsidRPr="00362CD6" w14:paraId="3595327B" w14:textId="77777777" w:rsidTr="00B628BD">
        <w:tc>
          <w:tcPr>
            <w:tcW w:w="1188" w:type="dxa"/>
            <w:shd w:val="clear" w:color="auto" w:fill="D9D9D9" w:themeFill="background1" w:themeFillShade="D9"/>
          </w:tcPr>
          <w:p w14:paraId="6454BF98"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Econ. Dis.</w:t>
            </w:r>
          </w:p>
        </w:tc>
        <w:tc>
          <w:tcPr>
            <w:tcW w:w="1398" w:type="dxa"/>
            <w:shd w:val="clear" w:color="auto" w:fill="D9D9D9" w:themeFill="background1" w:themeFillShade="D9"/>
          </w:tcPr>
          <w:p w14:paraId="22471DA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304</w:t>
            </w:r>
          </w:p>
        </w:tc>
        <w:tc>
          <w:tcPr>
            <w:tcW w:w="1398" w:type="dxa"/>
            <w:shd w:val="clear" w:color="auto" w:fill="D9D9D9" w:themeFill="background1" w:themeFillShade="D9"/>
          </w:tcPr>
          <w:p w14:paraId="1D4A98E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486.6</w:t>
            </w:r>
          </w:p>
        </w:tc>
        <w:tc>
          <w:tcPr>
            <w:tcW w:w="1398" w:type="dxa"/>
            <w:shd w:val="clear" w:color="auto" w:fill="D9D9D9" w:themeFill="background1" w:themeFillShade="D9"/>
          </w:tcPr>
          <w:p w14:paraId="51D846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489.2</w:t>
            </w:r>
          </w:p>
        </w:tc>
        <w:tc>
          <w:tcPr>
            <w:tcW w:w="1398" w:type="dxa"/>
            <w:shd w:val="clear" w:color="auto" w:fill="D9D9D9" w:themeFill="background1" w:themeFillShade="D9"/>
          </w:tcPr>
          <w:p w14:paraId="710C2D3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304</w:t>
            </w:r>
          </w:p>
        </w:tc>
        <w:tc>
          <w:tcPr>
            <w:tcW w:w="1398" w:type="dxa"/>
            <w:shd w:val="clear" w:color="auto" w:fill="D9D9D9" w:themeFill="background1" w:themeFillShade="D9"/>
          </w:tcPr>
          <w:p w14:paraId="7B30602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483.6</w:t>
            </w:r>
          </w:p>
        </w:tc>
        <w:tc>
          <w:tcPr>
            <w:tcW w:w="1398" w:type="dxa"/>
            <w:shd w:val="clear" w:color="auto" w:fill="D9D9D9" w:themeFill="background1" w:themeFillShade="D9"/>
          </w:tcPr>
          <w:p w14:paraId="09E51CF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488.1</w:t>
            </w:r>
          </w:p>
        </w:tc>
      </w:tr>
      <w:tr w:rsidR="00362CD6" w:rsidRPr="00362CD6" w14:paraId="58BD16DC" w14:textId="77777777" w:rsidTr="00B628BD">
        <w:tc>
          <w:tcPr>
            <w:tcW w:w="1188" w:type="dxa"/>
          </w:tcPr>
          <w:p w14:paraId="37BE711A"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SWD</w:t>
            </w:r>
          </w:p>
        </w:tc>
        <w:tc>
          <w:tcPr>
            <w:tcW w:w="1398" w:type="dxa"/>
          </w:tcPr>
          <w:p w14:paraId="2005B2D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100</w:t>
            </w:r>
          </w:p>
        </w:tc>
        <w:tc>
          <w:tcPr>
            <w:tcW w:w="1398" w:type="dxa"/>
          </w:tcPr>
          <w:p w14:paraId="15A98A2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468.1</w:t>
            </w:r>
          </w:p>
        </w:tc>
        <w:tc>
          <w:tcPr>
            <w:tcW w:w="1398" w:type="dxa"/>
          </w:tcPr>
          <w:p w14:paraId="2426345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480.0</w:t>
            </w:r>
          </w:p>
        </w:tc>
        <w:tc>
          <w:tcPr>
            <w:tcW w:w="1398" w:type="dxa"/>
          </w:tcPr>
          <w:p w14:paraId="68B3BC1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100</w:t>
            </w:r>
          </w:p>
        </w:tc>
        <w:tc>
          <w:tcPr>
            <w:tcW w:w="1398" w:type="dxa"/>
          </w:tcPr>
          <w:p w14:paraId="52436BD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468.7</w:t>
            </w:r>
          </w:p>
        </w:tc>
        <w:tc>
          <w:tcPr>
            <w:tcW w:w="1398" w:type="dxa"/>
          </w:tcPr>
          <w:p w14:paraId="7F8CD46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479.8</w:t>
            </w:r>
          </w:p>
        </w:tc>
      </w:tr>
      <w:tr w:rsidR="00362CD6" w:rsidRPr="00362CD6" w14:paraId="6703C8C6" w14:textId="77777777" w:rsidTr="00B628BD">
        <w:tc>
          <w:tcPr>
            <w:tcW w:w="1188" w:type="dxa"/>
            <w:shd w:val="clear" w:color="auto" w:fill="D9D9D9" w:themeFill="background1" w:themeFillShade="D9"/>
          </w:tcPr>
          <w:p w14:paraId="6922CC9D" w14:textId="0586DD2D" w:rsidR="00362CD6" w:rsidRPr="00362CD6" w:rsidRDefault="00362CD6" w:rsidP="00362CD6">
            <w:pPr>
              <w:spacing w:after="0" w:line="240" w:lineRule="auto"/>
              <w:rPr>
                <w:rFonts w:cs="Times New Roman"/>
                <w:sz w:val="20"/>
                <w:szCs w:val="20"/>
              </w:rPr>
            </w:pPr>
            <w:r w:rsidRPr="00362CD6">
              <w:rPr>
                <w:rFonts w:cs="Times New Roman"/>
                <w:sz w:val="20"/>
                <w:szCs w:val="20"/>
              </w:rPr>
              <w:t>ELL</w:t>
            </w:r>
            <w:r w:rsidR="00ED6E7B">
              <w:rPr>
                <w:rFonts w:cs="Times New Roman"/>
                <w:sz w:val="20"/>
                <w:szCs w:val="20"/>
              </w:rPr>
              <w:t>s</w:t>
            </w:r>
          </w:p>
        </w:tc>
        <w:tc>
          <w:tcPr>
            <w:tcW w:w="1398" w:type="dxa"/>
            <w:shd w:val="clear" w:color="auto" w:fill="D9D9D9" w:themeFill="background1" w:themeFillShade="D9"/>
          </w:tcPr>
          <w:p w14:paraId="771082F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w:t>
            </w:r>
          </w:p>
        </w:tc>
        <w:tc>
          <w:tcPr>
            <w:tcW w:w="1398" w:type="dxa"/>
            <w:shd w:val="clear" w:color="auto" w:fill="D9D9D9" w:themeFill="background1" w:themeFillShade="D9"/>
          </w:tcPr>
          <w:p w14:paraId="4F7C449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486.2</w:t>
            </w:r>
          </w:p>
        </w:tc>
        <w:tc>
          <w:tcPr>
            <w:tcW w:w="1398" w:type="dxa"/>
            <w:shd w:val="clear" w:color="auto" w:fill="D9D9D9" w:themeFill="background1" w:themeFillShade="D9"/>
          </w:tcPr>
          <w:p w14:paraId="6D5F79F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484.9</w:t>
            </w:r>
          </w:p>
        </w:tc>
        <w:tc>
          <w:tcPr>
            <w:tcW w:w="1398" w:type="dxa"/>
            <w:shd w:val="clear" w:color="auto" w:fill="D9D9D9" w:themeFill="background1" w:themeFillShade="D9"/>
          </w:tcPr>
          <w:p w14:paraId="02D6EC4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w:t>
            </w:r>
          </w:p>
        </w:tc>
        <w:tc>
          <w:tcPr>
            <w:tcW w:w="1398" w:type="dxa"/>
            <w:shd w:val="clear" w:color="auto" w:fill="D9D9D9" w:themeFill="background1" w:themeFillShade="D9"/>
          </w:tcPr>
          <w:p w14:paraId="0A32F08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484.2</w:t>
            </w:r>
          </w:p>
        </w:tc>
        <w:tc>
          <w:tcPr>
            <w:tcW w:w="1398" w:type="dxa"/>
            <w:shd w:val="clear" w:color="auto" w:fill="D9D9D9" w:themeFill="background1" w:themeFillShade="D9"/>
          </w:tcPr>
          <w:p w14:paraId="5F414BB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486.8</w:t>
            </w:r>
          </w:p>
        </w:tc>
      </w:tr>
      <w:tr w:rsidR="00362CD6" w:rsidRPr="00362CD6" w14:paraId="65FD74A6" w14:textId="77777777" w:rsidTr="00B628BD">
        <w:tc>
          <w:tcPr>
            <w:tcW w:w="1188" w:type="dxa"/>
            <w:tcBorders>
              <w:bottom w:val="single" w:sz="4" w:space="0" w:color="auto"/>
            </w:tcBorders>
          </w:tcPr>
          <w:p w14:paraId="173A4227" w14:textId="01625392" w:rsidR="00362CD6" w:rsidRPr="00362CD6" w:rsidRDefault="00ED6E7B" w:rsidP="00ED6E7B">
            <w:pPr>
              <w:spacing w:after="0" w:line="240" w:lineRule="auto"/>
              <w:rPr>
                <w:rFonts w:cs="Times New Roman"/>
                <w:sz w:val="20"/>
                <w:szCs w:val="20"/>
              </w:rPr>
            </w:pPr>
            <w:r w:rsidRPr="00362CD6">
              <w:rPr>
                <w:rFonts w:cs="Times New Roman"/>
                <w:sz w:val="20"/>
                <w:szCs w:val="20"/>
              </w:rPr>
              <w:t>A</w:t>
            </w:r>
            <w:r>
              <w:rPr>
                <w:rFonts w:cs="Times New Roman"/>
                <w:sz w:val="20"/>
                <w:szCs w:val="20"/>
              </w:rPr>
              <w:t>ll</w:t>
            </w:r>
          </w:p>
        </w:tc>
        <w:tc>
          <w:tcPr>
            <w:tcW w:w="1398" w:type="dxa"/>
            <w:tcBorders>
              <w:bottom w:val="single" w:sz="4" w:space="0" w:color="auto"/>
            </w:tcBorders>
          </w:tcPr>
          <w:p w14:paraId="31088D1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614</w:t>
            </w:r>
          </w:p>
        </w:tc>
        <w:tc>
          <w:tcPr>
            <w:tcW w:w="1398" w:type="dxa"/>
            <w:tcBorders>
              <w:bottom w:val="single" w:sz="4" w:space="0" w:color="auto"/>
            </w:tcBorders>
          </w:tcPr>
          <w:p w14:paraId="30186FD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490.9</w:t>
            </w:r>
          </w:p>
        </w:tc>
        <w:tc>
          <w:tcPr>
            <w:tcW w:w="1398" w:type="dxa"/>
            <w:tcBorders>
              <w:bottom w:val="single" w:sz="4" w:space="0" w:color="auto"/>
            </w:tcBorders>
          </w:tcPr>
          <w:p w14:paraId="34863F9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499.1</w:t>
            </w:r>
          </w:p>
        </w:tc>
        <w:tc>
          <w:tcPr>
            <w:tcW w:w="1398" w:type="dxa"/>
            <w:tcBorders>
              <w:bottom w:val="single" w:sz="4" w:space="0" w:color="auto"/>
            </w:tcBorders>
          </w:tcPr>
          <w:p w14:paraId="1D42C3E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613</w:t>
            </w:r>
          </w:p>
        </w:tc>
        <w:tc>
          <w:tcPr>
            <w:tcW w:w="1398" w:type="dxa"/>
            <w:tcBorders>
              <w:bottom w:val="single" w:sz="4" w:space="0" w:color="auto"/>
            </w:tcBorders>
          </w:tcPr>
          <w:p w14:paraId="256216F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488.2</w:t>
            </w:r>
          </w:p>
        </w:tc>
        <w:tc>
          <w:tcPr>
            <w:tcW w:w="1398" w:type="dxa"/>
            <w:tcBorders>
              <w:bottom w:val="single" w:sz="4" w:space="0" w:color="auto"/>
            </w:tcBorders>
          </w:tcPr>
          <w:p w14:paraId="3F16BA7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498.8</w:t>
            </w:r>
          </w:p>
        </w:tc>
      </w:tr>
      <w:tr w:rsidR="00362CD6" w:rsidRPr="00362CD6" w14:paraId="5273E72E" w14:textId="77777777" w:rsidTr="00B628BD">
        <w:tc>
          <w:tcPr>
            <w:tcW w:w="9576" w:type="dxa"/>
            <w:gridSpan w:val="7"/>
            <w:tcBorders>
              <w:left w:val="nil"/>
              <w:bottom w:val="nil"/>
              <w:right w:val="nil"/>
            </w:tcBorders>
          </w:tcPr>
          <w:p w14:paraId="4770EE54" w14:textId="326A90E7" w:rsidR="00362CD6" w:rsidRPr="00362CD6" w:rsidRDefault="00362CD6" w:rsidP="00D22817">
            <w:pPr>
              <w:spacing w:before="60" w:after="0" w:line="240" w:lineRule="auto"/>
              <w:rPr>
                <w:rFonts w:ascii="Calibri" w:hAnsi="Calibri"/>
                <w:color w:val="404040" w:themeColor="text1" w:themeTint="BF"/>
                <w:sz w:val="18"/>
                <w:szCs w:val="18"/>
              </w:rPr>
            </w:pPr>
            <w:r w:rsidRPr="00362CD6">
              <w:rPr>
                <w:rFonts w:ascii="Calibri" w:hAnsi="Calibri"/>
                <w:sz w:val="18"/>
                <w:szCs w:val="18"/>
              </w:rPr>
              <w:t>Next Generation MCAS Achievement Levels: 440-</w:t>
            </w:r>
            <w:r w:rsidR="00ED6E7B">
              <w:rPr>
                <w:rFonts w:ascii="Calibri" w:hAnsi="Calibri"/>
                <w:sz w:val="18"/>
                <w:szCs w:val="18"/>
              </w:rPr>
              <w:t>–</w:t>
            </w:r>
            <w:r w:rsidRPr="00362CD6">
              <w:rPr>
                <w:rFonts w:ascii="Calibri" w:hAnsi="Calibri"/>
                <w:sz w:val="18"/>
                <w:szCs w:val="18"/>
              </w:rPr>
              <w:t>470 Not Meeting Expectations; 470-</w:t>
            </w:r>
            <w:r w:rsidR="00ED6E7B">
              <w:rPr>
                <w:rFonts w:ascii="Calibri" w:hAnsi="Calibri"/>
                <w:sz w:val="18"/>
                <w:szCs w:val="18"/>
              </w:rPr>
              <w:t>–</w:t>
            </w:r>
            <w:r w:rsidRPr="00362CD6">
              <w:rPr>
                <w:rFonts w:ascii="Calibri" w:hAnsi="Calibri"/>
                <w:sz w:val="18"/>
                <w:szCs w:val="18"/>
              </w:rPr>
              <w:t>500 Partially Meeting Expectations; 500</w:t>
            </w:r>
            <w:r w:rsidR="00ED6E7B">
              <w:rPr>
                <w:rFonts w:ascii="Calibri" w:hAnsi="Calibri"/>
                <w:sz w:val="18"/>
                <w:szCs w:val="18"/>
              </w:rPr>
              <w:t>–</w:t>
            </w:r>
            <w:r w:rsidRPr="00362CD6">
              <w:rPr>
                <w:rFonts w:ascii="Calibri" w:hAnsi="Calibri"/>
                <w:sz w:val="18"/>
                <w:szCs w:val="18"/>
              </w:rPr>
              <w:t>530 Meeting Expectations; 530</w:t>
            </w:r>
            <w:r w:rsidR="00ED6E7B">
              <w:rPr>
                <w:rFonts w:ascii="Calibri" w:hAnsi="Calibri"/>
                <w:sz w:val="18"/>
                <w:szCs w:val="18"/>
              </w:rPr>
              <w:t>–</w:t>
            </w:r>
            <w:r w:rsidRPr="00362CD6">
              <w:rPr>
                <w:rFonts w:ascii="Calibri" w:hAnsi="Calibri"/>
                <w:sz w:val="18"/>
                <w:szCs w:val="18"/>
              </w:rPr>
              <w:t>560 Exceeding Expectations</w:t>
            </w:r>
          </w:p>
        </w:tc>
      </w:tr>
    </w:tbl>
    <w:p w14:paraId="4378A14F" w14:textId="77777777" w:rsidR="00362CD6" w:rsidRPr="00362CD6" w:rsidRDefault="00362CD6" w:rsidP="00362CD6">
      <w:pPr>
        <w:spacing w:after="0"/>
        <w:rPr>
          <w:rFonts w:cs="Times New Roman"/>
        </w:rPr>
      </w:pPr>
    </w:p>
    <w:p w14:paraId="05D12620" w14:textId="77777777" w:rsidR="00362CD6" w:rsidRPr="00362CD6" w:rsidRDefault="00362CD6" w:rsidP="00362CD6">
      <w:pPr>
        <w:spacing w:after="0"/>
        <w:rPr>
          <w:rFonts w:cs="Times New Roman"/>
        </w:rPr>
      </w:pPr>
    </w:p>
    <w:p w14:paraId="43B0459C" w14:textId="3D45CE04" w:rsidR="00362CD6" w:rsidRPr="00362CD6" w:rsidRDefault="00362CD6" w:rsidP="00362CD6">
      <w:pPr>
        <w:spacing w:after="0"/>
        <w:rPr>
          <w:rFonts w:cs="Times New Roman"/>
          <w:b/>
        </w:rPr>
      </w:pPr>
      <w:r w:rsidRPr="00362CD6">
        <w:rPr>
          <w:rFonts w:cs="Times New Roman"/>
          <w:b/>
        </w:rPr>
        <w:t xml:space="preserve">The percentage of students meeting or exceeding expectations on the Next-Generation MCAS </w:t>
      </w:r>
      <w:r w:rsidR="005F54DD" w:rsidRPr="00D22817">
        <w:rPr>
          <w:rFonts w:cs="Times New Roman"/>
          <w:b/>
        </w:rPr>
        <w:t>assessment</w:t>
      </w:r>
      <w:r w:rsidR="005F54DD" w:rsidRPr="00362CD6">
        <w:rPr>
          <w:rFonts w:cs="Times New Roman"/>
          <w:b/>
        </w:rPr>
        <w:t xml:space="preserve"> </w:t>
      </w:r>
      <w:r w:rsidRPr="00362CD6">
        <w:rPr>
          <w:rFonts w:cs="Times New Roman"/>
          <w:b/>
        </w:rPr>
        <w:t>in grades 3</w:t>
      </w:r>
      <w:r w:rsidR="007A66EE">
        <w:rPr>
          <w:rFonts w:cs="Times New Roman"/>
          <w:b/>
        </w:rPr>
        <w:t>–</w:t>
      </w:r>
      <w:r w:rsidRPr="00362CD6">
        <w:rPr>
          <w:rFonts w:cs="Times New Roman"/>
          <w:b/>
        </w:rPr>
        <w:t>8 was below the state rate by 16 percentage points in ELA (33 percent vs</w:t>
      </w:r>
      <w:r w:rsidR="00837B91">
        <w:rPr>
          <w:rFonts w:cs="Times New Roman"/>
          <w:b/>
        </w:rPr>
        <w:t>.</w:t>
      </w:r>
      <w:r w:rsidRPr="00362CD6">
        <w:rPr>
          <w:rFonts w:cs="Times New Roman"/>
          <w:b/>
        </w:rPr>
        <w:t xml:space="preserve"> 49 percent) and below the state rate by 22 percentage points in math (26 percent vs</w:t>
      </w:r>
      <w:r w:rsidR="00837B91">
        <w:rPr>
          <w:rFonts w:cs="Times New Roman"/>
          <w:b/>
        </w:rPr>
        <w:t>.</w:t>
      </w:r>
      <w:r w:rsidRPr="00362CD6">
        <w:rPr>
          <w:rFonts w:cs="Times New Roman"/>
          <w:b/>
        </w:rPr>
        <w:t xml:space="preserve"> 48 percent).</w:t>
      </w:r>
    </w:p>
    <w:p w14:paraId="5C6B3D0C" w14:textId="70647101" w:rsidR="00362CD6" w:rsidRPr="00362CD6" w:rsidRDefault="00362CD6" w:rsidP="00362CD6">
      <w:pPr>
        <w:numPr>
          <w:ilvl w:val="0"/>
          <w:numId w:val="58"/>
        </w:numPr>
        <w:spacing w:after="0"/>
        <w:contextualSpacing/>
        <w:rPr>
          <w:rFonts w:cs="Times New Roman"/>
        </w:rPr>
      </w:pPr>
      <w:r w:rsidRPr="00362CD6">
        <w:rPr>
          <w:rFonts w:cs="Times New Roman"/>
        </w:rPr>
        <w:t xml:space="preserve">The percentage of students meeting or exceeding expectations was below the state rate in ELA for high needs students and economically disadvantaged students by 3 percentage points, and </w:t>
      </w:r>
      <w:r w:rsidR="00837B91" w:rsidRPr="00362CD6">
        <w:rPr>
          <w:rFonts w:cs="Times New Roman"/>
        </w:rPr>
        <w:t xml:space="preserve">below the state </w:t>
      </w:r>
      <w:r w:rsidRPr="00362CD6">
        <w:rPr>
          <w:rFonts w:cs="Times New Roman"/>
        </w:rPr>
        <w:t>by 9 percentage points for students with disabilities.</w:t>
      </w:r>
    </w:p>
    <w:p w14:paraId="1911EB39" w14:textId="4A29E964" w:rsidR="00362CD6" w:rsidRPr="00362CD6" w:rsidRDefault="00362CD6" w:rsidP="00362CD6">
      <w:pPr>
        <w:numPr>
          <w:ilvl w:val="0"/>
          <w:numId w:val="58"/>
        </w:numPr>
        <w:spacing w:after="0"/>
        <w:contextualSpacing/>
        <w:rPr>
          <w:rFonts w:cs="Times New Roman"/>
        </w:rPr>
      </w:pPr>
      <w:r w:rsidRPr="00362CD6">
        <w:rPr>
          <w:rFonts w:cs="Times New Roman"/>
        </w:rPr>
        <w:t>The percentage of students meeting or exceeding expectation</w:t>
      </w:r>
      <w:r w:rsidR="00837B91">
        <w:rPr>
          <w:rFonts w:cs="Times New Roman"/>
        </w:rPr>
        <w:t>s</w:t>
      </w:r>
      <w:r w:rsidRPr="00362CD6">
        <w:rPr>
          <w:rFonts w:cs="Times New Roman"/>
        </w:rPr>
        <w:t xml:space="preserve"> was below the state rate in math for high needs students, economically disadvantaged students, students with disabilities, and English language learners by 10 to 16 percentage points.</w:t>
      </w:r>
    </w:p>
    <w:p w14:paraId="5F79B8D4" w14:textId="77777777" w:rsidR="00362CD6" w:rsidRPr="00362CD6" w:rsidRDefault="00362CD6" w:rsidP="00362CD6">
      <w:pPr>
        <w:spacing w:after="0"/>
        <w:rPr>
          <w:rFonts w:cs="Times New Roman"/>
        </w:rPr>
      </w:pPr>
    </w:p>
    <w:tbl>
      <w:tblPr>
        <w:tblStyle w:val="TableGrid5"/>
        <w:tblW w:w="0" w:type="auto"/>
        <w:tblLook w:val="04A0" w:firstRow="1" w:lastRow="0" w:firstColumn="1" w:lastColumn="0" w:noHBand="0" w:noVBand="1"/>
        <w:tblCaption w:val="Table 3: Ware Public Schools"/>
        <w:tblDescription w:val="Next-Generation MCAS ELA and Math Percent Meeting or Exceeding (M/E) Expectations Grades 3–8, 2017 "/>
      </w:tblPr>
      <w:tblGrid>
        <w:gridCol w:w="1115"/>
        <w:gridCol w:w="712"/>
        <w:gridCol w:w="979"/>
        <w:gridCol w:w="990"/>
        <w:gridCol w:w="1352"/>
        <w:gridCol w:w="876"/>
        <w:gridCol w:w="994"/>
        <w:gridCol w:w="990"/>
        <w:gridCol w:w="1352"/>
      </w:tblGrid>
      <w:tr w:rsidR="00362CD6" w:rsidRPr="00362CD6" w14:paraId="3916A057" w14:textId="77777777" w:rsidTr="0011627A">
        <w:trPr>
          <w:tblHeader/>
        </w:trPr>
        <w:tc>
          <w:tcPr>
            <w:tcW w:w="9576" w:type="dxa"/>
            <w:gridSpan w:val="9"/>
            <w:tcBorders>
              <w:top w:val="nil"/>
              <w:left w:val="nil"/>
              <w:right w:val="nil"/>
            </w:tcBorders>
          </w:tcPr>
          <w:p w14:paraId="5BB49606"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Table 3: Ware Public Schools</w:t>
            </w:r>
          </w:p>
          <w:p w14:paraId="39EC4B6E" w14:textId="39FD345A" w:rsidR="00362CD6" w:rsidRPr="00362CD6" w:rsidRDefault="00362CD6" w:rsidP="00837B91">
            <w:pPr>
              <w:spacing w:after="0" w:line="240" w:lineRule="auto"/>
              <w:jc w:val="center"/>
              <w:rPr>
                <w:rFonts w:cs="Times New Roman"/>
                <w:sz w:val="20"/>
                <w:szCs w:val="20"/>
              </w:rPr>
            </w:pPr>
            <w:r w:rsidRPr="00362CD6">
              <w:rPr>
                <w:rFonts w:cs="Times New Roman"/>
                <w:b/>
                <w:sz w:val="20"/>
                <w:szCs w:val="20"/>
              </w:rPr>
              <w:t xml:space="preserve">Next-Generation MCAS ELA and Math Percent Meeting or Exceeding </w:t>
            </w:r>
            <w:r w:rsidR="00837B91">
              <w:rPr>
                <w:rFonts w:cs="Times New Roman"/>
                <w:b/>
                <w:sz w:val="20"/>
                <w:szCs w:val="20"/>
              </w:rPr>
              <w:t xml:space="preserve">(M/E) </w:t>
            </w:r>
            <w:r w:rsidRPr="00362CD6">
              <w:rPr>
                <w:rFonts w:cs="Times New Roman"/>
                <w:b/>
                <w:sz w:val="20"/>
                <w:szCs w:val="20"/>
              </w:rPr>
              <w:t>Expectations Grades 3</w:t>
            </w:r>
            <w:r w:rsidR="00837B91">
              <w:rPr>
                <w:rFonts w:cs="Times New Roman"/>
                <w:b/>
                <w:sz w:val="20"/>
                <w:szCs w:val="20"/>
              </w:rPr>
              <w:t>–</w:t>
            </w:r>
            <w:r w:rsidRPr="00362CD6">
              <w:rPr>
                <w:rFonts w:cs="Times New Roman"/>
                <w:b/>
                <w:sz w:val="20"/>
                <w:szCs w:val="20"/>
              </w:rPr>
              <w:t xml:space="preserve">8, 2017 </w:t>
            </w:r>
          </w:p>
        </w:tc>
      </w:tr>
      <w:tr w:rsidR="00362CD6" w:rsidRPr="00362CD6" w14:paraId="2FC074DE" w14:textId="77777777" w:rsidTr="00B628BD">
        <w:tc>
          <w:tcPr>
            <w:tcW w:w="1149" w:type="dxa"/>
            <w:shd w:val="clear" w:color="auto" w:fill="D9D9D9" w:themeFill="background1" w:themeFillShade="D9"/>
          </w:tcPr>
          <w:p w14:paraId="3411FA3B" w14:textId="07329110" w:rsidR="00362CD6" w:rsidRPr="00D22817" w:rsidRDefault="00837B91" w:rsidP="00D22817">
            <w:pPr>
              <w:spacing w:after="0" w:line="240" w:lineRule="auto"/>
              <w:rPr>
                <w:rFonts w:cs="Times New Roman"/>
                <w:b/>
                <w:sz w:val="20"/>
                <w:szCs w:val="20"/>
              </w:rPr>
            </w:pPr>
            <w:r w:rsidRPr="00D22817">
              <w:rPr>
                <w:rFonts w:cs="Times New Roman"/>
                <w:b/>
                <w:sz w:val="20"/>
                <w:szCs w:val="20"/>
              </w:rPr>
              <w:t>Group</w:t>
            </w:r>
          </w:p>
        </w:tc>
        <w:tc>
          <w:tcPr>
            <w:tcW w:w="730" w:type="dxa"/>
            <w:shd w:val="clear" w:color="auto" w:fill="D9D9D9" w:themeFill="background1" w:themeFillShade="D9"/>
          </w:tcPr>
          <w:p w14:paraId="30B96DFF"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w:t>
            </w:r>
          </w:p>
        </w:tc>
        <w:tc>
          <w:tcPr>
            <w:tcW w:w="1016" w:type="dxa"/>
            <w:shd w:val="clear" w:color="auto" w:fill="D9D9D9" w:themeFill="background1" w:themeFillShade="D9"/>
          </w:tcPr>
          <w:p w14:paraId="54BD8AD4"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ELA M/E</w:t>
            </w:r>
          </w:p>
        </w:tc>
        <w:tc>
          <w:tcPr>
            <w:tcW w:w="1022" w:type="dxa"/>
            <w:shd w:val="clear" w:color="auto" w:fill="D9D9D9" w:themeFill="background1" w:themeFillShade="D9"/>
          </w:tcPr>
          <w:p w14:paraId="0683D3E4"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 M/E</w:t>
            </w:r>
          </w:p>
        </w:tc>
        <w:tc>
          <w:tcPr>
            <w:tcW w:w="1352" w:type="dxa"/>
            <w:shd w:val="clear" w:color="auto" w:fill="D9D9D9" w:themeFill="background1" w:themeFillShade="D9"/>
          </w:tcPr>
          <w:p w14:paraId="0A648263"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Above/Below State</w:t>
            </w:r>
          </w:p>
        </w:tc>
        <w:tc>
          <w:tcPr>
            <w:tcW w:w="909" w:type="dxa"/>
            <w:shd w:val="clear" w:color="auto" w:fill="D9D9D9" w:themeFill="background1" w:themeFillShade="D9"/>
          </w:tcPr>
          <w:p w14:paraId="4CEAB80D"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w:t>
            </w:r>
          </w:p>
        </w:tc>
        <w:tc>
          <w:tcPr>
            <w:tcW w:w="1024" w:type="dxa"/>
            <w:shd w:val="clear" w:color="auto" w:fill="D9D9D9" w:themeFill="background1" w:themeFillShade="D9"/>
          </w:tcPr>
          <w:p w14:paraId="63A3AB61"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Math M/E</w:t>
            </w:r>
          </w:p>
        </w:tc>
        <w:tc>
          <w:tcPr>
            <w:tcW w:w="1022" w:type="dxa"/>
            <w:shd w:val="clear" w:color="auto" w:fill="D9D9D9" w:themeFill="background1" w:themeFillShade="D9"/>
          </w:tcPr>
          <w:p w14:paraId="18F28E38"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 M/E</w:t>
            </w:r>
          </w:p>
        </w:tc>
        <w:tc>
          <w:tcPr>
            <w:tcW w:w="1352" w:type="dxa"/>
            <w:shd w:val="clear" w:color="auto" w:fill="D9D9D9" w:themeFill="background1" w:themeFillShade="D9"/>
          </w:tcPr>
          <w:p w14:paraId="2C46B5FD"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Above/Below State</w:t>
            </w:r>
          </w:p>
        </w:tc>
      </w:tr>
      <w:tr w:rsidR="00362CD6" w:rsidRPr="00362CD6" w14:paraId="4F62987D" w14:textId="77777777" w:rsidTr="00B628BD">
        <w:tc>
          <w:tcPr>
            <w:tcW w:w="1149" w:type="dxa"/>
          </w:tcPr>
          <w:p w14:paraId="055026D8"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High Needs</w:t>
            </w:r>
          </w:p>
        </w:tc>
        <w:tc>
          <w:tcPr>
            <w:tcW w:w="730" w:type="dxa"/>
          </w:tcPr>
          <w:p w14:paraId="6EEED6C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336</w:t>
            </w:r>
          </w:p>
        </w:tc>
        <w:tc>
          <w:tcPr>
            <w:tcW w:w="1016" w:type="dxa"/>
          </w:tcPr>
          <w:p w14:paraId="5BB3685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24%</w:t>
            </w:r>
          </w:p>
        </w:tc>
        <w:tc>
          <w:tcPr>
            <w:tcW w:w="1022" w:type="dxa"/>
          </w:tcPr>
          <w:p w14:paraId="0CB7953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1352" w:type="dxa"/>
          </w:tcPr>
          <w:p w14:paraId="79E47296" w14:textId="41CE2807"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-3</w:t>
            </w:r>
          </w:p>
        </w:tc>
        <w:tc>
          <w:tcPr>
            <w:tcW w:w="909" w:type="dxa"/>
          </w:tcPr>
          <w:p w14:paraId="4C0CDE4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336</w:t>
            </w:r>
          </w:p>
        </w:tc>
        <w:tc>
          <w:tcPr>
            <w:tcW w:w="1024" w:type="dxa"/>
          </w:tcPr>
          <w:p w14:paraId="24B71D8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16%</w:t>
            </w:r>
          </w:p>
        </w:tc>
        <w:tc>
          <w:tcPr>
            <w:tcW w:w="1022" w:type="dxa"/>
          </w:tcPr>
          <w:p w14:paraId="1FF4D3E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1352" w:type="dxa"/>
          </w:tcPr>
          <w:p w14:paraId="0E723B88" w14:textId="1CE26B63"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-11</w:t>
            </w:r>
          </w:p>
        </w:tc>
      </w:tr>
      <w:tr w:rsidR="00362CD6" w:rsidRPr="00362CD6" w14:paraId="67938538" w14:textId="77777777" w:rsidTr="00B628BD">
        <w:tc>
          <w:tcPr>
            <w:tcW w:w="1149" w:type="dxa"/>
            <w:shd w:val="clear" w:color="auto" w:fill="D9D9D9" w:themeFill="background1" w:themeFillShade="D9"/>
          </w:tcPr>
          <w:p w14:paraId="1480C336"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Econ. Dis.</w:t>
            </w:r>
          </w:p>
        </w:tc>
        <w:tc>
          <w:tcPr>
            <w:tcW w:w="730" w:type="dxa"/>
            <w:shd w:val="clear" w:color="auto" w:fill="D9D9D9" w:themeFill="background1" w:themeFillShade="D9"/>
          </w:tcPr>
          <w:p w14:paraId="2ACDB34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304</w:t>
            </w:r>
          </w:p>
        </w:tc>
        <w:tc>
          <w:tcPr>
            <w:tcW w:w="1016" w:type="dxa"/>
            <w:shd w:val="clear" w:color="auto" w:fill="D9D9D9" w:themeFill="background1" w:themeFillShade="D9"/>
          </w:tcPr>
          <w:p w14:paraId="306286C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c>
          <w:tcPr>
            <w:tcW w:w="1022" w:type="dxa"/>
            <w:shd w:val="clear" w:color="auto" w:fill="D9D9D9" w:themeFill="background1" w:themeFillShade="D9"/>
          </w:tcPr>
          <w:p w14:paraId="4ED942A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1352" w:type="dxa"/>
            <w:shd w:val="clear" w:color="auto" w:fill="D9D9D9" w:themeFill="background1" w:themeFillShade="D9"/>
          </w:tcPr>
          <w:p w14:paraId="7FDFE480" w14:textId="353E7C73"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-3</w:t>
            </w:r>
          </w:p>
        </w:tc>
        <w:tc>
          <w:tcPr>
            <w:tcW w:w="909" w:type="dxa"/>
            <w:shd w:val="clear" w:color="auto" w:fill="D9D9D9" w:themeFill="background1" w:themeFillShade="D9"/>
          </w:tcPr>
          <w:p w14:paraId="4B4DF3C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304</w:t>
            </w:r>
          </w:p>
        </w:tc>
        <w:tc>
          <w:tcPr>
            <w:tcW w:w="1024" w:type="dxa"/>
            <w:shd w:val="clear" w:color="auto" w:fill="D9D9D9" w:themeFill="background1" w:themeFillShade="D9"/>
          </w:tcPr>
          <w:p w14:paraId="088E7EC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17%</w:t>
            </w:r>
          </w:p>
        </w:tc>
        <w:tc>
          <w:tcPr>
            <w:tcW w:w="1022" w:type="dxa"/>
            <w:shd w:val="clear" w:color="auto" w:fill="D9D9D9" w:themeFill="background1" w:themeFillShade="D9"/>
          </w:tcPr>
          <w:p w14:paraId="5DA33FF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1352" w:type="dxa"/>
            <w:shd w:val="clear" w:color="auto" w:fill="D9D9D9" w:themeFill="background1" w:themeFillShade="D9"/>
          </w:tcPr>
          <w:p w14:paraId="5AD990C4" w14:textId="39390631"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-10</w:t>
            </w:r>
          </w:p>
        </w:tc>
      </w:tr>
      <w:tr w:rsidR="00362CD6" w:rsidRPr="00362CD6" w14:paraId="4F893609" w14:textId="77777777" w:rsidTr="00B628BD">
        <w:tc>
          <w:tcPr>
            <w:tcW w:w="1149" w:type="dxa"/>
          </w:tcPr>
          <w:p w14:paraId="216AA344"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SWD</w:t>
            </w:r>
          </w:p>
        </w:tc>
        <w:tc>
          <w:tcPr>
            <w:tcW w:w="730" w:type="dxa"/>
          </w:tcPr>
          <w:p w14:paraId="13062D1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100</w:t>
            </w:r>
          </w:p>
        </w:tc>
        <w:tc>
          <w:tcPr>
            <w:tcW w:w="1016" w:type="dxa"/>
          </w:tcPr>
          <w:p w14:paraId="6EFC867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w:t>
            </w:r>
          </w:p>
        </w:tc>
        <w:tc>
          <w:tcPr>
            <w:tcW w:w="1022" w:type="dxa"/>
          </w:tcPr>
          <w:p w14:paraId="68BFB5D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13%</w:t>
            </w:r>
          </w:p>
        </w:tc>
        <w:tc>
          <w:tcPr>
            <w:tcW w:w="1352" w:type="dxa"/>
          </w:tcPr>
          <w:p w14:paraId="1DB093F6" w14:textId="5BAF6B67"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-9</w:t>
            </w:r>
          </w:p>
        </w:tc>
        <w:tc>
          <w:tcPr>
            <w:tcW w:w="909" w:type="dxa"/>
          </w:tcPr>
          <w:p w14:paraId="1A29127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100</w:t>
            </w:r>
          </w:p>
        </w:tc>
        <w:tc>
          <w:tcPr>
            <w:tcW w:w="1024" w:type="dxa"/>
          </w:tcPr>
          <w:p w14:paraId="34B55D3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w:t>
            </w:r>
          </w:p>
        </w:tc>
        <w:tc>
          <w:tcPr>
            <w:tcW w:w="1022" w:type="dxa"/>
          </w:tcPr>
          <w:p w14:paraId="2CC674A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14%</w:t>
            </w:r>
          </w:p>
        </w:tc>
        <w:tc>
          <w:tcPr>
            <w:tcW w:w="1352" w:type="dxa"/>
          </w:tcPr>
          <w:p w14:paraId="54760ACD" w14:textId="73B833F1"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-11</w:t>
            </w:r>
          </w:p>
        </w:tc>
      </w:tr>
      <w:tr w:rsidR="00362CD6" w:rsidRPr="00362CD6" w14:paraId="7DB46E87" w14:textId="77777777" w:rsidTr="00B628BD">
        <w:tc>
          <w:tcPr>
            <w:tcW w:w="1149" w:type="dxa"/>
            <w:shd w:val="clear" w:color="auto" w:fill="D9D9D9" w:themeFill="background1" w:themeFillShade="D9"/>
          </w:tcPr>
          <w:p w14:paraId="5DEACFC2" w14:textId="37A36E11" w:rsidR="00362CD6" w:rsidRPr="00362CD6" w:rsidRDefault="00362CD6" w:rsidP="00362CD6">
            <w:pPr>
              <w:spacing w:after="0" w:line="240" w:lineRule="auto"/>
              <w:rPr>
                <w:rFonts w:cs="Times New Roman"/>
                <w:sz w:val="20"/>
                <w:szCs w:val="20"/>
              </w:rPr>
            </w:pPr>
            <w:r w:rsidRPr="00362CD6">
              <w:rPr>
                <w:rFonts w:cs="Times New Roman"/>
                <w:sz w:val="20"/>
                <w:szCs w:val="20"/>
              </w:rPr>
              <w:t>ELL</w:t>
            </w:r>
            <w:r w:rsidR="00837B91">
              <w:rPr>
                <w:rFonts w:cs="Times New Roman"/>
                <w:sz w:val="20"/>
                <w:szCs w:val="20"/>
              </w:rPr>
              <w:t>s</w:t>
            </w:r>
          </w:p>
        </w:tc>
        <w:tc>
          <w:tcPr>
            <w:tcW w:w="730" w:type="dxa"/>
            <w:shd w:val="clear" w:color="auto" w:fill="D9D9D9" w:themeFill="background1" w:themeFillShade="D9"/>
          </w:tcPr>
          <w:p w14:paraId="1431332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w:t>
            </w:r>
          </w:p>
        </w:tc>
        <w:tc>
          <w:tcPr>
            <w:tcW w:w="1016" w:type="dxa"/>
            <w:shd w:val="clear" w:color="auto" w:fill="D9D9D9" w:themeFill="background1" w:themeFillShade="D9"/>
          </w:tcPr>
          <w:p w14:paraId="3E84F5D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1022" w:type="dxa"/>
            <w:shd w:val="clear" w:color="auto" w:fill="D9D9D9" w:themeFill="background1" w:themeFillShade="D9"/>
          </w:tcPr>
          <w:p w14:paraId="0DD78D8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23%</w:t>
            </w:r>
          </w:p>
        </w:tc>
        <w:tc>
          <w:tcPr>
            <w:tcW w:w="1352" w:type="dxa"/>
            <w:shd w:val="clear" w:color="auto" w:fill="D9D9D9" w:themeFill="background1" w:themeFillShade="D9"/>
          </w:tcPr>
          <w:p w14:paraId="215C25EB" w14:textId="7CADA978"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7</w:t>
            </w:r>
          </w:p>
        </w:tc>
        <w:tc>
          <w:tcPr>
            <w:tcW w:w="909" w:type="dxa"/>
            <w:shd w:val="clear" w:color="auto" w:fill="D9D9D9" w:themeFill="background1" w:themeFillShade="D9"/>
          </w:tcPr>
          <w:p w14:paraId="6727679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w:t>
            </w:r>
          </w:p>
        </w:tc>
        <w:tc>
          <w:tcPr>
            <w:tcW w:w="1024" w:type="dxa"/>
            <w:shd w:val="clear" w:color="auto" w:fill="D9D9D9" w:themeFill="background1" w:themeFillShade="D9"/>
          </w:tcPr>
          <w:p w14:paraId="6DBEB13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w:t>
            </w:r>
          </w:p>
        </w:tc>
        <w:tc>
          <w:tcPr>
            <w:tcW w:w="1022" w:type="dxa"/>
            <w:shd w:val="clear" w:color="auto" w:fill="D9D9D9" w:themeFill="background1" w:themeFillShade="D9"/>
          </w:tcPr>
          <w:p w14:paraId="47A0D01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c>
          <w:tcPr>
            <w:tcW w:w="1352" w:type="dxa"/>
            <w:shd w:val="clear" w:color="auto" w:fill="D9D9D9" w:themeFill="background1" w:themeFillShade="D9"/>
          </w:tcPr>
          <w:p w14:paraId="7F5BBED2" w14:textId="2D4B69CA"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-16</w:t>
            </w:r>
          </w:p>
        </w:tc>
      </w:tr>
      <w:tr w:rsidR="00362CD6" w:rsidRPr="00362CD6" w14:paraId="2EE836F5" w14:textId="77777777" w:rsidTr="00B628BD">
        <w:tc>
          <w:tcPr>
            <w:tcW w:w="1149" w:type="dxa"/>
          </w:tcPr>
          <w:p w14:paraId="0E013525" w14:textId="41263456" w:rsidR="00362CD6" w:rsidRPr="00362CD6" w:rsidRDefault="00837B91" w:rsidP="00837B91">
            <w:pPr>
              <w:spacing w:after="0" w:line="240" w:lineRule="auto"/>
              <w:rPr>
                <w:rFonts w:cs="Times New Roman"/>
                <w:sz w:val="20"/>
                <w:szCs w:val="20"/>
              </w:rPr>
            </w:pPr>
            <w:r w:rsidRPr="00362CD6">
              <w:rPr>
                <w:rFonts w:cs="Times New Roman"/>
                <w:sz w:val="20"/>
                <w:szCs w:val="20"/>
              </w:rPr>
              <w:t>A</w:t>
            </w:r>
            <w:r>
              <w:rPr>
                <w:rFonts w:cs="Times New Roman"/>
                <w:sz w:val="20"/>
                <w:szCs w:val="20"/>
              </w:rPr>
              <w:t>ll</w:t>
            </w:r>
          </w:p>
        </w:tc>
        <w:tc>
          <w:tcPr>
            <w:tcW w:w="730" w:type="dxa"/>
          </w:tcPr>
          <w:p w14:paraId="5F6088E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614</w:t>
            </w:r>
          </w:p>
        </w:tc>
        <w:tc>
          <w:tcPr>
            <w:tcW w:w="1016" w:type="dxa"/>
          </w:tcPr>
          <w:p w14:paraId="15711C8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1022" w:type="dxa"/>
          </w:tcPr>
          <w:p w14:paraId="2F601E4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1352" w:type="dxa"/>
          </w:tcPr>
          <w:p w14:paraId="1575EB86" w14:textId="71B2ABCB" w:rsidR="00362CD6" w:rsidRPr="00362CD6" w:rsidRDefault="00362CD6" w:rsidP="00837B91">
            <w:pPr>
              <w:spacing w:after="0" w:line="240" w:lineRule="auto"/>
              <w:jc w:val="center"/>
              <w:rPr>
                <w:rFonts w:ascii="Calibri" w:hAnsi="Calibri"/>
                <w:sz w:val="20"/>
                <w:szCs w:val="20"/>
              </w:rPr>
            </w:pPr>
            <w:r w:rsidRPr="00362CD6">
              <w:rPr>
                <w:rFonts w:ascii="Calibri" w:hAnsi="Calibri"/>
                <w:sz w:val="20"/>
                <w:szCs w:val="20"/>
              </w:rPr>
              <w:t>-16</w:t>
            </w:r>
          </w:p>
        </w:tc>
        <w:tc>
          <w:tcPr>
            <w:tcW w:w="909" w:type="dxa"/>
          </w:tcPr>
          <w:p w14:paraId="67D93ED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613</w:t>
            </w:r>
          </w:p>
        </w:tc>
        <w:tc>
          <w:tcPr>
            <w:tcW w:w="1024" w:type="dxa"/>
          </w:tcPr>
          <w:p w14:paraId="144C525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c>
          <w:tcPr>
            <w:tcW w:w="1022" w:type="dxa"/>
          </w:tcPr>
          <w:p w14:paraId="4EFF88B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w:t>
            </w:r>
          </w:p>
        </w:tc>
        <w:tc>
          <w:tcPr>
            <w:tcW w:w="1352" w:type="dxa"/>
          </w:tcPr>
          <w:p w14:paraId="3C2D3F75" w14:textId="6E7581CE"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-22</w:t>
            </w:r>
          </w:p>
        </w:tc>
      </w:tr>
    </w:tbl>
    <w:p w14:paraId="1D912B79" w14:textId="77777777" w:rsidR="00362CD6" w:rsidRPr="00362CD6" w:rsidRDefault="00362CD6" w:rsidP="00362CD6">
      <w:pPr>
        <w:spacing w:after="0"/>
        <w:rPr>
          <w:rFonts w:cs="Times New Roman"/>
        </w:rPr>
      </w:pPr>
    </w:p>
    <w:p w14:paraId="653D8BF5" w14:textId="77777777" w:rsidR="00362CD6" w:rsidRPr="00362CD6" w:rsidRDefault="00362CD6" w:rsidP="00362CD6">
      <w:pPr>
        <w:spacing w:after="0"/>
        <w:rPr>
          <w:rFonts w:cs="Times New Roman"/>
        </w:rPr>
      </w:pPr>
    </w:p>
    <w:p w14:paraId="7E39CCB1" w14:textId="654F144E" w:rsidR="00362CD6" w:rsidRPr="00362CD6" w:rsidRDefault="00362CD6" w:rsidP="00362CD6">
      <w:pPr>
        <w:spacing w:after="0"/>
        <w:rPr>
          <w:rFonts w:cs="Times New Roman"/>
          <w:b/>
        </w:rPr>
      </w:pPr>
      <w:r w:rsidRPr="00362CD6">
        <w:rPr>
          <w:rFonts w:cs="Times New Roman"/>
          <w:b/>
        </w:rPr>
        <w:t xml:space="preserve">The percentage of students scoring proficient or advanced on the MCAS </w:t>
      </w:r>
      <w:r w:rsidR="005F54DD" w:rsidRPr="00D22817">
        <w:rPr>
          <w:rFonts w:cs="Times New Roman"/>
          <w:b/>
        </w:rPr>
        <w:t>assessment</w:t>
      </w:r>
      <w:r w:rsidR="005F54DD" w:rsidRPr="00362CD6">
        <w:rPr>
          <w:rFonts w:cs="Times New Roman"/>
          <w:b/>
        </w:rPr>
        <w:t xml:space="preserve"> </w:t>
      </w:r>
      <w:r w:rsidRPr="00362CD6">
        <w:rPr>
          <w:rFonts w:cs="Times New Roman"/>
          <w:b/>
        </w:rPr>
        <w:t>in 10</w:t>
      </w:r>
      <w:r w:rsidRPr="00362CD6">
        <w:rPr>
          <w:rFonts w:cs="Times New Roman"/>
          <w:b/>
          <w:vertAlign w:val="superscript"/>
        </w:rPr>
        <w:t>th</w:t>
      </w:r>
      <w:r w:rsidRPr="00362CD6">
        <w:rPr>
          <w:rFonts w:cs="Times New Roman"/>
          <w:b/>
        </w:rPr>
        <w:t xml:space="preserve"> grade was </w:t>
      </w:r>
      <w:proofErr w:type="gramStart"/>
      <w:r w:rsidRPr="00362CD6">
        <w:rPr>
          <w:rFonts w:cs="Times New Roman"/>
          <w:b/>
        </w:rPr>
        <w:t>3</w:t>
      </w:r>
      <w:proofErr w:type="gramEnd"/>
      <w:r w:rsidRPr="00362CD6">
        <w:rPr>
          <w:rFonts w:cs="Times New Roman"/>
          <w:b/>
        </w:rPr>
        <w:t xml:space="preserve"> and 2 percentage points below the state rate in ELA and math, respectively.</w:t>
      </w:r>
    </w:p>
    <w:p w14:paraId="0A6E9971" w14:textId="5EC835F3" w:rsidR="00362CD6" w:rsidRPr="00362CD6" w:rsidRDefault="00362CD6" w:rsidP="00362CD6">
      <w:pPr>
        <w:numPr>
          <w:ilvl w:val="0"/>
          <w:numId w:val="58"/>
        </w:numPr>
        <w:spacing w:after="0"/>
        <w:contextualSpacing/>
        <w:rPr>
          <w:rFonts w:cs="Times New Roman"/>
        </w:rPr>
      </w:pPr>
      <w:r w:rsidRPr="00362CD6">
        <w:rPr>
          <w:rFonts w:cs="Times New Roman"/>
        </w:rPr>
        <w:t>In ELA</w:t>
      </w:r>
      <w:r w:rsidR="00D56C2C">
        <w:rPr>
          <w:rFonts w:cs="Times New Roman"/>
        </w:rPr>
        <w:t>,</w:t>
      </w:r>
      <w:r w:rsidRPr="00362CD6">
        <w:rPr>
          <w:rFonts w:cs="Times New Roman"/>
        </w:rPr>
        <w:t xml:space="preserve"> the percentage of students scoring proficient or advanced was below the state rate by </w:t>
      </w:r>
      <w:proofErr w:type="gramStart"/>
      <w:r w:rsidRPr="00362CD6">
        <w:rPr>
          <w:rFonts w:cs="Times New Roman"/>
        </w:rPr>
        <w:t>1</w:t>
      </w:r>
      <w:proofErr w:type="gramEnd"/>
      <w:r w:rsidRPr="00362CD6">
        <w:rPr>
          <w:rFonts w:cs="Times New Roman"/>
        </w:rPr>
        <w:t xml:space="preserve"> and 2 percentage points for high needs students and economically disadvantaged students and </w:t>
      </w:r>
      <w:r w:rsidR="003B0C43" w:rsidRPr="00362CD6">
        <w:rPr>
          <w:rFonts w:cs="Times New Roman"/>
        </w:rPr>
        <w:t xml:space="preserve">below the state rate </w:t>
      </w:r>
      <w:r w:rsidRPr="00362CD6">
        <w:rPr>
          <w:rFonts w:cs="Times New Roman"/>
        </w:rPr>
        <w:t>by 30 percentage point</w:t>
      </w:r>
      <w:r w:rsidR="00786410">
        <w:rPr>
          <w:rFonts w:cs="Times New Roman"/>
        </w:rPr>
        <w:t>s</w:t>
      </w:r>
      <w:r w:rsidRPr="00362CD6">
        <w:rPr>
          <w:rFonts w:cs="Times New Roman"/>
        </w:rPr>
        <w:t xml:space="preserve"> for students with disabilities.</w:t>
      </w:r>
    </w:p>
    <w:p w14:paraId="50013055" w14:textId="10BF1D23" w:rsidR="00362CD6" w:rsidRPr="00362CD6" w:rsidRDefault="00362CD6" w:rsidP="00362CD6">
      <w:pPr>
        <w:numPr>
          <w:ilvl w:val="0"/>
          <w:numId w:val="58"/>
        </w:numPr>
        <w:spacing w:after="0"/>
        <w:contextualSpacing/>
        <w:rPr>
          <w:rFonts w:cs="Times New Roman"/>
        </w:rPr>
      </w:pPr>
      <w:r w:rsidRPr="00362CD6">
        <w:rPr>
          <w:rFonts w:cs="Times New Roman"/>
        </w:rPr>
        <w:lastRenderedPageBreak/>
        <w:t>In math</w:t>
      </w:r>
      <w:r w:rsidR="00D56C2C">
        <w:rPr>
          <w:rFonts w:cs="Times New Roman"/>
        </w:rPr>
        <w:t>,</w:t>
      </w:r>
      <w:r w:rsidRPr="00362CD6">
        <w:rPr>
          <w:rFonts w:cs="Times New Roman"/>
        </w:rPr>
        <w:t xml:space="preserve"> the percentage of students scoring proficient or advanced was above the state rate by 8 and 11 percentage points for high needs students and economically disadvantaged students</w:t>
      </w:r>
      <w:r w:rsidR="003B0C43">
        <w:rPr>
          <w:rFonts w:cs="Times New Roman"/>
        </w:rPr>
        <w:t xml:space="preserve">, </w:t>
      </w:r>
      <w:proofErr w:type="gramStart"/>
      <w:r w:rsidR="003B0C43">
        <w:rPr>
          <w:rFonts w:cs="Times New Roman"/>
        </w:rPr>
        <w:t>respectively,</w:t>
      </w:r>
      <w:proofErr w:type="gramEnd"/>
      <w:r w:rsidRPr="00362CD6">
        <w:rPr>
          <w:rFonts w:cs="Times New Roman"/>
        </w:rPr>
        <w:t xml:space="preserve"> and below the state rate by 21 percentage points for students with disabilities.</w:t>
      </w:r>
    </w:p>
    <w:p w14:paraId="58A81421" w14:textId="77777777" w:rsidR="00362CD6" w:rsidRPr="00362CD6" w:rsidRDefault="00362CD6" w:rsidP="00362CD6">
      <w:pPr>
        <w:spacing w:after="0"/>
        <w:rPr>
          <w:rFonts w:cs="Times New Roman"/>
        </w:rPr>
      </w:pPr>
    </w:p>
    <w:tbl>
      <w:tblPr>
        <w:tblStyle w:val="TableGrid5"/>
        <w:tblW w:w="0" w:type="auto"/>
        <w:tblLook w:val="04A0" w:firstRow="1" w:lastRow="0" w:firstColumn="1" w:lastColumn="0" w:noHBand="0" w:noVBand="1"/>
        <w:tblCaption w:val="Table 4: Ware Public Schools"/>
        <w:tblDescription w:val="MCAS ELA and Math Percent Scoring Proficient or Advanced in Grade 10, 2017"/>
      </w:tblPr>
      <w:tblGrid>
        <w:gridCol w:w="1117"/>
        <w:gridCol w:w="706"/>
        <w:gridCol w:w="980"/>
        <w:gridCol w:w="993"/>
        <w:gridCol w:w="1352"/>
        <w:gridCol w:w="871"/>
        <w:gridCol w:w="996"/>
        <w:gridCol w:w="993"/>
        <w:gridCol w:w="1352"/>
      </w:tblGrid>
      <w:tr w:rsidR="00362CD6" w:rsidRPr="00362CD6" w14:paraId="4EB9317D" w14:textId="77777777" w:rsidTr="0011627A">
        <w:trPr>
          <w:tblHeader/>
        </w:trPr>
        <w:tc>
          <w:tcPr>
            <w:tcW w:w="9576" w:type="dxa"/>
            <w:gridSpan w:val="9"/>
            <w:tcBorders>
              <w:top w:val="nil"/>
              <w:left w:val="nil"/>
              <w:right w:val="nil"/>
            </w:tcBorders>
          </w:tcPr>
          <w:p w14:paraId="43191B5E"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Table 4: Ware Public Schools</w:t>
            </w:r>
          </w:p>
          <w:p w14:paraId="353BB5C6" w14:textId="77777777" w:rsidR="00362CD6" w:rsidRPr="00362CD6" w:rsidRDefault="00362CD6" w:rsidP="00362CD6">
            <w:pPr>
              <w:spacing w:after="0" w:line="240" w:lineRule="auto"/>
              <w:jc w:val="center"/>
              <w:rPr>
                <w:rFonts w:cs="Times New Roman"/>
                <w:sz w:val="20"/>
                <w:szCs w:val="20"/>
              </w:rPr>
            </w:pPr>
            <w:r w:rsidRPr="00362CD6">
              <w:rPr>
                <w:rFonts w:cs="Times New Roman"/>
                <w:b/>
                <w:sz w:val="20"/>
                <w:szCs w:val="20"/>
              </w:rPr>
              <w:t>MCAS ELA and Math Percent Scoring Proficient or Advanced in Grade 10, 2017</w:t>
            </w:r>
          </w:p>
        </w:tc>
      </w:tr>
      <w:tr w:rsidR="00362CD6" w:rsidRPr="00362CD6" w14:paraId="5FCF92E4" w14:textId="77777777" w:rsidTr="00B628BD">
        <w:tc>
          <w:tcPr>
            <w:tcW w:w="1150" w:type="dxa"/>
            <w:shd w:val="clear" w:color="auto" w:fill="D9D9D9" w:themeFill="background1" w:themeFillShade="D9"/>
          </w:tcPr>
          <w:p w14:paraId="31AC69F8" w14:textId="09FE0541" w:rsidR="00362CD6" w:rsidRPr="00D22817" w:rsidRDefault="003B0C43" w:rsidP="00362CD6">
            <w:pPr>
              <w:keepNext/>
              <w:keepLines/>
              <w:spacing w:before="200" w:after="0" w:line="240" w:lineRule="auto"/>
              <w:outlineLvl w:val="7"/>
              <w:rPr>
                <w:rFonts w:cs="Times New Roman"/>
                <w:b/>
                <w:sz w:val="20"/>
                <w:szCs w:val="20"/>
              </w:rPr>
            </w:pPr>
            <w:r w:rsidRPr="00D22817">
              <w:rPr>
                <w:rFonts w:cs="Times New Roman"/>
                <w:b/>
                <w:sz w:val="20"/>
                <w:szCs w:val="20"/>
              </w:rPr>
              <w:t>Group</w:t>
            </w:r>
          </w:p>
        </w:tc>
        <w:tc>
          <w:tcPr>
            <w:tcW w:w="730" w:type="dxa"/>
            <w:shd w:val="clear" w:color="auto" w:fill="D9D9D9" w:themeFill="background1" w:themeFillShade="D9"/>
          </w:tcPr>
          <w:p w14:paraId="3E6A159A"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w:t>
            </w:r>
          </w:p>
        </w:tc>
        <w:tc>
          <w:tcPr>
            <w:tcW w:w="1015" w:type="dxa"/>
            <w:shd w:val="clear" w:color="auto" w:fill="D9D9D9" w:themeFill="background1" w:themeFillShade="D9"/>
          </w:tcPr>
          <w:p w14:paraId="06CB8BDE"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ELA</w:t>
            </w:r>
          </w:p>
        </w:tc>
        <w:tc>
          <w:tcPr>
            <w:tcW w:w="1022" w:type="dxa"/>
            <w:shd w:val="clear" w:color="auto" w:fill="D9D9D9" w:themeFill="background1" w:themeFillShade="D9"/>
          </w:tcPr>
          <w:p w14:paraId="49C16BBC"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w:t>
            </w:r>
          </w:p>
        </w:tc>
        <w:tc>
          <w:tcPr>
            <w:tcW w:w="1352" w:type="dxa"/>
            <w:shd w:val="clear" w:color="auto" w:fill="D9D9D9" w:themeFill="background1" w:themeFillShade="D9"/>
          </w:tcPr>
          <w:p w14:paraId="1C4EEBF5"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Above/Below State</w:t>
            </w:r>
          </w:p>
        </w:tc>
        <w:tc>
          <w:tcPr>
            <w:tcW w:w="909" w:type="dxa"/>
            <w:shd w:val="clear" w:color="auto" w:fill="D9D9D9" w:themeFill="background1" w:themeFillShade="D9"/>
          </w:tcPr>
          <w:p w14:paraId="1ABED59F"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w:t>
            </w:r>
          </w:p>
        </w:tc>
        <w:tc>
          <w:tcPr>
            <w:tcW w:w="1024" w:type="dxa"/>
            <w:shd w:val="clear" w:color="auto" w:fill="D9D9D9" w:themeFill="background1" w:themeFillShade="D9"/>
          </w:tcPr>
          <w:p w14:paraId="2615F068"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Math</w:t>
            </w:r>
          </w:p>
        </w:tc>
        <w:tc>
          <w:tcPr>
            <w:tcW w:w="1022" w:type="dxa"/>
            <w:shd w:val="clear" w:color="auto" w:fill="D9D9D9" w:themeFill="background1" w:themeFillShade="D9"/>
          </w:tcPr>
          <w:p w14:paraId="32B48FBD"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w:t>
            </w:r>
          </w:p>
        </w:tc>
        <w:tc>
          <w:tcPr>
            <w:tcW w:w="1352" w:type="dxa"/>
            <w:shd w:val="clear" w:color="auto" w:fill="D9D9D9" w:themeFill="background1" w:themeFillShade="D9"/>
          </w:tcPr>
          <w:p w14:paraId="53FB03DA"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Above/Below State</w:t>
            </w:r>
          </w:p>
        </w:tc>
      </w:tr>
      <w:tr w:rsidR="00362CD6" w:rsidRPr="00362CD6" w14:paraId="1FC94AA7" w14:textId="77777777" w:rsidTr="00B628BD">
        <w:tc>
          <w:tcPr>
            <w:tcW w:w="1150" w:type="dxa"/>
          </w:tcPr>
          <w:p w14:paraId="394326B8"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High Needs</w:t>
            </w:r>
          </w:p>
        </w:tc>
        <w:tc>
          <w:tcPr>
            <w:tcW w:w="730" w:type="dxa"/>
          </w:tcPr>
          <w:p w14:paraId="60313E4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36</w:t>
            </w:r>
          </w:p>
        </w:tc>
        <w:tc>
          <w:tcPr>
            <w:tcW w:w="1015" w:type="dxa"/>
          </w:tcPr>
          <w:p w14:paraId="5C2F170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78%</w:t>
            </w:r>
          </w:p>
        </w:tc>
        <w:tc>
          <w:tcPr>
            <w:tcW w:w="1022" w:type="dxa"/>
          </w:tcPr>
          <w:p w14:paraId="1593AE0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79%</w:t>
            </w:r>
          </w:p>
        </w:tc>
        <w:tc>
          <w:tcPr>
            <w:tcW w:w="1352" w:type="dxa"/>
          </w:tcPr>
          <w:p w14:paraId="5D8822C0" w14:textId="2D01ADCE" w:rsidR="00362CD6" w:rsidRPr="00362CD6" w:rsidRDefault="00362CD6" w:rsidP="003B0C43">
            <w:pPr>
              <w:spacing w:after="0" w:line="240" w:lineRule="auto"/>
              <w:jc w:val="center"/>
              <w:rPr>
                <w:rFonts w:ascii="Calibri" w:hAnsi="Calibri"/>
                <w:sz w:val="20"/>
                <w:szCs w:val="20"/>
              </w:rPr>
            </w:pPr>
            <w:r w:rsidRPr="00362CD6">
              <w:rPr>
                <w:rFonts w:ascii="Calibri" w:hAnsi="Calibri"/>
                <w:sz w:val="20"/>
                <w:szCs w:val="20"/>
              </w:rPr>
              <w:t>-1</w:t>
            </w:r>
          </w:p>
        </w:tc>
        <w:tc>
          <w:tcPr>
            <w:tcW w:w="909" w:type="dxa"/>
          </w:tcPr>
          <w:p w14:paraId="4AAA024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1024" w:type="dxa"/>
          </w:tcPr>
          <w:p w14:paraId="7726588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66%</w:t>
            </w:r>
          </w:p>
        </w:tc>
        <w:tc>
          <w:tcPr>
            <w:tcW w:w="1022" w:type="dxa"/>
          </w:tcPr>
          <w:p w14:paraId="151EFAC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58%</w:t>
            </w:r>
          </w:p>
        </w:tc>
        <w:tc>
          <w:tcPr>
            <w:tcW w:w="1352" w:type="dxa"/>
          </w:tcPr>
          <w:p w14:paraId="60866B25" w14:textId="347575F4" w:rsidR="00362CD6" w:rsidRPr="00362CD6" w:rsidRDefault="00362CD6" w:rsidP="003B0C43">
            <w:pPr>
              <w:spacing w:after="0" w:line="240" w:lineRule="auto"/>
              <w:jc w:val="center"/>
              <w:rPr>
                <w:rFonts w:ascii="Calibri" w:hAnsi="Calibri"/>
                <w:sz w:val="20"/>
                <w:szCs w:val="20"/>
              </w:rPr>
            </w:pPr>
            <w:r w:rsidRPr="00362CD6">
              <w:rPr>
                <w:rFonts w:ascii="Calibri" w:hAnsi="Calibri"/>
                <w:sz w:val="20"/>
                <w:szCs w:val="20"/>
              </w:rPr>
              <w:t>8</w:t>
            </w:r>
          </w:p>
        </w:tc>
      </w:tr>
      <w:tr w:rsidR="00362CD6" w:rsidRPr="00362CD6" w14:paraId="78CD31E3" w14:textId="77777777" w:rsidTr="00B628BD">
        <w:tc>
          <w:tcPr>
            <w:tcW w:w="1150" w:type="dxa"/>
            <w:shd w:val="clear" w:color="auto" w:fill="D9D9D9" w:themeFill="background1" w:themeFillShade="D9"/>
          </w:tcPr>
          <w:p w14:paraId="0841A4D7"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Econ. Dis.</w:t>
            </w:r>
          </w:p>
        </w:tc>
        <w:tc>
          <w:tcPr>
            <w:tcW w:w="730" w:type="dxa"/>
            <w:shd w:val="clear" w:color="auto" w:fill="D9D9D9" w:themeFill="background1" w:themeFillShade="D9"/>
          </w:tcPr>
          <w:p w14:paraId="595D7A1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1015" w:type="dxa"/>
            <w:shd w:val="clear" w:color="auto" w:fill="D9D9D9" w:themeFill="background1" w:themeFillShade="D9"/>
          </w:tcPr>
          <w:p w14:paraId="7222723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79%</w:t>
            </w:r>
          </w:p>
        </w:tc>
        <w:tc>
          <w:tcPr>
            <w:tcW w:w="1022" w:type="dxa"/>
            <w:shd w:val="clear" w:color="auto" w:fill="D9D9D9" w:themeFill="background1" w:themeFillShade="D9"/>
          </w:tcPr>
          <w:p w14:paraId="2E8587D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81%</w:t>
            </w:r>
          </w:p>
        </w:tc>
        <w:tc>
          <w:tcPr>
            <w:tcW w:w="1352" w:type="dxa"/>
            <w:shd w:val="clear" w:color="auto" w:fill="D9D9D9" w:themeFill="background1" w:themeFillShade="D9"/>
          </w:tcPr>
          <w:p w14:paraId="53B942B5" w14:textId="193ADB5F" w:rsidR="00362CD6" w:rsidRPr="00362CD6" w:rsidRDefault="00362CD6" w:rsidP="003B0C43">
            <w:pPr>
              <w:spacing w:after="0" w:line="240" w:lineRule="auto"/>
              <w:jc w:val="center"/>
              <w:rPr>
                <w:rFonts w:ascii="Calibri" w:hAnsi="Calibri"/>
                <w:sz w:val="20"/>
                <w:szCs w:val="20"/>
              </w:rPr>
            </w:pPr>
            <w:r w:rsidRPr="00362CD6">
              <w:rPr>
                <w:rFonts w:ascii="Calibri" w:hAnsi="Calibri"/>
                <w:sz w:val="20"/>
                <w:szCs w:val="20"/>
              </w:rPr>
              <w:t>-2</w:t>
            </w:r>
          </w:p>
        </w:tc>
        <w:tc>
          <w:tcPr>
            <w:tcW w:w="909" w:type="dxa"/>
            <w:shd w:val="clear" w:color="auto" w:fill="D9D9D9" w:themeFill="background1" w:themeFillShade="D9"/>
          </w:tcPr>
          <w:p w14:paraId="0541006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w:t>
            </w:r>
          </w:p>
        </w:tc>
        <w:tc>
          <w:tcPr>
            <w:tcW w:w="1024" w:type="dxa"/>
            <w:shd w:val="clear" w:color="auto" w:fill="D9D9D9" w:themeFill="background1" w:themeFillShade="D9"/>
          </w:tcPr>
          <w:p w14:paraId="29B969C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71%</w:t>
            </w:r>
          </w:p>
        </w:tc>
        <w:tc>
          <w:tcPr>
            <w:tcW w:w="1022" w:type="dxa"/>
            <w:shd w:val="clear" w:color="auto" w:fill="D9D9D9" w:themeFill="background1" w:themeFillShade="D9"/>
          </w:tcPr>
          <w:p w14:paraId="491BC28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60%</w:t>
            </w:r>
          </w:p>
        </w:tc>
        <w:tc>
          <w:tcPr>
            <w:tcW w:w="1352" w:type="dxa"/>
            <w:shd w:val="clear" w:color="auto" w:fill="D9D9D9" w:themeFill="background1" w:themeFillShade="D9"/>
          </w:tcPr>
          <w:p w14:paraId="4902503E" w14:textId="01FE9B2A" w:rsidR="00362CD6" w:rsidRPr="00362CD6" w:rsidRDefault="00362CD6" w:rsidP="003B0C43">
            <w:pPr>
              <w:spacing w:after="0" w:line="240" w:lineRule="auto"/>
              <w:jc w:val="center"/>
              <w:rPr>
                <w:rFonts w:ascii="Calibri" w:hAnsi="Calibri"/>
                <w:sz w:val="20"/>
                <w:szCs w:val="20"/>
              </w:rPr>
            </w:pPr>
            <w:r w:rsidRPr="00362CD6">
              <w:rPr>
                <w:rFonts w:ascii="Calibri" w:hAnsi="Calibri"/>
                <w:sz w:val="20"/>
                <w:szCs w:val="20"/>
              </w:rPr>
              <w:t>11</w:t>
            </w:r>
          </w:p>
        </w:tc>
      </w:tr>
      <w:tr w:rsidR="00362CD6" w:rsidRPr="00362CD6" w14:paraId="19882581" w14:textId="77777777" w:rsidTr="00B628BD">
        <w:tc>
          <w:tcPr>
            <w:tcW w:w="1150" w:type="dxa"/>
          </w:tcPr>
          <w:p w14:paraId="72FFC9B9"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SWD</w:t>
            </w:r>
          </w:p>
        </w:tc>
        <w:tc>
          <w:tcPr>
            <w:tcW w:w="730" w:type="dxa"/>
          </w:tcPr>
          <w:p w14:paraId="59EAAC9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13</w:t>
            </w:r>
          </w:p>
        </w:tc>
        <w:tc>
          <w:tcPr>
            <w:tcW w:w="1015" w:type="dxa"/>
          </w:tcPr>
          <w:p w14:paraId="1AEB72A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1022" w:type="dxa"/>
          </w:tcPr>
          <w:p w14:paraId="559B003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68%</w:t>
            </w:r>
          </w:p>
        </w:tc>
        <w:tc>
          <w:tcPr>
            <w:tcW w:w="1352" w:type="dxa"/>
          </w:tcPr>
          <w:p w14:paraId="3663D549" w14:textId="1F9350F5" w:rsidR="00362CD6" w:rsidRPr="00362CD6" w:rsidRDefault="00362CD6" w:rsidP="003B0C43">
            <w:pPr>
              <w:spacing w:after="0" w:line="240" w:lineRule="auto"/>
              <w:jc w:val="center"/>
              <w:rPr>
                <w:rFonts w:ascii="Calibri" w:hAnsi="Calibri"/>
                <w:sz w:val="20"/>
                <w:szCs w:val="20"/>
              </w:rPr>
            </w:pPr>
            <w:r w:rsidRPr="00362CD6">
              <w:rPr>
                <w:rFonts w:ascii="Calibri" w:hAnsi="Calibri"/>
                <w:sz w:val="20"/>
                <w:szCs w:val="20"/>
              </w:rPr>
              <w:t>-30</w:t>
            </w:r>
          </w:p>
        </w:tc>
        <w:tc>
          <w:tcPr>
            <w:tcW w:w="909" w:type="dxa"/>
          </w:tcPr>
          <w:p w14:paraId="2EFA17C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14</w:t>
            </w:r>
          </w:p>
        </w:tc>
        <w:tc>
          <w:tcPr>
            <w:tcW w:w="1024" w:type="dxa"/>
          </w:tcPr>
          <w:p w14:paraId="4B6FFBD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1022" w:type="dxa"/>
          </w:tcPr>
          <w:p w14:paraId="221D8EA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42%</w:t>
            </w:r>
          </w:p>
        </w:tc>
        <w:tc>
          <w:tcPr>
            <w:tcW w:w="1352" w:type="dxa"/>
          </w:tcPr>
          <w:p w14:paraId="62F62F79" w14:textId="71959168" w:rsidR="00362CD6" w:rsidRPr="00362CD6" w:rsidRDefault="00362CD6" w:rsidP="003B0C43">
            <w:pPr>
              <w:spacing w:after="0" w:line="240" w:lineRule="auto"/>
              <w:jc w:val="center"/>
              <w:rPr>
                <w:rFonts w:ascii="Calibri" w:hAnsi="Calibri"/>
                <w:sz w:val="20"/>
                <w:szCs w:val="20"/>
              </w:rPr>
            </w:pPr>
            <w:r w:rsidRPr="00362CD6">
              <w:rPr>
                <w:rFonts w:ascii="Calibri" w:hAnsi="Calibri"/>
                <w:sz w:val="20"/>
                <w:szCs w:val="20"/>
              </w:rPr>
              <w:t>-21</w:t>
            </w:r>
          </w:p>
        </w:tc>
      </w:tr>
      <w:tr w:rsidR="00362CD6" w:rsidRPr="00362CD6" w14:paraId="085080F2" w14:textId="77777777" w:rsidTr="00B628BD">
        <w:tc>
          <w:tcPr>
            <w:tcW w:w="1150" w:type="dxa"/>
            <w:shd w:val="clear" w:color="auto" w:fill="D9D9D9" w:themeFill="background1" w:themeFillShade="D9"/>
          </w:tcPr>
          <w:p w14:paraId="17137299" w14:textId="15794E54" w:rsidR="00362CD6" w:rsidRPr="00362CD6" w:rsidRDefault="00362CD6" w:rsidP="00362CD6">
            <w:pPr>
              <w:spacing w:after="0" w:line="240" w:lineRule="auto"/>
              <w:rPr>
                <w:rFonts w:cs="Times New Roman"/>
                <w:sz w:val="20"/>
                <w:szCs w:val="20"/>
              </w:rPr>
            </w:pPr>
            <w:r w:rsidRPr="00362CD6">
              <w:rPr>
                <w:rFonts w:cs="Times New Roman"/>
                <w:sz w:val="20"/>
                <w:szCs w:val="20"/>
              </w:rPr>
              <w:t>ELL</w:t>
            </w:r>
            <w:r w:rsidR="003B0C43">
              <w:rPr>
                <w:rFonts w:cs="Times New Roman"/>
                <w:sz w:val="20"/>
                <w:szCs w:val="20"/>
              </w:rPr>
              <w:t>s</w:t>
            </w:r>
          </w:p>
        </w:tc>
        <w:tc>
          <w:tcPr>
            <w:tcW w:w="730" w:type="dxa"/>
            <w:shd w:val="clear" w:color="auto" w:fill="D9D9D9" w:themeFill="background1" w:themeFillShade="D9"/>
          </w:tcPr>
          <w:p w14:paraId="60201BE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w:t>
            </w:r>
          </w:p>
        </w:tc>
        <w:tc>
          <w:tcPr>
            <w:tcW w:w="1015" w:type="dxa"/>
            <w:shd w:val="clear" w:color="auto" w:fill="D9D9D9" w:themeFill="background1" w:themeFillShade="D9"/>
          </w:tcPr>
          <w:p w14:paraId="4ADBD30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22" w:type="dxa"/>
            <w:shd w:val="clear" w:color="auto" w:fill="D9D9D9" w:themeFill="background1" w:themeFillShade="D9"/>
          </w:tcPr>
          <w:p w14:paraId="6E3B600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59%</w:t>
            </w:r>
          </w:p>
        </w:tc>
        <w:tc>
          <w:tcPr>
            <w:tcW w:w="1352" w:type="dxa"/>
            <w:shd w:val="clear" w:color="auto" w:fill="D9D9D9" w:themeFill="background1" w:themeFillShade="D9"/>
          </w:tcPr>
          <w:p w14:paraId="76E0A88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09" w:type="dxa"/>
            <w:shd w:val="clear" w:color="auto" w:fill="D9D9D9" w:themeFill="background1" w:themeFillShade="D9"/>
          </w:tcPr>
          <w:p w14:paraId="23ADA90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w:t>
            </w:r>
          </w:p>
        </w:tc>
        <w:tc>
          <w:tcPr>
            <w:tcW w:w="1024" w:type="dxa"/>
            <w:shd w:val="clear" w:color="auto" w:fill="D9D9D9" w:themeFill="background1" w:themeFillShade="D9"/>
          </w:tcPr>
          <w:p w14:paraId="583AE3C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22" w:type="dxa"/>
            <w:shd w:val="clear" w:color="auto" w:fill="D9D9D9" w:themeFill="background1" w:themeFillShade="D9"/>
          </w:tcPr>
          <w:p w14:paraId="6641793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39%</w:t>
            </w:r>
          </w:p>
        </w:tc>
        <w:tc>
          <w:tcPr>
            <w:tcW w:w="1352" w:type="dxa"/>
            <w:shd w:val="clear" w:color="auto" w:fill="D9D9D9" w:themeFill="background1" w:themeFillShade="D9"/>
          </w:tcPr>
          <w:p w14:paraId="78D46C6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1EA97761" w14:textId="77777777" w:rsidTr="00B628BD">
        <w:tc>
          <w:tcPr>
            <w:tcW w:w="1150" w:type="dxa"/>
          </w:tcPr>
          <w:p w14:paraId="136F7465" w14:textId="11F841CA" w:rsidR="00362CD6" w:rsidRPr="00362CD6" w:rsidRDefault="003B0C43" w:rsidP="003B0C43">
            <w:pPr>
              <w:spacing w:after="0" w:line="240" w:lineRule="auto"/>
              <w:rPr>
                <w:rFonts w:cs="Times New Roman"/>
                <w:sz w:val="20"/>
                <w:szCs w:val="20"/>
              </w:rPr>
            </w:pPr>
            <w:r w:rsidRPr="00362CD6">
              <w:rPr>
                <w:rFonts w:cs="Times New Roman"/>
                <w:sz w:val="20"/>
                <w:szCs w:val="20"/>
              </w:rPr>
              <w:t>A</w:t>
            </w:r>
            <w:r>
              <w:rPr>
                <w:rFonts w:cs="Times New Roman"/>
                <w:sz w:val="20"/>
                <w:szCs w:val="20"/>
              </w:rPr>
              <w:t>ll</w:t>
            </w:r>
          </w:p>
        </w:tc>
        <w:tc>
          <w:tcPr>
            <w:tcW w:w="730" w:type="dxa"/>
          </w:tcPr>
          <w:p w14:paraId="35D10E2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72</w:t>
            </w:r>
          </w:p>
        </w:tc>
        <w:tc>
          <w:tcPr>
            <w:tcW w:w="1015" w:type="dxa"/>
          </w:tcPr>
          <w:p w14:paraId="301992C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88%</w:t>
            </w:r>
          </w:p>
        </w:tc>
        <w:tc>
          <w:tcPr>
            <w:tcW w:w="1022" w:type="dxa"/>
          </w:tcPr>
          <w:p w14:paraId="6020287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91%</w:t>
            </w:r>
          </w:p>
        </w:tc>
        <w:tc>
          <w:tcPr>
            <w:tcW w:w="1352" w:type="dxa"/>
          </w:tcPr>
          <w:p w14:paraId="4CBC5C94" w14:textId="7C00915C" w:rsidR="00362CD6" w:rsidRPr="00362CD6" w:rsidRDefault="00362CD6" w:rsidP="003B0C43">
            <w:pPr>
              <w:spacing w:after="0" w:line="240" w:lineRule="auto"/>
              <w:jc w:val="center"/>
              <w:rPr>
                <w:rFonts w:ascii="Calibri" w:hAnsi="Calibri"/>
                <w:sz w:val="20"/>
                <w:szCs w:val="20"/>
              </w:rPr>
            </w:pPr>
            <w:r w:rsidRPr="00362CD6">
              <w:rPr>
                <w:rFonts w:ascii="Calibri" w:hAnsi="Calibri"/>
                <w:sz w:val="20"/>
                <w:szCs w:val="20"/>
              </w:rPr>
              <w:t>-3</w:t>
            </w:r>
          </w:p>
        </w:tc>
        <w:tc>
          <w:tcPr>
            <w:tcW w:w="909" w:type="dxa"/>
          </w:tcPr>
          <w:p w14:paraId="7138785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74</w:t>
            </w:r>
          </w:p>
        </w:tc>
        <w:tc>
          <w:tcPr>
            <w:tcW w:w="1024" w:type="dxa"/>
          </w:tcPr>
          <w:p w14:paraId="1E6CEAD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77%</w:t>
            </w:r>
          </w:p>
        </w:tc>
        <w:tc>
          <w:tcPr>
            <w:tcW w:w="1022" w:type="dxa"/>
          </w:tcPr>
          <w:p w14:paraId="5379CFC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79%</w:t>
            </w:r>
          </w:p>
        </w:tc>
        <w:tc>
          <w:tcPr>
            <w:tcW w:w="1352" w:type="dxa"/>
          </w:tcPr>
          <w:p w14:paraId="03243247" w14:textId="3CD5725B" w:rsidR="00362CD6" w:rsidRPr="00362CD6" w:rsidRDefault="00362CD6" w:rsidP="003B0C43">
            <w:pPr>
              <w:spacing w:after="0" w:line="240" w:lineRule="auto"/>
              <w:jc w:val="center"/>
              <w:rPr>
                <w:rFonts w:ascii="Calibri" w:hAnsi="Calibri"/>
                <w:sz w:val="20"/>
                <w:szCs w:val="20"/>
              </w:rPr>
            </w:pPr>
            <w:r w:rsidRPr="00362CD6">
              <w:rPr>
                <w:rFonts w:ascii="Calibri" w:hAnsi="Calibri"/>
                <w:sz w:val="20"/>
                <w:szCs w:val="20"/>
              </w:rPr>
              <w:t>-2</w:t>
            </w:r>
          </w:p>
        </w:tc>
      </w:tr>
    </w:tbl>
    <w:p w14:paraId="665596CF" w14:textId="77777777" w:rsidR="00362CD6" w:rsidRPr="00362CD6" w:rsidRDefault="00362CD6" w:rsidP="00362CD6">
      <w:pPr>
        <w:spacing w:after="0"/>
        <w:rPr>
          <w:rFonts w:cs="Times New Roman"/>
        </w:rPr>
      </w:pPr>
    </w:p>
    <w:p w14:paraId="7C877A7B" w14:textId="77777777" w:rsidR="00362CD6" w:rsidRPr="00362CD6" w:rsidRDefault="00362CD6" w:rsidP="00362CD6">
      <w:pPr>
        <w:spacing w:after="0"/>
        <w:rPr>
          <w:rFonts w:cs="Times New Roman"/>
        </w:rPr>
      </w:pPr>
    </w:p>
    <w:p w14:paraId="7472C77A" w14:textId="6390D151" w:rsidR="00362CD6" w:rsidRPr="00362CD6" w:rsidRDefault="00362CD6" w:rsidP="00362CD6">
      <w:pPr>
        <w:spacing w:after="0"/>
        <w:rPr>
          <w:rFonts w:cs="Times New Roman"/>
          <w:b/>
        </w:rPr>
      </w:pPr>
      <w:r w:rsidRPr="00362CD6">
        <w:rPr>
          <w:rFonts w:cs="Times New Roman"/>
          <w:b/>
        </w:rPr>
        <w:t>Between 2014 and 2017, science proficiency for all students and students with disabilities improve</w:t>
      </w:r>
      <w:r w:rsidR="003B0C43">
        <w:rPr>
          <w:rFonts w:cs="Times New Roman"/>
          <w:b/>
        </w:rPr>
        <w:t>d</w:t>
      </w:r>
      <w:r w:rsidRPr="00362CD6">
        <w:rPr>
          <w:rFonts w:cs="Times New Roman"/>
          <w:b/>
        </w:rPr>
        <w:t xml:space="preserve"> by </w:t>
      </w:r>
      <w:proofErr w:type="gramStart"/>
      <w:r w:rsidRPr="00362CD6">
        <w:rPr>
          <w:rFonts w:cs="Times New Roman"/>
          <w:b/>
        </w:rPr>
        <w:t>2</w:t>
      </w:r>
      <w:proofErr w:type="gramEnd"/>
      <w:r w:rsidRPr="00362CD6">
        <w:rPr>
          <w:rFonts w:cs="Times New Roman"/>
          <w:b/>
        </w:rPr>
        <w:t xml:space="preserve"> and 4 percentage points</w:t>
      </w:r>
      <w:r w:rsidR="003B0C43">
        <w:rPr>
          <w:rFonts w:cs="Times New Roman"/>
          <w:b/>
        </w:rPr>
        <w:t>, respectively,</w:t>
      </w:r>
      <w:r w:rsidRPr="00362CD6">
        <w:rPr>
          <w:rFonts w:cs="Times New Roman"/>
          <w:b/>
        </w:rPr>
        <w:t xml:space="preserve"> </w:t>
      </w:r>
      <w:r w:rsidR="003B0C43">
        <w:rPr>
          <w:rFonts w:cs="Times New Roman"/>
          <w:b/>
        </w:rPr>
        <w:t>and was</w:t>
      </w:r>
      <w:r w:rsidRPr="00362CD6">
        <w:rPr>
          <w:rFonts w:cs="Times New Roman"/>
          <w:b/>
        </w:rPr>
        <w:t xml:space="preserve"> below the 2017 state rate by 7 and 15 percentage points, respectively.</w:t>
      </w:r>
    </w:p>
    <w:p w14:paraId="725B8AD4" w14:textId="77777777" w:rsidR="00362CD6" w:rsidRPr="00362CD6" w:rsidRDefault="00362CD6" w:rsidP="00362CD6">
      <w:pPr>
        <w:spacing w:after="0"/>
        <w:rPr>
          <w:rFonts w:cs="Times New Roman"/>
        </w:rPr>
      </w:pPr>
    </w:p>
    <w:tbl>
      <w:tblPr>
        <w:tblStyle w:val="TableGrid5"/>
        <w:tblW w:w="0" w:type="auto"/>
        <w:tblLook w:val="04A0" w:firstRow="1" w:lastRow="0" w:firstColumn="1" w:lastColumn="0" w:noHBand="0" w:noVBand="1"/>
        <w:tblCaption w:val="Table 5: Ware Public Schools"/>
        <w:tblDescription w:val="MCAS Science Percent Scoring Proficient or Advanced in Grades 5, 8, and 10, 2014-–2017"/>
      </w:tblPr>
      <w:tblGrid>
        <w:gridCol w:w="1238"/>
        <w:gridCol w:w="1163"/>
        <w:gridCol w:w="1157"/>
        <w:gridCol w:w="1157"/>
        <w:gridCol w:w="1157"/>
        <w:gridCol w:w="1087"/>
        <w:gridCol w:w="1237"/>
        <w:gridCol w:w="1164"/>
      </w:tblGrid>
      <w:tr w:rsidR="00362CD6" w:rsidRPr="00362CD6" w14:paraId="6C5EBF75" w14:textId="77777777" w:rsidTr="0011627A">
        <w:trPr>
          <w:tblHeader/>
        </w:trPr>
        <w:tc>
          <w:tcPr>
            <w:tcW w:w="9576" w:type="dxa"/>
            <w:gridSpan w:val="8"/>
            <w:tcBorders>
              <w:top w:val="nil"/>
              <w:left w:val="nil"/>
              <w:right w:val="nil"/>
            </w:tcBorders>
          </w:tcPr>
          <w:p w14:paraId="3CE9DC6E"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Table 5: Ware Public Schools</w:t>
            </w:r>
          </w:p>
          <w:p w14:paraId="72BA33B6" w14:textId="1F094462" w:rsidR="00362CD6" w:rsidRPr="00362CD6" w:rsidRDefault="00362CD6" w:rsidP="00362CD6">
            <w:pPr>
              <w:spacing w:after="0" w:line="240" w:lineRule="auto"/>
              <w:jc w:val="center"/>
              <w:rPr>
                <w:rFonts w:cs="Times New Roman"/>
                <w:sz w:val="20"/>
                <w:szCs w:val="20"/>
              </w:rPr>
            </w:pPr>
            <w:r w:rsidRPr="00362CD6">
              <w:rPr>
                <w:rFonts w:cs="Times New Roman"/>
                <w:b/>
                <w:sz w:val="20"/>
                <w:szCs w:val="20"/>
              </w:rPr>
              <w:t>MCAS Science Percent Scoring Proficient or Advanced in Grades 5, 8, and 10, 2014-</w:t>
            </w:r>
            <w:r w:rsidR="00FA0FFC">
              <w:rPr>
                <w:rFonts w:cs="Times New Roman"/>
                <w:b/>
                <w:sz w:val="20"/>
                <w:szCs w:val="20"/>
              </w:rPr>
              <w:t>–</w:t>
            </w:r>
            <w:r w:rsidRPr="00362CD6">
              <w:rPr>
                <w:rFonts w:cs="Times New Roman"/>
                <w:b/>
                <w:sz w:val="20"/>
                <w:szCs w:val="20"/>
              </w:rPr>
              <w:t>2017</w:t>
            </w:r>
          </w:p>
        </w:tc>
      </w:tr>
      <w:tr w:rsidR="00362CD6" w:rsidRPr="00362CD6" w14:paraId="6AC1DA87" w14:textId="77777777" w:rsidTr="00B628BD">
        <w:tc>
          <w:tcPr>
            <w:tcW w:w="1267" w:type="dxa"/>
            <w:shd w:val="clear" w:color="auto" w:fill="D9D9D9" w:themeFill="background1" w:themeFillShade="D9"/>
          </w:tcPr>
          <w:p w14:paraId="09E3CC8A" w14:textId="4522D363" w:rsidR="00362CD6" w:rsidRPr="00D22817" w:rsidRDefault="003B0C43" w:rsidP="00362CD6">
            <w:pPr>
              <w:spacing w:after="0" w:line="240" w:lineRule="auto"/>
              <w:rPr>
                <w:rFonts w:cs="Times New Roman"/>
                <w:b/>
                <w:sz w:val="20"/>
                <w:szCs w:val="20"/>
              </w:rPr>
            </w:pPr>
            <w:r w:rsidRPr="00D22817">
              <w:rPr>
                <w:rFonts w:cs="Times New Roman"/>
                <w:b/>
                <w:sz w:val="20"/>
                <w:szCs w:val="20"/>
              </w:rPr>
              <w:t>Group</w:t>
            </w:r>
          </w:p>
        </w:tc>
        <w:tc>
          <w:tcPr>
            <w:tcW w:w="1187" w:type="dxa"/>
            <w:shd w:val="clear" w:color="auto" w:fill="D9D9D9" w:themeFill="background1" w:themeFillShade="D9"/>
          </w:tcPr>
          <w:p w14:paraId="032A864E"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 (2017)</w:t>
            </w:r>
          </w:p>
        </w:tc>
        <w:tc>
          <w:tcPr>
            <w:tcW w:w="1187" w:type="dxa"/>
            <w:shd w:val="clear" w:color="auto" w:fill="D9D9D9" w:themeFill="background1" w:themeFillShade="D9"/>
          </w:tcPr>
          <w:p w14:paraId="116F0C58"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2014</w:t>
            </w:r>
          </w:p>
        </w:tc>
        <w:tc>
          <w:tcPr>
            <w:tcW w:w="1187" w:type="dxa"/>
            <w:shd w:val="clear" w:color="auto" w:fill="D9D9D9" w:themeFill="background1" w:themeFillShade="D9"/>
          </w:tcPr>
          <w:p w14:paraId="6C3953AD"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2015</w:t>
            </w:r>
          </w:p>
        </w:tc>
        <w:tc>
          <w:tcPr>
            <w:tcW w:w="1187" w:type="dxa"/>
            <w:shd w:val="clear" w:color="auto" w:fill="D9D9D9" w:themeFill="background1" w:themeFillShade="D9"/>
          </w:tcPr>
          <w:p w14:paraId="6E4BFE2B"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2016</w:t>
            </w:r>
          </w:p>
        </w:tc>
        <w:tc>
          <w:tcPr>
            <w:tcW w:w="1113" w:type="dxa"/>
            <w:shd w:val="clear" w:color="auto" w:fill="D9D9D9" w:themeFill="background1" w:themeFillShade="D9"/>
          </w:tcPr>
          <w:p w14:paraId="7462AE3B"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2017</w:t>
            </w:r>
          </w:p>
        </w:tc>
        <w:tc>
          <w:tcPr>
            <w:tcW w:w="1261" w:type="dxa"/>
            <w:shd w:val="clear" w:color="auto" w:fill="D9D9D9" w:themeFill="background1" w:themeFillShade="D9"/>
          </w:tcPr>
          <w:p w14:paraId="08C2FBF5"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4-yr change</w:t>
            </w:r>
          </w:p>
        </w:tc>
        <w:tc>
          <w:tcPr>
            <w:tcW w:w="1187" w:type="dxa"/>
            <w:shd w:val="clear" w:color="auto" w:fill="D9D9D9" w:themeFill="background1" w:themeFillShade="D9"/>
          </w:tcPr>
          <w:p w14:paraId="3B48967C"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 (2017)</w:t>
            </w:r>
          </w:p>
        </w:tc>
      </w:tr>
      <w:tr w:rsidR="00362CD6" w:rsidRPr="00362CD6" w14:paraId="3BC8C3D6" w14:textId="77777777" w:rsidTr="00B628BD">
        <w:tc>
          <w:tcPr>
            <w:tcW w:w="1267" w:type="dxa"/>
          </w:tcPr>
          <w:p w14:paraId="29E951D3"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High Needs</w:t>
            </w:r>
          </w:p>
        </w:tc>
        <w:tc>
          <w:tcPr>
            <w:tcW w:w="1187" w:type="dxa"/>
          </w:tcPr>
          <w:p w14:paraId="76F4CAE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152</w:t>
            </w:r>
          </w:p>
        </w:tc>
        <w:tc>
          <w:tcPr>
            <w:tcW w:w="1187" w:type="dxa"/>
          </w:tcPr>
          <w:p w14:paraId="2818725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1187" w:type="dxa"/>
          </w:tcPr>
          <w:p w14:paraId="4CE7EBB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1187" w:type="dxa"/>
          </w:tcPr>
          <w:p w14:paraId="7849CEF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1113" w:type="dxa"/>
          </w:tcPr>
          <w:p w14:paraId="42951E7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1261" w:type="dxa"/>
          </w:tcPr>
          <w:p w14:paraId="6DBE7B24" w14:textId="45BAFC79" w:rsidR="00362CD6" w:rsidRPr="00362CD6" w:rsidRDefault="00362CD6" w:rsidP="00FA0FFC">
            <w:pPr>
              <w:spacing w:after="0" w:line="240" w:lineRule="auto"/>
              <w:jc w:val="center"/>
              <w:rPr>
                <w:rFonts w:ascii="Calibri" w:hAnsi="Calibri"/>
                <w:sz w:val="20"/>
                <w:szCs w:val="20"/>
              </w:rPr>
            </w:pPr>
            <w:r w:rsidRPr="00362CD6">
              <w:rPr>
                <w:rFonts w:ascii="Calibri" w:hAnsi="Calibri"/>
                <w:sz w:val="20"/>
                <w:szCs w:val="20"/>
              </w:rPr>
              <w:t>-2</w:t>
            </w:r>
          </w:p>
        </w:tc>
        <w:tc>
          <w:tcPr>
            <w:tcW w:w="1187" w:type="dxa"/>
          </w:tcPr>
          <w:p w14:paraId="3F8711F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31%</w:t>
            </w:r>
          </w:p>
        </w:tc>
      </w:tr>
      <w:tr w:rsidR="00362CD6" w:rsidRPr="00362CD6" w14:paraId="6D74048B" w14:textId="77777777" w:rsidTr="00B628BD">
        <w:tc>
          <w:tcPr>
            <w:tcW w:w="1267" w:type="dxa"/>
            <w:shd w:val="clear" w:color="auto" w:fill="D9D9D9" w:themeFill="background1" w:themeFillShade="D9"/>
          </w:tcPr>
          <w:p w14:paraId="200DCECC"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Econ. Dis.</w:t>
            </w:r>
          </w:p>
        </w:tc>
        <w:tc>
          <w:tcPr>
            <w:tcW w:w="1187" w:type="dxa"/>
            <w:shd w:val="clear" w:color="auto" w:fill="D9D9D9" w:themeFill="background1" w:themeFillShade="D9"/>
          </w:tcPr>
          <w:p w14:paraId="4CC32AB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139</w:t>
            </w:r>
          </w:p>
        </w:tc>
        <w:tc>
          <w:tcPr>
            <w:tcW w:w="1187" w:type="dxa"/>
            <w:shd w:val="clear" w:color="auto" w:fill="D9D9D9" w:themeFill="background1" w:themeFillShade="D9"/>
          </w:tcPr>
          <w:p w14:paraId="764AC10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7" w:type="dxa"/>
            <w:shd w:val="clear" w:color="auto" w:fill="D9D9D9" w:themeFill="background1" w:themeFillShade="D9"/>
          </w:tcPr>
          <w:p w14:paraId="2CDC819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1187" w:type="dxa"/>
            <w:shd w:val="clear" w:color="auto" w:fill="D9D9D9" w:themeFill="background1" w:themeFillShade="D9"/>
          </w:tcPr>
          <w:p w14:paraId="22633E9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w:t>
            </w:r>
          </w:p>
        </w:tc>
        <w:tc>
          <w:tcPr>
            <w:tcW w:w="1113" w:type="dxa"/>
            <w:shd w:val="clear" w:color="auto" w:fill="D9D9D9" w:themeFill="background1" w:themeFillShade="D9"/>
          </w:tcPr>
          <w:p w14:paraId="5463FE9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w:t>
            </w:r>
          </w:p>
        </w:tc>
        <w:tc>
          <w:tcPr>
            <w:tcW w:w="1261" w:type="dxa"/>
            <w:shd w:val="clear" w:color="auto" w:fill="D9D9D9" w:themeFill="background1" w:themeFillShade="D9"/>
          </w:tcPr>
          <w:p w14:paraId="1B29DBD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7" w:type="dxa"/>
            <w:shd w:val="clear" w:color="auto" w:fill="D9D9D9" w:themeFill="background1" w:themeFillShade="D9"/>
          </w:tcPr>
          <w:p w14:paraId="2FE4894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r>
      <w:tr w:rsidR="00362CD6" w:rsidRPr="00362CD6" w14:paraId="0F9285FD" w14:textId="77777777" w:rsidTr="00B628BD">
        <w:tc>
          <w:tcPr>
            <w:tcW w:w="1267" w:type="dxa"/>
          </w:tcPr>
          <w:p w14:paraId="16DF43D5" w14:textId="77777777" w:rsidR="00362CD6" w:rsidRPr="00362CD6" w:rsidRDefault="00362CD6" w:rsidP="00362CD6">
            <w:pPr>
              <w:spacing w:after="0" w:line="240" w:lineRule="auto"/>
              <w:rPr>
                <w:rFonts w:cs="Times New Roman"/>
                <w:sz w:val="20"/>
                <w:szCs w:val="20"/>
              </w:rPr>
            </w:pPr>
            <w:r w:rsidRPr="00362CD6">
              <w:rPr>
                <w:rFonts w:cs="Times New Roman"/>
                <w:sz w:val="20"/>
                <w:szCs w:val="20"/>
              </w:rPr>
              <w:t>SWD</w:t>
            </w:r>
          </w:p>
        </w:tc>
        <w:tc>
          <w:tcPr>
            <w:tcW w:w="1187" w:type="dxa"/>
          </w:tcPr>
          <w:p w14:paraId="0E39F5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1187" w:type="dxa"/>
          </w:tcPr>
          <w:p w14:paraId="6082A54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w:t>
            </w:r>
          </w:p>
        </w:tc>
        <w:tc>
          <w:tcPr>
            <w:tcW w:w="1187" w:type="dxa"/>
          </w:tcPr>
          <w:p w14:paraId="0F0AF5B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w:t>
            </w:r>
          </w:p>
        </w:tc>
        <w:tc>
          <w:tcPr>
            <w:tcW w:w="1187" w:type="dxa"/>
          </w:tcPr>
          <w:p w14:paraId="32809F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12%</w:t>
            </w:r>
          </w:p>
        </w:tc>
        <w:tc>
          <w:tcPr>
            <w:tcW w:w="1113" w:type="dxa"/>
          </w:tcPr>
          <w:p w14:paraId="0B6A688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w:t>
            </w:r>
          </w:p>
        </w:tc>
        <w:tc>
          <w:tcPr>
            <w:tcW w:w="1261" w:type="dxa"/>
          </w:tcPr>
          <w:p w14:paraId="0C394D81" w14:textId="317484F3" w:rsidR="00362CD6" w:rsidRPr="00362CD6" w:rsidRDefault="00362CD6" w:rsidP="00FA0FFC">
            <w:pPr>
              <w:spacing w:after="0" w:line="240" w:lineRule="auto"/>
              <w:jc w:val="center"/>
              <w:rPr>
                <w:rFonts w:ascii="Calibri" w:hAnsi="Calibri"/>
                <w:sz w:val="20"/>
                <w:szCs w:val="20"/>
              </w:rPr>
            </w:pPr>
            <w:r w:rsidRPr="00362CD6">
              <w:rPr>
                <w:rFonts w:ascii="Calibri" w:hAnsi="Calibri"/>
                <w:sz w:val="20"/>
                <w:szCs w:val="20"/>
              </w:rPr>
              <w:t>4</w:t>
            </w:r>
          </w:p>
        </w:tc>
        <w:tc>
          <w:tcPr>
            <w:tcW w:w="1187" w:type="dxa"/>
          </w:tcPr>
          <w:p w14:paraId="0D5EF96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r>
      <w:tr w:rsidR="00362CD6" w:rsidRPr="00362CD6" w14:paraId="1AE7CE26" w14:textId="77777777" w:rsidTr="00B628BD">
        <w:tc>
          <w:tcPr>
            <w:tcW w:w="1267" w:type="dxa"/>
            <w:shd w:val="clear" w:color="auto" w:fill="D9D9D9" w:themeFill="background1" w:themeFillShade="D9"/>
          </w:tcPr>
          <w:p w14:paraId="032AFCC7" w14:textId="69388D2B" w:rsidR="00362CD6" w:rsidRPr="00362CD6" w:rsidRDefault="00362CD6" w:rsidP="00362CD6">
            <w:pPr>
              <w:spacing w:after="0" w:line="240" w:lineRule="auto"/>
              <w:rPr>
                <w:rFonts w:cs="Times New Roman"/>
                <w:sz w:val="20"/>
                <w:szCs w:val="20"/>
              </w:rPr>
            </w:pPr>
            <w:r w:rsidRPr="00362CD6">
              <w:rPr>
                <w:rFonts w:cs="Times New Roman"/>
                <w:sz w:val="20"/>
                <w:szCs w:val="20"/>
              </w:rPr>
              <w:t>ELL</w:t>
            </w:r>
            <w:r w:rsidR="00FA0FFC">
              <w:rPr>
                <w:rFonts w:cs="Times New Roman"/>
                <w:sz w:val="20"/>
                <w:szCs w:val="20"/>
              </w:rPr>
              <w:t>s</w:t>
            </w:r>
          </w:p>
        </w:tc>
        <w:tc>
          <w:tcPr>
            <w:tcW w:w="1187" w:type="dxa"/>
            <w:shd w:val="clear" w:color="auto" w:fill="D9D9D9" w:themeFill="background1" w:themeFillShade="D9"/>
          </w:tcPr>
          <w:p w14:paraId="233004C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w:t>
            </w:r>
          </w:p>
        </w:tc>
        <w:tc>
          <w:tcPr>
            <w:tcW w:w="1187" w:type="dxa"/>
            <w:shd w:val="clear" w:color="auto" w:fill="D9D9D9" w:themeFill="background1" w:themeFillShade="D9"/>
          </w:tcPr>
          <w:p w14:paraId="04353A9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7" w:type="dxa"/>
            <w:shd w:val="clear" w:color="auto" w:fill="D9D9D9" w:themeFill="background1" w:themeFillShade="D9"/>
          </w:tcPr>
          <w:p w14:paraId="0916797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7" w:type="dxa"/>
            <w:shd w:val="clear" w:color="auto" w:fill="D9D9D9" w:themeFill="background1" w:themeFillShade="D9"/>
          </w:tcPr>
          <w:p w14:paraId="3E3EC1A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13" w:type="dxa"/>
            <w:shd w:val="clear" w:color="auto" w:fill="D9D9D9" w:themeFill="background1" w:themeFillShade="D9"/>
          </w:tcPr>
          <w:p w14:paraId="0898852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61" w:type="dxa"/>
            <w:shd w:val="clear" w:color="auto" w:fill="D9D9D9" w:themeFill="background1" w:themeFillShade="D9"/>
          </w:tcPr>
          <w:p w14:paraId="5E380BD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7" w:type="dxa"/>
            <w:shd w:val="clear" w:color="auto" w:fill="D9D9D9" w:themeFill="background1" w:themeFillShade="D9"/>
          </w:tcPr>
          <w:p w14:paraId="272A400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20%</w:t>
            </w:r>
          </w:p>
        </w:tc>
      </w:tr>
      <w:tr w:rsidR="00362CD6" w:rsidRPr="00362CD6" w14:paraId="70DD9EF8" w14:textId="77777777" w:rsidTr="00B628BD">
        <w:tc>
          <w:tcPr>
            <w:tcW w:w="1267" w:type="dxa"/>
          </w:tcPr>
          <w:p w14:paraId="49DC4DB6" w14:textId="5E1D33B2" w:rsidR="00362CD6" w:rsidRPr="00362CD6" w:rsidRDefault="00FA0FFC" w:rsidP="00FA0FFC">
            <w:pPr>
              <w:spacing w:after="0" w:line="240" w:lineRule="auto"/>
              <w:rPr>
                <w:rFonts w:cs="Times New Roman"/>
                <w:sz w:val="20"/>
                <w:szCs w:val="20"/>
              </w:rPr>
            </w:pPr>
            <w:r w:rsidRPr="00362CD6">
              <w:rPr>
                <w:rFonts w:cs="Times New Roman"/>
                <w:sz w:val="20"/>
                <w:szCs w:val="20"/>
              </w:rPr>
              <w:t>A</w:t>
            </w:r>
            <w:r>
              <w:rPr>
                <w:rFonts w:cs="Times New Roman"/>
                <w:sz w:val="20"/>
                <w:szCs w:val="20"/>
              </w:rPr>
              <w:t>ll</w:t>
            </w:r>
          </w:p>
        </w:tc>
        <w:tc>
          <w:tcPr>
            <w:tcW w:w="1187" w:type="dxa"/>
          </w:tcPr>
          <w:p w14:paraId="239E2B0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281</w:t>
            </w:r>
          </w:p>
        </w:tc>
        <w:tc>
          <w:tcPr>
            <w:tcW w:w="1187" w:type="dxa"/>
          </w:tcPr>
          <w:p w14:paraId="05E5018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44%</w:t>
            </w:r>
          </w:p>
        </w:tc>
        <w:tc>
          <w:tcPr>
            <w:tcW w:w="1187" w:type="dxa"/>
          </w:tcPr>
          <w:p w14:paraId="3D77B5E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187" w:type="dxa"/>
          </w:tcPr>
          <w:p w14:paraId="3489A14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43%</w:t>
            </w:r>
          </w:p>
        </w:tc>
        <w:tc>
          <w:tcPr>
            <w:tcW w:w="1113" w:type="dxa"/>
          </w:tcPr>
          <w:p w14:paraId="1EFC01A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261" w:type="dxa"/>
          </w:tcPr>
          <w:p w14:paraId="44D7F846" w14:textId="21551034" w:rsidR="00362CD6" w:rsidRPr="00362CD6" w:rsidRDefault="00362CD6" w:rsidP="00FA0FFC">
            <w:pPr>
              <w:spacing w:after="0" w:line="240" w:lineRule="auto"/>
              <w:jc w:val="center"/>
              <w:rPr>
                <w:rFonts w:ascii="Calibri" w:hAnsi="Calibri"/>
                <w:sz w:val="20"/>
                <w:szCs w:val="20"/>
              </w:rPr>
            </w:pPr>
            <w:r w:rsidRPr="00362CD6">
              <w:rPr>
                <w:rFonts w:ascii="Calibri" w:hAnsi="Calibri"/>
                <w:sz w:val="20"/>
                <w:szCs w:val="20"/>
              </w:rPr>
              <w:t>2</w:t>
            </w:r>
          </w:p>
        </w:tc>
        <w:tc>
          <w:tcPr>
            <w:tcW w:w="1187" w:type="dxa"/>
          </w:tcPr>
          <w:p w14:paraId="2C5C6D6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53%</w:t>
            </w:r>
          </w:p>
        </w:tc>
      </w:tr>
    </w:tbl>
    <w:p w14:paraId="012883CA" w14:textId="77777777" w:rsidR="00362CD6" w:rsidRPr="00362CD6" w:rsidRDefault="00362CD6" w:rsidP="00362CD6">
      <w:pPr>
        <w:spacing w:after="0"/>
        <w:rPr>
          <w:rFonts w:cs="Times New Roman"/>
        </w:rPr>
      </w:pPr>
    </w:p>
    <w:p w14:paraId="0A547AE2" w14:textId="77777777" w:rsidR="00362CD6" w:rsidRPr="00362CD6" w:rsidRDefault="00362CD6" w:rsidP="00362CD6">
      <w:pPr>
        <w:spacing w:after="0"/>
        <w:rPr>
          <w:rFonts w:cs="Times New Roman"/>
        </w:rPr>
      </w:pPr>
    </w:p>
    <w:p w14:paraId="65FAE0CE" w14:textId="13718E6C" w:rsidR="00362CD6" w:rsidRPr="00362CD6" w:rsidRDefault="00362CD6" w:rsidP="00362CD6">
      <w:pPr>
        <w:spacing w:after="0" w:line="240" w:lineRule="auto"/>
        <w:rPr>
          <w:rFonts w:eastAsia="Times New Roman" w:cs="Times New Roman"/>
          <w:b/>
        </w:rPr>
      </w:pPr>
      <w:r w:rsidRPr="00362CD6">
        <w:rPr>
          <w:rFonts w:eastAsia="Times New Roman" w:cs="Times New Roman"/>
          <w:b/>
        </w:rPr>
        <w:t xml:space="preserve">In ELA, the percentage of students meeting or exceeding expectations on the Next-Generation MCAS </w:t>
      </w:r>
      <w:r w:rsidR="005F54DD" w:rsidRPr="00D22817">
        <w:rPr>
          <w:rFonts w:cs="Times New Roman"/>
          <w:b/>
        </w:rPr>
        <w:t>assessment</w:t>
      </w:r>
      <w:r w:rsidR="005F54DD" w:rsidRPr="00362CD6">
        <w:rPr>
          <w:rFonts w:eastAsia="Times New Roman" w:cs="Times New Roman"/>
          <w:b/>
        </w:rPr>
        <w:t xml:space="preserve"> </w:t>
      </w:r>
      <w:r w:rsidRPr="00362CD6">
        <w:rPr>
          <w:rFonts w:eastAsia="Times New Roman" w:cs="Times New Roman"/>
          <w:b/>
        </w:rPr>
        <w:t>was 16 percentage points below the state rate in grades 3</w:t>
      </w:r>
      <w:r w:rsidR="00CE3F3F">
        <w:rPr>
          <w:rFonts w:eastAsia="Times New Roman" w:cs="Times New Roman"/>
          <w:b/>
        </w:rPr>
        <w:t>–</w:t>
      </w:r>
      <w:r w:rsidRPr="00362CD6">
        <w:rPr>
          <w:rFonts w:eastAsia="Times New Roman" w:cs="Times New Roman"/>
          <w:b/>
        </w:rPr>
        <w:t>8 as a whole and 5 percentage point</w:t>
      </w:r>
      <w:r w:rsidR="00CE3F3F">
        <w:rPr>
          <w:rFonts w:eastAsia="Times New Roman" w:cs="Times New Roman"/>
          <w:b/>
        </w:rPr>
        <w:t>s</w:t>
      </w:r>
      <w:r w:rsidRPr="00362CD6">
        <w:rPr>
          <w:rFonts w:eastAsia="Times New Roman" w:cs="Times New Roman"/>
          <w:b/>
        </w:rPr>
        <w:t xml:space="preserve"> in the 5</w:t>
      </w:r>
      <w:r w:rsidRPr="00362CD6">
        <w:rPr>
          <w:rFonts w:eastAsia="Times New Roman" w:cs="Times New Roman"/>
          <w:b/>
          <w:vertAlign w:val="superscript"/>
        </w:rPr>
        <w:t>th</w:t>
      </w:r>
      <w:r w:rsidRPr="00362CD6">
        <w:rPr>
          <w:rFonts w:eastAsia="Times New Roman" w:cs="Times New Roman"/>
          <w:b/>
        </w:rPr>
        <w:t xml:space="preserve"> grade, and </w:t>
      </w:r>
      <w:r w:rsidR="00CE3F3F">
        <w:rPr>
          <w:rFonts w:eastAsia="Times New Roman" w:cs="Times New Roman"/>
          <w:b/>
        </w:rPr>
        <w:t>from</w:t>
      </w:r>
      <w:r w:rsidR="00CE3F3F" w:rsidRPr="00362CD6">
        <w:rPr>
          <w:rFonts w:eastAsia="Times New Roman" w:cs="Times New Roman"/>
          <w:b/>
        </w:rPr>
        <w:t xml:space="preserve"> </w:t>
      </w:r>
      <w:r w:rsidRPr="00362CD6">
        <w:rPr>
          <w:rFonts w:eastAsia="Times New Roman" w:cs="Times New Roman"/>
          <w:b/>
        </w:rPr>
        <w:t>14 to 21 percentage points in the 3</w:t>
      </w:r>
      <w:r w:rsidRPr="00362CD6">
        <w:rPr>
          <w:rFonts w:eastAsia="Times New Roman" w:cs="Times New Roman"/>
          <w:b/>
          <w:vertAlign w:val="superscript"/>
        </w:rPr>
        <w:t>rd</w:t>
      </w:r>
      <w:r w:rsidRPr="00362CD6">
        <w:rPr>
          <w:rFonts w:eastAsia="Times New Roman" w:cs="Times New Roman"/>
          <w:b/>
        </w:rPr>
        <w:t>, 4</w:t>
      </w:r>
      <w:r w:rsidRPr="00362CD6">
        <w:rPr>
          <w:rFonts w:eastAsia="Times New Roman" w:cs="Times New Roman"/>
          <w:b/>
          <w:vertAlign w:val="superscript"/>
        </w:rPr>
        <w:t>th</w:t>
      </w:r>
      <w:r w:rsidRPr="00362CD6">
        <w:rPr>
          <w:rFonts w:eastAsia="Times New Roman" w:cs="Times New Roman"/>
          <w:b/>
        </w:rPr>
        <w:t>, 6</w:t>
      </w:r>
      <w:r w:rsidRPr="00362CD6">
        <w:rPr>
          <w:rFonts w:eastAsia="Times New Roman" w:cs="Times New Roman"/>
          <w:b/>
          <w:vertAlign w:val="superscript"/>
        </w:rPr>
        <w:t>th</w:t>
      </w:r>
      <w:r w:rsidRPr="00362CD6">
        <w:rPr>
          <w:rFonts w:eastAsia="Times New Roman" w:cs="Times New Roman"/>
          <w:b/>
        </w:rPr>
        <w:t>, 7</w:t>
      </w:r>
      <w:r w:rsidRPr="00362CD6">
        <w:rPr>
          <w:rFonts w:eastAsia="Times New Roman" w:cs="Times New Roman"/>
          <w:b/>
          <w:vertAlign w:val="superscript"/>
        </w:rPr>
        <w:t>th</w:t>
      </w:r>
      <w:r w:rsidRPr="00362CD6">
        <w:rPr>
          <w:rFonts w:eastAsia="Times New Roman" w:cs="Times New Roman"/>
          <w:b/>
        </w:rPr>
        <w:t>, and 8</w:t>
      </w:r>
      <w:r w:rsidRPr="00362CD6">
        <w:rPr>
          <w:rFonts w:eastAsia="Times New Roman" w:cs="Times New Roman"/>
          <w:b/>
          <w:vertAlign w:val="superscript"/>
        </w:rPr>
        <w:t>th</w:t>
      </w:r>
      <w:r w:rsidRPr="00362CD6">
        <w:rPr>
          <w:rFonts w:eastAsia="Times New Roman" w:cs="Times New Roman"/>
          <w:b/>
        </w:rPr>
        <w:t xml:space="preserve"> grades.</w:t>
      </w:r>
    </w:p>
    <w:p w14:paraId="648F26B9" w14:textId="77777777" w:rsidR="00362CD6" w:rsidRPr="00362CD6" w:rsidRDefault="00362CD6" w:rsidP="00362CD6">
      <w:pPr>
        <w:spacing w:after="0" w:line="240" w:lineRule="auto"/>
        <w:rPr>
          <w:rFonts w:eastAsia="Times New Roman" w:cs="Times New Roman"/>
        </w:rPr>
      </w:pPr>
    </w:p>
    <w:p w14:paraId="62CD6E4E" w14:textId="4C139A10" w:rsidR="00362CD6" w:rsidRPr="00362CD6" w:rsidRDefault="00362CD6" w:rsidP="00362CD6">
      <w:pPr>
        <w:spacing w:after="0" w:line="240" w:lineRule="auto"/>
        <w:contextualSpacing/>
        <w:rPr>
          <w:rFonts w:eastAsia="Times New Roman" w:cs="Times New Roman"/>
        </w:rPr>
      </w:pPr>
      <w:r w:rsidRPr="00362CD6">
        <w:rPr>
          <w:rFonts w:eastAsia="Times New Roman" w:cs="Times New Roman"/>
          <w:b/>
        </w:rPr>
        <w:t xml:space="preserve">In math, the percentage of students meeting or exceeding expectations on the Next-Generation MCAS </w:t>
      </w:r>
      <w:r w:rsidR="00B23D23" w:rsidRPr="00D22817">
        <w:rPr>
          <w:rFonts w:cs="Times New Roman"/>
          <w:b/>
        </w:rPr>
        <w:t>assessment</w:t>
      </w:r>
      <w:r w:rsidR="00B23D23" w:rsidRPr="00362CD6">
        <w:rPr>
          <w:rFonts w:eastAsia="Times New Roman" w:cs="Times New Roman"/>
          <w:b/>
        </w:rPr>
        <w:t xml:space="preserve"> </w:t>
      </w:r>
      <w:r w:rsidRPr="00362CD6">
        <w:rPr>
          <w:rFonts w:eastAsia="Times New Roman" w:cs="Times New Roman"/>
          <w:b/>
        </w:rPr>
        <w:t>was 22 percentage points below the state rate in grades 3</w:t>
      </w:r>
      <w:r w:rsidR="00CE3F3F">
        <w:rPr>
          <w:rFonts w:eastAsia="Times New Roman" w:cs="Times New Roman"/>
          <w:b/>
        </w:rPr>
        <w:t>–</w:t>
      </w:r>
      <w:r w:rsidRPr="00362CD6">
        <w:rPr>
          <w:rFonts w:eastAsia="Times New Roman" w:cs="Times New Roman"/>
          <w:b/>
        </w:rPr>
        <w:t xml:space="preserve">8 as a whole and 14 to 29 percentage points </w:t>
      </w:r>
      <w:r w:rsidR="00CE3F3F" w:rsidRPr="00362CD6">
        <w:rPr>
          <w:rFonts w:eastAsia="Times New Roman" w:cs="Times New Roman"/>
          <w:b/>
        </w:rPr>
        <w:t xml:space="preserve">below the state rate </w:t>
      </w:r>
      <w:r w:rsidRPr="00362CD6">
        <w:rPr>
          <w:rFonts w:eastAsia="Times New Roman" w:cs="Times New Roman"/>
          <w:b/>
        </w:rPr>
        <w:t>in each tested grade.</w:t>
      </w:r>
    </w:p>
    <w:p w14:paraId="7E0DA423" w14:textId="77777777" w:rsidR="00362CD6" w:rsidRPr="00362CD6" w:rsidRDefault="00362CD6" w:rsidP="00362CD6">
      <w:pPr>
        <w:spacing w:after="0" w:line="240" w:lineRule="auto"/>
        <w:contextualSpacing/>
        <w:rPr>
          <w:rFonts w:eastAsia="Times New Roman" w:cs="Times New Roman"/>
        </w:rPr>
      </w:pPr>
    </w:p>
    <w:p w14:paraId="6C5ED1F1" w14:textId="34BFC7EF" w:rsidR="00362CD6" w:rsidRDefault="00362CD6" w:rsidP="00362CD6">
      <w:pPr>
        <w:spacing w:after="0" w:line="240" w:lineRule="auto"/>
        <w:contextualSpacing/>
        <w:rPr>
          <w:rFonts w:eastAsia="Times New Roman" w:cs="Times New Roman"/>
        </w:rPr>
      </w:pPr>
    </w:p>
    <w:p w14:paraId="3C65DC90" w14:textId="32057403" w:rsidR="00882A4D" w:rsidRDefault="00882A4D" w:rsidP="00362CD6">
      <w:pPr>
        <w:spacing w:after="0" w:line="240" w:lineRule="auto"/>
        <w:contextualSpacing/>
        <w:rPr>
          <w:rFonts w:eastAsia="Times New Roman" w:cs="Times New Roman"/>
        </w:rPr>
      </w:pPr>
    </w:p>
    <w:p w14:paraId="164074AE" w14:textId="67BABBD6" w:rsidR="00882A4D" w:rsidRDefault="00882A4D" w:rsidP="00362CD6">
      <w:pPr>
        <w:spacing w:after="0" w:line="240" w:lineRule="auto"/>
        <w:contextualSpacing/>
        <w:rPr>
          <w:rFonts w:eastAsia="Times New Roman" w:cs="Times New Roman"/>
        </w:rPr>
      </w:pPr>
    </w:p>
    <w:p w14:paraId="01C4E7B3" w14:textId="76CEBAD1" w:rsidR="00882A4D" w:rsidRDefault="00882A4D" w:rsidP="00362CD6">
      <w:pPr>
        <w:spacing w:after="0" w:line="240" w:lineRule="auto"/>
        <w:contextualSpacing/>
        <w:rPr>
          <w:rFonts w:eastAsia="Times New Roman" w:cs="Times New Roman"/>
        </w:rPr>
      </w:pPr>
    </w:p>
    <w:p w14:paraId="73E1C94D" w14:textId="72F80B67" w:rsidR="00882A4D" w:rsidRDefault="00882A4D" w:rsidP="00362CD6">
      <w:pPr>
        <w:spacing w:after="0" w:line="240" w:lineRule="auto"/>
        <w:contextualSpacing/>
        <w:rPr>
          <w:rFonts w:eastAsia="Times New Roman" w:cs="Times New Roman"/>
        </w:rPr>
      </w:pPr>
    </w:p>
    <w:p w14:paraId="30DA5658" w14:textId="19EA03D7" w:rsidR="00882A4D" w:rsidRDefault="00882A4D" w:rsidP="00362CD6">
      <w:pPr>
        <w:spacing w:after="0" w:line="240" w:lineRule="auto"/>
        <w:contextualSpacing/>
        <w:rPr>
          <w:rFonts w:eastAsia="Times New Roman" w:cs="Times New Roman"/>
        </w:rPr>
      </w:pPr>
    </w:p>
    <w:p w14:paraId="41A1FBEA" w14:textId="77777777" w:rsidR="00882A4D" w:rsidRPr="00362CD6" w:rsidRDefault="00882A4D" w:rsidP="00362CD6">
      <w:pPr>
        <w:spacing w:after="0" w:line="240" w:lineRule="auto"/>
        <w:contextualSpacing/>
        <w:rPr>
          <w:rFonts w:eastAsia="Times New Roman" w:cs="Times New Roman"/>
        </w:rPr>
      </w:pPr>
    </w:p>
    <w:p w14:paraId="0CA8F4E1" w14:textId="77777777" w:rsidR="00362CD6" w:rsidRPr="00362CD6" w:rsidRDefault="00362CD6" w:rsidP="00362CD6">
      <w:pPr>
        <w:spacing w:after="0" w:line="240" w:lineRule="auto"/>
        <w:contextualSpacing/>
        <w:rPr>
          <w:rFonts w:eastAsia="Times New Roman" w:cs="Times New Roman"/>
        </w:rPr>
      </w:pPr>
    </w:p>
    <w:tbl>
      <w:tblPr>
        <w:tblStyle w:val="TableGrid5"/>
        <w:tblW w:w="9576" w:type="dxa"/>
        <w:tblLayout w:type="fixed"/>
        <w:tblLook w:val="00A0" w:firstRow="1" w:lastRow="0" w:firstColumn="1" w:lastColumn="0" w:noHBand="0" w:noVBand="0"/>
        <w:tblCaption w:val="Table 6: Ware Public Schools"/>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362CD6" w:rsidRPr="00362CD6" w14:paraId="3E2065B8" w14:textId="77777777" w:rsidTr="0011627A">
        <w:trPr>
          <w:tblHeader/>
        </w:trPr>
        <w:tc>
          <w:tcPr>
            <w:tcW w:w="9576" w:type="dxa"/>
            <w:gridSpan w:val="9"/>
            <w:tcBorders>
              <w:top w:val="nil"/>
              <w:left w:val="nil"/>
              <w:right w:val="nil"/>
            </w:tcBorders>
          </w:tcPr>
          <w:p w14:paraId="162F9335" w14:textId="77777777" w:rsidR="00362CD6" w:rsidRPr="00362CD6" w:rsidRDefault="00362CD6" w:rsidP="00362CD6">
            <w:pPr>
              <w:spacing w:after="0" w:line="240" w:lineRule="auto"/>
              <w:jc w:val="center"/>
              <w:rPr>
                <w:b/>
                <w:sz w:val="20"/>
                <w:szCs w:val="20"/>
              </w:rPr>
            </w:pPr>
            <w:r w:rsidRPr="00362CD6">
              <w:rPr>
                <w:b/>
                <w:sz w:val="20"/>
                <w:szCs w:val="20"/>
              </w:rPr>
              <w:lastRenderedPageBreak/>
              <w:t xml:space="preserve">Table 6: </w:t>
            </w:r>
            <w:r w:rsidRPr="00362CD6">
              <w:rPr>
                <w:rFonts w:cs="Times New Roman"/>
                <w:b/>
                <w:sz w:val="20"/>
                <w:szCs w:val="20"/>
              </w:rPr>
              <w:t>Ware Public Schools</w:t>
            </w:r>
          </w:p>
          <w:p w14:paraId="3A2F280E" w14:textId="270A2F68" w:rsidR="00362CD6" w:rsidRPr="00362CD6" w:rsidRDefault="00362CD6" w:rsidP="00CE3F3F">
            <w:pPr>
              <w:spacing w:after="0" w:line="240" w:lineRule="auto"/>
              <w:jc w:val="center"/>
              <w:rPr>
                <w:b/>
                <w:sz w:val="20"/>
                <w:szCs w:val="20"/>
              </w:rPr>
            </w:pPr>
            <w:r w:rsidRPr="00362CD6">
              <w:rPr>
                <w:b/>
                <w:sz w:val="20"/>
                <w:szCs w:val="20"/>
              </w:rPr>
              <w:t xml:space="preserve">Next-Generation MCAS ELA and Math Percent Meeting or Exceeding </w:t>
            </w:r>
            <w:r w:rsidR="00CE3F3F">
              <w:rPr>
                <w:b/>
                <w:sz w:val="20"/>
                <w:szCs w:val="20"/>
              </w:rPr>
              <w:t xml:space="preserve">(M/E) </w:t>
            </w:r>
            <w:r w:rsidRPr="00362CD6">
              <w:rPr>
                <w:b/>
                <w:sz w:val="20"/>
                <w:szCs w:val="20"/>
              </w:rPr>
              <w:t>Expectations in Grades 3</w:t>
            </w:r>
            <w:r w:rsidR="00CE3F3F">
              <w:rPr>
                <w:b/>
                <w:sz w:val="20"/>
                <w:szCs w:val="20"/>
              </w:rPr>
              <w:t>–</w:t>
            </w:r>
            <w:r w:rsidRPr="00362CD6">
              <w:rPr>
                <w:b/>
                <w:sz w:val="20"/>
                <w:szCs w:val="20"/>
              </w:rPr>
              <w:t>8, 2017</w:t>
            </w:r>
          </w:p>
        </w:tc>
      </w:tr>
      <w:tr w:rsidR="00362CD6" w:rsidRPr="00362CD6" w14:paraId="54BE61F8" w14:textId="77777777" w:rsidTr="00B628BD">
        <w:tc>
          <w:tcPr>
            <w:tcW w:w="738" w:type="dxa"/>
            <w:shd w:val="clear" w:color="auto" w:fill="D9D9D9" w:themeFill="background1" w:themeFillShade="D9"/>
          </w:tcPr>
          <w:p w14:paraId="7BEB2C5E" w14:textId="77777777" w:rsidR="00362CD6" w:rsidRPr="00362CD6" w:rsidRDefault="00362CD6" w:rsidP="00362CD6">
            <w:pPr>
              <w:spacing w:after="0" w:line="240" w:lineRule="auto"/>
              <w:jc w:val="center"/>
              <w:rPr>
                <w:b/>
                <w:sz w:val="20"/>
                <w:szCs w:val="20"/>
              </w:rPr>
            </w:pPr>
            <w:r w:rsidRPr="00362CD6">
              <w:rPr>
                <w:b/>
                <w:sz w:val="20"/>
                <w:szCs w:val="20"/>
              </w:rPr>
              <w:t>Grade</w:t>
            </w:r>
          </w:p>
        </w:tc>
        <w:tc>
          <w:tcPr>
            <w:tcW w:w="1104" w:type="dxa"/>
            <w:shd w:val="clear" w:color="auto" w:fill="D9D9D9" w:themeFill="background1" w:themeFillShade="D9"/>
          </w:tcPr>
          <w:p w14:paraId="0811FAE7" w14:textId="77777777" w:rsidR="00362CD6" w:rsidRPr="00362CD6" w:rsidRDefault="00362CD6" w:rsidP="00362CD6">
            <w:pPr>
              <w:spacing w:after="0" w:line="240" w:lineRule="auto"/>
              <w:jc w:val="center"/>
              <w:rPr>
                <w:b/>
                <w:sz w:val="20"/>
                <w:szCs w:val="20"/>
              </w:rPr>
            </w:pPr>
            <w:r w:rsidRPr="00362CD6">
              <w:rPr>
                <w:b/>
                <w:sz w:val="20"/>
                <w:szCs w:val="20"/>
              </w:rPr>
              <w:t>N</w:t>
            </w:r>
          </w:p>
        </w:tc>
        <w:tc>
          <w:tcPr>
            <w:tcW w:w="1105" w:type="dxa"/>
            <w:shd w:val="clear" w:color="auto" w:fill="D9D9D9" w:themeFill="background1" w:themeFillShade="D9"/>
          </w:tcPr>
          <w:p w14:paraId="34D320FF" w14:textId="77777777" w:rsidR="00362CD6" w:rsidRPr="00362CD6" w:rsidRDefault="00362CD6" w:rsidP="00362CD6">
            <w:pPr>
              <w:spacing w:after="0" w:line="240" w:lineRule="auto"/>
              <w:jc w:val="center"/>
              <w:rPr>
                <w:b/>
                <w:sz w:val="20"/>
                <w:szCs w:val="20"/>
              </w:rPr>
            </w:pPr>
            <w:r w:rsidRPr="00362CD6">
              <w:rPr>
                <w:b/>
                <w:sz w:val="20"/>
                <w:szCs w:val="20"/>
              </w:rPr>
              <w:t>ELA M/E</w:t>
            </w:r>
          </w:p>
        </w:tc>
        <w:tc>
          <w:tcPr>
            <w:tcW w:w="1105" w:type="dxa"/>
            <w:shd w:val="clear" w:color="auto" w:fill="D9D9D9" w:themeFill="background1" w:themeFillShade="D9"/>
          </w:tcPr>
          <w:p w14:paraId="22A5AF81" w14:textId="77777777" w:rsidR="00362CD6" w:rsidRPr="00362CD6" w:rsidRDefault="00362CD6" w:rsidP="00362CD6">
            <w:pPr>
              <w:spacing w:after="0" w:line="240" w:lineRule="auto"/>
              <w:jc w:val="center"/>
              <w:rPr>
                <w:b/>
                <w:sz w:val="20"/>
                <w:szCs w:val="20"/>
              </w:rPr>
            </w:pPr>
            <w:r w:rsidRPr="00362CD6">
              <w:rPr>
                <w:b/>
                <w:sz w:val="20"/>
                <w:szCs w:val="20"/>
              </w:rPr>
              <w:t>State ELA</w:t>
            </w:r>
          </w:p>
        </w:tc>
        <w:tc>
          <w:tcPr>
            <w:tcW w:w="1105" w:type="dxa"/>
            <w:shd w:val="clear" w:color="auto" w:fill="D9D9D9" w:themeFill="background1" w:themeFillShade="D9"/>
          </w:tcPr>
          <w:p w14:paraId="494AABAC" w14:textId="77777777" w:rsidR="00362CD6" w:rsidRPr="00362CD6" w:rsidRDefault="00362CD6" w:rsidP="00362CD6">
            <w:pPr>
              <w:spacing w:after="0" w:line="240" w:lineRule="auto"/>
              <w:jc w:val="center"/>
              <w:rPr>
                <w:b/>
                <w:sz w:val="20"/>
                <w:szCs w:val="20"/>
              </w:rPr>
            </w:pPr>
            <w:r w:rsidRPr="00362CD6">
              <w:rPr>
                <w:b/>
                <w:sz w:val="20"/>
                <w:szCs w:val="20"/>
              </w:rPr>
              <w:t>Difference</w:t>
            </w:r>
          </w:p>
        </w:tc>
        <w:tc>
          <w:tcPr>
            <w:tcW w:w="1071" w:type="dxa"/>
            <w:shd w:val="clear" w:color="auto" w:fill="D9D9D9" w:themeFill="background1" w:themeFillShade="D9"/>
          </w:tcPr>
          <w:p w14:paraId="50A8CE15" w14:textId="77777777" w:rsidR="00362CD6" w:rsidRPr="00362CD6" w:rsidRDefault="00362CD6" w:rsidP="00362CD6">
            <w:pPr>
              <w:spacing w:after="0" w:line="240" w:lineRule="auto"/>
              <w:jc w:val="center"/>
              <w:rPr>
                <w:b/>
                <w:sz w:val="20"/>
                <w:szCs w:val="20"/>
              </w:rPr>
            </w:pPr>
            <w:r w:rsidRPr="00362CD6">
              <w:rPr>
                <w:b/>
                <w:sz w:val="20"/>
                <w:szCs w:val="20"/>
              </w:rPr>
              <w:t>N</w:t>
            </w:r>
          </w:p>
        </w:tc>
        <w:tc>
          <w:tcPr>
            <w:tcW w:w="1080" w:type="dxa"/>
            <w:shd w:val="clear" w:color="auto" w:fill="D9D9D9" w:themeFill="background1" w:themeFillShade="D9"/>
          </w:tcPr>
          <w:p w14:paraId="76F6EB58" w14:textId="77777777" w:rsidR="00362CD6" w:rsidRPr="00362CD6" w:rsidRDefault="00362CD6" w:rsidP="00362CD6">
            <w:pPr>
              <w:spacing w:after="0" w:line="240" w:lineRule="auto"/>
              <w:jc w:val="center"/>
              <w:rPr>
                <w:b/>
                <w:sz w:val="20"/>
                <w:szCs w:val="20"/>
              </w:rPr>
            </w:pPr>
            <w:r w:rsidRPr="00362CD6">
              <w:rPr>
                <w:b/>
                <w:sz w:val="20"/>
                <w:szCs w:val="20"/>
              </w:rPr>
              <w:t>Math M/E</w:t>
            </w:r>
          </w:p>
        </w:tc>
        <w:tc>
          <w:tcPr>
            <w:tcW w:w="1163" w:type="dxa"/>
            <w:shd w:val="clear" w:color="auto" w:fill="D9D9D9" w:themeFill="background1" w:themeFillShade="D9"/>
          </w:tcPr>
          <w:p w14:paraId="79AF8880" w14:textId="77777777" w:rsidR="00362CD6" w:rsidRPr="00362CD6" w:rsidRDefault="00362CD6" w:rsidP="00362CD6">
            <w:pPr>
              <w:spacing w:after="0" w:line="240" w:lineRule="auto"/>
              <w:jc w:val="center"/>
              <w:rPr>
                <w:b/>
                <w:sz w:val="20"/>
                <w:szCs w:val="20"/>
              </w:rPr>
            </w:pPr>
            <w:r w:rsidRPr="00362CD6">
              <w:rPr>
                <w:b/>
                <w:sz w:val="20"/>
                <w:szCs w:val="20"/>
              </w:rPr>
              <w:t>State Math</w:t>
            </w:r>
          </w:p>
        </w:tc>
        <w:tc>
          <w:tcPr>
            <w:tcW w:w="1105" w:type="dxa"/>
            <w:shd w:val="clear" w:color="auto" w:fill="D9D9D9" w:themeFill="background1" w:themeFillShade="D9"/>
          </w:tcPr>
          <w:p w14:paraId="5E148851" w14:textId="77777777" w:rsidR="00362CD6" w:rsidRPr="00362CD6" w:rsidRDefault="00362CD6" w:rsidP="00362CD6">
            <w:pPr>
              <w:spacing w:after="0" w:line="240" w:lineRule="auto"/>
              <w:jc w:val="center"/>
              <w:rPr>
                <w:b/>
                <w:sz w:val="20"/>
                <w:szCs w:val="20"/>
              </w:rPr>
            </w:pPr>
            <w:r w:rsidRPr="00362CD6">
              <w:rPr>
                <w:b/>
                <w:sz w:val="20"/>
                <w:szCs w:val="20"/>
              </w:rPr>
              <w:t>Difference</w:t>
            </w:r>
          </w:p>
        </w:tc>
      </w:tr>
      <w:tr w:rsidR="00362CD6" w:rsidRPr="00362CD6" w14:paraId="65A8C231" w14:textId="77777777" w:rsidTr="00B628BD">
        <w:tc>
          <w:tcPr>
            <w:tcW w:w="738" w:type="dxa"/>
          </w:tcPr>
          <w:p w14:paraId="26C13911" w14:textId="77777777" w:rsidR="00362CD6" w:rsidRPr="00362CD6" w:rsidRDefault="00362CD6" w:rsidP="00362CD6">
            <w:pPr>
              <w:spacing w:after="0" w:line="240" w:lineRule="auto"/>
              <w:jc w:val="center"/>
              <w:rPr>
                <w:sz w:val="20"/>
                <w:szCs w:val="20"/>
              </w:rPr>
            </w:pPr>
            <w:r w:rsidRPr="00362CD6">
              <w:rPr>
                <w:sz w:val="20"/>
                <w:szCs w:val="20"/>
              </w:rPr>
              <w:t>3</w:t>
            </w:r>
          </w:p>
        </w:tc>
        <w:tc>
          <w:tcPr>
            <w:tcW w:w="1104" w:type="dxa"/>
          </w:tcPr>
          <w:p w14:paraId="5DB7101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98</w:t>
            </w:r>
          </w:p>
        </w:tc>
        <w:tc>
          <w:tcPr>
            <w:tcW w:w="1105" w:type="dxa"/>
          </w:tcPr>
          <w:p w14:paraId="52F08D0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1105" w:type="dxa"/>
          </w:tcPr>
          <w:p w14:paraId="715E52F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105" w:type="dxa"/>
          </w:tcPr>
          <w:p w14:paraId="4AA22513" w14:textId="4CC96938"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-14</w:t>
            </w:r>
          </w:p>
        </w:tc>
        <w:tc>
          <w:tcPr>
            <w:tcW w:w="1071" w:type="dxa"/>
          </w:tcPr>
          <w:p w14:paraId="4975253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98</w:t>
            </w:r>
          </w:p>
        </w:tc>
        <w:tc>
          <w:tcPr>
            <w:tcW w:w="1080" w:type="dxa"/>
          </w:tcPr>
          <w:p w14:paraId="2E227F1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1163" w:type="dxa"/>
          </w:tcPr>
          <w:p w14:paraId="7C7328D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1105" w:type="dxa"/>
          </w:tcPr>
          <w:p w14:paraId="68F3A25D" w14:textId="65D66B46"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-28</w:t>
            </w:r>
          </w:p>
        </w:tc>
      </w:tr>
      <w:tr w:rsidR="00362CD6" w:rsidRPr="00362CD6" w14:paraId="22F521F8" w14:textId="77777777" w:rsidTr="00B628BD">
        <w:tc>
          <w:tcPr>
            <w:tcW w:w="738" w:type="dxa"/>
            <w:shd w:val="clear" w:color="auto" w:fill="D9D9D9" w:themeFill="background1" w:themeFillShade="D9"/>
          </w:tcPr>
          <w:p w14:paraId="162ECE09" w14:textId="77777777" w:rsidR="00362CD6" w:rsidRPr="00362CD6" w:rsidRDefault="00362CD6" w:rsidP="00362CD6">
            <w:pPr>
              <w:spacing w:after="0" w:line="240" w:lineRule="auto"/>
              <w:jc w:val="center"/>
              <w:rPr>
                <w:sz w:val="20"/>
                <w:szCs w:val="20"/>
              </w:rPr>
            </w:pPr>
            <w:r w:rsidRPr="00362CD6">
              <w:rPr>
                <w:sz w:val="20"/>
                <w:szCs w:val="20"/>
              </w:rPr>
              <w:t>4</w:t>
            </w:r>
          </w:p>
        </w:tc>
        <w:tc>
          <w:tcPr>
            <w:tcW w:w="1104" w:type="dxa"/>
            <w:shd w:val="clear" w:color="auto" w:fill="D9D9D9" w:themeFill="background1" w:themeFillShade="D9"/>
          </w:tcPr>
          <w:p w14:paraId="1CA2E8E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116</w:t>
            </w:r>
          </w:p>
        </w:tc>
        <w:tc>
          <w:tcPr>
            <w:tcW w:w="1105" w:type="dxa"/>
            <w:shd w:val="clear" w:color="auto" w:fill="D9D9D9" w:themeFill="background1" w:themeFillShade="D9"/>
          </w:tcPr>
          <w:p w14:paraId="30CD407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1105" w:type="dxa"/>
            <w:shd w:val="clear" w:color="auto" w:fill="D9D9D9" w:themeFill="background1" w:themeFillShade="D9"/>
          </w:tcPr>
          <w:p w14:paraId="4D2E82D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w:t>
            </w:r>
          </w:p>
        </w:tc>
        <w:tc>
          <w:tcPr>
            <w:tcW w:w="1105" w:type="dxa"/>
            <w:shd w:val="clear" w:color="auto" w:fill="D9D9D9" w:themeFill="background1" w:themeFillShade="D9"/>
          </w:tcPr>
          <w:p w14:paraId="0C5F91F6" w14:textId="6DDE45C7"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-18</w:t>
            </w:r>
          </w:p>
        </w:tc>
        <w:tc>
          <w:tcPr>
            <w:tcW w:w="1071" w:type="dxa"/>
            <w:shd w:val="clear" w:color="auto" w:fill="D9D9D9" w:themeFill="background1" w:themeFillShade="D9"/>
          </w:tcPr>
          <w:p w14:paraId="496F41E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116</w:t>
            </w:r>
          </w:p>
        </w:tc>
        <w:tc>
          <w:tcPr>
            <w:tcW w:w="1080" w:type="dxa"/>
            <w:shd w:val="clear" w:color="auto" w:fill="D9D9D9" w:themeFill="background1" w:themeFillShade="D9"/>
          </w:tcPr>
          <w:p w14:paraId="4C3F922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20%</w:t>
            </w:r>
          </w:p>
        </w:tc>
        <w:tc>
          <w:tcPr>
            <w:tcW w:w="1163" w:type="dxa"/>
            <w:shd w:val="clear" w:color="auto" w:fill="D9D9D9" w:themeFill="background1" w:themeFillShade="D9"/>
          </w:tcPr>
          <w:p w14:paraId="3DD6E99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1105" w:type="dxa"/>
            <w:shd w:val="clear" w:color="auto" w:fill="D9D9D9" w:themeFill="background1" w:themeFillShade="D9"/>
          </w:tcPr>
          <w:p w14:paraId="78CB1BC4" w14:textId="0327CBF9"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-29</w:t>
            </w:r>
          </w:p>
        </w:tc>
      </w:tr>
      <w:tr w:rsidR="00362CD6" w:rsidRPr="00362CD6" w14:paraId="500B2402" w14:textId="77777777" w:rsidTr="00B628BD">
        <w:tc>
          <w:tcPr>
            <w:tcW w:w="738" w:type="dxa"/>
          </w:tcPr>
          <w:p w14:paraId="3124F2FF" w14:textId="77777777" w:rsidR="00362CD6" w:rsidRPr="00362CD6" w:rsidRDefault="00362CD6" w:rsidP="00362CD6">
            <w:pPr>
              <w:spacing w:after="0" w:line="240" w:lineRule="auto"/>
              <w:jc w:val="center"/>
              <w:rPr>
                <w:sz w:val="20"/>
                <w:szCs w:val="20"/>
              </w:rPr>
            </w:pPr>
            <w:r w:rsidRPr="00362CD6">
              <w:rPr>
                <w:sz w:val="20"/>
                <w:szCs w:val="20"/>
              </w:rPr>
              <w:t>5</w:t>
            </w:r>
          </w:p>
        </w:tc>
        <w:tc>
          <w:tcPr>
            <w:tcW w:w="1104" w:type="dxa"/>
          </w:tcPr>
          <w:p w14:paraId="718AFA8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112</w:t>
            </w:r>
          </w:p>
        </w:tc>
        <w:tc>
          <w:tcPr>
            <w:tcW w:w="1105" w:type="dxa"/>
          </w:tcPr>
          <w:p w14:paraId="7BBACBD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44%</w:t>
            </w:r>
          </w:p>
        </w:tc>
        <w:tc>
          <w:tcPr>
            <w:tcW w:w="1105" w:type="dxa"/>
          </w:tcPr>
          <w:p w14:paraId="482BB2A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1105" w:type="dxa"/>
          </w:tcPr>
          <w:p w14:paraId="4F70A021" w14:textId="28C8B97E"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-5</w:t>
            </w:r>
          </w:p>
        </w:tc>
        <w:tc>
          <w:tcPr>
            <w:tcW w:w="1071" w:type="dxa"/>
          </w:tcPr>
          <w:p w14:paraId="2EBC036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112</w:t>
            </w:r>
          </w:p>
        </w:tc>
        <w:tc>
          <w:tcPr>
            <w:tcW w:w="1080" w:type="dxa"/>
          </w:tcPr>
          <w:p w14:paraId="7DDC6CF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1163" w:type="dxa"/>
          </w:tcPr>
          <w:p w14:paraId="0C4C85E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105" w:type="dxa"/>
          </w:tcPr>
          <w:p w14:paraId="6EB9269C" w14:textId="3780ECCB"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-14</w:t>
            </w:r>
          </w:p>
        </w:tc>
      </w:tr>
      <w:tr w:rsidR="00362CD6" w:rsidRPr="00362CD6" w14:paraId="5DF2F42D" w14:textId="77777777" w:rsidTr="00B628BD">
        <w:tc>
          <w:tcPr>
            <w:tcW w:w="738" w:type="dxa"/>
            <w:shd w:val="clear" w:color="auto" w:fill="D9D9D9" w:themeFill="background1" w:themeFillShade="D9"/>
          </w:tcPr>
          <w:p w14:paraId="56714BF3" w14:textId="77777777" w:rsidR="00362CD6" w:rsidRPr="00362CD6" w:rsidRDefault="00362CD6" w:rsidP="00362CD6">
            <w:pPr>
              <w:spacing w:after="0" w:line="240" w:lineRule="auto"/>
              <w:jc w:val="center"/>
              <w:rPr>
                <w:sz w:val="20"/>
                <w:szCs w:val="20"/>
              </w:rPr>
            </w:pPr>
            <w:r w:rsidRPr="00362CD6">
              <w:rPr>
                <w:sz w:val="20"/>
                <w:szCs w:val="20"/>
              </w:rPr>
              <w:t>6</w:t>
            </w:r>
          </w:p>
        </w:tc>
        <w:tc>
          <w:tcPr>
            <w:tcW w:w="1104" w:type="dxa"/>
            <w:shd w:val="clear" w:color="auto" w:fill="D9D9D9" w:themeFill="background1" w:themeFillShade="D9"/>
          </w:tcPr>
          <w:p w14:paraId="537B805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96</w:t>
            </w:r>
          </w:p>
        </w:tc>
        <w:tc>
          <w:tcPr>
            <w:tcW w:w="1105" w:type="dxa"/>
            <w:shd w:val="clear" w:color="auto" w:fill="D9D9D9" w:themeFill="background1" w:themeFillShade="D9"/>
          </w:tcPr>
          <w:p w14:paraId="43F78C5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1105" w:type="dxa"/>
            <w:shd w:val="clear" w:color="auto" w:fill="D9D9D9" w:themeFill="background1" w:themeFillShade="D9"/>
          </w:tcPr>
          <w:p w14:paraId="0AD0577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51%</w:t>
            </w:r>
          </w:p>
        </w:tc>
        <w:tc>
          <w:tcPr>
            <w:tcW w:w="1105" w:type="dxa"/>
            <w:shd w:val="clear" w:color="auto" w:fill="D9D9D9" w:themeFill="background1" w:themeFillShade="D9"/>
          </w:tcPr>
          <w:p w14:paraId="75B8A3AE" w14:textId="6809064E"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-18</w:t>
            </w:r>
          </w:p>
        </w:tc>
        <w:tc>
          <w:tcPr>
            <w:tcW w:w="1071" w:type="dxa"/>
            <w:shd w:val="clear" w:color="auto" w:fill="D9D9D9" w:themeFill="background1" w:themeFillShade="D9"/>
          </w:tcPr>
          <w:p w14:paraId="476C4B8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96</w:t>
            </w:r>
          </w:p>
        </w:tc>
        <w:tc>
          <w:tcPr>
            <w:tcW w:w="1080" w:type="dxa"/>
            <w:shd w:val="clear" w:color="auto" w:fill="D9D9D9" w:themeFill="background1" w:themeFillShade="D9"/>
          </w:tcPr>
          <w:p w14:paraId="209AB46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1163" w:type="dxa"/>
            <w:shd w:val="clear" w:color="auto" w:fill="D9D9D9" w:themeFill="background1" w:themeFillShade="D9"/>
          </w:tcPr>
          <w:p w14:paraId="6A07303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w:t>
            </w:r>
          </w:p>
        </w:tc>
        <w:tc>
          <w:tcPr>
            <w:tcW w:w="1105" w:type="dxa"/>
            <w:shd w:val="clear" w:color="auto" w:fill="D9D9D9" w:themeFill="background1" w:themeFillShade="D9"/>
          </w:tcPr>
          <w:p w14:paraId="30D1067F" w14:textId="3D43C104"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-20</w:t>
            </w:r>
          </w:p>
        </w:tc>
      </w:tr>
      <w:tr w:rsidR="00362CD6" w:rsidRPr="00362CD6" w14:paraId="63B2D43F" w14:textId="77777777" w:rsidTr="00B628BD">
        <w:tc>
          <w:tcPr>
            <w:tcW w:w="738" w:type="dxa"/>
          </w:tcPr>
          <w:p w14:paraId="4C8E4B79" w14:textId="77777777" w:rsidR="00362CD6" w:rsidRPr="00362CD6" w:rsidRDefault="00362CD6" w:rsidP="00362CD6">
            <w:pPr>
              <w:spacing w:after="0" w:line="240" w:lineRule="auto"/>
              <w:jc w:val="center"/>
              <w:rPr>
                <w:sz w:val="20"/>
                <w:szCs w:val="20"/>
              </w:rPr>
            </w:pPr>
            <w:r w:rsidRPr="00362CD6">
              <w:rPr>
                <w:sz w:val="20"/>
                <w:szCs w:val="20"/>
              </w:rPr>
              <w:t>7</w:t>
            </w:r>
          </w:p>
        </w:tc>
        <w:tc>
          <w:tcPr>
            <w:tcW w:w="1104" w:type="dxa"/>
          </w:tcPr>
          <w:p w14:paraId="09F234B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92</w:t>
            </w:r>
          </w:p>
        </w:tc>
        <w:tc>
          <w:tcPr>
            <w:tcW w:w="1105" w:type="dxa"/>
          </w:tcPr>
          <w:p w14:paraId="2BDDA0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1105" w:type="dxa"/>
          </w:tcPr>
          <w:p w14:paraId="7059D1E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w:t>
            </w:r>
          </w:p>
        </w:tc>
        <w:tc>
          <w:tcPr>
            <w:tcW w:w="1105" w:type="dxa"/>
          </w:tcPr>
          <w:p w14:paraId="40D66129" w14:textId="6B5098C2"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-21</w:t>
            </w:r>
          </w:p>
        </w:tc>
        <w:tc>
          <w:tcPr>
            <w:tcW w:w="1071" w:type="dxa"/>
          </w:tcPr>
          <w:p w14:paraId="7B5A3E6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91</w:t>
            </w:r>
          </w:p>
        </w:tc>
        <w:tc>
          <w:tcPr>
            <w:tcW w:w="1080" w:type="dxa"/>
          </w:tcPr>
          <w:p w14:paraId="5019E85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1163" w:type="dxa"/>
          </w:tcPr>
          <w:p w14:paraId="0CF223B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105" w:type="dxa"/>
          </w:tcPr>
          <w:p w14:paraId="40504D50" w14:textId="0E01304F"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-26</w:t>
            </w:r>
          </w:p>
        </w:tc>
      </w:tr>
      <w:tr w:rsidR="00362CD6" w:rsidRPr="00362CD6" w14:paraId="701CFFF0" w14:textId="77777777" w:rsidTr="00B628BD">
        <w:tc>
          <w:tcPr>
            <w:tcW w:w="738" w:type="dxa"/>
            <w:shd w:val="clear" w:color="auto" w:fill="D9D9D9" w:themeFill="background1" w:themeFillShade="D9"/>
          </w:tcPr>
          <w:p w14:paraId="5E855B16" w14:textId="77777777" w:rsidR="00362CD6" w:rsidRPr="00362CD6" w:rsidRDefault="00362CD6" w:rsidP="00362CD6">
            <w:pPr>
              <w:spacing w:after="0" w:line="240" w:lineRule="auto"/>
              <w:jc w:val="center"/>
              <w:rPr>
                <w:sz w:val="20"/>
                <w:szCs w:val="20"/>
              </w:rPr>
            </w:pPr>
            <w:r w:rsidRPr="00362CD6">
              <w:rPr>
                <w:sz w:val="20"/>
                <w:szCs w:val="20"/>
              </w:rPr>
              <w:t>8</w:t>
            </w:r>
          </w:p>
        </w:tc>
        <w:tc>
          <w:tcPr>
            <w:tcW w:w="1104" w:type="dxa"/>
            <w:shd w:val="clear" w:color="auto" w:fill="D9D9D9" w:themeFill="background1" w:themeFillShade="D9"/>
          </w:tcPr>
          <w:p w14:paraId="3D0451E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100</w:t>
            </w:r>
          </w:p>
        </w:tc>
        <w:tc>
          <w:tcPr>
            <w:tcW w:w="1105" w:type="dxa"/>
            <w:shd w:val="clear" w:color="auto" w:fill="D9D9D9" w:themeFill="background1" w:themeFillShade="D9"/>
          </w:tcPr>
          <w:p w14:paraId="69C6EED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1105" w:type="dxa"/>
            <w:shd w:val="clear" w:color="auto" w:fill="D9D9D9" w:themeFill="background1" w:themeFillShade="D9"/>
          </w:tcPr>
          <w:p w14:paraId="0FC6C6B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1105" w:type="dxa"/>
            <w:shd w:val="clear" w:color="auto" w:fill="D9D9D9" w:themeFill="background1" w:themeFillShade="D9"/>
          </w:tcPr>
          <w:p w14:paraId="57C13A6F" w14:textId="5EA6F47B"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-20</w:t>
            </w:r>
          </w:p>
        </w:tc>
        <w:tc>
          <w:tcPr>
            <w:tcW w:w="1071" w:type="dxa"/>
            <w:shd w:val="clear" w:color="auto" w:fill="D9D9D9" w:themeFill="background1" w:themeFillShade="D9"/>
          </w:tcPr>
          <w:p w14:paraId="2AEB8EC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100</w:t>
            </w:r>
          </w:p>
        </w:tc>
        <w:tc>
          <w:tcPr>
            <w:tcW w:w="1080" w:type="dxa"/>
            <w:shd w:val="clear" w:color="auto" w:fill="D9D9D9" w:themeFill="background1" w:themeFillShade="D9"/>
          </w:tcPr>
          <w:p w14:paraId="29D0B1E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1163" w:type="dxa"/>
            <w:shd w:val="clear" w:color="auto" w:fill="D9D9D9" w:themeFill="background1" w:themeFillShade="D9"/>
          </w:tcPr>
          <w:p w14:paraId="46457CF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w:t>
            </w:r>
          </w:p>
        </w:tc>
        <w:tc>
          <w:tcPr>
            <w:tcW w:w="1105" w:type="dxa"/>
            <w:shd w:val="clear" w:color="auto" w:fill="D9D9D9" w:themeFill="background1" w:themeFillShade="D9"/>
          </w:tcPr>
          <w:p w14:paraId="72D8540A" w14:textId="45FDEBD9"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-18</w:t>
            </w:r>
          </w:p>
        </w:tc>
      </w:tr>
      <w:tr w:rsidR="00362CD6" w:rsidRPr="00362CD6" w14:paraId="60321DDF" w14:textId="77777777" w:rsidTr="00B628BD">
        <w:tc>
          <w:tcPr>
            <w:tcW w:w="738" w:type="dxa"/>
          </w:tcPr>
          <w:p w14:paraId="23938137" w14:textId="394DC384" w:rsidR="00362CD6" w:rsidRPr="00362CD6" w:rsidRDefault="00362CD6" w:rsidP="00CE3F3F">
            <w:pPr>
              <w:spacing w:after="0" w:line="240" w:lineRule="auto"/>
              <w:jc w:val="center"/>
              <w:rPr>
                <w:sz w:val="20"/>
                <w:szCs w:val="20"/>
              </w:rPr>
            </w:pPr>
            <w:r w:rsidRPr="00362CD6">
              <w:rPr>
                <w:sz w:val="20"/>
                <w:szCs w:val="20"/>
              </w:rPr>
              <w:t>3</w:t>
            </w:r>
            <w:r w:rsidR="00CE3F3F">
              <w:rPr>
                <w:sz w:val="20"/>
                <w:szCs w:val="20"/>
              </w:rPr>
              <w:t>–</w:t>
            </w:r>
            <w:r w:rsidRPr="00362CD6">
              <w:rPr>
                <w:sz w:val="20"/>
                <w:szCs w:val="20"/>
              </w:rPr>
              <w:t>8</w:t>
            </w:r>
          </w:p>
        </w:tc>
        <w:tc>
          <w:tcPr>
            <w:tcW w:w="1104" w:type="dxa"/>
          </w:tcPr>
          <w:p w14:paraId="6CD0EB8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614</w:t>
            </w:r>
          </w:p>
        </w:tc>
        <w:tc>
          <w:tcPr>
            <w:tcW w:w="1105" w:type="dxa"/>
          </w:tcPr>
          <w:p w14:paraId="25E87E0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1105" w:type="dxa"/>
          </w:tcPr>
          <w:p w14:paraId="6336857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1105" w:type="dxa"/>
          </w:tcPr>
          <w:p w14:paraId="3DAAFA4D" w14:textId="77527711"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-1</w:t>
            </w:r>
          </w:p>
        </w:tc>
        <w:tc>
          <w:tcPr>
            <w:tcW w:w="1071" w:type="dxa"/>
          </w:tcPr>
          <w:p w14:paraId="63512E2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613</w:t>
            </w:r>
          </w:p>
        </w:tc>
        <w:tc>
          <w:tcPr>
            <w:tcW w:w="1080" w:type="dxa"/>
          </w:tcPr>
          <w:p w14:paraId="3C650B6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c>
          <w:tcPr>
            <w:tcW w:w="1163" w:type="dxa"/>
          </w:tcPr>
          <w:p w14:paraId="0B742C5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w:t>
            </w:r>
          </w:p>
        </w:tc>
        <w:tc>
          <w:tcPr>
            <w:tcW w:w="1105" w:type="dxa"/>
          </w:tcPr>
          <w:p w14:paraId="02D5D3FC" w14:textId="31AEB865" w:rsidR="00362CD6" w:rsidRPr="00362CD6" w:rsidRDefault="00362CD6" w:rsidP="00CE3F3F">
            <w:pPr>
              <w:spacing w:after="0" w:line="240" w:lineRule="auto"/>
              <w:jc w:val="center"/>
              <w:rPr>
                <w:rFonts w:ascii="Calibri" w:hAnsi="Calibri"/>
                <w:sz w:val="20"/>
                <w:szCs w:val="20"/>
              </w:rPr>
            </w:pPr>
            <w:r w:rsidRPr="00362CD6">
              <w:rPr>
                <w:rFonts w:ascii="Calibri" w:hAnsi="Calibri"/>
                <w:sz w:val="20"/>
                <w:szCs w:val="20"/>
              </w:rPr>
              <w:t>-22</w:t>
            </w:r>
          </w:p>
        </w:tc>
      </w:tr>
    </w:tbl>
    <w:p w14:paraId="7DB0DE1C" w14:textId="77777777" w:rsidR="00362CD6" w:rsidRPr="00362CD6" w:rsidRDefault="00362CD6" w:rsidP="00362CD6">
      <w:pPr>
        <w:spacing w:after="0" w:line="240" w:lineRule="auto"/>
        <w:contextualSpacing/>
        <w:rPr>
          <w:rFonts w:eastAsia="Times New Roman" w:cs="Times New Roman"/>
        </w:rPr>
      </w:pPr>
    </w:p>
    <w:p w14:paraId="0545D0CF" w14:textId="77777777" w:rsidR="00362CD6" w:rsidRPr="00362CD6" w:rsidRDefault="00362CD6" w:rsidP="00362CD6">
      <w:pPr>
        <w:spacing w:after="0" w:line="240" w:lineRule="auto"/>
        <w:contextualSpacing/>
        <w:rPr>
          <w:rFonts w:eastAsia="Times New Roman" w:cs="Times New Roman"/>
        </w:rPr>
      </w:pPr>
    </w:p>
    <w:p w14:paraId="626859C2" w14:textId="0C812A4C" w:rsidR="00362CD6" w:rsidRPr="00362CD6" w:rsidRDefault="00362CD6" w:rsidP="00362CD6">
      <w:pPr>
        <w:spacing w:after="0" w:line="240" w:lineRule="auto"/>
        <w:rPr>
          <w:rFonts w:eastAsia="Times New Roman" w:cs="Times New Roman"/>
          <w:b/>
        </w:rPr>
      </w:pPr>
      <w:r w:rsidRPr="00362CD6">
        <w:rPr>
          <w:rFonts w:eastAsia="Times New Roman" w:cs="Times New Roman"/>
          <w:b/>
        </w:rPr>
        <w:t xml:space="preserve">Between 2014 and 2017, in science, the percentage of students scoring proficient or advanced on the MCAS </w:t>
      </w:r>
      <w:r w:rsidR="00787FAA" w:rsidRPr="00D22817">
        <w:rPr>
          <w:rFonts w:cs="Times New Roman"/>
          <w:b/>
        </w:rPr>
        <w:t>assessment</w:t>
      </w:r>
      <w:r w:rsidR="00787FAA" w:rsidRPr="00362CD6">
        <w:rPr>
          <w:rFonts w:eastAsia="Times New Roman" w:cs="Times New Roman"/>
          <w:b/>
        </w:rPr>
        <w:t xml:space="preserve"> </w:t>
      </w:r>
      <w:r w:rsidRPr="00362CD6">
        <w:rPr>
          <w:rFonts w:eastAsia="Times New Roman" w:cs="Times New Roman"/>
          <w:b/>
        </w:rPr>
        <w:t>improved by 2 percentage points in the district as a whole and in the 8</w:t>
      </w:r>
      <w:r w:rsidRPr="00362CD6">
        <w:rPr>
          <w:rFonts w:eastAsia="Times New Roman" w:cs="Times New Roman"/>
          <w:b/>
          <w:vertAlign w:val="superscript"/>
        </w:rPr>
        <w:t>th</w:t>
      </w:r>
      <w:r w:rsidRPr="00362CD6">
        <w:rPr>
          <w:rFonts w:eastAsia="Times New Roman" w:cs="Times New Roman"/>
          <w:b/>
        </w:rPr>
        <w:t xml:space="preserve"> grade, and improved by 9 percentage points in the 10</w:t>
      </w:r>
      <w:r w:rsidRPr="00362CD6">
        <w:rPr>
          <w:rFonts w:eastAsia="Times New Roman" w:cs="Times New Roman"/>
          <w:b/>
          <w:vertAlign w:val="superscript"/>
        </w:rPr>
        <w:t>th</w:t>
      </w:r>
      <w:r w:rsidRPr="00362CD6">
        <w:rPr>
          <w:rFonts w:eastAsia="Times New Roman" w:cs="Times New Roman"/>
          <w:b/>
        </w:rPr>
        <w:t xml:space="preserve"> grade, and declined by </w:t>
      </w:r>
      <w:r w:rsidR="00CE3F3F">
        <w:rPr>
          <w:rFonts w:eastAsia="Times New Roman" w:cs="Times New Roman"/>
          <w:b/>
        </w:rPr>
        <w:t>6</w:t>
      </w:r>
      <w:r w:rsidR="00CE3F3F" w:rsidRPr="00362CD6">
        <w:rPr>
          <w:rFonts w:eastAsia="Times New Roman" w:cs="Times New Roman"/>
          <w:b/>
        </w:rPr>
        <w:t xml:space="preserve"> </w:t>
      </w:r>
      <w:r w:rsidRPr="00362CD6">
        <w:rPr>
          <w:rFonts w:eastAsia="Times New Roman" w:cs="Times New Roman"/>
          <w:b/>
        </w:rPr>
        <w:t xml:space="preserve">percentage points in the </w:t>
      </w:r>
      <w:r w:rsidR="00CE3F3F">
        <w:rPr>
          <w:rFonts w:eastAsia="Times New Roman" w:cs="Times New Roman"/>
          <w:b/>
        </w:rPr>
        <w:t>5</w:t>
      </w:r>
      <w:r w:rsidR="00CE3F3F" w:rsidRPr="00362CD6">
        <w:rPr>
          <w:rFonts w:eastAsia="Times New Roman" w:cs="Times New Roman"/>
          <w:b/>
          <w:vertAlign w:val="superscript"/>
        </w:rPr>
        <w:t>th</w:t>
      </w:r>
      <w:r w:rsidR="00CE3F3F" w:rsidRPr="00362CD6">
        <w:rPr>
          <w:rFonts w:eastAsia="Times New Roman" w:cs="Times New Roman"/>
          <w:b/>
        </w:rPr>
        <w:t xml:space="preserve"> </w:t>
      </w:r>
      <w:r w:rsidRPr="00362CD6">
        <w:rPr>
          <w:rFonts w:eastAsia="Times New Roman" w:cs="Times New Roman"/>
          <w:b/>
        </w:rPr>
        <w:t>grade.</w:t>
      </w:r>
    </w:p>
    <w:p w14:paraId="58484908" w14:textId="77777777" w:rsidR="00362CD6" w:rsidRPr="00362CD6" w:rsidRDefault="00362CD6" w:rsidP="00362CD6">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Ware Public Schools"/>
        <w:tblDescription w:val="MCAS Science Percent Scoring Proficient or Advanced in Grades 5, 8, and 10, 2014-–2017"/>
      </w:tblPr>
      <w:tblGrid>
        <w:gridCol w:w="1237"/>
        <w:gridCol w:w="1164"/>
        <w:gridCol w:w="1157"/>
        <w:gridCol w:w="1157"/>
        <w:gridCol w:w="1157"/>
        <w:gridCol w:w="1087"/>
        <w:gridCol w:w="1237"/>
        <w:gridCol w:w="1164"/>
      </w:tblGrid>
      <w:tr w:rsidR="00362CD6" w:rsidRPr="00362CD6" w14:paraId="78150F10" w14:textId="77777777" w:rsidTr="0011627A">
        <w:trPr>
          <w:tblHeader/>
        </w:trPr>
        <w:tc>
          <w:tcPr>
            <w:tcW w:w="9576" w:type="dxa"/>
            <w:gridSpan w:val="8"/>
            <w:tcBorders>
              <w:top w:val="nil"/>
              <w:left w:val="nil"/>
              <w:right w:val="nil"/>
            </w:tcBorders>
          </w:tcPr>
          <w:p w14:paraId="6826A4C6"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Table 7: Ware Public Schools</w:t>
            </w:r>
          </w:p>
          <w:p w14:paraId="2D8C3D36" w14:textId="7DF63B2E" w:rsidR="00362CD6" w:rsidRPr="00362CD6" w:rsidRDefault="00362CD6" w:rsidP="00362CD6">
            <w:pPr>
              <w:spacing w:after="0" w:line="240" w:lineRule="auto"/>
              <w:jc w:val="center"/>
              <w:rPr>
                <w:rFonts w:cs="Times New Roman"/>
                <w:sz w:val="20"/>
                <w:szCs w:val="20"/>
              </w:rPr>
            </w:pPr>
            <w:r w:rsidRPr="00362CD6">
              <w:rPr>
                <w:rFonts w:cs="Times New Roman"/>
                <w:b/>
                <w:sz w:val="20"/>
                <w:szCs w:val="20"/>
              </w:rPr>
              <w:t>MCAS Science Percent Scoring Proficient or Advanced in Grades 5, 8, and 10, 2014-</w:t>
            </w:r>
            <w:r w:rsidR="00CE3F3F">
              <w:rPr>
                <w:rFonts w:cs="Times New Roman"/>
                <w:b/>
                <w:sz w:val="20"/>
                <w:szCs w:val="20"/>
              </w:rPr>
              <w:t>–</w:t>
            </w:r>
            <w:r w:rsidRPr="00362CD6">
              <w:rPr>
                <w:rFonts w:cs="Times New Roman"/>
                <w:b/>
                <w:sz w:val="20"/>
                <w:szCs w:val="20"/>
              </w:rPr>
              <w:t>2017</w:t>
            </w:r>
          </w:p>
        </w:tc>
      </w:tr>
      <w:tr w:rsidR="00362CD6" w:rsidRPr="00362CD6" w14:paraId="1F84369D" w14:textId="77777777" w:rsidTr="00DE4DDB">
        <w:tc>
          <w:tcPr>
            <w:tcW w:w="1267" w:type="dxa"/>
            <w:shd w:val="clear" w:color="auto" w:fill="D9D9D9" w:themeFill="background1" w:themeFillShade="D9"/>
          </w:tcPr>
          <w:p w14:paraId="5AEFDFD5" w14:textId="77777777" w:rsidR="00362CD6" w:rsidRPr="00362CD6" w:rsidRDefault="00362CD6" w:rsidP="00D22817">
            <w:pPr>
              <w:spacing w:after="0" w:line="240" w:lineRule="auto"/>
              <w:rPr>
                <w:rFonts w:cs="Times New Roman"/>
                <w:b/>
                <w:sz w:val="20"/>
                <w:szCs w:val="20"/>
              </w:rPr>
            </w:pPr>
            <w:r w:rsidRPr="00362CD6">
              <w:rPr>
                <w:rFonts w:cs="Times New Roman"/>
                <w:b/>
                <w:sz w:val="20"/>
                <w:szCs w:val="20"/>
              </w:rPr>
              <w:t>Grade</w:t>
            </w:r>
          </w:p>
        </w:tc>
        <w:tc>
          <w:tcPr>
            <w:tcW w:w="1187" w:type="dxa"/>
            <w:shd w:val="clear" w:color="auto" w:fill="D9D9D9" w:themeFill="background1" w:themeFillShade="D9"/>
          </w:tcPr>
          <w:p w14:paraId="3F6AD482"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 (2017)</w:t>
            </w:r>
          </w:p>
        </w:tc>
        <w:tc>
          <w:tcPr>
            <w:tcW w:w="1187" w:type="dxa"/>
            <w:shd w:val="clear" w:color="auto" w:fill="D9D9D9" w:themeFill="background1" w:themeFillShade="D9"/>
          </w:tcPr>
          <w:p w14:paraId="006748CF"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2014</w:t>
            </w:r>
          </w:p>
        </w:tc>
        <w:tc>
          <w:tcPr>
            <w:tcW w:w="1187" w:type="dxa"/>
            <w:shd w:val="clear" w:color="auto" w:fill="D9D9D9" w:themeFill="background1" w:themeFillShade="D9"/>
          </w:tcPr>
          <w:p w14:paraId="1560EEEA"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2015</w:t>
            </w:r>
          </w:p>
        </w:tc>
        <w:tc>
          <w:tcPr>
            <w:tcW w:w="1187" w:type="dxa"/>
            <w:shd w:val="clear" w:color="auto" w:fill="D9D9D9" w:themeFill="background1" w:themeFillShade="D9"/>
          </w:tcPr>
          <w:p w14:paraId="42BA45F3"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2016</w:t>
            </w:r>
          </w:p>
        </w:tc>
        <w:tc>
          <w:tcPr>
            <w:tcW w:w="1113" w:type="dxa"/>
            <w:shd w:val="clear" w:color="auto" w:fill="D9D9D9" w:themeFill="background1" w:themeFillShade="D9"/>
          </w:tcPr>
          <w:p w14:paraId="7F1A534C"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2017</w:t>
            </w:r>
          </w:p>
        </w:tc>
        <w:tc>
          <w:tcPr>
            <w:tcW w:w="1261" w:type="dxa"/>
            <w:shd w:val="clear" w:color="auto" w:fill="D9D9D9" w:themeFill="background1" w:themeFillShade="D9"/>
          </w:tcPr>
          <w:p w14:paraId="2FFA7CBA" w14:textId="34643DAD"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4</w:t>
            </w:r>
            <w:r w:rsidR="00CE3F3F">
              <w:rPr>
                <w:rFonts w:cs="Times New Roman"/>
                <w:b/>
                <w:sz w:val="20"/>
                <w:szCs w:val="20"/>
              </w:rPr>
              <w:t>-</w:t>
            </w:r>
            <w:r w:rsidRPr="00362CD6">
              <w:rPr>
                <w:rFonts w:cs="Times New Roman"/>
                <w:b/>
                <w:sz w:val="20"/>
                <w:szCs w:val="20"/>
              </w:rPr>
              <w:t>yr change</w:t>
            </w:r>
          </w:p>
        </w:tc>
        <w:tc>
          <w:tcPr>
            <w:tcW w:w="1187" w:type="dxa"/>
            <w:shd w:val="clear" w:color="auto" w:fill="D9D9D9" w:themeFill="background1" w:themeFillShade="D9"/>
          </w:tcPr>
          <w:p w14:paraId="378FB7A0" w14:textId="54580369"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w:t>
            </w:r>
            <w:r w:rsidR="00CE3F3F">
              <w:rPr>
                <w:rFonts w:cs="Times New Roman"/>
                <w:b/>
                <w:sz w:val="20"/>
                <w:szCs w:val="20"/>
              </w:rPr>
              <w:t xml:space="preserve"> (2017)</w:t>
            </w:r>
          </w:p>
        </w:tc>
      </w:tr>
      <w:tr w:rsidR="00362CD6" w:rsidRPr="00362CD6" w14:paraId="2D8EAC4E" w14:textId="77777777" w:rsidTr="00DE4DDB">
        <w:tc>
          <w:tcPr>
            <w:tcW w:w="1267" w:type="dxa"/>
            <w:shd w:val="clear" w:color="auto" w:fill="auto"/>
          </w:tcPr>
          <w:p w14:paraId="2E2FF56F"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5</w:t>
            </w:r>
          </w:p>
        </w:tc>
        <w:tc>
          <w:tcPr>
            <w:tcW w:w="1187" w:type="dxa"/>
            <w:shd w:val="clear" w:color="auto" w:fill="auto"/>
          </w:tcPr>
          <w:p w14:paraId="00E7795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112</w:t>
            </w:r>
          </w:p>
        </w:tc>
        <w:tc>
          <w:tcPr>
            <w:tcW w:w="1187" w:type="dxa"/>
            <w:shd w:val="clear" w:color="auto" w:fill="auto"/>
          </w:tcPr>
          <w:p w14:paraId="4B26EC8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44%</w:t>
            </w:r>
          </w:p>
        </w:tc>
        <w:tc>
          <w:tcPr>
            <w:tcW w:w="1187" w:type="dxa"/>
            <w:shd w:val="clear" w:color="auto" w:fill="auto"/>
          </w:tcPr>
          <w:p w14:paraId="2F4CBC6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1187" w:type="dxa"/>
            <w:shd w:val="clear" w:color="auto" w:fill="auto"/>
          </w:tcPr>
          <w:p w14:paraId="2DE58E8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113" w:type="dxa"/>
            <w:shd w:val="clear" w:color="auto" w:fill="auto"/>
          </w:tcPr>
          <w:p w14:paraId="5A9A486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1261" w:type="dxa"/>
            <w:shd w:val="clear" w:color="auto" w:fill="auto"/>
          </w:tcPr>
          <w:p w14:paraId="6BD7A1EE" w14:textId="524057E3"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-6</w:t>
            </w:r>
          </w:p>
        </w:tc>
        <w:tc>
          <w:tcPr>
            <w:tcW w:w="1187" w:type="dxa"/>
            <w:shd w:val="clear" w:color="auto" w:fill="auto"/>
          </w:tcPr>
          <w:p w14:paraId="4A6C087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r>
      <w:tr w:rsidR="00362CD6" w:rsidRPr="00362CD6" w14:paraId="1001177D" w14:textId="77777777" w:rsidTr="00DE4DDB">
        <w:tc>
          <w:tcPr>
            <w:tcW w:w="1267" w:type="dxa"/>
            <w:shd w:val="clear" w:color="auto" w:fill="D9D9D9" w:themeFill="background1" w:themeFillShade="D9"/>
          </w:tcPr>
          <w:p w14:paraId="557500B4"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8</w:t>
            </w:r>
          </w:p>
        </w:tc>
        <w:tc>
          <w:tcPr>
            <w:tcW w:w="1187" w:type="dxa"/>
            <w:shd w:val="clear" w:color="auto" w:fill="D9D9D9" w:themeFill="background1" w:themeFillShade="D9"/>
          </w:tcPr>
          <w:p w14:paraId="04A8E77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100</w:t>
            </w:r>
          </w:p>
        </w:tc>
        <w:tc>
          <w:tcPr>
            <w:tcW w:w="1187" w:type="dxa"/>
            <w:shd w:val="clear" w:color="auto" w:fill="D9D9D9" w:themeFill="background1" w:themeFillShade="D9"/>
          </w:tcPr>
          <w:p w14:paraId="5EC46D3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1187" w:type="dxa"/>
            <w:shd w:val="clear" w:color="auto" w:fill="D9D9D9" w:themeFill="background1" w:themeFillShade="D9"/>
          </w:tcPr>
          <w:p w14:paraId="309DA3A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1187" w:type="dxa"/>
            <w:shd w:val="clear" w:color="auto" w:fill="D9D9D9" w:themeFill="background1" w:themeFillShade="D9"/>
          </w:tcPr>
          <w:p w14:paraId="2A9D0A8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1113" w:type="dxa"/>
            <w:shd w:val="clear" w:color="auto" w:fill="D9D9D9" w:themeFill="background1" w:themeFillShade="D9"/>
          </w:tcPr>
          <w:p w14:paraId="65A8A47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1261" w:type="dxa"/>
            <w:shd w:val="clear" w:color="auto" w:fill="D9D9D9" w:themeFill="background1" w:themeFillShade="D9"/>
          </w:tcPr>
          <w:p w14:paraId="11BB675E" w14:textId="097874BD"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2</w:t>
            </w:r>
          </w:p>
        </w:tc>
        <w:tc>
          <w:tcPr>
            <w:tcW w:w="1187" w:type="dxa"/>
            <w:shd w:val="clear" w:color="auto" w:fill="D9D9D9" w:themeFill="background1" w:themeFillShade="D9"/>
          </w:tcPr>
          <w:p w14:paraId="5D7942B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w:t>
            </w:r>
          </w:p>
        </w:tc>
      </w:tr>
      <w:tr w:rsidR="00362CD6" w:rsidRPr="00362CD6" w14:paraId="3D0674BA" w14:textId="77777777" w:rsidTr="00DE4DDB">
        <w:tc>
          <w:tcPr>
            <w:tcW w:w="1267" w:type="dxa"/>
            <w:shd w:val="clear" w:color="auto" w:fill="auto"/>
          </w:tcPr>
          <w:p w14:paraId="14EEC1F2"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10</w:t>
            </w:r>
          </w:p>
        </w:tc>
        <w:tc>
          <w:tcPr>
            <w:tcW w:w="1187" w:type="dxa"/>
            <w:shd w:val="clear" w:color="auto" w:fill="auto"/>
          </w:tcPr>
          <w:p w14:paraId="269328D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69</w:t>
            </w:r>
          </w:p>
        </w:tc>
        <w:tc>
          <w:tcPr>
            <w:tcW w:w="1187" w:type="dxa"/>
            <w:shd w:val="clear" w:color="auto" w:fill="auto"/>
          </w:tcPr>
          <w:p w14:paraId="7692CEB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69%</w:t>
            </w:r>
          </w:p>
        </w:tc>
        <w:tc>
          <w:tcPr>
            <w:tcW w:w="1187" w:type="dxa"/>
            <w:shd w:val="clear" w:color="auto" w:fill="auto"/>
          </w:tcPr>
          <w:p w14:paraId="79104F8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75%</w:t>
            </w:r>
          </w:p>
        </w:tc>
        <w:tc>
          <w:tcPr>
            <w:tcW w:w="1187" w:type="dxa"/>
            <w:shd w:val="clear" w:color="auto" w:fill="auto"/>
          </w:tcPr>
          <w:p w14:paraId="01C8491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64%</w:t>
            </w:r>
          </w:p>
        </w:tc>
        <w:tc>
          <w:tcPr>
            <w:tcW w:w="1113" w:type="dxa"/>
            <w:shd w:val="clear" w:color="auto" w:fill="auto"/>
          </w:tcPr>
          <w:p w14:paraId="7BA79BE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78%</w:t>
            </w:r>
          </w:p>
        </w:tc>
        <w:tc>
          <w:tcPr>
            <w:tcW w:w="1261" w:type="dxa"/>
            <w:shd w:val="clear" w:color="auto" w:fill="auto"/>
          </w:tcPr>
          <w:p w14:paraId="681452B1" w14:textId="6D231EE5"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9</w:t>
            </w:r>
          </w:p>
        </w:tc>
        <w:tc>
          <w:tcPr>
            <w:tcW w:w="1187" w:type="dxa"/>
            <w:shd w:val="clear" w:color="auto" w:fill="auto"/>
          </w:tcPr>
          <w:p w14:paraId="6EB5518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74%</w:t>
            </w:r>
          </w:p>
        </w:tc>
      </w:tr>
      <w:tr w:rsidR="00362CD6" w:rsidRPr="00362CD6" w14:paraId="0C1EF11D" w14:textId="77777777" w:rsidTr="00DE4DDB">
        <w:tc>
          <w:tcPr>
            <w:tcW w:w="1267" w:type="dxa"/>
            <w:shd w:val="clear" w:color="auto" w:fill="D9D9D9" w:themeFill="background1" w:themeFillShade="D9"/>
          </w:tcPr>
          <w:p w14:paraId="3BB8C9A1" w14:textId="776525C8" w:rsidR="00362CD6" w:rsidRPr="00362CD6" w:rsidRDefault="00CE3F3F" w:rsidP="00D22817">
            <w:pPr>
              <w:spacing w:after="0" w:line="240" w:lineRule="auto"/>
              <w:rPr>
                <w:rFonts w:cs="Times New Roman"/>
                <w:sz w:val="20"/>
                <w:szCs w:val="20"/>
              </w:rPr>
            </w:pPr>
            <w:r w:rsidRPr="00362CD6">
              <w:rPr>
                <w:rFonts w:cs="Times New Roman"/>
                <w:sz w:val="20"/>
                <w:szCs w:val="20"/>
              </w:rPr>
              <w:t>A</w:t>
            </w:r>
            <w:r>
              <w:rPr>
                <w:rFonts w:cs="Times New Roman"/>
                <w:sz w:val="20"/>
                <w:szCs w:val="20"/>
              </w:rPr>
              <w:t>ll</w:t>
            </w:r>
          </w:p>
        </w:tc>
        <w:tc>
          <w:tcPr>
            <w:tcW w:w="1187" w:type="dxa"/>
            <w:shd w:val="clear" w:color="auto" w:fill="D9D9D9" w:themeFill="background1" w:themeFillShade="D9"/>
          </w:tcPr>
          <w:p w14:paraId="3B1BF8F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281</w:t>
            </w:r>
          </w:p>
        </w:tc>
        <w:tc>
          <w:tcPr>
            <w:tcW w:w="1187" w:type="dxa"/>
            <w:shd w:val="clear" w:color="auto" w:fill="D9D9D9" w:themeFill="background1" w:themeFillShade="D9"/>
          </w:tcPr>
          <w:p w14:paraId="3B2AB62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44%</w:t>
            </w:r>
          </w:p>
        </w:tc>
        <w:tc>
          <w:tcPr>
            <w:tcW w:w="1187" w:type="dxa"/>
            <w:shd w:val="clear" w:color="auto" w:fill="D9D9D9" w:themeFill="background1" w:themeFillShade="D9"/>
          </w:tcPr>
          <w:p w14:paraId="709BE11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187" w:type="dxa"/>
            <w:shd w:val="clear" w:color="auto" w:fill="D9D9D9" w:themeFill="background1" w:themeFillShade="D9"/>
          </w:tcPr>
          <w:p w14:paraId="2718370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43%</w:t>
            </w:r>
          </w:p>
        </w:tc>
        <w:tc>
          <w:tcPr>
            <w:tcW w:w="1113" w:type="dxa"/>
            <w:shd w:val="clear" w:color="auto" w:fill="D9D9D9" w:themeFill="background1" w:themeFillShade="D9"/>
          </w:tcPr>
          <w:p w14:paraId="67030BF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261" w:type="dxa"/>
            <w:shd w:val="clear" w:color="auto" w:fill="D9D9D9" w:themeFill="background1" w:themeFillShade="D9"/>
          </w:tcPr>
          <w:p w14:paraId="7AEFAE97" w14:textId="7E676DC0"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2</w:t>
            </w:r>
          </w:p>
        </w:tc>
        <w:tc>
          <w:tcPr>
            <w:tcW w:w="1187" w:type="dxa"/>
            <w:shd w:val="clear" w:color="auto" w:fill="D9D9D9" w:themeFill="background1" w:themeFillShade="D9"/>
          </w:tcPr>
          <w:p w14:paraId="5809D43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53%</w:t>
            </w:r>
          </w:p>
        </w:tc>
      </w:tr>
    </w:tbl>
    <w:p w14:paraId="1A14A2AE" w14:textId="77777777" w:rsidR="00362CD6" w:rsidRPr="00362CD6" w:rsidRDefault="00362CD6" w:rsidP="00362CD6">
      <w:pPr>
        <w:spacing w:after="0"/>
        <w:rPr>
          <w:rFonts w:cs="Times New Roman"/>
        </w:rPr>
      </w:pPr>
    </w:p>
    <w:p w14:paraId="24B1A915" w14:textId="77777777" w:rsidR="00362CD6" w:rsidRPr="00362CD6" w:rsidRDefault="00362CD6" w:rsidP="00362CD6">
      <w:pPr>
        <w:spacing w:after="0"/>
        <w:rPr>
          <w:rFonts w:cs="Times New Roman"/>
        </w:rPr>
      </w:pPr>
    </w:p>
    <w:p w14:paraId="4EB04320" w14:textId="4E279974" w:rsidR="00362CD6" w:rsidRPr="00362CD6" w:rsidRDefault="00362CD6" w:rsidP="00362CD6">
      <w:pPr>
        <w:spacing w:after="0"/>
        <w:rPr>
          <w:rFonts w:cs="Times New Roman"/>
          <w:b/>
        </w:rPr>
      </w:pPr>
      <w:r w:rsidRPr="00362CD6">
        <w:rPr>
          <w:rFonts w:cs="Times New Roman"/>
          <w:b/>
        </w:rPr>
        <w:t>Between 2014 and 2017, in ELA the median student growth percentile (SGP) declined by 31 points in the 7</w:t>
      </w:r>
      <w:r w:rsidRPr="00362CD6">
        <w:rPr>
          <w:rFonts w:cs="Times New Roman"/>
          <w:b/>
          <w:vertAlign w:val="superscript"/>
        </w:rPr>
        <w:t>th</w:t>
      </w:r>
      <w:r w:rsidRPr="00362CD6">
        <w:rPr>
          <w:rFonts w:cs="Times New Roman"/>
          <w:b/>
        </w:rPr>
        <w:t xml:space="preserve"> grade, by 30 points in the 8</w:t>
      </w:r>
      <w:r w:rsidRPr="00362CD6">
        <w:rPr>
          <w:rFonts w:cs="Times New Roman"/>
          <w:b/>
          <w:vertAlign w:val="superscript"/>
        </w:rPr>
        <w:t>th</w:t>
      </w:r>
      <w:r w:rsidRPr="00362CD6">
        <w:rPr>
          <w:rFonts w:cs="Times New Roman"/>
          <w:b/>
        </w:rPr>
        <w:t xml:space="preserve"> grade, and </w:t>
      </w:r>
      <w:r w:rsidR="008905BE">
        <w:rPr>
          <w:rFonts w:cs="Times New Roman"/>
          <w:b/>
        </w:rPr>
        <w:t xml:space="preserve">by </w:t>
      </w:r>
      <w:r w:rsidRPr="00362CD6">
        <w:rPr>
          <w:rFonts w:cs="Times New Roman"/>
          <w:b/>
        </w:rPr>
        <w:t>24 points in the 10</w:t>
      </w:r>
      <w:r w:rsidRPr="00362CD6">
        <w:rPr>
          <w:rFonts w:cs="Times New Roman"/>
          <w:b/>
          <w:vertAlign w:val="superscript"/>
        </w:rPr>
        <w:t>th</w:t>
      </w:r>
      <w:r w:rsidRPr="00362CD6">
        <w:rPr>
          <w:rFonts w:cs="Times New Roman"/>
          <w:b/>
        </w:rPr>
        <w:t xml:space="preserve"> grade.</w:t>
      </w:r>
    </w:p>
    <w:p w14:paraId="5B0BFAD0" w14:textId="77777777" w:rsidR="00362CD6" w:rsidRPr="00362CD6" w:rsidRDefault="00362CD6" w:rsidP="00362CD6">
      <w:pPr>
        <w:spacing w:after="0"/>
        <w:rPr>
          <w:rFonts w:cs="Times New Roman"/>
        </w:rPr>
      </w:pPr>
    </w:p>
    <w:tbl>
      <w:tblPr>
        <w:tblStyle w:val="TableGrid5"/>
        <w:tblW w:w="9558" w:type="dxa"/>
        <w:tblLook w:val="04A0" w:firstRow="1" w:lastRow="0" w:firstColumn="1" w:lastColumn="0" w:noHBand="0" w:noVBand="1"/>
        <w:tblCaption w:val="Table 8: Ware Public Schools"/>
        <w:tblDescription w:val="ELA Median Student Growth Percentile, 2014-–2017"/>
      </w:tblPr>
      <w:tblGrid>
        <w:gridCol w:w="1084"/>
        <w:gridCol w:w="1210"/>
        <w:gridCol w:w="1211"/>
        <w:gridCol w:w="1210"/>
        <w:gridCol w:w="1211"/>
        <w:gridCol w:w="1210"/>
        <w:gridCol w:w="1211"/>
        <w:gridCol w:w="1211"/>
      </w:tblGrid>
      <w:tr w:rsidR="00362CD6" w:rsidRPr="00362CD6" w14:paraId="5C2C3D89" w14:textId="77777777" w:rsidTr="0011627A">
        <w:trPr>
          <w:tblHeader/>
        </w:trPr>
        <w:tc>
          <w:tcPr>
            <w:tcW w:w="9558" w:type="dxa"/>
            <w:gridSpan w:val="8"/>
            <w:tcBorders>
              <w:top w:val="nil"/>
              <w:left w:val="nil"/>
              <w:right w:val="nil"/>
            </w:tcBorders>
            <w:shd w:val="clear" w:color="auto" w:fill="auto"/>
          </w:tcPr>
          <w:p w14:paraId="75A1F5BF"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Table 8: Ware Public Schools</w:t>
            </w:r>
          </w:p>
          <w:p w14:paraId="615D87B6" w14:textId="21D8279B" w:rsidR="00362CD6" w:rsidRPr="00362CD6" w:rsidRDefault="00362CD6" w:rsidP="00362CD6">
            <w:pPr>
              <w:spacing w:after="0" w:line="240" w:lineRule="auto"/>
              <w:jc w:val="center"/>
              <w:rPr>
                <w:rFonts w:cs="Times New Roman"/>
              </w:rPr>
            </w:pPr>
            <w:r w:rsidRPr="00362CD6">
              <w:rPr>
                <w:rFonts w:cs="Times New Roman"/>
                <w:b/>
                <w:sz w:val="20"/>
                <w:szCs w:val="20"/>
              </w:rPr>
              <w:t>ELA Median Student Growth Percentile, 2014-</w:t>
            </w:r>
            <w:r w:rsidR="00F7471F">
              <w:rPr>
                <w:rFonts w:cs="Times New Roman"/>
                <w:b/>
                <w:sz w:val="20"/>
                <w:szCs w:val="20"/>
              </w:rPr>
              <w:t>–</w:t>
            </w:r>
            <w:r w:rsidRPr="00362CD6">
              <w:rPr>
                <w:rFonts w:cs="Times New Roman"/>
                <w:b/>
                <w:sz w:val="20"/>
                <w:szCs w:val="20"/>
              </w:rPr>
              <w:t>2017</w:t>
            </w:r>
          </w:p>
        </w:tc>
      </w:tr>
      <w:tr w:rsidR="00362CD6" w:rsidRPr="00362CD6" w14:paraId="4365DC48" w14:textId="77777777" w:rsidTr="0011627A">
        <w:trPr>
          <w:tblHeader/>
        </w:trPr>
        <w:tc>
          <w:tcPr>
            <w:tcW w:w="1084" w:type="dxa"/>
            <w:shd w:val="clear" w:color="auto" w:fill="D9D9D9" w:themeFill="background1" w:themeFillShade="D9"/>
          </w:tcPr>
          <w:p w14:paraId="2841AA9B" w14:textId="77777777" w:rsidR="00362CD6" w:rsidRPr="00362CD6" w:rsidRDefault="00362CD6" w:rsidP="00D22817">
            <w:pPr>
              <w:spacing w:after="0" w:line="240" w:lineRule="auto"/>
              <w:rPr>
                <w:rFonts w:cs="Times New Roman"/>
                <w:b/>
                <w:color w:val="404040" w:themeColor="text1" w:themeTint="BF"/>
                <w:sz w:val="20"/>
                <w:szCs w:val="20"/>
              </w:rPr>
            </w:pPr>
            <w:r w:rsidRPr="00362CD6">
              <w:rPr>
                <w:rFonts w:cs="Times New Roman"/>
                <w:b/>
                <w:sz w:val="20"/>
                <w:szCs w:val="20"/>
              </w:rPr>
              <w:t>Grade</w:t>
            </w:r>
          </w:p>
        </w:tc>
        <w:tc>
          <w:tcPr>
            <w:tcW w:w="1210" w:type="dxa"/>
            <w:shd w:val="clear" w:color="auto" w:fill="D9D9D9" w:themeFill="background1" w:themeFillShade="D9"/>
          </w:tcPr>
          <w:p w14:paraId="7A3ABD1E" w14:textId="77777777" w:rsidR="00362CD6" w:rsidRPr="00362CD6" w:rsidRDefault="00362CD6" w:rsidP="00362CD6">
            <w:pPr>
              <w:tabs>
                <w:tab w:val="center" w:pos="490"/>
              </w:tabs>
              <w:spacing w:after="0" w:line="240" w:lineRule="auto"/>
              <w:jc w:val="center"/>
              <w:rPr>
                <w:rFonts w:cs="Times New Roman"/>
                <w:b/>
                <w:sz w:val="20"/>
                <w:szCs w:val="20"/>
              </w:rPr>
            </w:pPr>
            <w:r w:rsidRPr="00362CD6">
              <w:rPr>
                <w:rFonts w:cs="Times New Roman"/>
                <w:b/>
                <w:sz w:val="20"/>
                <w:szCs w:val="20"/>
              </w:rPr>
              <w:t>N (2017)</w:t>
            </w:r>
          </w:p>
        </w:tc>
        <w:tc>
          <w:tcPr>
            <w:tcW w:w="1211" w:type="dxa"/>
            <w:shd w:val="clear" w:color="auto" w:fill="D9D9D9" w:themeFill="background1" w:themeFillShade="D9"/>
          </w:tcPr>
          <w:p w14:paraId="3A762CAC" w14:textId="77777777" w:rsidR="00362CD6" w:rsidRPr="00362CD6" w:rsidRDefault="00362CD6" w:rsidP="00362CD6">
            <w:pPr>
              <w:tabs>
                <w:tab w:val="center" w:pos="490"/>
              </w:tabs>
              <w:spacing w:after="0" w:line="240" w:lineRule="auto"/>
              <w:jc w:val="center"/>
              <w:rPr>
                <w:rFonts w:cs="Times New Roman"/>
                <w:b/>
                <w:sz w:val="20"/>
                <w:szCs w:val="20"/>
              </w:rPr>
            </w:pPr>
            <w:r w:rsidRPr="00362CD6">
              <w:rPr>
                <w:rFonts w:cs="Times New Roman"/>
                <w:b/>
                <w:sz w:val="20"/>
                <w:szCs w:val="20"/>
              </w:rPr>
              <w:t>2014</w:t>
            </w:r>
          </w:p>
        </w:tc>
        <w:tc>
          <w:tcPr>
            <w:tcW w:w="1210" w:type="dxa"/>
            <w:shd w:val="clear" w:color="auto" w:fill="D9D9D9" w:themeFill="background1" w:themeFillShade="D9"/>
          </w:tcPr>
          <w:p w14:paraId="629C973A"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2015</w:t>
            </w:r>
          </w:p>
        </w:tc>
        <w:tc>
          <w:tcPr>
            <w:tcW w:w="1211" w:type="dxa"/>
            <w:shd w:val="clear" w:color="auto" w:fill="D9D9D9" w:themeFill="background1" w:themeFillShade="D9"/>
          </w:tcPr>
          <w:p w14:paraId="2C62769F"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2016</w:t>
            </w:r>
          </w:p>
        </w:tc>
        <w:tc>
          <w:tcPr>
            <w:tcW w:w="1210" w:type="dxa"/>
            <w:shd w:val="clear" w:color="auto" w:fill="D9D9D9" w:themeFill="background1" w:themeFillShade="D9"/>
          </w:tcPr>
          <w:p w14:paraId="586D707A"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2017</w:t>
            </w:r>
          </w:p>
        </w:tc>
        <w:tc>
          <w:tcPr>
            <w:tcW w:w="1211" w:type="dxa"/>
            <w:shd w:val="clear" w:color="auto" w:fill="D9D9D9" w:themeFill="background1" w:themeFillShade="D9"/>
          </w:tcPr>
          <w:p w14:paraId="7980D36E"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4-yr change</w:t>
            </w:r>
          </w:p>
        </w:tc>
        <w:tc>
          <w:tcPr>
            <w:tcW w:w="1211" w:type="dxa"/>
            <w:shd w:val="clear" w:color="auto" w:fill="D9D9D9" w:themeFill="background1" w:themeFillShade="D9"/>
          </w:tcPr>
          <w:p w14:paraId="5E3C1E5E"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 (2017)</w:t>
            </w:r>
          </w:p>
        </w:tc>
      </w:tr>
      <w:tr w:rsidR="00362CD6" w:rsidRPr="00362CD6" w14:paraId="44EA8B09" w14:textId="77777777" w:rsidTr="0011627A">
        <w:trPr>
          <w:tblHeader/>
        </w:trPr>
        <w:tc>
          <w:tcPr>
            <w:tcW w:w="1084" w:type="dxa"/>
          </w:tcPr>
          <w:p w14:paraId="35C091B8"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3</w:t>
            </w:r>
          </w:p>
        </w:tc>
        <w:tc>
          <w:tcPr>
            <w:tcW w:w="1210" w:type="dxa"/>
          </w:tcPr>
          <w:p w14:paraId="37A3185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1" w:type="dxa"/>
          </w:tcPr>
          <w:p w14:paraId="06E9629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0" w:type="dxa"/>
          </w:tcPr>
          <w:p w14:paraId="4277783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1" w:type="dxa"/>
          </w:tcPr>
          <w:p w14:paraId="7C4CD05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0" w:type="dxa"/>
          </w:tcPr>
          <w:p w14:paraId="29E28AE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1" w:type="dxa"/>
          </w:tcPr>
          <w:p w14:paraId="72F88BC6" w14:textId="60EA67F1" w:rsidR="00362CD6" w:rsidRPr="00362CD6" w:rsidRDefault="001D45F9" w:rsidP="00362CD6">
            <w:pPr>
              <w:spacing w:after="0" w:line="240" w:lineRule="auto"/>
              <w:jc w:val="center"/>
              <w:rPr>
                <w:rFonts w:ascii="Calibri" w:hAnsi="Calibri"/>
                <w:sz w:val="20"/>
                <w:szCs w:val="20"/>
              </w:rPr>
            </w:pPr>
            <w:r>
              <w:rPr>
                <w:rFonts w:ascii="Calibri" w:hAnsi="Calibri"/>
                <w:sz w:val="20"/>
                <w:szCs w:val="20"/>
              </w:rPr>
              <w:t>--</w:t>
            </w:r>
          </w:p>
        </w:tc>
        <w:tc>
          <w:tcPr>
            <w:tcW w:w="1211" w:type="dxa"/>
          </w:tcPr>
          <w:p w14:paraId="4417176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6AEBA143" w14:textId="77777777" w:rsidTr="0011627A">
        <w:trPr>
          <w:tblHeader/>
        </w:trPr>
        <w:tc>
          <w:tcPr>
            <w:tcW w:w="1084" w:type="dxa"/>
            <w:shd w:val="clear" w:color="auto" w:fill="D9D9D9" w:themeFill="background1" w:themeFillShade="D9"/>
          </w:tcPr>
          <w:p w14:paraId="74E4BB52"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4</w:t>
            </w:r>
          </w:p>
        </w:tc>
        <w:tc>
          <w:tcPr>
            <w:tcW w:w="1210" w:type="dxa"/>
            <w:shd w:val="clear" w:color="auto" w:fill="D9D9D9" w:themeFill="background1" w:themeFillShade="D9"/>
          </w:tcPr>
          <w:p w14:paraId="05F33DF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107</w:t>
            </w:r>
          </w:p>
        </w:tc>
        <w:tc>
          <w:tcPr>
            <w:tcW w:w="1211" w:type="dxa"/>
            <w:shd w:val="clear" w:color="auto" w:fill="D9D9D9" w:themeFill="background1" w:themeFillShade="D9"/>
          </w:tcPr>
          <w:p w14:paraId="5F9BF17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38.5</w:t>
            </w:r>
          </w:p>
        </w:tc>
        <w:tc>
          <w:tcPr>
            <w:tcW w:w="1210" w:type="dxa"/>
            <w:shd w:val="clear" w:color="auto" w:fill="D9D9D9" w:themeFill="background1" w:themeFillShade="D9"/>
          </w:tcPr>
          <w:p w14:paraId="7C8BFEF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59.0</w:t>
            </w:r>
          </w:p>
        </w:tc>
        <w:tc>
          <w:tcPr>
            <w:tcW w:w="1211" w:type="dxa"/>
            <w:shd w:val="clear" w:color="auto" w:fill="D9D9D9" w:themeFill="background1" w:themeFillShade="D9"/>
          </w:tcPr>
          <w:p w14:paraId="21C0DFD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45.0</w:t>
            </w:r>
          </w:p>
        </w:tc>
        <w:tc>
          <w:tcPr>
            <w:tcW w:w="1210" w:type="dxa"/>
            <w:shd w:val="clear" w:color="auto" w:fill="D9D9D9" w:themeFill="background1" w:themeFillShade="D9"/>
          </w:tcPr>
          <w:p w14:paraId="7F57DEB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39.0</w:t>
            </w:r>
          </w:p>
        </w:tc>
        <w:tc>
          <w:tcPr>
            <w:tcW w:w="1211" w:type="dxa"/>
            <w:shd w:val="clear" w:color="auto" w:fill="D9D9D9" w:themeFill="background1" w:themeFillShade="D9"/>
          </w:tcPr>
          <w:p w14:paraId="6907373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0.5</w:t>
            </w:r>
          </w:p>
        </w:tc>
        <w:tc>
          <w:tcPr>
            <w:tcW w:w="1211" w:type="dxa"/>
            <w:shd w:val="clear" w:color="auto" w:fill="D9D9D9" w:themeFill="background1" w:themeFillShade="D9"/>
          </w:tcPr>
          <w:p w14:paraId="54DE303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009DCA8D" w14:textId="77777777" w:rsidTr="0011627A">
        <w:trPr>
          <w:tblHeader/>
        </w:trPr>
        <w:tc>
          <w:tcPr>
            <w:tcW w:w="1084" w:type="dxa"/>
          </w:tcPr>
          <w:p w14:paraId="6C9682E5"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5</w:t>
            </w:r>
          </w:p>
        </w:tc>
        <w:tc>
          <w:tcPr>
            <w:tcW w:w="1210" w:type="dxa"/>
          </w:tcPr>
          <w:p w14:paraId="652879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109</w:t>
            </w:r>
          </w:p>
        </w:tc>
        <w:tc>
          <w:tcPr>
            <w:tcW w:w="1211" w:type="dxa"/>
          </w:tcPr>
          <w:p w14:paraId="5CC0D2B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65.0</w:t>
            </w:r>
          </w:p>
        </w:tc>
        <w:tc>
          <w:tcPr>
            <w:tcW w:w="1210" w:type="dxa"/>
          </w:tcPr>
          <w:p w14:paraId="6C61568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80.0</w:t>
            </w:r>
          </w:p>
        </w:tc>
        <w:tc>
          <w:tcPr>
            <w:tcW w:w="1211" w:type="dxa"/>
          </w:tcPr>
          <w:p w14:paraId="6D40756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63.0</w:t>
            </w:r>
          </w:p>
        </w:tc>
        <w:tc>
          <w:tcPr>
            <w:tcW w:w="1210" w:type="dxa"/>
          </w:tcPr>
          <w:p w14:paraId="5CE4782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59.0</w:t>
            </w:r>
          </w:p>
        </w:tc>
        <w:tc>
          <w:tcPr>
            <w:tcW w:w="1211" w:type="dxa"/>
          </w:tcPr>
          <w:p w14:paraId="43E1A57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-6.0</w:t>
            </w:r>
          </w:p>
        </w:tc>
        <w:tc>
          <w:tcPr>
            <w:tcW w:w="1211" w:type="dxa"/>
          </w:tcPr>
          <w:p w14:paraId="42959C6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2A35ED8E" w14:textId="77777777" w:rsidTr="0011627A">
        <w:trPr>
          <w:tblHeader/>
        </w:trPr>
        <w:tc>
          <w:tcPr>
            <w:tcW w:w="1084" w:type="dxa"/>
            <w:shd w:val="clear" w:color="auto" w:fill="D9D9D9" w:themeFill="background1" w:themeFillShade="D9"/>
          </w:tcPr>
          <w:p w14:paraId="4070405D"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6</w:t>
            </w:r>
          </w:p>
        </w:tc>
        <w:tc>
          <w:tcPr>
            <w:tcW w:w="1210" w:type="dxa"/>
            <w:shd w:val="clear" w:color="auto" w:fill="D9D9D9" w:themeFill="background1" w:themeFillShade="D9"/>
          </w:tcPr>
          <w:p w14:paraId="2D62120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92</w:t>
            </w:r>
          </w:p>
        </w:tc>
        <w:tc>
          <w:tcPr>
            <w:tcW w:w="1211" w:type="dxa"/>
            <w:shd w:val="clear" w:color="auto" w:fill="D9D9D9" w:themeFill="background1" w:themeFillShade="D9"/>
          </w:tcPr>
          <w:p w14:paraId="265A0DC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41.0</w:t>
            </w:r>
          </w:p>
        </w:tc>
        <w:tc>
          <w:tcPr>
            <w:tcW w:w="1210" w:type="dxa"/>
            <w:shd w:val="clear" w:color="auto" w:fill="D9D9D9" w:themeFill="background1" w:themeFillShade="D9"/>
          </w:tcPr>
          <w:p w14:paraId="67CF5B7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59.0</w:t>
            </w:r>
          </w:p>
        </w:tc>
        <w:tc>
          <w:tcPr>
            <w:tcW w:w="1211" w:type="dxa"/>
            <w:shd w:val="clear" w:color="auto" w:fill="D9D9D9" w:themeFill="background1" w:themeFillShade="D9"/>
          </w:tcPr>
          <w:p w14:paraId="18F4CBB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61.0</w:t>
            </w:r>
          </w:p>
        </w:tc>
        <w:tc>
          <w:tcPr>
            <w:tcW w:w="1210" w:type="dxa"/>
            <w:shd w:val="clear" w:color="auto" w:fill="D9D9D9" w:themeFill="background1" w:themeFillShade="D9"/>
          </w:tcPr>
          <w:p w14:paraId="0237B2A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36.5</w:t>
            </w:r>
          </w:p>
        </w:tc>
        <w:tc>
          <w:tcPr>
            <w:tcW w:w="1211" w:type="dxa"/>
            <w:shd w:val="clear" w:color="auto" w:fill="D9D9D9" w:themeFill="background1" w:themeFillShade="D9"/>
          </w:tcPr>
          <w:p w14:paraId="2DCE5B1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-4.5</w:t>
            </w:r>
          </w:p>
        </w:tc>
        <w:tc>
          <w:tcPr>
            <w:tcW w:w="1211" w:type="dxa"/>
            <w:shd w:val="clear" w:color="auto" w:fill="D9D9D9" w:themeFill="background1" w:themeFillShade="D9"/>
          </w:tcPr>
          <w:p w14:paraId="608A06D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017F67AE" w14:textId="77777777" w:rsidTr="0011627A">
        <w:trPr>
          <w:tblHeader/>
        </w:trPr>
        <w:tc>
          <w:tcPr>
            <w:tcW w:w="1084" w:type="dxa"/>
          </w:tcPr>
          <w:p w14:paraId="71E72CEF"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7</w:t>
            </w:r>
          </w:p>
        </w:tc>
        <w:tc>
          <w:tcPr>
            <w:tcW w:w="1210" w:type="dxa"/>
          </w:tcPr>
          <w:p w14:paraId="4CB3D08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84</w:t>
            </w:r>
          </w:p>
        </w:tc>
        <w:tc>
          <w:tcPr>
            <w:tcW w:w="1211" w:type="dxa"/>
          </w:tcPr>
          <w:p w14:paraId="2954714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54.5</w:t>
            </w:r>
          </w:p>
        </w:tc>
        <w:tc>
          <w:tcPr>
            <w:tcW w:w="1210" w:type="dxa"/>
          </w:tcPr>
          <w:p w14:paraId="278AE2F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31.0</w:t>
            </w:r>
          </w:p>
        </w:tc>
        <w:tc>
          <w:tcPr>
            <w:tcW w:w="1211" w:type="dxa"/>
          </w:tcPr>
          <w:p w14:paraId="1632420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16.0</w:t>
            </w:r>
          </w:p>
        </w:tc>
        <w:tc>
          <w:tcPr>
            <w:tcW w:w="1210" w:type="dxa"/>
          </w:tcPr>
          <w:p w14:paraId="211CAD2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23.5</w:t>
            </w:r>
          </w:p>
        </w:tc>
        <w:tc>
          <w:tcPr>
            <w:tcW w:w="1211" w:type="dxa"/>
          </w:tcPr>
          <w:p w14:paraId="642BDFD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-31.0</w:t>
            </w:r>
          </w:p>
        </w:tc>
        <w:tc>
          <w:tcPr>
            <w:tcW w:w="1211" w:type="dxa"/>
          </w:tcPr>
          <w:p w14:paraId="02368B0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077EA466" w14:textId="77777777" w:rsidTr="0011627A">
        <w:trPr>
          <w:tblHeader/>
        </w:trPr>
        <w:tc>
          <w:tcPr>
            <w:tcW w:w="1084" w:type="dxa"/>
            <w:shd w:val="clear" w:color="auto" w:fill="D9D9D9" w:themeFill="background1" w:themeFillShade="D9"/>
          </w:tcPr>
          <w:p w14:paraId="0FB9282D"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8</w:t>
            </w:r>
          </w:p>
        </w:tc>
        <w:tc>
          <w:tcPr>
            <w:tcW w:w="1210" w:type="dxa"/>
            <w:shd w:val="clear" w:color="auto" w:fill="D9D9D9" w:themeFill="background1" w:themeFillShade="D9"/>
          </w:tcPr>
          <w:p w14:paraId="4D47060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88</w:t>
            </w:r>
          </w:p>
        </w:tc>
        <w:tc>
          <w:tcPr>
            <w:tcW w:w="1211" w:type="dxa"/>
            <w:shd w:val="clear" w:color="auto" w:fill="D9D9D9" w:themeFill="background1" w:themeFillShade="D9"/>
          </w:tcPr>
          <w:p w14:paraId="38BF36C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54.0</w:t>
            </w:r>
          </w:p>
        </w:tc>
        <w:tc>
          <w:tcPr>
            <w:tcW w:w="1210" w:type="dxa"/>
            <w:shd w:val="clear" w:color="auto" w:fill="D9D9D9" w:themeFill="background1" w:themeFillShade="D9"/>
          </w:tcPr>
          <w:p w14:paraId="1AA471F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35.0</w:t>
            </w:r>
          </w:p>
        </w:tc>
        <w:tc>
          <w:tcPr>
            <w:tcW w:w="1211" w:type="dxa"/>
            <w:shd w:val="clear" w:color="auto" w:fill="D9D9D9" w:themeFill="background1" w:themeFillShade="D9"/>
          </w:tcPr>
          <w:p w14:paraId="31B4E12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28.0</w:t>
            </w:r>
          </w:p>
        </w:tc>
        <w:tc>
          <w:tcPr>
            <w:tcW w:w="1210" w:type="dxa"/>
            <w:shd w:val="clear" w:color="auto" w:fill="D9D9D9" w:themeFill="background1" w:themeFillShade="D9"/>
          </w:tcPr>
          <w:p w14:paraId="032D850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24.0</w:t>
            </w:r>
          </w:p>
        </w:tc>
        <w:tc>
          <w:tcPr>
            <w:tcW w:w="1211" w:type="dxa"/>
            <w:shd w:val="clear" w:color="auto" w:fill="D9D9D9" w:themeFill="background1" w:themeFillShade="D9"/>
          </w:tcPr>
          <w:p w14:paraId="0454654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-30.0</w:t>
            </w:r>
          </w:p>
        </w:tc>
        <w:tc>
          <w:tcPr>
            <w:tcW w:w="1211" w:type="dxa"/>
            <w:shd w:val="clear" w:color="auto" w:fill="D9D9D9" w:themeFill="background1" w:themeFillShade="D9"/>
          </w:tcPr>
          <w:p w14:paraId="34BE66E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10F9D4D7" w14:textId="77777777" w:rsidTr="0011627A">
        <w:trPr>
          <w:tblHeader/>
        </w:trPr>
        <w:tc>
          <w:tcPr>
            <w:tcW w:w="1084" w:type="dxa"/>
            <w:tcBorders>
              <w:bottom w:val="single" w:sz="4" w:space="0" w:color="auto"/>
            </w:tcBorders>
          </w:tcPr>
          <w:p w14:paraId="20758448"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10</w:t>
            </w:r>
          </w:p>
        </w:tc>
        <w:tc>
          <w:tcPr>
            <w:tcW w:w="1210" w:type="dxa"/>
            <w:tcBorders>
              <w:bottom w:val="single" w:sz="4" w:space="0" w:color="auto"/>
            </w:tcBorders>
          </w:tcPr>
          <w:p w14:paraId="5760883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52</w:t>
            </w:r>
          </w:p>
        </w:tc>
        <w:tc>
          <w:tcPr>
            <w:tcW w:w="1211" w:type="dxa"/>
            <w:tcBorders>
              <w:bottom w:val="single" w:sz="4" w:space="0" w:color="auto"/>
            </w:tcBorders>
          </w:tcPr>
          <w:p w14:paraId="2D56CE8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49.0</w:t>
            </w:r>
          </w:p>
        </w:tc>
        <w:tc>
          <w:tcPr>
            <w:tcW w:w="1210" w:type="dxa"/>
            <w:tcBorders>
              <w:bottom w:val="single" w:sz="4" w:space="0" w:color="auto"/>
            </w:tcBorders>
          </w:tcPr>
          <w:p w14:paraId="763E151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48.0</w:t>
            </w:r>
          </w:p>
        </w:tc>
        <w:tc>
          <w:tcPr>
            <w:tcW w:w="1211" w:type="dxa"/>
            <w:tcBorders>
              <w:bottom w:val="single" w:sz="4" w:space="0" w:color="auto"/>
            </w:tcBorders>
          </w:tcPr>
          <w:p w14:paraId="46BB08F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26.0</w:t>
            </w:r>
          </w:p>
        </w:tc>
        <w:tc>
          <w:tcPr>
            <w:tcW w:w="1210" w:type="dxa"/>
            <w:tcBorders>
              <w:bottom w:val="single" w:sz="4" w:space="0" w:color="auto"/>
            </w:tcBorders>
          </w:tcPr>
          <w:p w14:paraId="1053B2D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25.0</w:t>
            </w:r>
          </w:p>
        </w:tc>
        <w:tc>
          <w:tcPr>
            <w:tcW w:w="1211" w:type="dxa"/>
            <w:tcBorders>
              <w:bottom w:val="single" w:sz="4" w:space="0" w:color="auto"/>
            </w:tcBorders>
          </w:tcPr>
          <w:p w14:paraId="7600A40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-24.0</w:t>
            </w:r>
          </w:p>
        </w:tc>
        <w:tc>
          <w:tcPr>
            <w:tcW w:w="1211" w:type="dxa"/>
            <w:tcBorders>
              <w:bottom w:val="single" w:sz="4" w:space="0" w:color="auto"/>
            </w:tcBorders>
          </w:tcPr>
          <w:p w14:paraId="11A20DD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15A62874" w14:textId="77777777" w:rsidTr="0011627A">
        <w:trPr>
          <w:tblHeader/>
        </w:trPr>
        <w:tc>
          <w:tcPr>
            <w:tcW w:w="9558" w:type="dxa"/>
            <w:gridSpan w:val="8"/>
            <w:tcBorders>
              <w:left w:val="nil"/>
              <w:bottom w:val="nil"/>
              <w:right w:val="nil"/>
            </w:tcBorders>
          </w:tcPr>
          <w:p w14:paraId="5B66E683" w14:textId="77777777" w:rsidR="00362CD6" w:rsidRPr="00362CD6" w:rsidRDefault="00362CD6" w:rsidP="00D22817">
            <w:pPr>
              <w:spacing w:before="60" w:after="0" w:line="240" w:lineRule="auto"/>
              <w:rPr>
                <w:rFonts w:cs="Times New Roman"/>
                <w:color w:val="404040" w:themeColor="text1" w:themeTint="BF"/>
                <w:sz w:val="18"/>
                <w:szCs w:val="18"/>
              </w:rPr>
            </w:pPr>
            <w:r w:rsidRPr="00362CD6">
              <w:rPr>
                <w:rFonts w:cs="Times New Roman"/>
                <w:sz w:val="18"/>
                <w:szCs w:val="18"/>
              </w:rPr>
              <w:t xml:space="preserve">Changes in SGP of 10 points or more </w:t>
            </w:r>
            <w:proofErr w:type="gramStart"/>
            <w:r w:rsidRPr="00362CD6">
              <w:rPr>
                <w:rFonts w:cs="Times New Roman"/>
                <w:sz w:val="18"/>
                <w:szCs w:val="18"/>
              </w:rPr>
              <w:t>are considered</w:t>
            </w:r>
            <w:proofErr w:type="gramEnd"/>
            <w:r w:rsidRPr="00362CD6">
              <w:rPr>
                <w:rFonts w:cs="Times New Roman"/>
                <w:sz w:val="18"/>
                <w:szCs w:val="18"/>
              </w:rPr>
              <w:t xml:space="preserve"> meaningful.</w:t>
            </w:r>
          </w:p>
        </w:tc>
      </w:tr>
    </w:tbl>
    <w:p w14:paraId="226A9D18" w14:textId="77777777" w:rsidR="00362CD6" w:rsidRPr="00362CD6" w:rsidRDefault="00362CD6" w:rsidP="00362CD6">
      <w:pPr>
        <w:spacing w:after="0"/>
        <w:rPr>
          <w:rFonts w:cs="Times New Roman"/>
        </w:rPr>
      </w:pPr>
    </w:p>
    <w:p w14:paraId="6F1968F9" w14:textId="77777777" w:rsidR="00362CD6" w:rsidRPr="00362CD6" w:rsidRDefault="00362CD6" w:rsidP="00362CD6">
      <w:pPr>
        <w:spacing w:after="0"/>
        <w:rPr>
          <w:rFonts w:cs="Times New Roman"/>
        </w:rPr>
      </w:pPr>
    </w:p>
    <w:p w14:paraId="3CDD0EB2" w14:textId="77777777" w:rsidR="00362CD6" w:rsidRPr="00362CD6" w:rsidRDefault="00362CD6" w:rsidP="00362CD6">
      <w:pPr>
        <w:spacing w:after="0"/>
        <w:rPr>
          <w:rFonts w:cs="Times New Roman"/>
        </w:rPr>
      </w:pPr>
    </w:p>
    <w:p w14:paraId="07898E6C" w14:textId="77777777" w:rsidR="00362CD6" w:rsidRPr="00362CD6" w:rsidRDefault="00362CD6" w:rsidP="00362CD6">
      <w:pPr>
        <w:spacing w:after="0"/>
        <w:rPr>
          <w:rFonts w:cs="Times New Roman"/>
        </w:rPr>
      </w:pPr>
    </w:p>
    <w:p w14:paraId="43296AD9" w14:textId="77777777" w:rsidR="00362CD6" w:rsidRPr="00362CD6" w:rsidRDefault="00362CD6" w:rsidP="00362CD6">
      <w:pPr>
        <w:spacing w:after="0"/>
        <w:rPr>
          <w:rFonts w:cs="Times New Roman"/>
        </w:rPr>
      </w:pPr>
    </w:p>
    <w:p w14:paraId="3026D1A5" w14:textId="11D00539" w:rsidR="00362CD6" w:rsidRPr="00362CD6" w:rsidRDefault="00362CD6" w:rsidP="00362CD6">
      <w:pPr>
        <w:spacing w:after="0"/>
        <w:rPr>
          <w:rFonts w:cs="Times New Roman"/>
          <w:b/>
        </w:rPr>
      </w:pPr>
      <w:r w:rsidRPr="00362CD6">
        <w:rPr>
          <w:rFonts w:cs="Times New Roman"/>
          <w:b/>
        </w:rPr>
        <w:lastRenderedPageBreak/>
        <w:t>Between 2014 and 2017, in math the median SGP improved by 10 points in the 8</w:t>
      </w:r>
      <w:r w:rsidRPr="00362CD6">
        <w:rPr>
          <w:rFonts w:cs="Times New Roman"/>
          <w:b/>
          <w:vertAlign w:val="superscript"/>
        </w:rPr>
        <w:t>th</w:t>
      </w:r>
      <w:r w:rsidRPr="00362CD6">
        <w:rPr>
          <w:rFonts w:cs="Times New Roman"/>
          <w:b/>
        </w:rPr>
        <w:t xml:space="preserve"> grade and declined by 16 and 39.5 points in the 7</w:t>
      </w:r>
      <w:r w:rsidRPr="00362CD6">
        <w:rPr>
          <w:rFonts w:cs="Times New Roman"/>
          <w:b/>
          <w:vertAlign w:val="superscript"/>
        </w:rPr>
        <w:t>th</w:t>
      </w:r>
      <w:r w:rsidRPr="00362CD6">
        <w:rPr>
          <w:rFonts w:cs="Times New Roman"/>
          <w:b/>
        </w:rPr>
        <w:t xml:space="preserve"> and 10</w:t>
      </w:r>
      <w:r w:rsidRPr="00362CD6">
        <w:rPr>
          <w:rFonts w:cs="Times New Roman"/>
          <w:b/>
          <w:vertAlign w:val="superscript"/>
        </w:rPr>
        <w:t>th</w:t>
      </w:r>
      <w:r w:rsidRPr="00362CD6">
        <w:rPr>
          <w:rFonts w:cs="Times New Roman"/>
          <w:b/>
        </w:rPr>
        <w:t xml:space="preserve"> grades</w:t>
      </w:r>
      <w:r w:rsidR="007254D5">
        <w:rPr>
          <w:rFonts w:cs="Times New Roman"/>
          <w:b/>
        </w:rPr>
        <w:t>, respectively</w:t>
      </w:r>
      <w:r w:rsidRPr="00362CD6">
        <w:rPr>
          <w:rFonts w:cs="Times New Roman"/>
          <w:b/>
        </w:rPr>
        <w:t>.</w:t>
      </w:r>
    </w:p>
    <w:p w14:paraId="5C457205" w14:textId="77777777" w:rsidR="00362CD6" w:rsidRPr="00362CD6" w:rsidRDefault="00362CD6" w:rsidP="00362CD6">
      <w:pPr>
        <w:spacing w:after="0"/>
        <w:rPr>
          <w:rFonts w:cs="Times New Roman"/>
        </w:rPr>
      </w:pPr>
    </w:p>
    <w:tbl>
      <w:tblPr>
        <w:tblStyle w:val="TableGrid5"/>
        <w:tblW w:w="9558" w:type="dxa"/>
        <w:tblLook w:val="04A0" w:firstRow="1" w:lastRow="0" w:firstColumn="1" w:lastColumn="0" w:noHBand="0" w:noVBand="1"/>
        <w:tblCaption w:val="Table 9: Ware Public Schools"/>
        <w:tblDescription w:val="Math Median Student Growth Percentile, 2014–2017"/>
      </w:tblPr>
      <w:tblGrid>
        <w:gridCol w:w="1092"/>
        <w:gridCol w:w="1209"/>
        <w:gridCol w:w="1209"/>
        <w:gridCol w:w="1210"/>
        <w:gridCol w:w="1209"/>
        <w:gridCol w:w="1210"/>
        <w:gridCol w:w="1209"/>
        <w:gridCol w:w="1210"/>
      </w:tblGrid>
      <w:tr w:rsidR="00362CD6" w:rsidRPr="00362CD6" w14:paraId="6B43478F" w14:textId="77777777" w:rsidTr="0011627A">
        <w:trPr>
          <w:tblHeader/>
        </w:trPr>
        <w:tc>
          <w:tcPr>
            <w:tcW w:w="9558" w:type="dxa"/>
            <w:gridSpan w:val="8"/>
            <w:tcBorders>
              <w:top w:val="nil"/>
              <w:left w:val="nil"/>
              <w:right w:val="nil"/>
            </w:tcBorders>
            <w:shd w:val="clear" w:color="auto" w:fill="auto"/>
          </w:tcPr>
          <w:p w14:paraId="6F3403CD" w14:textId="5E45E6F8"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Table</w:t>
            </w:r>
            <w:r w:rsidR="00787FAA">
              <w:rPr>
                <w:rFonts w:cs="Times New Roman"/>
                <w:b/>
                <w:sz w:val="20"/>
                <w:szCs w:val="20"/>
              </w:rPr>
              <w:t xml:space="preserve"> </w:t>
            </w:r>
            <w:r w:rsidRPr="00362CD6">
              <w:rPr>
                <w:rFonts w:cs="Times New Roman"/>
                <w:b/>
                <w:sz w:val="20"/>
                <w:szCs w:val="20"/>
              </w:rPr>
              <w:t>9: Ware Public Schools</w:t>
            </w:r>
          </w:p>
          <w:p w14:paraId="3982D572" w14:textId="1BA278DF" w:rsidR="00362CD6" w:rsidRPr="00362CD6" w:rsidRDefault="00362CD6" w:rsidP="003B25BB">
            <w:pPr>
              <w:spacing w:after="0" w:line="240" w:lineRule="auto"/>
              <w:jc w:val="center"/>
              <w:rPr>
                <w:rFonts w:cs="Times New Roman"/>
                <w:sz w:val="20"/>
                <w:szCs w:val="20"/>
              </w:rPr>
            </w:pPr>
            <w:r w:rsidRPr="00362CD6">
              <w:rPr>
                <w:rFonts w:cs="Times New Roman"/>
                <w:b/>
                <w:sz w:val="20"/>
                <w:szCs w:val="20"/>
              </w:rPr>
              <w:t>Math Median Student Growth Percentile, 2014</w:t>
            </w:r>
            <w:r w:rsidR="005712EE">
              <w:rPr>
                <w:rFonts w:cs="Times New Roman"/>
                <w:b/>
                <w:sz w:val="20"/>
                <w:szCs w:val="20"/>
              </w:rPr>
              <w:t>–</w:t>
            </w:r>
            <w:r w:rsidRPr="00362CD6">
              <w:rPr>
                <w:rFonts w:cs="Times New Roman"/>
                <w:b/>
                <w:sz w:val="20"/>
                <w:szCs w:val="20"/>
              </w:rPr>
              <w:t>2017</w:t>
            </w:r>
          </w:p>
        </w:tc>
      </w:tr>
      <w:tr w:rsidR="00362CD6" w:rsidRPr="00362CD6" w14:paraId="098154EE" w14:textId="77777777" w:rsidTr="0011627A">
        <w:trPr>
          <w:tblHeader/>
        </w:trPr>
        <w:tc>
          <w:tcPr>
            <w:tcW w:w="1092" w:type="dxa"/>
            <w:shd w:val="clear" w:color="auto" w:fill="D9D9D9" w:themeFill="background1" w:themeFillShade="D9"/>
          </w:tcPr>
          <w:p w14:paraId="0F1D2E4A" w14:textId="77777777" w:rsidR="00362CD6" w:rsidRPr="00362CD6" w:rsidRDefault="00362CD6" w:rsidP="00D22817">
            <w:pPr>
              <w:spacing w:after="0" w:line="240" w:lineRule="auto"/>
              <w:rPr>
                <w:rFonts w:cs="Times New Roman"/>
                <w:b/>
                <w:color w:val="404040" w:themeColor="text1" w:themeTint="BF"/>
                <w:sz w:val="20"/>
                <w:szCs w:val="20"/>
              </w:rPr>
            </w:pPr>
            <w:r w:rsidRPr="00362CD6">
              <w:rPr>
                <w:rFonts w:cs="Times New Roman"/>
                <w:b/>
                <w:sz w:val="20"/>
                <w:szCs w:val="20"/>
              </w:rPr>
              <w:t>Grade</w:t>
            </w:r>
          </w:p>
        </w:tc>
        <w:tc>
          <w:tcPr>
            <w:tcW w:w="1209" w:type="dxa"/>
            <w:shd w:val="clear" w:color="auto" w:fill="D9D9D9" w:themeFill="background1" w:themeFillShade="D9"/>
          </w:tcPr>
          <w:p w14:paraId="6D8591BD"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N (2017)</w:t>
            </w:r>
          </w:p>
        </w:tc>
        <w:tc>
          <w:tcPr>
            <w:tcW w:w="1209" w:type="dxa"/>
            <w:shd w:val="clear" w:color="auto" w:fill="D9D9D9" w:themeFill="background1" w:themeFillShade="D9"/>
          </w:tcPr>
          <w:p w14:paraId="3834FD17"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2014</w:t>
            </w:r>
          </w:p>
        </w:tc>
        <w:tc>
          <w:tcPr>
            <w:tcW w:w="1210" w:type="dxa"/>
            <w:shd w:val="clear" w:color="auto" w:fill="D9D9D9" w:themeFill="background1" w:themeFillShade="D9"/>
          </w:tcPr>
          <w:p w14:paraId="63DE37E4"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2015</w:t>
            </w:r>
          </w:p>
        </w:tc>
        <w:tc>
          <w:tcPr>
            <w:tcW w:w="1209" w:type="dxa"/>
            <w:shd w:val="clear" w:color="auto" w:fill="D9D9D9" w:themeFill="background1" w:themeFillShade="D9"/>
          </w:tcPr>
          <w:p w14:paraId="5F130C2E"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2016</w:t>
            </w:r>
          </w:p>
        </w:tc>
        <w:tc>
          <w:tcPr>
            <w:tcW w:w="1210" w:type="dxa"/>
            <w:shd w:val="clear" w:color="auto" w:fill="D9D9D9" w:themeFill="background1" w:themeFillShade="D9"/>
          </w:tcPr>
          <w:p w14:paraId="78C71F31"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2017</w:t>
            </w:r>
          </w:p>
        </w:tc>
        <w:tc>
          <w:tcPr>
            <w:tcW w:w="1209" w:type="dxa"/>
            <w:shd w:val="clear" w:color="auto" w:fill="D9D9D9" w:themeFill="background1" w:themeFillShade="D9"/>
          </w:tcPr>
          <w:p w14:paraId="0A049CE1"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4-yr change</w:t>
            </w:r>
          </w:p>
        </w:tc>
        <w:tc>
          <w:tcPr>
            <w:tcW w:w="1210" w:type="dxa"/>
            <w:shd w:val="clear" w:color="auto" w:fill="D9D9D9" w:themeFill="background1" w:themeFillShade="D9"/>
          </w:tcPr>
          <w:p w14:paraId="6E0323CD" w14:textId="77777777" w:rsidR="00362CD6" w:rsidRPr="00362CD6" w:rsidRDefault="00362CD6" w:rsidP="00362CD6">
            <w:pPr>
              <w:spacing w:after="0" w:line="240" w:lineRule="auto"/>
              <w:jc w:val="center"/>
              <w:rPr>
                <w:rFonts w:cs="Times New Roman"/>
                <w:b/>
                <w:sz w:val="20"/>
                <w:szCs w:val="20"/>
              </w:rPr>
            </w:pPr>
            <w:r w:rsidRPr="00362CD6">
              <w:rPr>
                <w:rFonts w:cs="Times New Roman"/>
                <w:b/>
                <w:sz w:val="20"/>
                <w:szCs w:val="20"/>
              </w:rPr>
              <w:t>State (2017)</w:t>
            </w:r>
          </w:p>
        </w:tc>
      </w:tr>
      <w:tr w:rsidR="00362CD6" w:rsidRPr="00362CD6" w14:paraId="6F053A05" w14:textId="77777777" w:rsidTr="0011627A">
        <w:trPr>
          <w:tblHeader/>
        </w:trPr>
        <w:tc>
          <w:tcPr>
            <w:tcW w:w="1092" w:type="dxa"/>
          </w:tcPr>
          <w:p w14:paraId="41A3DFD7"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3</w:t>
            </w:r>
          </w:p>
        </w:tc>
        <w:tc>
          <w:tcPr>
            <w:tcW w:w="1209" w:type="dxa"/>
          </w:tcPr>
          <w:p w14:paraId="46CF097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09" w:type="dxa"/>
          </w:tcPr>
          <w:p w14:paraId="0FAB8D6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0" w:type="dxa"/>
          </w:tcPr>
          <w:p w14:paraId="435B5F9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09" w:type="dxa"/>
          </w:tcPr>
          <w:p w14:paraId="236FC54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0" w:type="dxa"/>
          </w:tcPr>
          <w:p w14:paraId="11F10ED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09" w:type="dxa"/>
          </w:tcPr>
          <w:p w14:paraId="67D2145B" w14:textId="4303C134" w:rsidR="00362CD6" w:rsidRPr="00362CD6" w:rsidRDefault="005712EE" w:rsidP="00362CD6">
            <w:pPr>
              <w:spacing w:after="0" w:line="240" w:lineRule="auto"/>
              <w:jc w:val="center"/>
              <w:rPr>
                <w:rFonts w:ascii="Calibri" w:hAnsi="Calibri"/>
                <w:sz w:val="20"/>
                <w:szCs w:val="20"/>
              </w:rPr>
            </w:pPr>
            <w:r>
              <w:rPr>
                <w:rFonts w:ascii="Calibri" w:hAnsi="Calibri"/>
                <w:sz w:val="20"/>
                <w:szCs w:val="20"/>
              </w:rPr>
              <w:t>--</w:t>
            </w:r>
          </w:p>
        </w:tc>
        <w:tc>
          <w:tcPr>
            <w:tcW w:w="1210" w:type="dxa"/>
          </w:tcPr>
          <w:p w14:paraId="0163DC4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26C8D025" w14:textId="77777777" w:rsidTr="0011627A">
        <w:trPr>
          <w:tblHeader/>
        </w:trPr>
        <w:tc>
          <w:tcPr>
            <w:tcW w:w="1092" w:type="dxa"/>
            <w:shd w:val="clear" w:color="auto" w:fill="D9D9D9" w:themeFill="background1" w:themeFillShade="D9"/>
          </w:tcPr>
          <w:p w14:paraId="368FC98E"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4</w:t>
            </w:r>
          </w:p>
        </w:tc>
        <w:tc>
          <w:tcPr>
            <w:tcW w:w="1209" w:type="dxa"/>
            <w:shd w:val="clear" w:color="auto" w:fill="D9D9D9" w:themeFill="background1" w:themeFillShade="D9"/>
          </w:tcPr>
          <w:p w14:paraId="453415A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107</w:t>
            </w:r>
          </w:p>
        </w:tc>
        <w:tc>
          <w:tcPr>
            <w:tcW w:w="1209" w:type="dxa"/>
            <w:shd w:val="clear" w:color="auto" w:fill="D9D9D9" w:themeFill="background1" w:themeFillShade="D9"/>
          </w:tcPr>
          <w:p w14:paraId="7A2F123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33.0</w:t>
            </w:r>
          </w:p>
        </w:tc>
        <w:tc>
          <w:tcPr>
            <w:tcW w:w="1210" w:type="dxa"/>
            <w:shd w:val="clear" w:color="auto" w:fill="D9D9D9" w:themeFill="background1" w:themeFillShade="D9"/>
          </w:tcPr>
          <w:p w14:paraId="7ADB89F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37.0</w:t>
            </w:r>
          </w:p>
        </w:tc>
        <w:tc>
          <w:tcPr>
            <w:tcW w:w="1209" w:type="dxa"/>
            <w:shd w:val="clear" w:color="auto" w:fill="D9D9D9" w:themeFill="background1" w:themeFillShade="D9"/>
          </w:tcPr>
          <w:p w14:paraId="5347F66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36.0</w:t>
            </w:r>
          </w:p>
        </w:tc>
        <w:tc>
          <w:tcPr>
            <w:tcW w:w="1210" w:type="dxa"/>
            <w:shd w:val="clear" w:color="auto" w:fill="D9D9D9" w:themeFill="background1" w:themeFillShade="D9"/>
          </w:tcPr>
          <w:p w14:paraId="0AC3F5F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31.0</w:t>
            </w:r>
          </w:p>
        </w:tc>
        <w:tc>
          <w:tcPr>
            <w:tcW w:w="1209" w:type="dxa"/>
            <w:shd w:val="clear" w:color="auto" w:fill="D9D9D9" w:themeFill="background1" w:themeFillShade="D9"/>
          </w:tcPr>
          <w:p w14:paraId="1AC052A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-2.0</w:t>
            </w:r>
          </w:p>
        </w:tc>
        <w:tc>
          <w:tcPr>
            <w:tcW w:w="1210" w:type="dxa"/>
            <w:shd w:val="clear" w:color="auto" w:fill="D9D9D9" w:themeFill="background1" w:themeFillShade="D9"/>
          </w:tcPr>
          <w:p w14:paraId="5F2EF06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5F9F86B9" w14:textId="77777777" w:rsidTr="0011627A">
        <w:trPr>
          <w:tblHeader/>
        </w:trPr>
        <w:tc>
          <w:tcPr>
            <w:tcW w:w="1092" w:type="dxa"/>
          </w:tcPr>
          <w:p w14:paraId="00E5EE8B"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5</w:t>
            </w:r>
          </w:p>
        </w:tc>
        <w:tc>
          <w:tcPr>
            <w:tcW w:w="1209" w:type="dxa"/>
          </w:tcPr>
          <w:p w14:paraId="0FFCE87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108</w:t>
            </w:r>
          </w:p>
        </w:tc>
        <w:tc>
          <w:tcPr>
            <w:tcW w:w="1209" w:type="dxa"/>
          </w:tcPr>
          <w:p w14:paraId="746F103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62.0</w:t>
            </w:r>
          </w:p>
        </w:tc>
        <w:tc>
          <w:tcPr>
            <w:tcW w:w="1210" w:type="dxa"/>
          </w:tcPr>
          <w:p w14:paraId="63CF1F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69.0</w:t>
            </w:r>
          </w:p>
        </w:tc>
        <w:tc>
          <w:tcPr>
            <w:tcW w:w="1209" w:type="dxa"/>
          </w:tcPr>
          <w:p w14:paraId="1BEF0B7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68.0</w:t>
            </w:r>
          </w:p>
        </w:tc>
        <w:tc>
          <w:tcPr>
            <w:tcW w:w="1210" w:type="dxa"/>
          </w:tcPr>
          <w:p w14:paraId="3C97513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66.0</w:t>
            </w:r>
          </w:p>
        </w:tc>
        <w:tc>
          <w:tcPr>
            <w:tcW w:w="1209" w:type="dxa"/>
          </w:tcPr>
          <w:p w14:paraId="14143A7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w:t>
            </w:r>
          </w:p>
        </w:tc>
        <w:tc>
          <w:tcPr>
            <w:tcW w:w="1210" w:type="dxa"/>
          </w:tcPr>
          <w:p w14:paraId="6713047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78D774C2" w14:textId="77777777" w:rsidTr="0011627A">
        <w:trPr>
          <w:tblHeader/>
        </w:trPr>
        <w:tc>
          <w:tcPr>
            <w:tcW w:w="1092" w:type="dxa"/>
            <w:shd w:val="clear" w:color="auto" w:fill="D9D9D9" w:themeFill="background1" w:themeFillShade="D9"/>
          </w:tcPr>
          <w:p w14:paraId="06004F36"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6</w:t>
            </w:r>
          </w:p>
        </w:tc>
        <w:tc>
          <w:tcPr>
            <w:tcW w:w="1209" w:type="dxa"/>
            <w:shd w:val="clear" w:color="auto" w:fill="D9D9D9" w:themeFill="background1" w:themeFillShade="D9"/>
          </w:tcPr>
          <w:p w14:paraId="54EB829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92</w:t>
            </w:r>
          </w:p>
        </w:tc>
        <w:tc>
          <w:tcPr>
            <w:tcW w:w="1209" w:type="dxa"/>
            <w:shd w:val="clear" w:color="auto" w:fill="D9D9D9" w:themeFill="background1" w:themeFillShade="D9"/>
          </w:tcPr>
          <w:p w14:paraId="69FDA8A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40.0</w:t>
            </w:r>
          </w:p>
        </w:tc>
        <w:tc>
          <w:tcPr>
            <w:tcW w:w="1210" w:type="dxa"/>
            <w:shd w:val="clear" w:color="auto" w:fill="D9D9D9" w:themeFill="background1" w:themeFillShade="D9"/>
          </w:tcPr>
          <w:p w14:paraId="433B172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51.0</w:t>
            </w:r>
          </w:p>
        </w:tc>
        <w:tc>
          <w:tcPr>
            <w:tcW w:w="1209" w:type="dxa"/>
            <w:shd w:val="clear" w:color="auto" w:fill="D9D9D9" w:themeFill="background1" w:themeFillShade="D9"/>
          </w:tcPr>
          <w:p w14:paraId="4CF43E3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47.0</w:t>
            </w:r>
          </w:p>
        </w:tc>
        <w:tc>
          <w:tcPr>
            <w:tcW w:w="1210" w:type="dxa"/>
            <w:shd w:val="clear" w:color="auto" w:fill="D9D9D9" w:themeFill="background1" w:themeFillShade="D9"/>
          </w:tcPr>
          <w:p w14:paraId="5104626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46.0</w:t>
            </w:r>
          </w:p>
        </w:tc>
        <w:tc>
          <w:tcPr>
            <w:tcW w:w="1209" w:type="dxa"/>
            <w:shd w:val="clear" w:color="auto" w:fill="D9D9D9" w:themeFill="background1" w:themeFillShade="D9"/>
          </w:tcPr>
          <w:p w14:paraId="3040FF9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6.0</w:t>
            </w:r>
          </w:p>
        </w:tc>
        <w:tc>
          <w:tcPr>
            <w:tcW w:w="1210" w:type="dxa"/>
            <w:shd w:val="clear" w:color="auto" w:fill="D9D9D9" w:themeFill="background1" w:themeFillShade="D9"/>
          </w:tcPr>
          <w:p w14:paraId="489AE1D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078814F2" w14:textId="77777777" w:rsidTr="0011627A">
        <w:trPr>
          <w:tblHeader/>
        </w:trPr>
        <w:tc>
          <w:tcPr>
            <w:tcW w:w="1092" w:type="dxa"/>
          </w:tcPr>
          <w:p w14:paraId="7CA72D62"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7</w:t>
            </w:r>
          </w:p>
        </w:tc>
        <w:tc>
          <w:tcPr>
            <w:tcW w:w="1209" w:type="dxa"/>
          </w:tcPr>
          <w:p w14:paraId="348512F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84</w:t>
            </w:r>
          </w:p>
        </w:tc>
        <w:tc>
          <w:tcPr>
            <w:tcW w:w="1209" w:type="dxa"/>
          </w:tcPr>
          <w:p w14:paraId="703686F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43.0</w:t>
            </w:r>
          </w:p>
        </w:tc>
        <w:tc>
          <w:tcPr>
            <w:tcW w:w="1210" w:type="dxa"/>
          </w:tcPr>
          <w:p w14:paraId="76E5AD9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40.0</w:t>
            </w:r>
          </w:p>
        </w:tc>
        <w:tc>
          <w:tcPr>
            <w:tcW w:w="1209" w:type="dxa"/>
          </w:tcPr>
          <w:p w14:paraId="64425D3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26.0</w:t>
            </w:r>
          </w:p>
        </w:tc>
        <w:tc>
          <w:tcPr>
            <w:tcW w:w="1210" w:type="dxa"/>
          </w:tcPr>
          <w:p w14:paraId="60FFDB1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27.0</w:t>
            </w:r>
          </w:p>
        </w:tc>
        <w:tc>
          <w:tcPr>
            <w:tcW w:w="1209" w:type="dxa"/>
          </w:tcPr>
          <w:p w14:paraId="52847A0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-16.0</w:t>
            </w:r>
          </w:p>
        </w:tc>
        <w:tc>
          <w:tcPr>
            <w:tcW w:w="1210" w:type="dxa"/>
          </w:tcPr>
          <w:p w14:paraId="3F49A69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2E03AEDD" w14:textId="77777777" w:rsidTr="0011627A">
        <w:trPr>
          <w:tblHeader/>
        </w:trPr>
        <w:tc>
          <w:tcPr>
            <w:tcW w:w="1092" w:type="dxa"/>
            <w:shd w:val="clear" w:color="auto" w:fill="D9D9D9" w:themeFill="background1" w:themeFillShade="D9"/>
          </w:tcPr>
          <w:p w14:paraId="0A983C98"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8</w:t>
            </w:r>
          </w:p>
        </w:tc>
        <w:tc>
          <w:tcPr>
            <w:tcW w:w="1209" w:type="dxa"/>
            <w:shd w:val="clear" w:color="auto" w:fill="D9D9D9" w:themeFill="background1" w:themeFillShade="D9"/>
          </w:tcPr>
          <w:p w14:paraId="0D593AE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88</w:t>
            </w:r>
          </w:p>
        </w:tc>
        <w:tc>
          <w:tcPr>
            <w:tcW w:w="1209" w:type="dxa"/>
            <w:shd w:val="clear" w:color="auto" w:fill="D9D9D9" w:themeFill="background1" w:themeFillShade="D9"/>
          </w:tcPr>
          <w:p w14:paraId="3336A0A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52.0</w:t>
            </w:r>
          </w:p>
        </w:tc>
        <w:tc>
          <w:tcPr>
            <w:tcW w:w="1210" w:type="dxa"/>
            <w:shd w:val="clear" w:color="auto" w:fill="D9D9D9" w:themeFill="background1" w:themeFillShade="D9"/>
          </w:tcPr>
          <w:p w14:paraId="51BD87C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49.0</w:t>
            </w:r>
          </w:p>
        </w:tc>
        <w:tc>
          <w:tcPr>
            <w:tcW w:w="1209" w:type="dxa"/>
            <w:shd w:val="clear" w:color="auto" w:fill="D9D9D9" w:themeFill="background1" w:themeFillShade="D9"/>
          </w:tcPr>
          <w:p w14:paraId="6F0F7D3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62.0</w:t>
            </w:r>
          </w:p>
        </w:tc>
        <w:tc>
          <w:tcPr>
            <w:tcW w:w="1210" w:type="dxa"/>
            <w:shd w:val="clear" w:color="auto" w:fill="D9D9D9" w:themeFill="background1" w:themeFillShade="D9"/>
          </w:tcPr>
          <w:p w14:paraId="40448F1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62.0</w:t>
            </w:r>
          </w:p>
        </w:tc>
        <w:tc>
          <w:tcPr>
            <w:tcW w:w="1209" w:type="dxa"/>
            <w:shd w:val="clear" w:color="auto" w:fill="D9D9D9" w:themeFill="background1" w:themeFillShade="D9"/>
          </w:tcPr>
          <w:p w14:paraId="213217A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10.0</w:t>
            </w:r>
          </w:p>
        </w:tc>
        <w:tc>
          <w:tcPr>
            <w:tcW w:w="1210" w:type="dxa"/>
            <w:shd w:val="clear" w:color="auto" w:fill="D9D9D9" w:themeFill="background1" w:themeFillShade="D9"/>
          </w:tcPr>
          <w:p w14:paraId="19C1771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471059DF" w14:textId="77777777" w:rsidTr="0011627A">
        <w:trPr>
          <w:tblHeader/>
        </w:trPr>
        <w:tc>
          <w:tcPr>
            <w:tcW w:w="1092" w:type="dxa"/>
            <w:tcBorders>
              <w:bottom w:val="single" w:sz="4" w:space="0" w:color="auto"/>
            </w:tcBorders>
          </w:tcPr>
          <w:p w14:paraId="5E581C84" w14:textId="77777777" w:rsidR="00362CD6" w:rsidRPr="00362CD6" w:rsidRDefault="00362CD6" w:rsidP="00D22817">
            <w:pPr>
              <w:spacing w:after="0" w:line="240" w:lineRule="auto"/>
              <w:rPr>
                <w:rFonts w:cs="Times New Roman"/>
                <w:color w:val="404040" w:themeColor="text1" w:themeTint="BF"/>
                <w:sz w:val="20"/>
                <w:szCs w:val="20"/>
              </w:rPr>
            </w:pPr>
            <w:r w:rsidRPr="00362CD6">
              <w:rPr>
                <w:rFonts w:cs="Times New Roman"/>
                <w:sz w:val="20"/>
                <w:szCs w:val="20"/>
              </w:rPr>
              <w:t>10</w:t>
            </w:r>
          </w:p>
        </w:tc>
        <w:tc>
          <w:tcPr>
            <w:tcW w:w="1209" w:type="dxa"/>
            <w:tcBorders>
              <w:bottom w:val="single" w:sz="4" w:space="0" w:color="auto"/>
            </w:tcBorders>
          </w:tcPr>
          <w:p w14:paraId="754AD1A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53</w:t>
            </w:r>
          </w:p>
        </w:tc>
        <w:tc>
          <w:tcPr>
            <w:tcW w:w="1209" w:type="dxa"/>
            <w:tcBorders>
              <w:bottom w:val="single" w:sz="4" w:space="0" w:color="auto"/>
            </w:tcBorders>
          </w:tcPr>
          <w:p w14:paraId="525B2FB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80.5</w:t>
            </w:r>
          </w:p>
        </w:tc>
        <w:tc>
          <w:tcPr>
            <w:tcW w:w="1210" w:type="dxa"/>
            <w:tcBorders>
              <w:bottom w:val="single" w:sz="4" w:space="0" w:color="auto"/>
            </w:tcBorders>
          </w:tcPr>
          <w:p w14:paraId="0F4182B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60.5</w:t>
            </w:r>
          </w:p>
        </w:tc>
        <w:tc>
          <w:tcPr>
            <w:tcW w:w="1209" w:type="dxa"/>
            <w:tcBorders>
              <w:bottom w:val="single" w:sz="4" w:space="0" w:color="auto"/>
            </w:tcBorders>
          </w:tcPr>
          <w:p w14:paraId="5F40E2D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67.0</w:t>
            </w:r>
          </w:p>
        </w:tc>
        <w:tc>
          <w:tcPr>
            <w:tcW w:w="1210" w:type="dxa"/>
            <w:tcBorders>
              <w:bottom w:val="single" w:sz="4" w:space="0" w:color="auto"/>
            </w:tcBorders>
          </w:tcPr>
          <w:p w14:paraId="574B916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41.0</w:t>
            </w:r>
          </w:p>
        </w:tc>
        <w:tc>
          <w:tcPr>
            <w:tcW w:w="1209" w:type="dxa"/>
            <w:tcBorders>
              <w:bottom w:val="single" w:sz="4" w:space="0" w:color="auto"/>
            </w:tcBorders>
          </w:tcPr>
          <w:p w14:paraId="0915C57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-39.5</w:t>
            </w:r>
          </w:p>
        </w:tc>
        <w:tc>
          <w:tcPr>
            <w:tcW w:w="1210" w:type="dxa"/>
            <w:tcBorders>
              <w:bottom w:val="single" w:sz="4" w:space="0" w:color="auto"/>
            </w:tcBorders>
          </w:tcPr>
          <w:p w14:paraId="2345C7D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50.0</w:t>
            </w:r>
          </w:p>
        </w:tc>
      </w:tr>
      <w:tr w:rsidR="00362CD6" w:rsidRPr="00362CD6" w14:paraId="1F933B5E" w14:textId="77777777" w:rsidTr="0011627A">
        <w:trPr>
          <w:tblHeader/>
        </w:trPr>
        <w:tc>
          <w:tcPr>
            <w:tcW w:w="9558" w:type="dxa"/>
            <w:gridSpan w:val="8"/>
            <w:tcBorders>
              <w:left w:val="nil"/>
              <w:bottom w:val="nil"/>
              <w:right w:val="nil"/>
            </w:tcBorders>
          </w:tcPr>
          <w:p w14:paraId="5954A6E3" w14:textId="77777777" w:rsidR="00362CD6" w:rsidRPr="00362CD6" w:rsidRDefault="00362CD6" w:rsidP="00D22817">
            <w:pPr>
              <w:spacing w:before="60" w:after="0" w:line="240" w:lineRule="auto"/>
              <w:rPr>
                <w:rFonts w:cs="Times New Roman"/>
                <w:color w:val="404040" w:themeColor="text1" w:themeTint="BF"/>
              </w:rPr>
            </w:pPr>
            <w:r w:rsidRPr="00362CD6">
              <w:rPr>
                <w:rFonts w:cs="Times New Roman"/>
                <w:sz w:val="18"/>
                <w:szCs w:val="18"/>
              </w:rPr>
              <w:t xml:space="preserve">Changes in SGP of 10 points or more </w:t>
            </w:r>
            <w:proofErr w:type="gramStart"/>
            <w:r w:rsidRPr="00362CD6">
              <w:rPr>
                <w:rFonts w:cs="Times New Roman"/>
                <w:sz w:val="18"/>
                <w:szCs w:val="18"/>
              </w:rPr>
              <w:t>are considered</w:t>
            </w:r>
            <w:proofErr w:type="gramEnd"/>
            <w:r w:rsidRPr="00362CD6">
              <w:rPr>
                <w:rFonts w:cs="Times New Roman"/>
                <w:sz w:val="18"/>
                <w:szCs w:val="18"/>
              </w:rPr>
              <w:t xml:space="preserve"> meaningful.</w:t>
            </w:r>
          </w:p>
        </w:tc>
      </w:tr>
    </w:tbl>
    <w:p w14:paraId="6E594403" w14:textId="77777777" w:rsidR="00362CD6" w:rsidRPr="00362CD6" w:rsidRDefault="00362CD6" w:rsidP="00362CD6">
      <w:pPr>
        <w:spacing w:after="0" w:line="240" w:lineRule="auto"/>
        <w:rPr>
          <w:b/>
        </w:rPr>
      </w:pPr>
    </w:p>
    <w:p w14:paraId="71931023" w14:textId="77777777" w:rsidR="00362CD6" w:rsidRPr="00362CD6" w:rsidRDefault="00362CD6" w:rsidP="00362CD6">
      <w:pPr>
        <w:spacing w:after="0" w:line="240" w:lineRule="auto"/>
        <w:rPr>
          <w:b/>
        </w:rPr>
      </w:pPr>
    </w:p>
    <w:p w14:paraId="31DF0208" w14:textId="4427D964" w:rsidR="00362CD6" w:rsidRPr="00362CD6" w:rsidRDefault="00362CD6" w:rsidP="00362CD6">
      <w:pPr>
        <w:spacing w:after="0" w:line="240" w:lineRule="auto"/>
        <w:rPr>
          <w:b/>
        </w:rPr>
      </w:pPr>
      <w:r w:rsidRPr="00362CD6">
        <w:rPr>
          <w:b/>
        </w:rPr>
        <w:t xml:space="preserve">In ELA, the percentage of students meeting or exceeding expectations on the Next-Generation MCAS </w:t>
      </w:r>
      <w:r w:rsidR="00787FAA" w:rsidRPr="00D22817">
        <w:rPr>
          <w:rFonts w:cs="Times New Roman"/>
          <w:b/>
        </w:rPr>
        <w:t>assessment</w:t>
      </w:r>
      <w:r w:rsidR="00787FAA" w:rsidRPr="00362CD6">
        <w:rPr>
          <w:b/>
        </w:rPr>
        <w:t xml:space="preserve"> </w:t>
      </w:r>
      <w:r w:rsidRPr="00362CD6">
        <w:rPr>
          <w:b/>
        </w:rPr>
        <w:t>was 34 percent in the 3</w:t>
      </w:r>
      <w:r w:rsidRPr="00362CD6">
        <w:rPr>
          <w:b/>
          <w:vertAlign w:val="superscript"/>
        </w:rPr>
        <w:t>rd</w:t>
      </w:r>
      <w:r w:rsidRPr="00362CD6">
        <w:rPr>
          <w:b/>
        </w:rPr>
        <w:t xml:space="preserve"> grade </w:t>
      </w:r>
      <w:r w:rsidR="005712EE">
        <w:rPr>
          <w:b/>
        </w:rPr>
        <w:t xml:space="preserve">at </w:t>
      </w:r>
      <w:proofErr w:type="spellStart"/>
      <w:r w:rsidRPr="00362CD6">
        <w:rPr>
          <w:b/>
        </w:rPr>
        <w:t>Koziol</w:t>
      </w:r>
      <w:proofErr w:type="spellEnd"/>
      <w:r w:rsidRPr="00362CD6">
        <w:rPr>
          <w:b/>
        </w:rPr>
        <w:t>, and was 31, 43, and 34 percent in the 4</w:t>
      </w:r>
      <w:r w:rsidRPr="00362CD6">
        <w:rPr>
          <w:b/>
          <w:vertAlign w:val="superscript"/>
        </w:rPr>
        <w:t>th</w:t>
      </w:r>
      <w:r w:rsidRPr="00362CD6">
        <w:rPr>
          <w:b/>
        </w:rPr>
        <w:t>, 5</w:t>
      </w:r>
      <w:r w:rsidRPr="00362CD6">
        <w:rPr>
          <w:b/>
          <w:vertAlign w:val="superscript"/>
        </w:rPr>
        <w:t>th</w:t>
      </w:r>
      <w:r w:rsidRPr="00362CD6">
        <w:rPr>
          <w:b/>
        </w:rPr>
        <w:t>, and 6</w:t>
      </w:r>
      <w:r w:rsidRPr="00362CD6">
        <w:rPr>
          <w:b/>
          <w:vertAlign w:val="superscript"/>
        </w:rPr>
        <w:t>th</w:t>
      </w:r>
      <w:r w:rsidRPr="00362CD6">
        <w:rPr>
          <w:b/>
        </w:rPr>
        <w:t xml:space="preserve"> grades</w:t>
      </w:r>
      <w:r w:rsidR="005712EE">
        <w:rPr>
          <w:b/>
        </w:rPr>
        <w:t>, respectively,</w:t>
      </w:r>
      <w:r w:rsidRPr="00362CD6">
        <w:rPr>
          <w:b/>
        </w:rPr>
        <w:t xml:space="preserve"> at Ware Middle.  The percentage of students meeting or exceeding expectations in ELA was 30 and 28 percent in the 7</w:t>
      </w:r>
      <w:r w:rsidRPr="00362CD6">
        <w:rPr>
          <w:b/>
          <w:vertAlign w:val="superscript"/>
        </w:rPr>
        <w:t>th</w:t>
      </w:r>
      <w:r w:rsidRPr="00362CD6">
        <w:rPr>
          <w:b/>
        </w:rPr>
        <w:t xml:space="preserve"> and 8</w:t>
      </w:r>
      <w:r w:rsidRPr="00362CD6">
        <w:rPr>
          <w:b/>
          <w:vertAlign w:val="superscript"/>
        </w:rPr>
        <w:t>th</w:t>
      </w:r>
      <w:r w:rsidRPr="00362CD6">
        <w:rPr>
          <w:b/>
        </w:rPr>
        <w:t xml:space="preserve"> grades</w:t>
      </w:r>
      <w:r w:rsidR="005712EE">
        <w:rPr>
          <w:b/>
        </w:rPr>
        <w:t>, respectively,</w:t>
      </w:r>
      <w:r w:rsidRPr="00362CD6">
        <w:rPr>
          <w:b/>
        </w:rPr>
        <w:t xml:space="preserve"> at Ware </w:t>
      </w:r>
      <w:r w:rsidR="00F7471F" w:rsidRPr="00D22817">
        <w:rPr>
          <w:rFonts w:ascii="Calibri" w:hAnsi="Calibri"/>
          <w:b/>
        </w:rPr>
        <w:t>Junior Senior</w:t>
      </w:r>
      <w:r w:rsidR="00F7471F">
        <w:rPr>
          <w:rFonts w:ascii="Calibri" w:hAnsi="Calibri"/>
          <w:sz w:val="20"/>
          <w:szCs w:val="20"/>
        </w:rPr>
        <w:t xml:space="preserve"> </w:t>
      </w:r>
      <w:r w:rsidRPr="00362CD6">
        <w:rPr>
          <w:b/>
        </w:rPr>
        <w:t>High.</w:t>
      </w:r>
    </w:p>
    <w:p w14:paraId="535DB55C" w14:textId="77777777" w:rsidR="00362CD6" w:rsidRPr="00362CD6" w:rsidRDefault="00362CD6" w:rsidP="00362CD6">
      <w:pPr>
        <w:spacing w:after="0" w:line="240" w:lineRule="auto"/>
      </w:pPr>
    </w:p>
    <w:tbl>
      <w:tblPr>
        <w:tblStyle w:val="TableGrid16"/>
        <w:tblW w:w="9540" w:type="dxa"/>
        <w:tblInd w:w="18" w:type="dxa"/>
        <w:tblLayout w:type="fixed"/>
        <w:tblLook w:val="04A0" w:firstRow="1" w:lastRow="0" w:firstColumn="1" w:lastColumn="0" w:noHBand="0" w:noVBand="1"/>
        <w:tblCaption w:val="Table 10: Ware Public Schools"/>
        <w:tblDescription w:val="Next-Generation MCAS ELA Percent Meeting or Exceeding Expectations by Grade and School, 2017"/>
      </w:tblPr>
      <w:tblGrid>
        <w:gridCol w:w="3150"/>
        <w:gridCol w:w="912"/>
        <w:gridCol w:w="913"/>
        <w:gridCol w:w="913"/>
        <w:gridCol w:w="913"/>
        <w:gridCol w:w="913"/>
        <w:gridCol w:w="913"/>
        <w:gridCol w:w="913"/>
      </w:tblGrid>
      <w:tr w:rsidR="00362CD6" w:rsidRPr="00362CD6" w14:paraId="008BA64B" w14:textId="77777777" w:rsidTr="0011627A">
        <w:trPr>
          <w:trHeight w:val="278"/>
          <w:tblHeader/>
        </w:trPr>
        <w:tc>
          <w:tcPr>
            <w:tcW w:w="9540" w:type="dxa"/>
            <w:gridSpan w:val="8"/>
            <w:tcBorders>
              <w:top w:val="nil"/>
              <w:left w:val="nil"/>
              <w:right w:val="nil"/>
            </w:tcBorders>
            <w:shd w:val="clear" w:color="auto" w:fill="auto"/>
          </w:tcPr>
          <w:p w14:paraId="4D037D10"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 xml:space="preserve">Table 10: </w:t>
            </w:r>
            <w:r w:rsidRPr="00362CD6">
              <w:rPr>
                <w:rFonts w:cs="Times New Roman"/>
                <w:b/>
                <w:sz w:val="20"/>
                <w:szCs w:val="20"/>
              </w:rPr>
              <w:t>Ware Public Schools</w:t>
            </w:r>
          </w:p>
          <w:p w14:paraId="19E1A535"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Next-Generation MCAS ELA Percent Meeting or Exceeding Expectations by Grade and School, 2017</w:t>
            </w:r>
          </w:p>
        </w:tc>
      </w:tr>
      <w:tr w:rsidR="00362CD6" w:rsidRPr="00362CD6" w14:paraId="175A5737" w14:textId="77777777" w:rsidTr="0011627A">
        <w:trPr>
          <w:trHeight w:val="242"/>
          <w:tblHeader/>
        </w:trPr>
        <w:tc>
          <w:tcPr>
            <w:tcW w:w="3150" w:type="dxa"/>
            <w:shd w:val="clear" w:color="auto" w:fill="D9D9D9" w:themeFill="background1" w:themeFillShade="D9"/>
          </w:tcPr>
          <w:p w14:paraId="08773C07" w14:textId="77777777" w:rsidR="00362CD6" w:rsidRPr="00362CD6" w:rsidRDefault="00362CD6" w:rsidP="00D22817">
            <w:pPr>
              <w:spacing w:after="0" w:line="240" w:lineRule="auto"/>
              <w:rPr>
                <w:rFonts w:eastAsia="Times New Roman" w:cs="Times New Roman"/>
                <w:b/>
                <w:color w:val="404040" w:themeColor="text1" w:themeTint="BF"/>
                <w:sz w:val="20"/>
                <w:szCs w:val="20"/>
              </w:rPr>
            </w:pPr>
            <w:r w:rsidRPr="00362CD6">
              <w:rPr>
                <w:rFonts w:eastAsia="Times New Roman" w:cs="Times New Roman"/>
                <w:b/>
                <w:sz w:val="20"/>
                <w:szCs w:val="20"/>
              </w:rPr>
              <w:t>School</w:t>
            </w:r>
          </w:p>
        </w:tc>
        <w:tc>
          <w:tcPr>
            <w:tcW w:w="912" w:type="dxa"/>
            <w:shd w:val="clear" w:color="auto" w:fill="D9D9D9" w:themeFill="background1" w:themeFillShade="D9"/>
          </w:tcPr>
          <w:p w14:paraId="61469589"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3</w:t>
            </w:r>
          </w:p>
        </w:tc>
        <w:tc>
          <w:tcPr>
            <w:tcW w:w="913" w:type="dxa"/>
            <w:shd w:val="clear" w:color="auto" w:fill="D9D9D9" w:themeFill="background1" w:themeFillShade="D9"/>
          </w:tcPr>
          <w:p w14:paraId="6BE38890"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4</w:t>
            </w:r>
          </w:p>
        </w:tc>
        <w:tc>
          <w:tcPr>
            <w:tcW w:w="913" w:type="dxa"/>
            <w:shd w:val="clear" w:color="auto" w:fill="D9D9D9" w:themeFill="background1" w:themeFillShade="D9"/>
          </w:tcPr>
          <w:p w14:paraId="12FAF21A"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5</w:t>
            </w:r>
          </w:p>
        </w:tc>
        <w:tc>
          <w:tcPr>
            <w:tcW w:w="913" w:type="dxa"/>
            <w:shd w:val="clear" w:color="auto" w:fill="D9D9D9" w:themeFill="background1" w:themeFillShade="D9"/>
          </w:tcPr>
          <w:p w14:paraId="4026979A"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6</w:t>
            </w:r>
          </w:p>
        </w:tc>
        <w:tc>
          <w:tcPr>
            <w:tcW w:w="913" w:type="dxa"/>
            <w:shd w:val="clear" w:color="auto" w:fill="D9D9D9" w:themeFill="background1" w:themeFillShade="D9"/>
          </w:tcPr>
          <w:p w14:paraId="2392C5B7"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7</w:t>
            </w:r>
          </w:p>
        </w:tc>
        <w:tc>
          <w:tcPr>
            <w:tcW w:w="913" w:type="dxa"/>
            <w:shd w:val="clear" w:color="auto" w:fill="D9D9D9" w:themeFill="background1" w:themeFillShade="D9"/>
          </w:tcPr>
          <w:p w14:paraId="50B7BDFE"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8</w:t>
            </w:r>
          </w:p>
        </w:tc>
        <w:tc>
          <w:tcPr>
            <w:tcW w:w="913" w:type="dxa"/>
            <w:shd w:val="clear" w:color="auto" w:fill="D9D9D9" w:themeFill="background1" w:themeFillShade="D9"/>
          </w:tcPr>
          <w:p w14:paraId="3400A22D" w14:textId="19030145" w:rsidR="00362CD6" w:rsidRPr="00362CD6" w:rsidRDefault="00362CD6" w:rsidP="003B25BB">
            <w:pPr>
              <w:spacing w:after="0" w:line="240" w:lineRule="auto"/>
              <w:jc w:val="center"/>
              <w:rPr>
                <w:rFonts w:eastAsia="Times New Roman" w:cs="Times New Roman"/>
                <w:b/>
                <w:sz w:val="20"/>
                <w:szCs w:val="20"/>
              </w:rPr>
            </w:pPr>
            <w:r w:rsidRPr="00362CD6">
              <w:rPr>
                <w:rFonts w:eastAsia="Times New Roman" w:cs="Times New Roman"/>
                <w:b/>
                <w:sz w:val="20"/>
                <w:szCs w:val="20"/>
              </w:rPr>
              <w:t>3-</w:t>
            </w:r>
            <w:r w:rsidR="005712EE">
              <w:rPr>
                <w:rFonts w:eastAsia="Times New Roman" w:cs="Times New Roman"/>
                <w:b/>
                <w:sz w:val="20"/>
                <w:szCs w:val="20"/>
              </w:rPr>
              <w:t>–</w:t>
            </w:r>
            <w:r w:rsidR="008E7102">
              <w:rPr>
                <w:rFonts w:eastAsia="Times New Roman" w:cs="Times New Roman"/>
                <w:b/>
                <w:sz w:val="20"/>
                <w:szCs w:val="20"/>
              </w:rPr>
              <w:t>8</w:t>
            </w:r>
          </w:p>
        </w:tc>
      </w:tr>
      <w:tr w:rsidR="00362CD6" w:rsidRPr="00362CD6" w14:paraId="5575790E" w14:textId="77777777" w:rsidTr="0011627A">
        <w:trPr>
          <w:tblHeader/>
        </w:trPr>
        <w:tc>
          <w:tcPr>
            <w:tcW w:w="3150" w:type="dxa"/>
            <w:shd w:val="clear" w:color="auto" w:fill="auto"/>
          </w:tcPr>
          <w:p w14:paraId="7FD09BAA" w14:textId="77777777" w:rsidR="00362CD6" w:rsidRPr="00362CD6" w:rsidRDefault="00362CD6" w:rsidP="00362CD6">
            <w:pPr>
              <w:spacing w:after="0" w:line="240" w:lineRule="auto"/>
              <w:rPr>
                <w:rFonts w:ascii="Calibri" w:hAnsi="Calibri"/>
                <w:sz w:val="20"/>
                <w:szCs w:val="20"/>
              </w:rPr>
            </w:pPr>
            <w:proofErr w:type="spellStart"/>
            <w:r w:rsidRPr="00362CD6">
              <w:rPr>
                <w:rFonts w:ascii="Calibri" w:hAnsi="Calibri"/>
                <w:sz w:val="20"/>
                <w:szCs w:val="20"/>
              </w:rPr>
              <w:t>Koziol</w:t>
            </w:r>
            <w:proofErr w:type="spellEnd"/>
          </w:p>
        </w:tc>
        <w:tc>
          <w:tcPr>
            <w:tcW w:w="912" w:type="dxa"/>
            <w:shd w:val="clear" w:color="auto" w:fill="auto"/>
          </w:tcPr>
          <w:p w14:paraId="00F0BBE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913" w:type="dxa"/>
            <w:shd w:val="clear" w:color="auto" w:fill="auto"/>
          </w:tcPr>
          <w:p w14:paraId="2E662D9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20F0DAE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530B4A8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733683A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0D66849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30F8D7A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r>
      <w:tr w:rsidR="00362CD6" w:rsidRPr="00362CD6" w14:paraId="7A57BB76" w14:textId="77777777" w:rsidTr="0011627A">
        <w:trPr>
          <w:tblHeader/>
        </w:trPr>
        <w:tc>
          <w:tcPr>
            <w:tcW w:w="3150" w:type="dxa"/>
            <w:shd w:val="clear" w:color="auto" w:fill="D9D9D9" w:themeFill="background1" w:themeFillShade="D9"/>
          </w:tcPr>
          <w:p w14:paraId="16B1FD0F"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Ware Middle</w:t>
            </w:r>
          </w:p>
        </w:tc>
        <w:tc>
          <w:tcPr>
            <w:tcW w:w="912" w:type="dxa"/>
            <w:shd w:val="clear" w:color="auto" w:fill="D9D9D9" w:themeFill="background1" w:themeFillShade="D9"/>
          </w:tcPr>
          <w:p w14:paraId="4545DC4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D9D9D9" w:themeFill="background1" w:themeFillShade="D9"/>
          </w:tcPr>
          <w:p w14:paraId="2421442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31%</w:t>
            </w:r>
          </w:p>
        </w:tc>
        <w:tc>
          <w:tcPr>
            <w:tcW w:w="913" w:type="dxa"/>
            <w:shd w:val="clear" w:color="auto" w:fill="D9D9D9" w:themeFill="background1" w:themeFillShade="D9"/>
          </w:tcPr>
          <w:p w14:paraId="2B3F446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43%</w:t>
            </w:r>
          </w:p>
        </w:tc>
        <w:tc>
          <w:tcPr>
            <w:tcW w:w="913" w:type="dxa"/>
            <w:shd w:val="clear" w:color="auto" w:fill="D9D9D9" w:themeFill="background1" w:themeFillShade="D9"/>
          </w:tcPr>
          <w:p w14:paraId="3530403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913" w:type="dxa"/>
            <w:shd w:val="clear" w:color="auto" w:fill="D9D9D9" w:themeFill="background1" w:themeFillShade="D9"/>
          </w:tcPr>
          <w:p w14:paraId="171D6B0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D9D9D9" w:themeFill="background1" w:themeFillShade="D9"/>
          </w:tcPr>
          <w:p w14:paraId="5E9FE9F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D9D9D9" w:themeFill="background1" w:themeFillShade="D9"/>
          </w:tcPr>
          <w:p w14:paraId="37DED32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36%</w:t>
            </w:r>
          </w:p>
        </w:tc>
      </w:tr>
      <w:tr w:rsidR="00362CD6" w:rsidRPr="00362CD6" w14:paraId="5C63836A" w14:textId="77777777" w:rsidTr="0011627A">
        <w:trPr>
          <w:tblHeader/>
        </w:trPr>
        <w:tc>
          <w:tcPr>
            <w:tcW w:w="3150" w:type="dxa"/>
            <w:shd w:val="clear" w:color="auto" w:fill="auto"/>
          </w:tcPr>
          <w:p w14:paraId="12BF8978" w14:textId="266E2ED4"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 xml:space="preserve">Ware </w:t>
            </w:r>
            <w:r w:rsidR="00F7471F">
              <w:rPr>
                <w:rFonts w:ascii="Calibri" w:hAnsi="Calibri"/>
                <w:sz w:val="20"/>
                <w:szCs w:val="20"/>
              </w:rPr>
              <w:t xml:space="preserve">Junior Senior </w:t>
            </w:r>
            <w:r w:rsidRPr="00362CD6">
              <w:rPr>
                <w:rFonts w:ascii="Calibri" w:hAnsi="Calibri"/>
                <w:sz w:val="20"/>
                <w:szCs w:val="20"/>
              </w:rPr>
              <w:t>High</w:t>
            </w:r>
          </w:p>
        </w:tc>
        <w:tc>
          <w:tcPr>
            <w:tcW w:w="912" w:type="dxa"/>
            <w:shd w:val="clear" w:color="auto" w:fill="auto"/>
          </w:tcPr>
          <w:p w14:paraId="59096DC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59C5331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7D453A3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63D63EE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2D38A46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913" w:type="dxa"/>
            <w:shd w:val="clear" w:color="auto" w:fill="auto"/>
          </w:tcPr>
          <w:p w14:paraId="7107AD8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w:t>
            </w:r>
          </w:p>
        </w:tc>
        <w:tc>
          <w:tcPr>
            <w:tcW w:w="913" w:type="dxa"/>
            <w:shd w:val="clear" w:color="auto" w:fill="auto"/>
          </w:tcPr>
          <w:p w14:paraId="4E98F10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r>
      <w:tr w:rsidR="00362CD6" w:rsidRPr="00362CD6" w14:paraId="651DCC53" w14:textId="77777777" w:rsidTr="0011627A">
        <w:trPr>
          <w:tblHeader/>
        </w:trPr>
        <w:tc>
          <w:tcPr>
            <w:tcW w:w="3150" w:type="dxa"/>
            <w:shd w:val="clear" w:color="auto" w:fill="D9D9D9" w:themeFill="background1" w:themeFillShade="D9"/>
          </w:tcPr>
          <w:p w14:paraId="70B56C98"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District</w:t>
            </w:r>
          </w:p>
        </w:tc>
        <w:tc>
          <w:tcPr>
            <w:tcW w:w="912" w:type="dxa"/>
            <w:shd w:val="clear" w:color="auto" w:fill="D9D9D9" w:themeFill="background1" w:themeFillShade="D9"/>
          </w:tcPr>
          <w:p w14:paraId="7B14036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913" w:type="dxa"/>
            <w:shd w:val="clear" w:color="auto" w:fill="D9D9D9" w:themeFill="background1" w:themeFillShade="D9"/>
          </w:tcPr>
          <w:p w14:paraId="49D417F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913" w:type="dxa"/>
            <w:shd w:val="clear" w:color="auto" w:fill="D9D9D9" w:themeFill="background1" w:themeFillShade="D9"/>
          </w:tcPr>
          <w:p w14:paraId="68A8D89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44%</w:t>
            </w:r>
          </w:p>
        </w:tc>
        <w:tc>
          <w:tcPr>
            <w:tcW w:w="913" w:type="dxa"/>
            <w:shd w:val="clear" w:color="auto" w:fill="D9D9D9" w:themeFill="background1" w:themeFillShade="D9"/>
          </w:tcPr>
          <w:p w14:paraId="308AF67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913" w:type="dxa"/>
            <w:shd w:val="clear" w:color="auto" w:fill="D9D9D9" w:themeFill="background1" w:themeFillShade="D9"/>
          </w:tcPr>
          <w:p w14:paraId="5E1E47F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913" w:type="dxa"/>
            <w:shd w:val="clear" w:color="auto" w:fill="D9D9D9" w:themeFill="background1" w:themeFillShade="D9"/>
          </w:tcPr>
          <w:p w14:paraId="4ABB978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913" w:type="dxa"/>
            <w:shd w:val="clear" w:color="auto" w:fill="D9D9D9" w:themeFill="background1" w:themeFillShade="D9"/>
          </w:tcPr>
          <w:p w14:paraId="19B2381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r>
      <w:tr w:rsidR="00362CD6" w:rsidRPr="00362CD6" w14:paraId="0A5D9777" w14:textId="77777777" w:rsidTr="0011627A">
        <w:trPr>
          <w:tblHeader/>
        </w:trPr>
        <w:tc>
          <w:tcPr>
            <w:tcW w:w="3150" w:type="dxa"/>
            <w:shd w:val="clear" w:color="auto" w:fill="auto"/>
          </w:tcPr>
          <w:p w14:paraId="4334786D"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State</w:t>
            </w:r>
          </w:p>
        </w:tc>
        <w:tc>
          <w:tcPr>
            <w:tcW w:w="912" w:type="dxa"/>
            <w:shd w:val="clear" w:color="auto" w:fill="auto"/>
          </w:tcPr>
          <w:p w14:paraId="4EFCB32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913" w:type="dxa"/>
            <w:shd w:val="clear" w:color="auto" w:fill="auto"/>
          </w:tcPr>
          <w:p w14:paraId="4F70E86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w:t>
            </w:r>
          </w:p>
        </w:tc>
        <w:tc>
          <w:tcPr>
            <w:tcW w:w="913" w:type="dxa"/>
            <w:shd w:val="clear" w:color="auto" w:fill="auto"/>
          </w:tcPr>
          <w:p w14:paraId="3990BB7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913" w:type="dxa"/>
            <w:shd w:val="clear" w:color="auto" w:fill="auto"/>
          </w:tcPr>
          <w:p w14:paraId="0073B9D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51%</w:t>
            </w:r>
          </w:p>
        </w:tc>
        <w:tc>
          <w:tcPr>
            <w:tcW w:w="913" w:type="dxa"/>
            <w:shd w:val="clear" w:color="auto" w:fill="auto"/>
          </w:tcPr>
          <w:p w14:paraId="72AD342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w:t>
            </w:r>
          </w:p>
        </w:tc>
        <w:tc>
          <w:tcPr>
            <w:tcW w:w="913" w:type="dxa"/>
            <w:shd w:val="clear" w:color="auto" w:fill="auto"/>
          </w:tcPr>
          <w:p w14:paraId="79B6040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913" w:type="dxa"/>
            <w:shd w:val="clear" w:color="auto" w:fill="auto"/>
          </w:tcPr>
          <w:p w14:paraId="56C623F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r>
    </w:tbl>
    <w:p w14:paraId="43886B93" w14:textId="77777777" w:rsidR="00362CD6" w:rsidRPr="00362CD6" w:rsidRDefault="00362CD6" w:rsidP="00362CD6">
      <w:pPr>
        <w:spacing w:after="0" w:line="240" w:lineRule="auto"/>
      </w:pPr>
    </w:p>
    <w:p w14:paraId="6393BAD8" w14:textId="77777777" w:rsidR="00362CD6" w:rsidRPr="00362CD6" w:rsidRDefault="00362CD6" w:rsidP="00362CD6">
      <w:pPr>
        <w:spacing w:after="0" w:line="240" w:lineRule="auto"/>
      </w:pPr>
    </w:p>
    <w:p w14:paraId="3573E582" w14:textId="7277F610" w:rsidR="00362CD6" w:rsidRPr="00362CD6" w:rsidRDefault="00362CD6" w:rsidP="00362CD6">
      <w:pPr>
        <w:spacing w:after="0" w:line="240" w:lineRule="auto"/>
        <w:rPr>
          <w:b/>
        </w:rPr>
      </w:pPr>
      <w:r w:rsidRPr="00362CD6">
        <w:rPr>
          <w:b/>
        </w:rPr>
        <w:t xml:space="preserve">In math, the percentage of students meeting or exceeding expectations on the Next-Generation MCAS </w:t>
      </w:r>
      <w:r w:rsidR="00787FAA" w:rsidRPr="00D22817">
        <w:rPr>
          <w:rFonts w:cs="Times New Roman"/>
          <w:b/>
        </w:rPr>
        <w:t>assessmen</w:t>
      </w:r>
      <w:r w:rsidR="00787FAA" w:rsidRPr="00362CD6">
        <w:rPr>
          <w:rFonts w:cs="Times New Roman"/>
        </w:rPr>
        <w:t>t</w:t>
      </w:r>
      <w:r w:rsidR="00787FAA" w:rsidRPr="00362CD6">
        <w:rPr>
          <w:b/>
        </w:rPr>
        <w:t xml:space="preserve"> </w:t>
      </w:r>
      <w:r w:rsidRPr="00362CD6">
        <w:rPr>
          <w:b/>
        </w:rPr>
        <w:t>was 22 percent in the 3</w:t>
      </w:r>
      <w:r w:rsidRPr="00362CD6">
        <w:rPr>
          <w:b/>
          <w:vertAlign w:val="superscript"/>
        </w:rPr>
        <w:t>rd</w:t>
      </w:r>
      <w:r w:rsidRPr="00362CD6">
        <w:rPr>
          <w:b/>
        </w:rPr>
        <w:t xml:space="preserve"> grade </w:t>
      </w:r>
      <w:r w:rsidR="005712EE">
        <w:rPr>
          <w:b/>
        </w:rPr>
        <w:t xml:space="preserve">at </w:t>
      </w:r>
      <w:proofErr w:type="spellStart"/>
      <w:r w:rsidRPr="00362CD6">
        <w:rPr>
          <w:b/>
        </w:rPr>
        <w:t>Koziol</w:t>
      </w:r>
      <w:proofErr w:type="spellEnd"/>
      <w:r w:rsidRPr="00362CD6">
        <w:rPr>
          <w:b/>
        </w:rPr>
        <w:t>, and was 21, 32, and 30 percent in the 4</w:t>
      </w:r>
      <w:r w:rsidRPr="00362CD6">
        <w:rPr>
          <w:b/>
          <w:vertAlign w:val="superscript"/>
        </w:rPr>
        <w:t>th</w:t>
      </w:r>
      <w:r w:rsidRPr="00362CD6">
        <w:rPr>
          <w:b/>
        </w:rPr>
        <w:t>, 5</w:t>
      </w:r>
      <w:r w:rsidRPr="00362CD6">
        <w:rPr>
          <w:b/>
          <w:vertAlign w:val="superscript"/>
        </w:rPr>
        <w:t>th</w:t>
      </w:r>
      <w:r w:rsidRPr="00362CD6">
        <w:rPr>
          <w:b/>
        </w:rPr>
        <w:t>, and 6</w:t>
      </w:r>
      <w:r w:rsidRPr="00362CD6">
        <w:rPr>
          <w:b/>
          <w:vertAlign w:val="superscript"/>
        </w:rPr>
        <w:t>th</w:t>
      </w:r>
      <w:r w:rsidRPr="00362CD6">
        <w:rPr>
          <w:b/>
        </w:rPr>
        <w:t xml:space="preserve"> grades</w:t>
      </w:r>
      <w:r w:rsidR="005712EE">
        <w:rPr>
          <w:b/>
        </w:rPr>
        <w:t>, respectively,</w:t>
      </w:r>
      <w:r w:rsidRPr="00362CD6">
        <w:rPr>
          <w:b/>
        </w:rPr>
        <w:t xml:space="preserve"> at Ware Middle.  The percentage of students meeting or exceeding expectations in math was 21 and 32 percent in the 7</w:t>
      </w:r>
      <w:r w:rsidRPr="00362CD6">
        <w:rPr>
          <w:b/>
          <w:vertAlign w:val="superscript"/>
        </w:rPr>
        <w:t>th</w:t>
      </w:r>
      <w:r w:rsidRPr="00362CD6">
        <w:rPr>
          <w:b/>
        </w:rPr>
        <w:t xml:space="preserve"> and 8</w:t>
      </w:r>
      <w:r w:rsidRPr="00362CD6">
        <w:rPr>
          <w:b/>
          <w:vertAlign w:val="superscript"/>
        </w:rPr>
        <w:t>th</w:t>
      </w:r>
      <w:r w:rsidRPr="00362CD6">
        <w:rPr>
          <w:b/>
        </w:rPr>
        <w:t xml:space="preserve"> grades</w:t>
      </w:r>
      <w:r w:rsidR="005712EE">
        <w:rPr>
          <w:b/>
        </w:rPr>
        <w:t>, respectively,</w:t>
      </w:r>
      <w:r w:rsidRPr="00362CD6">
        <w:rPr>
          <w:b/>
        </w:rPr>
        <w:t xml:space="preserve"> at Ware </w:t>
      </w:r>
      <w:r w:rsidR="00F7471F" w:rsidRPr="00D22817">
        <w:rPr>
          <w:rFonts w:ascii="Calibri" w:hAnsi="Calibri"/>
          <w:b/>
        </w:rPr>
        <w:t>Junior Senior</w:t>
      </w:r>
      <w:r w:rsidR="00F7471F">
        <w:rPr>
          <w:rFonts w:ascii="Calibri" w:hAnsi="Calibri"/>
          <w:sz w:val="20"/>
          <w:szCs w:val="20"/>
        </w:rPr>
        <w:t xml:space="preserve"> </w:t>
      </w:r>
      <w:r w:rsidRPr="00362CD6">
        <w:rPr>
          <w:b/>
        </w:rPr>
        <w:t>High.</w:t>
      </w:r>
    </w:p>
    <w:p w14:paraId="3A387B6D" w14:textId="77777777" w:rsidR="00362CD6" w:rsidRPr="00362CD6" w:rsidRDefault="00362CD6" w:rsidP="00362CD6">
      <w:pPr>
        <w:spacing w:after="0" w:line="240" w:lineRule="auto"/>
      </w:pPr>
    </w:p>
    <w:tbl>
      <w:tblPr>
        <w:tblStyle w:val="TableGrid16"/>
        <w:tblW w:w="9540" w:type="dxa"/>
        <w:tblInd w:w="18" w:type="dxa"/>
        <w:tblLayout w:type="fixed"/>
        <w:tblLook w:val="04A0" w:firstRow="1" w:lastRow="0" w:firstColumn="1" w:lastColumn="0" w:noHBand="0" w:noVBand="1"/>
        <w:tblCaption w:val="Table 11: Ware Public Schools"/>
        <w:tblDescription w:val="Next-Generation MCAS Math Percent Meeting or Exceeding Expectations by Grade and School, 2017"/>
      </w:tblPr>
      <w:tblGrid>
        <w:gridCol w:w="3150"/>
        <w:gridCol w:w="912"/>
        <w:gridCol w:w="913"/>
        <w:gridCol w:w="913"/>
        <w:gridCol w:w="913"/>
        <w:gridCol w:w="913"/>
        <w:gridCol w:w="913"/>
        <w:gridCol w:w="913"/>
      </w:tblGrid>
      <w:tr w:rsidR="00362CD6" w:rsidRPr="00362CD6" w14:paraId="19B3A524" w14:textId="77777777" w:rsidTr="0011627A">
        <w:trPr>
          <w:tblHeader/>
        </w:trPr>
        <w:tc>
          <w:tcPr>
            <w:tcW w:w="9540" w:type="dxa"/>
            <w:gridSpan w:val="8"/>
            <w:tcBorders>
              <w:top w:val="nil"/>
              <w:left w:val="nil"/>
              <w:right w:val="nil"/>
            </w:tcBorders>
            <w:shd w:val="clear" w:color="auto" w:fill="auto"/>
          </w:tcPr>
          <w:p w14:paraId="23E3DE37"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 xml:space="preserve">Table 11: </w:t>
            </w:r>
            <w:r w:rsidRPr="00362CD6">
              <w:rPr>
                <w:rFonts w:cs="Times New Roman"/>
                <w:b/>
                <w:sz w:val="20"/>
                <w:szCs w:val="20"/>
              </w:rPr>
              <w:t>Ware Public Schools</w:t>
            </w:r>
          </w:p>
          <w:p w14:paraId="77D0A0BF"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Next-Generation MCAS</w:t>
            </w:r>
            <w:r w:rsidRPr="00362CD6" w:rsidDel="009A0498">
              <w:rPr>
                <w:rFonts w:eastAsia="Times New Roman" w:cs="Times New Roman"/>
                <w:b/>
                <w:sz w:val="20"/>
                <w:szCs w:val="20"/>
              </w:rPr>
              <w:t xml:space="preserve"> </w:t>
            </w:r>
            <w:r w:rsidRPr="00362CD6">
              <w:rPr>
                <w:rFonts w:eastAsia="Times New Roman" w:cs="Times New Roman"/>
                <w:b/>
                <w:sz w:val="20"/>
                <w:szCs w:val="20"/>
              </w:rPr>
              <w:t>Math Percent Meeting or Exceeding Expectations by Grade and School, 2017</w:t>
            </w:r>
          </w:p>
        </w:tc>
      </w:tr>
      <w:tr w:rsidR="00362CD6" w:rsidRPr="00362CD6" w14:paraId="1B9614D6" w14:textId="77777777" w:rsidTr="0011627A">
        <w:trPr>
          <w:tblHeader/>
        </w:trPr>
        <w:tc>
          <w:tcPr>
            <w:tcW w:w="3150" w:type="dxa"/>
            <w:shd w:val="clear" w:color="auto" w:fill="D9D9D9" w:themeFill="background1" w:themeFillShade="D9"/>
          </w:tcPr>
          <w:p w14:paraId="1BD32355" w14:textId="77777777" w:rsidR="00362CD6" w:rsidRPr="00362CD6" w:rsidRDefault="00362CD6" w:rsidP="00362CD6">
            <w:pPr>
              <w:spacing w:after="0" w:line="240" w:lineRule="auto"/>
              <w:rPr>
                <w:rFonts w:eastAsia="Times New Roman" w:cs="Times New Roman"/>
                <w:b/>
                <w:sz w:val="20"/>
                <w:szCs w:val="20"/>
              </w:rPr>
            </w:pPr>
            <w:r w:rsidRPr="00362CD6">
              <w:rPr>
                <w:rFonts w:eastAsia="Times New Roman" w:cs="Times New Roman"/>
                <w:b/>
                <w:sz w:val="20"/>
                <w:szCs w:val="20"/>
              </w:rPr>
              <w:t>School</w:t>
            </w:r>
          </w:p>
        </w:tc>
        <w:tc>
          <w:tcPr>
            <w:tcW w:w="912" w:type="dxa"/>
            <w:shd w:val="clear" w:color="auto" w:fill="D9D9D9" w:themeFill="background1" w:themeFillShade="D9"/>
          </w:tcPr>
          <w:p w14:paraId="0DFF31C6"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3</w:t>
            </w:r>
          </w:p>
        </w:tc>
        <w:tc>
          <w:tcPr>
            <w:tcW w:w="913" w:type="dxa"/>
            <w:shd w:val="clear" w:color="auto" w:fill="D9D9D9" w:themeFill="background1" w:themeFillShade="D9"/>
          </w:tcPr>
          <w:p w14:paraId="12252DC2"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4</w:t>
            </w:r>
          </w:p>
        </w:tc>
        <w:tc>
          <w:tcPr>
            <w:tcW w:w="913" w:type="dxa"/>
            <w:shd w:val="clear" w:color="auto" w:fill="D9D9D9" w:themeFill="background1" w:themeFillShade="D9"/>
          </w:tcPr>
          <w:p w14:paraId="37592120"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5</w:t>
            </w:r>
          </w:p>
        </w:tc>
        <w:tc>
          <w:tcPr>
            <w:tcW w:w="913" w:type="dxa"/>
            <w:shd w:val="clear" w:color="auto" w:fill="D9D9D9" w:themeFill="background1" w:themeFillShade="D9"/>
          </w:tcPr>
          <w:p w14:paraId="7158A48F"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6</w:t>
            </w:r>
          </w:p>
        </w:tc>
        <w:tc>
          <w:tcPr>
            <w:tcW w:w="913" w:type="dxa"/>
            <w:shd w:val="clear" w:color="auto" w:fill="D9D9D9" w:themeFill="background1" w:themeFillShade="D9"/>
          </w:tcPr>
          <w:p w14:paraId="70ADFD47"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7</w:t>
            </w:r>
          </w:p>
        </w:tc>
        <w:tc>
          <w:tcPr>
            <w:tcW w:w="913" w:type="dxa"/>
            <w:shd w:val="clear" w:color="auto" w:fill="D9D9D9" w:themeFill="background1" w:themeFillShade="D9"/>
          </w:tcPr>
          <w:p w14:paraId="5DDA8C65"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8</w:t>
            </w:r>
          </w:p>
        </w:tc>
        <w:tc>
          <w:tcPr>
            <w:tcW w:w="913" w:type="dxa"/>
            <w:shd w:val="clear" w:color="auto" w:fill="D9D9D9" w:themeFill="background1" w:themeFillShade="D9"/>
          </w:tcPr>
          <w:p w14:paraId="2448E56C" w14:textId="63114462" w:rsidR="00362CD6" w:rsidRPr="00362CD6" w:rsidRDefault="00362CD6" w:rsidP="003B25BB">
            <w:pPr>
              <w:spacing w:after="0" w:line="240" w:lineRule="auto"/>
              <w:jc w:val="center"/>
              <w:rPr>
                <w:rFonts w:eastAsia="Times New Roman" w:cs="Times New Roman"/>
                <w:b/>
                <w:sz w:val="20"/>
                <w:szCs w:val="20"/>
              </w:rPr>
            </w:pPr>
            <w:r w:rsidRPr="00362CD6">
              <w:rPr>
                <w:rFonts w:eastAsia="Times New Roman" w:cs="Times New Roman"/>
                <w:b/>
                <w:sz w:val="20"/>
                <w:szCs w:val="20"/>
              </w:rPr>
              <w:t>3</w:t>
            </w:r>
            <w:r w:rsidR="005712EE">
              <w:rPr>
                <w:rFonts w:eastAsia="Times New Roman" w:cs="Times New Roman"/>
                <w:b/>
                <w:sz w:val="20"/>
                <w:szCs w:val="20"/>
              </w:rPr>
              <w:t>–</w:t>
            </w:r>
            <w:r w:rsidRPr="00362CD6">
              <w:rPr>
                <w:rFonts w:eastAsia="Times New Roman" w:cs="Times New Roman"/>
                <w:b/>
                <w:sz w:val="20"/>
                <w:szCs w:val="20"/>
              </w:rPr>
              <w:t>8</w:t>
            </w:r>
          </w:p>
        </w:tc>
      </w:tr>
      <w:tr w:rsidR="00362CD6" w:rsidRPr="00362CD6" w14:paraId="034CFFAE" w14:textId="77777777" w:rsidTr="0011627A">
        <w:trPr>
          <w:tblHeader/>
        </w:trPr>
        <w:tc>
          <w:tcPr>
            <w:tcW w:w="3150" w:type="dxa"/>
            <w:shd w:val="clear" w:color="auto" w:fill="auto"/>
          </w:tcPr>
          <w:p w14:paraId="67AA1CD9" w14:textId="77777777" w:rsidR="00362CD6" w:rsidRPr="00362CD6" w:rsidRDefault="00362CD6" w:rsidP="00362CD6">
            <w:pPr>
              <w:spacing w:after="0" w:line="240" w:lineRule="auto"/>
              <w:rPr>
                <w:rFonts w:ascii="Calibri" w:hAnsi="Calibri"/>
                <w:sz w:val="20"/>
                <w:szCs w:val="20"/>
              </w:rPr>
            </w:pPr>
            <w:proofErr w:type="spellStart"/>
            <w:r w:rsidRPr="00362CD6">
              <w:rPr>
                <w:rFonts w:ascii="Calibri" w:hAnsi="Calibri"/>
                <w:sz w:val="20"/>
                <w:szCs w:val="20"/>
              </w:rPr>
              <w:t>Koziol</w:t>
            </w:r>
            <w:proofErr w:type="spellEnd"/>
          </w:p>
        </w:tc>
        <w:tc>
          <w:tcPr>
            <w:tcW w:w="912" w:type="dxa"/>
            <w:shd w:val="clear" w:color="auto" w:fill="auto"/>
          </w:tcPr>
          <w:p w14:paraId="0421992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22%</w:t>
            </w:r>
          </w:p>
        </w:tc>
        <w:tc>
          <w:tcPr>
            <w:tcW w:w="913" w:type="dxa"/>
            <w:shd w:val="clear" w:color="auto" w:fill="auto"/>
          </w:tcPr>
          <w:p w14:paraId="17FC813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4CF53ED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7777C81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4944175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5440172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39C630D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22%</w:t>
            </w:r>
          </w:p>
        </w:tc>
      </w:tr>
      <w:tr w:rsidR="00362CD6" w:rsidRPr="00362CD6" w14:paraId="4C6C7D33" w14:textId="77777777" w:rsidTr="0011627A">
        <w:trPr>
          <w:tblHeader/>
        </w:trPr>
        <w:tc>
          <w:tcPr>
            <w:tcW w:w="3150" w:type="dxa"/>
            <w:shd w:val="clear" w:color="auto" w:fill="D9D9D9" w:themeFill="background1" w:themeFillShade="D9"/>
          </w:tcPr>
          <w:p w14:paraId="3BF95994"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Ware Middle</w:t>
            </w:r>
          </w:p>
        </w:tc>
        <w:tc>
          <w:tcPr>
            <w:tcW w:w="912" w:type="dxa"/>
            <w:shd w:val="clear" w:color="auto" w:fill="D9D9D9" w:themeFill="background1" w:themeFillShade="D9"/>
          </w:tcPr>
          <w:p w14:paraId="67EE526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D9D9D9" w:themeFill="background1" w:themeFillShade="D9"/>
          </w:tcPr>
          <w:p w14:paraId="3CDCA09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913" w:type="dxa"/>
            <w:shd w:val="clear" w:color="auto" w:fill="D9D9D9" w:themeFill="background1" w:themeFillShade="D9"/>
          </w:tcPr>
          <w:p w14:paraId="7708E8B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913" w:type="dxa"/>
            <w:shd w:val="clear" w:color="auto" w:fill="D9D9D9" w:themeFill="background1" w:themeFillShade="D9"/>
          </w:tcPr>
          <w:p w14:paraId="2BD5837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913" w:type="dxa"/>
            <w:shd w:val="clear" w:color="auto" w:fill="D9D9D9" w:themeFill="background1" w:themeFillShade="D9"/>
          </w:tcPr>
          <w:p w14:paraId="39220A6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D9D9D9" w:themeFill="background1" w:themeFillShade="D9"/>
          </w:tcPr>
          <w:p w14:paraId="69F51F6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D9D9D9" w:themeFill="background1" w:themeFillShade="D9"/>
          </w:tcPr>
          <w:p w14:paraId="7BC1948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w:t>
            </w:r>
          </w:p>
        </w:tc>
      </w:tr>
      <w:tr w:rsidR="00362CD6" w:rsidRPr="00362CD6" w14:paraId="7C1BDA1C" w14:textId="77777777" w:rsidTr="0011627A">
        <w:trPr>
          <w:tblHeader/>
        </w:trPr>
        <w:tc>
          <w:tcPr>
            <w:tcW w:w="3150" w:type="dxa"/>
            <w:shd w:val="clear" w:color="auto" w:fill="auto"/>
          </w:tcPr>
          <w:p w14:paraId="790BEC29" w14:textId="5AD57EA9"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 xml:space="preserve">Ware </w:t>
            </w:r>
            <w:r w:rsidR="00F7471F">
              <w:rPr>
                <w:rFonts w:ascii="Calibri" w:hAnsi="Calibri"/>
                <w:sz w:val="20"/>
                <w:szCs w:val="20"/>
              </w:rPr>
              <w:t xml:space="preserve">Junior Senior </w:t>
            </w:r>
            <w:r w:rsidRPr="00362CD6">
              <w:rPr>
                <w:rFonts w:ascii="Calibri" w:hAnsi="Calibri"/>
                <w:sz w:val="20"/>
                <w:szCs w:val="20"/>
              </w:rPr>
              <w:t>High</w:t>
            </w:r>
          </w:p>
        </w:tc>
        <w:tc>
          <w:tcPr>
            <w:tcW w:w="912" w:type="dxa"/>
            <w:shd w:val="clear" w:color="auto" w:fill="auto"/>
          </w:tcPr>
          <w:p w14:paraId="596FCA8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30BA14D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6DBDFD2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2CA5AFD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3" w:type="dxa"/>
            <w:shd w:val="clear" w:color="auto" w:fill="auto"/>
          </w:tcPr>
          <w:p w14:paraId="6B57898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913" w:type="dxa"/>
            <w:shd w:val="clear" w:color="auto" w:fill="auto"/>
          </w:tcPr>
          <w:p w14:paraId="184398E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913" w:type="dxa"/>
            <w:shd w:val="clear" w:color="auto" w:fill="auto"/>
          </w:tcPr>
          <w:p w14:paraId="744E54E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r>
      <w:tr w:rsidR="00362CD6" w:rsidRPr="00362CD6" w14:paraId="51614976" w14:textId="77777777" w:rsidTr="0011627A">
        <w:trPr>
          <w:tblHeader/>
        </w:trPr>
        <w:tc>
          <w:tcPr>
            <w:tcW w:w="3150" w:type="dxa"/>
            <w:shd w:val="clear" w:color="auto" w:fill="D9D9D9" w:themeFill="background1" w:themeFillShade="D9"/>
          </w:tcPr>
          <w:p w14:paraId="538B6D5D"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District</w:t>
            </w:r>
          </w:p>
        </w:tc>
        <w:tc>
          <w:tcPr>
            <w:tcW w:w="912" w:type="dxa"/>
            <w:shd w:val="clear" w:color="auto" w:fill="D9D9D9" w:themeFill="background1" w:themeFillShade="D9"/>
          </w:tcPr>
          <w:p w14:paraId="26EF791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913" w:type="dxa"/>
            <w:shd w:val="clear" w:color="auto" w:fill="D9D9D9" w:themeFill="background1" w:themeFillShade="D9"/>
          </w:tcPr>
          <w:p w14:paraId="4C05BF0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20%</w:t>
            </w:r>
          </w:p>
        </w:tc>
        <w:tc>
          <w:tcPr>
            <w:tcW w:w="913" w:type="dxa"/>
            <w:shd w:val="clear" w:color="auto" w:fill="D9D9D9" w:themeFill="background1" w:themeFillShade="D9"/>
          </w:tcPr>
          <w:p w14:paraId="137D33B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913" w:type="dxa"/>
            <w:shd w:val="clear" w:color="auto" w:fill="D9D9D9" w:themeFill="background1" w:themeFillShade="D9"/>
          </w:tcPr>
          <w:p w14:paraId="4535258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913" w:type="dxa"/>
            <w:shd w:val="clear" w:color="auto" w:fill="D9D9D9" w:themeFill="background1" w:themeFillShade="D9"/>
          </w:tcPr>
          <w:p w14:paraId="22EE960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913" w:type="dxa"/>
            <w:shd w:val="clear" w:color="auto" w:fill="D9D9D9" w:themeFill="background1" w:themeFillShade="D9"/>
          </w:tcPr>
          <w:p w14:paraId="35FE2B1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913" w:type="dxa"/>
            <w:shd w:val="clear" w:color="auto" w:fill="D9D9D9" w:themeFill="background1" w:themeFillShade="D9"/>
          </w:tcPr>
          <w:p w14:paraId="72C6D83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r>
      <w:tr w:rsidR="00362CD6" w:rsidRPr="00362CD6" w14:paraId="1E781BAD" w14:textId="77777777" w:rsidTr="0011627A">
        <w:trPr>
          <w:tblHeader/>
        </w:trPr>
        <w:tc>
          <w:tcPr>
            <w:tcW w:w="3150" w:type="dxa"/>
            <w:shd w:val="clear" w:color="auto" w:fill="auto"/>
          </w:tcPr>
          <w:p w14:paraId="1C4C1667"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State</w:t>
            </w:r>
          </w:p>
        </w:tc>
        <w:tc>
          <w:tcPr>
            <w:tcW w:w="912" w:type="dxa"/>
            <w:shd w:val="clear" w:color="auto" w:fill="auto"/>
          </w:tcPr>
          <w:p w14:paraId="2E041B6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913" w:type="dxa"/>
            <w:shd w:val="clear" w:color="auto" w:fill="auto"/>
          </w:tcPr>
          <w:p w14:paraId="6E9CEC4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913" w:type="dxa"/>
            <w:shd w:val="clear" w:color="auto" w:fill="auto"/>
          </w:tcPr>
          <w:p w14:paraId="15223FA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913" w:type="dxa"/>
            <w:shd w:val="clear" w:color="auto" w:fill="auto"/>
          </w:tcPr>
          <w:p w14:paraId="5DF0E94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w:t>
            </w:r>
          </w:p>
        </w:tc>
        <w:tc>
          <w:tcPr>
            <w:tcW w:w="913" w:type="dxa"/>
            <w:shd w:val="clear" w:color="auto" w:fill="auto"/>
          </w:tcPr>
          <w:p w14:paraId="7E31E2B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913" w:type="dxa"/>
            <w:shd w:val="clear" w:color="auto" w:fill="auto"/>
          </w:tcPr>
          <w:p w14:paraId="5AD380D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w:t>
            </w:r>
          </w:p>
        </w:tc>
        <w:tc>
          <w:tcPr>
            <w:tcW w:w="913" w:type="dxa"/>
            <w:shd w:val="clear" w:color="auto" w:fill="auto"/>
          </w:tcPr>
          <w:p w14:paraId="7F02836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w:t>
            </w:r>
          </w:p>
        </w:tc>
      </w:tr>
    </w:tbl>
    <w:p w14:paraId="1CE821CF" w14:textId="28FFD7B3" w:rsidR="00362CD6" w:rsidRPr="00362CD6" w:rsidRDefault="00362CD6" w:rsidP="00362CD6">
      <w:pPr>
        <w:spacing w:after="0" w:line="240" w:lineRule="auto"/>
      </w:pPr>
      <w:r w:rsidRPr="00362CD6">
        <w:rPr>
          <w:b/>
        </w:rPr>
        <w:lastRenderedPageBreak/>
        <w:t xml:space="preserve">On the MCAS </w:t>
      </w:r>
      <w:r w:rsidR="00EA7BC6" w:rsidRPr="00D22817">
        <w:rPr>
          <w:rFonts w:cs="Times New Roman"/>
          <w:b/>
        </w:rPr>
        <w:t>assessment</w:t>
      </w:r>
      <w:r w:rsidR="00EA7BC6" w:rsidRPr="00EA7BC6">
        <w:rPr>
          <w:b/>
        </w:rPr>
        <w:t xml:space="preserve"> </w:t>
      </w:r>
      <w:r w:rsidRPr="00362CD6">
        <w:rPr>
          <w:b/>
        </w:rPr>
        <w:t>in the 10</w:t>
      </w:r>
      <w:r w:rsidRPr="00362CD6">
        <w:rPr>
          <w:b/>
          <w:vertAlign w:val="superscript"/>
        </w:rPr>
        <w:t>th</w:t>
      </w:r>
      <w:r w:rsidRPr="00362CD6">
        <w:rPr>
          <w:b/>
        </w:rPr>
        <w:t xml:space="preserve"> grade</w:t>
      </w:r>
      <w:r w:rsidR="00786410">
        <w:rPr>
          <w:b/>
        </w:rPr>
        <w:t>,</w:t>
      </w:r>
      <w:r w:rsidRPr="00362CD6">
        <w:rPr>
          <w:b/>
        </w:rPr>
        <w:t xml:space="preserve"> the percentage of students scoring proficient or advanced at Ware </w:t>
      </w:r>
      <w:r w:rsidR="00F7471F" w:rsidRPr="00D22817">
        <w:rPr>
          <w:rFonts w:ascii="Calibri" w:hAnsi="Calibri"/>
          <w:b/>
        </w:rPr>
        <w:t>Junior Senior</w:t>
      </w:r>
      <w:r w:rsidR="00F7471F">
        <w:rPr>
          <w:rFonts w:ascii="Calibri" w:hAnsi="Calibri"/>
          <w:sz w:val="20"/>
          <w:szCs w:val="20"/>
        </w:rPr>
        <w:t xml:space="preserve"> </w:t>
      </w:r>
      <w:r w:rsidRPr="00362CD6">
        <w:rPr>
          <w:b/>
        </w:rPr>
        <w:t>High was equal to the state rate in ELA and above the state rate by 3 percentage points in math</w:t>
      </w:r>
      <w:r w:rsidRPr="00362CD6">
        <w:t>.</w:t>
      </w:r>
    </w:p>
    <w:p w14:paraId="1065D6DF" w14:textId="77777777" w:rsidR="00362CD6" w:rsidRPr="00362CD6" w:rsidRDefault="00362CD6" w:rsidP="00362CD6">
      <w:pPr>
        <w:spacing w:after="0" w:line="240" w:lineRule="auto"/>
      </w:pPr>
    </w:p>
    <w:tbl>
      <w:tblPr>
        <w:tblStyle w:val="TableGrid5"/>
        <w:tblW w:w="0" w:type="auto"/>
        <w:tblLook w:val="04A0" w:firstRow="1" w:lastRow="0" w:firstColumn="1" w:lastColumn="0" w:noHBand="0" w:noVBand="1"/>
        <w:tblCaption w:val="Table 12: Ware Public Schools"/>
        <w:tblDescription w:val="MCAS ELA and Math Percent Scoring Proficient or Advanced in Grade 10, 2017"/>
      </w:tblPr>
      <w:tblGrid>
        <w:gridCol w:w="3123"/>
        <w:gridCol w:w="3117"/>
        <w:gridCol w:w="3120"/>
      </w:tblGrid>
      <w:tr w:rsidR="00362CD6" w:rsidRPr="00362CD6" w14:paraId="2CBEB9CE" w14:textId="77777777" w:rsidTr="0011627A">
        <w:trPr>
          <w:tblHeader/>
        </w:trPr>
        <w:tc>
          <w:tcPr>
            <w:tcW w:w="9576" w:type="dxa"/>
            <w:gridSpan w:val="3"/>
            <w:tcBorders>
              <w:top w:val="nil"/>
              <w:left w:val="nil"/>
              <w:right w:val="nil"/>
            </w:tcBorders>
          </w:tcPr>
          <w:p w14:paraId="2DF0E63B" w14:textId="77777777" w:rsidR="00362CD6" w:rsidRPr="00362CD6" w:rsidRDefault="00362CD6" w:rsidP="00362CD6">
            <w:pPr>
              <w:spacing w:after="0" w:line="240" w:lineRule="auto"/>
              <w:jc w:val="center"/>
              <w:rPr>
                <w:b/>
                <w:sz w:val="20"/>
                <w:szCs w:val="20"/>
              </w:rPr>
            </w:pPr>
            <w:r w:rsidRPr="00362CD6">
              <w:rPr>
                <w:b/>
                <w:sz w:val="20"/>
                <w:szCs w:val="20"/>
              </w:rPr>
              <w:t xml:space="preserve">Table 12: </w:t>
            </w:r>
            <w:r w:rsidRPr="00362CD6">
              <w:rPr>
                <w:rFonts w:cs="Times New Roman"/>
                <w:b/>
                <w:sz w:val="20"/>
                <w:szCs w:val="20"/>
              </w:rPr>
              <w:t>Ware Public Schools</w:t>
            </w:r>
          </w:p>
          <w:p w14:paraId="0DBD2846" w14:textId="77777777" w:rsidR="00362CD6" w:rsidRPr="00362CD6" w:rsidRDefault="00362CD6" w:rsidP="00362CD6">
            <w:pPr>
              <w:spacing w:after="0" w:line="240" w:lineRule="auto"/>
              <w:jc w:val="center"/>
            </w:pPr>
            <w:r w:rsidRPr="00362CD6">
              <w:rPr>
                <w:b/>
                <w:sz w:val="20"/>
                <w:szCs w:val="20"/>
              </w:rPr>
              <w:t>MCAS ELA and Math Percent Scoring Proficient or Advanced in Grade 10, 2017</w:t>
            </w:r>
          </w:p>
        </w:tc>
      </w:tr>
      <w:tr w:rsidR="00362CD6" w:rsidRPr="00362CD6" w14:paraId="04F8B489" w14:textId="77777777" w:rsidTr="0011627A">
        <w:trPr>
          <w:tblHeader/>
        </w:trPr>
        <w:tc>
          <w:tcPr>
            <w:tcW w:w="3192" w:type="dxa"/>
            <w:shd w:val="clear" w:color="auto" w:fill="D9D9D9" w:themeFill="background1" w:themeFillShade="D9"/>
          </w:tcPr>
          <w:p w14:paraId="2BEAEC67" w14:textId="77777777" w:rsidR="00362CD6" w:rsidRPr="00362CD6" w:rsidRDefault="00362CD6" w:rsidP="00D22817">
            <w:pPr>
              <w:spacing w:after="0" w:line="240" w:lineRule="auto"/>
              <w:rPr>
                <w:rFonts w:ascii="Calibri" w:hAnsi="Calibri"/>
                <w:b/>
                <w:color w:val="404040" w:themeColor="text1" w:themeTint="BF"/>
                <w:sz w:val="20"/>
                <w:szCs w:val="20"/>
              </w:rPr>
            </w:pPr>
            <w:r w:rsidRPr="00362CD6">
              <w:rPr>
                <w:rFonts w:ascii="Calibri" w:hAnsi="Calibri"/>
                <w:b/>
                <w:sz w:val="20"/>
                <w:szCs w:val="20"/>
              </w:rPr>
              <w:t>School</w:t>
            </w:r>
          </w:p>
        </w:tc>
        <w:tc>
          <w:tcPr>
            <w:tcW w:w="3192" w:type="dxa"/>
            <w:shd w:val="clear" w:color="auto" w:fill="D9D9D9" w:themeFill="background1" w:themeFillShade="D9"/>
          </w:tcPr>
          <w:p w14:paraId="6E7BF9B7" w14:textId="77777777" w:rsidR="00362CD6" w:rsidRPr="00D22817" w:rsidRDefault="00362CD6" w:rsidP="00362CD6">
            <w:pPr>
              <w:spacing w:after="0" w:line="240" w:lineRule="auto"/>
              <w:jc w:val="center"/>
              <w:rPr>
                <w:b/>
                <w:sz w:val="20"/>
                <w:szCs w:val="20"/>
              </w:rPr>
            </w:pPr>
            <w:r w:rsidRPr="00D22817">
              <w:rPr>
                <w:b/>
                <w:sz w:val="20"/>
                <w:szCs w:val="20"/>
              </w:rPr>
              <w:t>ELA</w:t>
            </w:r>
          </w:p>
        </w:tc>
        <w:tc>
          <w:tcPr>
            <w:tcW w:w="3192" w:type="dxa"/>
            <w:shd w:val="clear" w:color="auto" w:fill="D9D9D9" w:themeFill="background1" w:themeFillShade="D9"/>
          </w:tcPr>
          <w:p w14:paraId="2527DA91" w14:textId="77777777" w:rsidR="00362CD6" w:rsidRPr="00D22817" w:rsidRDefault="00362CD6" w:rsidP="00362CD6">
            <w:pPr>
              <w:spacing w:after="0" w:line="240" w:lineRule="auto"/>
              <w:jc w:val="center"/>
              <w:rPr>
                <w:b/>
                <w:sz w:val="20"/>
                <w:szCs w:val="20"/>
              </w:rPr>
            </w:pPr>
            <w:r w:rsidRPr="00D22817">
              <w:rPr>
                <w:b/>
                <w:sz w:val="20"/>
                <w:szCs w:val="20"/>
              </w:rPr>
              <w:t>Math</w:t>
            </w:r>
          </w:p>
        </w:tc>
      </w:tr>
      <w:tr w:rsidR="00362CD6" w:rsidRPr="00362CD6" w14:paraId="030393E9" w14:textId="77777777" w:rsidTr="0011627A">
        <w:trPr>
          <w:tblHeader/>
        </w:trPr>
        <w:tc>
          <w:tcPr>
            <w:tcW w:w="3192" w:type="dxa"/>
          </w:tcPr>
          <w:p w14:paraId="5432A6AA" w14:textId="69EE589F"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 xml:space="preserve">Ware </w:t>
            </w:r>
            <w:r w:rsidR="00F7471F">
              <w:rPr>
                <w:rFonts w:ascii="Calibri" w:hAnsi="Calibri"/>
                <w:sz w:val="20"/>
                <w:szCs w:val="20"/>
              </w:rPr>
              <w:t xml:space="preserve">Junior Senior </w:t>
            </w:r>
            <w:r w:rsidRPr="00362CD6">
              <w:rPr>
                <w:rFonts w:ascii="Calibri" w:hAnsi="Calibri"/>
                <w:sz w:val="20"/>
                <w:szCs w:val="20"/>
              </w:rPr>
              <w:t>High</w:t>
            </w:r>
          </w:p>
        </w:tc>
        <w:tc>
          <w:tcPr>
            <w:tcW w:w="3192" w:type="dxa"/>
          </w:tcPr>
          <w:p w14:paraId="363098C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91%</w:t>
            </w:r>
          </w:p>
        </w:tc>
        <w:tc>
          <w:tcPr>
            <w:tcW w:w="3192" w:type="dxa"/>
          </w:tcPr>
          <w:p w14:paraId="01610B8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82%</w:t>
            </w:r>
          </w:p>
        </w:tc>
      </w:tr>
      <w:tr w:rsidR="00362CD6" w:rsidRPr="00362CD6" w14:paraId="3A9303D1" w14:textId="77777777" w:rsidTr="0011627A">
        <w:trPr>
          <w:tblHeader/>
        </w:trPr>
        <w:tc>
          <w:tcPr>
            <w:tcW w:w="3192" w:type="dxa"/>
            <w:shd w:val="clear" w:color="auto" w:fill="auto"/>
          </w:tcPr>
          <w:p w14:paraId="3B4DF3AA"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State</w:t>
            </w:r>
          </w:p>
        </w:tc>
        <w:tc>
          <w:tcPr>
            <w:tcW w:w="3192" w:type="dxa"/>
            <w:shd w:val="clear" w:color="auto" w:fill="auto"/>
          </w:tcPr>
          <w:p w14:paraId="3889919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91%</w:t>
            </w:r>
          </w:p>
        </w:tc>
        <w:tc>
          <w:tcPr>
            <w:tcW w:w="3192" w:type="dxa"/>
            <w:shd w:val="clear" w:color="auto" w:fill="auto"/>
          </w:tcPr>
          <w:p w14:paraId="10A239E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79%</w:t>
            </w:r>
          </w:p>
        </w:tc>
      </w:tr>
    </w:tbl>
    <w:p w14:paraId="350640AB" w14:textId="77777777" w:rsidR="00362CD6" w:rsidRPr="00362CD6" w:rsidRDefault="00362CD6" w:rsidP="00362CD6">
      <w:pPr>
        <w:spacing w:after="0" w:line="240" w:lineRule="auto"/>
      </w:pPr>
    </w:p>
    <w:p w14:paraId="4BEBAE7F" w14:textId="77777777" w:rsidR="00362CD6" w:rsidRPr="00362CD6" w:rsidRDefault="00362CD6" w:rsidP="00362CD6">
      <w:pPr>
        <w:spacing w:after="0" w:line="240" w:lineRule="auto"/>
      </w:pPr>
    </w:p>
    <w:p w14:paraId="2B9217D4" w14:textId="39C109FE" w:rsidR="00362CD6" w:rsidRPr="00362CD6" w:rsidRDefault="00362CD6" w:rsidP="00362CD6">
      <w:pPr>
        <w:spacing w:after="0" w:line="240" w:lineRule="auto"/>
        <w:rPr>
          <w:b/>
        </w:rPr>
      </w:pPr>
      <w:r w:rsidRPr="00362CD6">
        <w:rPr>
          <w:b/>
        </w:rPr>
        <w:t xml:space="preserve">In science, the percentage of students scoring proficient or advanced on the MCAS </w:t>
      </w:r>
      <w:r w:rsidR="00EA7BC6" w:rsidRPr="00D22817">
        <w:rPr>
          <w:rFonts w:cs="Times New Roman"/>
          <w:b/>
        </w:rPr>
        <w:t>assessment</w:t>
      </w:r>
      <w:r w:rsidR="00EA7BC6" w:rsidRPr="00362CD6">
        <w:rPr>
          <w:b/>
        </w:rPr>
        <w:t xml:space="preserve"> </w:t>
      </w:r>
      <w:r w:rsidRPr="00362CD6">
        <w:rPr>
          <w:b/>
        </w:rPr>
        <w:t>was 38 percent in the 5</w:t>
      </w:r>
      <w:r w:rsidRPr="00362CD6">
        <w:rPr>
          <w:b/>
          <w:vertAlign w:val="superscript"/>
        </w:rPr>
        <w:t>th</w:t>
      </w:r>
      <w:r w:rsidRPr="00362CD6">
        <w:rPr>
          <w:b/>
        </w:rPr>
        <w:t xml:space="preserve"> grade at Ware Middle, and was 35 percent in the 8</w:t>
      </w:r>
      <w:r w:rsidRPr="00362CD6">
        <w:rPr>
          <w:b/>
          <w:vertAlign w:val="superscript"/>
        </w:rPr>
        <w:t>th</w:t>
      </w:r>
      <w:r w:rsidRPr="00362CD6">
        <w:rPr>
          <w:b/>
        </w:rPr>
        <w:t xml:space="preserve"> </w:t>
      </w:r>
      <w:r w:rsidR="00726090">
        <w:rPr>
          <w:b/>
        </w:rPr>
        <w:t xml:space="preserve">grade and </w:t>
      </w:r>
      <w:r w:rsidRPr="00362CD6">
        <w:rPr>
          <w:b/>
        </w:rPr>
        <w:t>82 percent in the 10</w:t>
      </w:r>
      <w:r w:rsidRPr="00362CD6">
        <w:rPr>
          <w:b/>
          <w:vertAlign w:val="superscript"/>
        </w:rPr>
        <w:t>th</w:t>
      </w:r>
      <w:r w:rsidRPr="00362CD6">
        <w:rPr>
          <w:b/>
        </w:rPr>
        <w:t xml:space="preserve"> grade at Ware </w:t>
      </w:r>
      <w:r w:rsidR="00F7471F" w:rsidRPr="00D22817">
        <w:rPr>
          <w:rFonts w:ascii="Calibri" w:hAnsi="Calibri"/>
          <w:b/>
        </w:rPr>
        <w:t>Junior Senior</w:t>
      </w:r>
      <w:r w:rsidR="00F7471F">
        <w:rPr>
          <w:rFonts w:ascii="Calibri" w:hAnsi="Calibri"/>
          <w:sz w:val="20"/>
          <w:szCs w:val="20"/>
        </w:rPr>
        <w:t xml:space="preserve"> </w:t>
      </w:r>
      <w:r w:rsidRPr="00362CD6">
        <w:rPr>
          <w:b/>
        </w:rPr>
        <w:t>High.</w:t>
      </w:r>
    </w:p>
    <w:p w14:paraId="1EA8E3C1" w14:textId="77777777" w:rsidR="00362CD6" w:rsidRPr="00362CD6" w:rsidRDefault="00362CD6" w:rsidP="00362CD6">
      <w:pPr>
        <w:spacing w:after="0" w:line="240" w:lineRule="auto"/>
      </w:pPr>
    </w:p>
    <w:tbl>
      <w:tblPr>
        <w:tblStyle w:val="TableGrid16"/>
        <w:tblW w:w="0" w:type="auto"/>
        <w:tblInd w:w="18" w:type="dxa"/>
        <w:tblLayout w:type="fixed"/>
        <w:tblLook w:val="04A0" w:firstRow="1" w:lastRow="0" w:firstColumn="1" w:lastColumn="0" w:noHBand="0" w:noVBand="1"/>
        <w:tblCaption w:val="Table 13: Ware Public Schools"/>
        <w:tblDescription w:val="MCAS Science Percent Scoring Proficient or Advanced by School and Grade, 2017"/>
      </w:tblPr>
      <w:tblGrid>
        <w:gridCol w:w="3330"/>
        <w:gridCol w:w="778"/>
        <w:gridCol w:w="779"/>
        <w:gridCol w:w="778"/>
        <w:gridCol w:w="779"/>
        <w:gridCol w:w="778"/>
        <w:gridCol w:w="779"/>
        <w:gridCol w:w="778"/>
        <w:gridCol w:w="779"/>
      </w:tblGrid>
      <w:tr w:rsidR="00362CD6" w:rsidRPr="00362CD6" w14:paraId="593DC90F" w14:textId="77777777" w:rsidTr="0011627A">
        <w:trPr>
          <w:tblHeader/>
        </w:trPr>
        <w:tc>
          <w:tcPr>
            <w:tcW w:w="9558" w:type="dxa"/>
            <w:gridSpan w:val="9"/>
            <w:tcBorders>
              <w:top w:val="nil"/>
              <w:left w:val="nil"/>
              <w:right w:val="nil"/>
            </w:tcBorders>
          </w:tcPr>
          <w:p w14:paraId="50361E62"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 xml:space="preserve">Table 13: </w:t>
            </w:r>
            <w:r w:rsidRPr="00362CD6">
              <w:rPr>
                <w:rFonts w:cs="Times New Roman"/>
                <w:b/>
                <w:sz w:val="20"/>
                <w:szCs w:val="20"/>
              </w:rPr>
              <w:t>Ware Public Schools</w:t>
            </w:r>
          </w:p>
          <w:p w14:paraId="47386314"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MCAS Science Percent Scoring Proficient or Advanced by School and Grade, 2017</w:t>
            </w:r>
          </w:p>
        </w:tc>
      </w:tr>
      <w:tr w:rsidR="00362CD6" w:rsidRPr="00362CD6" w14:paraId="64209AFB" w14:textId="77777777" w:rsidTr="0011627A">
        <w:trPr>
          <w:tblHeader/>
        </w:trPr>
        <w:tc>
          <w:tcPr>
            <w:tcW w:w="3330" w:type="dxa"/>
            <w:shd w:val="clear" w:color="auto" w:fill="D9D9D9" w:themeFill="background1" w:themeFillShade="D9"/>
          </w:tcPr>
          <w:p w14:paraId="325739A3" w14:textId="77777777" w:rsidR="00362CD6" w:rsidRPr="00362CD6" w:rsidRDefault="00362CD6" w:rsidP="00362CD6">
            <w:pPr>
              <w:spacing w:after="0" w:line="240" w:lineRule="auto"/>
              <w:rPr>
                <w:rFonts w:eastAsia="Times New Roman" w:cs="Times New Roman"/>
                <w:b/>
                <w:sz w:val="20"/>
                <w:szCs w:val="20"/>
              </w:rPr>
            </w:pPr>
            <w:r w:rsidRPr="00362CD6">
              <w:rPr>
                <w:rFonts w:eastAsia="Times New Roman" w:cs="Times New Roman"/>
                <w:b/>
                <w:sz w:val="20"/>
                <w:szCs w:val="20"/>
              </w:rPr>
              <w:t>School</w:t>
            </w:r>
          </w:p>
        </w:tc>
        <w:tc>
          <w:tcPr>
            <w:tcW w:w="778" w:type="dxa"/>
            <w:shd w:val="clear" w:color="auto" w:fill="D9D9D9" w:themeFill="background1" w:themeFillShade="D9"/>
          </w:tcPr>
          <w:p w14:paraId="574AFF5A"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3</w:t>
            </w:r>
          </w:p>
        </w:tc>
        <w:tc>
          <w:tcPr>
            <w:tcW w:w="779" w:type="dxa"/>
            <w:shd w:val="clear" w:color="auto" w:fill="D9D9D9" w:themeFill="background1" w:themeFillShade="D9"/>
          </w:tcPr>
          <w:p w14:paraId="7332F111"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4</w:t>
            </w:r>
          </w:p>
        </w:tc>
        <w:tc>
          <w:tcPr>
            <w:tcW w:w="778" w:type="dxa"/>
            <w:shd w:val="clear" w:color="auto" w:fill="D9D9D9" w:themeFill="background1" w:themeFillShade="D9"/>
          </w:tcPr>
          <w:p w14:paraId="0456FD0F"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5</w:t>
            </w:r>
          </w:p>
        </w:tc>
        <w:tc>
          <w:tcPr>
            <w:tcW w:w="779" w:type="dxa"/>
            <w:shd w:val="clear" w:color="auto" w:fill="D9D9D9" w:themeFill="background1" w:themeFillShade="D9"/>
          </w:tcPr>
          <w:p w14:paraId="1836E0DF"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6</w:t>
            </w:r>
          </w:p>
        </w:tc>
        <w:tc>
          <w:tcPr>
            <w:tcW w:w="778" w:type="dxa"/>
            <w:shd w:val="clear" w:color="auto" w:fill="D9D9D9" w:themeFill="background1" w:themeFillShade="D9"/>
          </w:tcPr>
          <w:p w14:paraId="0C5D9C3D"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7</w:t>
            </w:r>
          </w:p>
        </w:tc>
        <w:tc>
          <w:tcPr>
            <w:tcW w:w="779" w:type="dxa"/>
            <w:shd w:val="clear" w:color="auto" w:fill="D9D9D9" w:themeFill="background1" w:themeFillShade="D9"/>
          </w:tcPr>
          <w:p w14:paraId="7E3F7FBC"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8</w:t>
            </w:r>
          </w:p>
        </w:tc>
        <w:tc>
          <w:tcPr>
            <w:tcW w:w="778" w:type="dxa"/>
            <w:shd w:val="clear" w:color="auto" w:fill="D9D9D9" w:themeFill="background1" w:themeFillShade="D9"/>
          </w:tcPr>
          <w:p w14:paraId="65145C9C"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10</w:t>
            </w:r>
          </w:p>
        </w:tc>
        <w:tc>
          <w:tcPr>
            <w:tcW w:w="779" w:type="dxa"/>
            <w:shd w:val="clear" w:color="auto" w:fill="D9D9D9" w:themeFill="background1" w:themeFillShade="D9"/>
          </w:tcPr>
          <w:p w14:paraId="5931BCB0"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Total</w:t>
            </w:r>
          </w:p>
        </w:tc>
      </w:tr>
      <w:tr w:rsidR="00362CD6" w:rsidRPr="00362CD6" w14:paraId="69469969" w14:textId="77777777" w:rsidTr="0011627A">
        <w:trPr>
          <w:tblHeader/>
        </w:trPr>
        <w:tc>
          <w:tcPr>
            <w:tcW w:w="3330" w:type="dxa"/>
            <w:shd w:val="clear" w:color="auto" w:fill="auto"/>
          </w:tcPr>
          <w:p w14:paraId="51E6705D" w14:textId="77777777" w:rsidR="00362CD6" w:rsidRPr="00362CD6" w:rsidRDefault="00362CD6" w:rsidP="00362CD6">
            <w:pPr>
              <w:spacing w:after="0" w:line="240" w:lineRule="auto"/>
              <w:rPr>
                <w:rFonts w:ascii="Calibri" w:hAnsi="Calibri"/>
                <w:sz w:val="20"/>
                <w:szCs w:val="20"/>
              </w:rPr>
            </w:pPr>
            <w:proofErr w:type="spellStart"/>
            <w:r w:rsidRPr="00362CD6">
              <w:rPr>
                <w:rFonts w:ascii="Calibri" w:hAnsi="Calibri"/>
                <w:sz w:val="20"/>
                <w:szCs w:val="20"/>
              </w:rPr>
              <w:t>Koziol</w:t>
            </w:r>
            <w:proofErr w:type="spellEnd"/>
          </w:p>
        </w:tc>
        <w:tc>
          <w:tcPr>
            <w:tcW w:w="778" w:type="dxa"/>
            <w:shd w:val="clear" w:color="auto" w:fill="auto"/>
          </w:tcPr>
          <w:p w14:paraId="1071902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6FB4F9D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auto"/>
          </w:tcPr>
          <w:p w14:paraId="0CE2AC9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6F03E8E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auto"/>
          </w:tcPr>
          <w:p w14:paraId="040AF42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33448CE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auto"/>
          </w:tcPr>
          <w:p w14:paraId="67DE378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53045BE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4E9C48F0" w14:textId="77777777" w:rsidTr="0011627A">
        <w:trPr>
          <w:tblHeader/>
        </w:trPr>
        <w:tc>
          <w:tcPr>
            <w:tcW w:w="3330" w:type="dxa"/>
            <w:shd w:val="clear" w:color="auto" w:fill="D9D9D9" w:themeFill="background1" w:themeFillShade="D9"/>
          </w:tcPr>
          <w:p w14:paraId="547851F2"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Ware Middle</w:t>
            </w:r>
          </w:p>
        </w:tc>
        <w:tc>
          <w:tcPr>
            <w:tcW w:w="778" w:type="dxa"/>
            <w:shd w:val="clear" w:color="auto" w:fill="D9D9D9" w:themeFill="background1" w:themeFillShade="D9"/>
          </w:tcPr>
          <w:p w14:paraId="26EC93F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D9D9D9" w:themeFill="background1" w:themeFillShade="D9"/>
          </w:tcPr>
          <w:p w14:paraId="5CF56FE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D9D9D9" w:themeFill="background1" w:themeFillShade="D9"/>
          </w:tcPr>
          <w:p w14:paraId="4ED1DBF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779" w:type="dxa"/>
            <w:shd w:val="clear" w:color="auto" w:fill="D9D9D9" w:themeFill="background1" w:themeFillShade="D9"/>
          </w:tcPr>
          <w:p w14:paraId="63F0424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D9D9D9" w:themeFill="background1" w:themeFillShade="D9"/>
          </w:tcPr>
          <w:p w14:paraId="132CB7A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D9D9D9" w:themeFill="background1" w:themeFillShade="D9"/>
          </w:tcPr>
          <w:p w14:paraId="358E4B2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D9D9D9" w:themeFill="background1" w:themeFillShade="D9"/>
          </w:tcPr>
          <w:p w14:paraId="2EE6B81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D9D9D9" w:themeFill="background1" w:themeFillShade="D9"/>
          </w:tcPr>
          <w:p w14:paraId="643133C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r>
      <w:tr w:rsidR="00362CD6" w:rsidRPr="00362CD6" w14:paraId="18CBB692" w14:textId="77777777" w:rsidTr="0011627A">
        <w:trPr>
          <w:tblHeader/>
        </w:trPr>
        <w:tc>
          <w:tcPr>
            <w:tcW w:w="3330" w:type="dxa"/>
            <w:shd w:val="clear" w:color="auto" w:fill="auto"/>
          </w:tcPr>
          <w:p w14:paraId="5CA6EB63" w14:textId="28943449"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 xml:space="preserve">Ware </w:t>
            </w:r>
            <w:r w:rsidR="00F7471F">
              <w:rPr>
                <w:rFonts w:ascii="Calibri" w:hAnsi="Calibri"/>
                <w:sz w:val="20"/>
                <w:szCs w:val="20"/>
              </w:rPr>
              <w:t xml:space="preserve">Junior Senior </w:t>
            </w:r>
            <w:r w:rsidRPr="00362CD6">
              <w:rPr>
                <w:rFonts w:ascii="Calibri" w:hAnsi="Calibri"/>
                <w:sz w:val="20"/>
                <w:szCs w:val="20"/>
              </w:rPr>
              <w:t>High</w:t>
            </w:r>
          </w:p>
        </w:tc>
        <w:tc>
          <w:tcPr>
            <w:tcW w:w="778" w:type="dxa"/>
            <w:shd w:val="clear" w:color="auto" w:fill="auto"/>
          </w:tcPr>
          <w:p w14:paraId="0AA12AC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63F1F64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auto"/>
          </w:tcPr>
          <w:p w14:paraId="54818BD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08DE51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auto"/>
          </w:tcPr>
          <w:p w14:paraId="53E0138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56596DD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w:t>
            </w:r>
          </w:p>
        </w:tc>
        <w:tc>
          <w:tcPr>
            <w:tcW w:w="778" w:type="dxa"/>
            <w:shd w:val="clear" w:color="auto" w:fill="auto"/>
          </w:tcPr>
          <w:p w14:paraId="3FD6D3F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82%</w:t>
            </w:r>
          </w:p>
        </w:tc>
        <w:tc>
          <w:tcPr>
            <w:tcW w:w="779" w:type="dxa"/>
            <w:shd w:val="clear" w:color="auto" w:fill="auto"/>
          </w:tcPr>
          <w:p w14:paraId="2F8EEAA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54%</w:t>
            </w:r>
          </w:p>
        </w:tc>
      </w:tr>
      <w:tr w:rsidR="00362CD6" w:rsidRPr="00362CD6" w14:paraId="7D988BCF" w14:textId="77777777" w:rsidTr="0011627A">
        <w:trPr>
          <w:tblHeader/>
        </w:trPr>
        <w:tc>
          <w:tcPr>
            <w:tcW w:w="3330" w:type="dxa"/>
            <w:shd w:val="clear" w:color="auto" w:fill="D9D9D9" w:themeFill="background1" w:themeFillShade="D9"/>
          </w:tcPr>
          <w:p w14:paraId="5A27CC97"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District</w:t>
            </w:r>
          </w:p>
        </w:tc>
        <w:tc>
          <w:tcPr>
            <w:tcW w:w="778" w:type="dxa"/>
            <w:shd w:val="clear" w:color="auto" w:fill="D9D9D9" w:themeFill="background1" w:themeFillShade="D9"/>
          </w:tcPr>
          <w:p w14:paraId="43E0969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D9D9D9" w:themeFill="background1" w:themeFillShade="D9"/>
          </w:tcPr>
          <w:p w14:paraId="19FF1C7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D9D9D9" w:themeFill="background1" w:themeFillShade="D9"/>
          </w:tcPr>
          <w:p w14:paraId="6AF3DEB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779" w:type="dxa"/>
            <w:shd w:val="clear" w:color="auto" w:fill="D9D9D9" w:themeFill="background1" w:themeFillShade="D9"/>
          </w:tcPr>
          <w:p w14:paraId="28B4ECE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D9D9D9" w:themeFill="background1" w:themeFillShade="D9"/>
          </w:tcPr>
          <w:p w14:paraId="3FF01CB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D9D9D9" w:themeFill="background1" w:themeFillShade="D9"/>
          </w:tcPr>
          <w:p w14:paraId="798ACCC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778" w:type="dxa"/>
            <w:shd w:val="clear" w:color="auto" w:fill="D9D9D9" w:themeFill="background1" w:themeFillShade="D9"/>
          </w:tcPr>
          <w:p w14:paraId="5CDE095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78%</w:t>
            </w:r>
          </w:p>
        </w:tc>
        <w:tc>
          <w:tcPr>
            <w:tcW w:w="779" w:type="dxa"/>
            <w:shd w:val="clear" w:color="auto" w:fill="D9D9D9" w:themeFill="background1" w:themeFillShade="D9"/>
          </w:tcPr>
          <w:p w14:paraId="4D1A1B5D" w14:textId="77777777" w:rsidR="00362CD6" w:rsidRPr="00362CD6" w:rsidRDefault="00362CD6" w:rsidP="00362CD6">
            <w:pPr>
              <w:spacing w:after="0" w:line="240" w:lineRule="auto"/>
              <w:jc w:val="center"/>
              <w:rPr>
                <w:sz w:val="20"/>
                <w:szCs w:val="20"/>
              </w:rPr>
            </w:pPr>
            <w:r w:rsidRPr="00362CD6">
              <w:rPr>
                <w:sz w:val="20"/>
                <w:szCs w:val="20"/>
              </w:rPr>
              <w:t>46%</w:t>
            </w:r>
          </w:p>
        </w:tc>
      </w:tr>
      <w:tr w:rsidR="00362CD6" w:rsidRPr="00362CD6" w14:paraId="24956542" w14:textId="77777777" w:rsidTr="0011627A">
        <w:trPr>
          <w:tblHeader/>
        </w:trPr>
        <w:tc>
          <w:tcPr>
            <w:tcW w:w="3330" w:type="dxa"/>
            <w:shd w:val="clear" w:color="auto" w:fill="auto"/>
          </w:tcPr>
          <w:p w14:paraId="603879E9"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State</w:t>
            </w:r>
          </w:p>
        </w:tc>
        <w:tc>
          <w:tcPr>
            <w:tcW w:w="778" w:type="dxa"/>
            <w:shd w:val="clear" w:color="auto" w:fill="auto"/>
          </w:tcPr>
          <w:p w14:paraId="71A9C74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194E83E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auto"/>
          </w:tcPr>
          <w:p w14:paraId="7427D74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779" w:type="dxa"/>
            <w:shd w:val="clear" w:color="auto" w:fill="auto"/>
          </w:tcPr>
          <w:p w14:paraId="377A201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8" w:type="dxa"/>
            <w:shd w:val="clear" w:color="auto" w:fill="auto"/>
          </w:tcPr>
          <w:p w14:paraId="632D40C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779" w:type="dxa"/>
            <w:shd w:val="clear" w:color="auto" w:fill="auto"/>
          </w:tcPr>
          <w:p w14:paraId="5A1A33B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w:t>
            </w:r>
          </w:p>
        </w:tc>
        <w:tc>
          <w:tcPr>
            <w:tcW w:w="778" w:type="dxa"/>
            <w:shd w:val="clear" w:color="auto" w:fill="auto"/>
          </w:tcPr>
          <w:p w14:paraId="3A3F844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74%</w:t>
            </w:r>
          </w:p>
        </w:tc>
        <w:tc>
          <w:tcPr>
            <w:tcW w:w="779" w:type="dxa"/>
            <w:shd w:val="clear" w:color="auto" w:fill="auto"/>
          </w:tcPr>
          <w:p w14:paraId="31C318A6" w14:textId="77777777" w:rsidR="00362CD6" w:rsidRPr="00362CD6" w:rsidRDefault="00362CD6" w:rsidP="00362CD6">
            <w:pPr>
              <w:spacing w:after="0" w:line="240" w:lineRule="auto"/>
              <w:jc w:val="center"/>
              <w:rPr>
                <w:sz w:val="20"/>
                <w:szCs w:val="20"/>
              </w:rPr>
            </w:pPr>
            <w:r w:rsidRPr="00362CD6">
              <w:rPr>
                <w:sz w:val="20"/>
                <w:szCs w:val="20"/>
              </w:rPr>
              <w:t>53%</w:t>
            </w:r>
          </w:p>
        </w:tc>
      </w:tr>
    </w:tbl>
    <w:p w14:paraId="125A5D5C" w14:textId="77777777" w:rsidR="00362CD6" w:rsidRPr="00362CD6" w:rsidRDefault="00362CD6" w:rsidP="00362CD6">
      <w:pPr>
        <w:spacing w:after="0" w:line="240" w:lineRule="auto"/>
      </w:pPr>
    </w:p>
    <w:p w14:paraId="2FBC57BB" w14:textId="77777777" w:rsidR="00362CD6" w:rsidRPr="00362CD6" w:rsidRDefault="00362CD6" w:rsidP="00362CD6">
      <w:pPr>
        <w:spacing w:after="0" w:line="240" w:lineRule="auto"/>
      </w:pPr>
    </w:p>
    <w:p w14:paraId="677E7B72" w14:textId="0C79567B" w:rsidR="00362CD6" w:rsidRPr="00362CD6" w:rsidRDefault="00362CD6" w:rsidP="00362CD6">
      <w:pPr>
        <w:spacing w:after="0" w:line="240" w:lineRule="auto"/>
      </w:pPr>
      <w:r w:rsidRPr="00362CD6">
        <w:rPr>
          <w:b/>
        </w:rPr>
        <w:t xml:space="preserve">In ELA, the percentage of students meeting or exceeding expectations on the Next-Generation MCAS </w:t>
      </w:r>
      <w:r w:rsidR="00784000" w:rsidRPr="00D22817">
        <w:rPr>
          <w:rFonts w:cs="Times New Roman"/>
          <w:b/>
        </w:rPr>
        <w:t>assessment</w:t>
      </w:r>
      <w:r w:rsidR="00784000" w:rsidRPr="00362CD6">
        <w:rPr>
          <w:b/>
        </w:rPr>
        <w:t xml:space="preserve"> </w:t>
      </w:r>
      <w:r w:rsidRPr="00362CD6">
        <w:rPr>
          <w:b/>
        </w:rPr>
        <w:t>ranged from 29 to 36 percent in the district’s school</w:t>
      </w:r>
      <w:r w:rsidR="00726090">
        <w:rPr>
          <w:b/>
        </w:rPr>
        <w:t>s</w:t>
      </w:r>
      <w:r w:rsidRPr="00362CD6">
        <w:rPr>
          <w:b/>
        </w:rPr>
        <w:t>.</w:t>
      </w:r>
    </w:p>
    <w:p w14:paraId="7A52AE6F" w14:textId="77777777" w:rsidR="00362CD6" w:rsidRPr="00362CD6" w:rsidRDefault="00362CD6" w:rsidP="00362CD6">
      <w:pPr>
        <w:numPr>
          <w:ilvl w:val="0"/>
          <w:numId w:val="56"/>
        </w:numPr>
        <w:spacing w:after="0" w:line="240" w:lineRule="auto"/>
        <w:contextualSpacing/>
      </w:pPr>
      <w:r w:rsidRPr="00362CD6">
        <w:t>The percentage of high needs students meeting or exceeding expectations ranged from 19 to 27 percent in the district’s schools.</w:t>
      </w:r>
    </w:p>
    <w:p w14:paraId="50FAD95A" w14:textId="77777777" w:rsidR="00362CD6" w:rsidRPr="00362CD6" w:rsidRDefault="00362CD6" w:rsidP="00362CD6">
      <w:pPr>
        <w:numPr>
          <w:ilvl w:val="0"/>
          <w:numId w:val="56"/>
        </w:numPr>
        <w:spacing w:after="0" w:line="240" w:lineRule="auto"/>
        <w:contextualSpacing/>
      </w:pPr>
      <w:r w:rsidRPr="00362CD6">
        <w:t>The percentage of economically disadvantaged students meeting or exceeding expectations ranged from 21 to 30 percent in the district’s schools.</w:t>
      </w:r>
    </w:p>
    <w:p w14:paraId="42712371" w14:textId="77777777" w:rsidR="00362CD6" w:rsidRPr="00362CD6" w:rsidRDefault="00362CD6" w:rsidP="00362CD6">
      <w:pPr>
        <w:numPr>
          <w:ilvl w:val="0"/>
          <w:numId w:val="56"/>
        </w:numPr>
        <w:spacing w:after="0" w:line="240" w:lineRule="auto"/>
        <w:contextualSpacing/>
      </w:pPr>
      <w:r w:rsidRPr="00362CD6">
        <w:t xml:space="preserve">The percentage of students with disabilities meeting or exceeding expectations ranged from </w:t>
      </w:r>
      <w:proofErr w:type="gramStart"/>
      <w:r w:rsidRPr="00362CD6">
        <w:t>0</w:t>
      </w:r>
      <w:proofErr w:type="gramEnd"/>
      <w:r w:rsidRPr="00362CD6">
        <w:t xml:space="preserve"> to 6 percent in the district’s schools.</w:t>
      </w:r>
    </w:p>
    <w:p w14:paraId="0969866A" w14:textId="77777777" w:rsidR="00362CD6" w:rsidRPr="00362CD6" w:rsidRDefault="00362CD6" w:rsidP="00362CD6">
      <w:pPr>
        <w:numPr>
          <w:ilvl w:val="0"/>
          <w:numId w:val="56"/>
        </w:numPr>
        <w:spacing w:after="0" w:line="240" w:lineRule="auto"/>
        <w:contextualSpacing/>
      </w:pPr>
      <w:r w:rsidRPr="00362CD6">
        <w:t>The percentage of English language learners meeting or exceeding expectations was 30 percent for the district as a whole.</w:t>
      </w:r>
    </w:p>
    <w:p w14:paraId="30563440" w14:textId="77777777" w:rsidR="00362CD6" w:rsidRPr="00362CD6" w:rsidRDefault="00362CD6" w:rsidP="00362CD6">
      <w:pPr>
        <w:spacing w:after="0" w:line="240" w:lineRule="auto"/>
      </w:pPr>
    </w:p>
    <w:p w14:paraId="761F4760" w14:textId="11DF514B" w:rsidR="00362CD6" w:rsidRPr="00362CD6" w:rsidRDefault="00362CD6" w:rsidP="00362CD6">
      <w:pPr>
        <w:spacing w:after="0" w:line="240" w:lineRule="auto"/>
        <w:rPr>
          <w:b/>
        </w:rPr>
      </w:pPr>
      <w:r w:rsidRPr="00362CD6">
        <w:rPr>
          <w:b/>
        </w:rPr>
        <w:t xml:space="preserve">In math, the percentage of students meeting or exceeding expectations on the Next-Generation MCAS </w:t>
      </w:r>
      <w:r w:rsidR="005228BC" w:rsidRPr="00D22817">
        <w:rPr>
          <w:rFonts w:cs="Times New Roman"/>
          <w:b/>
        </w:rPr>
        <w:t>assessment</w:t>
      </w:r>
      <w:r w:rsidR="005228BC" w:rsidRPr="00362CD6">
        <w:rPr>
          <w:b/>
        </w:rPr>
        <w:t xml:space="preserve"> </w:t>
      </w:r>
      <w:r w:rsidRPr="00362CD6">
        <w:rPr>
          <w:b/>
        </w:rPr>
        <w:t>ranged from 22 to 28 percent in the district</w:t>
      </w:r>
      <w:r w:rsidR="00726090">
        <w:rPr>
          <w:b/>
        </w:rPr>
        <w:t>’</w:t>
      </w:r>
      <w:r w:rsidRPr="00362CD6">
        <w:rPr>
          <w:b/>
        </w:rPr>
        <w:t xml:space="preserve">s schools. </w:t>
      </w:r>
    </w:p>
    <w:p w14:paraId="29021CB2" w14:textId="77777777" w:rsidR="00362CD6" w:rsidRPr="00362CD6" w:rsidRDefault="00362CD6" w:rsidP="00362CD6">
      <w:pPr>
        <w:spacing w:after="0" w:line="240" w:lineRule="auto"/>
      </w:pPr>
    </w:p>
    <w:p w14:paraId="5113A504" w14:textId="77777777" w:rsidR="00362CD6" w:rsidRPr="00362CD6" w:rsidRDefault="00362CD6" w:rsidP="00362CD6">
      <w:pPr>
        <w:numPr>
          <w:ilvl w:val="0"/>
          <w:numId w:val="56"/>
        </w:numPr>
        <w:spacing w:after="0" w:line="240" w:lineRule="auto"/>
        <w:contextualSpacing/>
      </w:pPr>
      <w:r w:rsidRPr="00362CD6">
        <w:t>The percentage of high needs students meeting or exceeding expectations ranged from 12 to 18 percent in the district’s schools.</w:t>
      </w:r>
    </w:p>
    <w:p w14:paraId="79AE67D0" w14:textId="77777777" w:rsidR="00362CD6" w:rsidRPr="00362CD6" w:rsidRDefault="00362CD6" w:rsidP="00362CD6">
      <w:pPr>
        <w:numPr>
          <w:ilvl w:val="0"/>
          <w:numId w:val="56"/>
        </w:numPr>
        <w:spacing w:after="0" w:line="240" w:lineRule="auto"/>
        <w:contextualSpacing/>
      </w:pPr>
      <w:r w:rsidRPr="00362CD6">
        <w:t>The percentage of economically disadvantaged students meeting or exceeding expectations ranged from 13 to 19 percent in the district’s schools.</w:t>
      </w:r>
    </w:p>
    <w:p w14:paraId="32D17CD7" w14:textId="77777777" w:rsidR="00362CD6" w:rsidRPr="00362CD6" w:rsidRDefault="00362CD6" w:rsidP="00362CD6">
      <w:pPr>
        <w:numPr>
          <w:ilvl w:val="0"/>
          <w:numId w:val="56"/>
        </w:numPr>
        <w:spacing w:after="0" w:line="240" w:lineRule="auto"/>
        <w:contextualSpacing/>
      </w:pPr>
      <w:r w:rsidRPr="00362CD6">
        <w:t xml:space="preserve">The percentage of students with disabilities meeting or exceeding expectations ranged from </w:t>
      </w:r>
      <w:proofErr w:type="gramStart"/>
      <w:r w:rsidRPr="00362CD6">
        <w:t>0</w:t>
      </w:r>
      <w:proofErr w:type="gramEnd"/>
      <w:r w:rsidRPr="00362CD6">
        <w:t xml:space="preserve"> to 4 percent in the district’s schools.</w:t>
      </w:r>
    </w:p>
    <w:p w14:paraId="29AF1BB3" w14:textId="77777777" w:rsidR="00362CD6" w:rsidRPr="00362CD6" w:rsidRDefault="00362CD6" w:rsidP="00362CD6">
      <w:pPr>
        <w:numPr>
          <w:ilvl w:val="0"/>
          <w:numId w:val="56"/>
        </w:numPr>
        <w:spacing w:after="0" w:line="240" w:lineRule="auto"/>
        <w:contextualSpacing/>
      </w:pPr>
      <w:r w:rsidRPr="00362CD6">
        <w:t>The percentage of English language learners meeting or exceeding expectations was 10 percent for the district as a whole.</w:t>
      </w:r>
    </w:p>
    <w:p w14:paraId="3DC66277" w14:textId="77777777" w:rsidR="00362CD6" w:rsidRPr="00362CD6" w:rsidRDefault="00362CD6" w:rsidP="00362CD6">
      <w:pPr>
        <w:spacing w:after="0" w:line="240" w:lineRule="auto"/>
        <w:contextualSpacing/>
      </w:pPr>
    </w:p>
    <w:tbl>
      <w:tblPr>
        <w:tblStyle w:val="TableGrid5"/>
        <w:tblW w:w="9558" w:type="dxa"/>
        <w:tblBorders>
          <w:left w:val="single" w:sz="18" w:space="0" w:color="auto"/>
        </w:tblBorders>
        <w:tblLayout w:type="fixed"/>
        <w:tblLook w:val="04A0" w:firstRow="1" w:lastRow="0" w:firstColumn="1" w:lastColumn="0" w:noHBand="0" w:noVBand="1"/>
        <w:tblCaption w:val="Table 14: Ware Public Schools"/>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362CD6" w:rsidRPr="00362CD6" w14:paraId="5D19E406" w14:textId="77777777" w:rsidTr="0011627A">
        <w:trPr>
          <w:tblHeader/>
        </w:trPr>
        <w:tc>
          <w:tcPr>
            <w:tcW w:w="9558" w:type="dxa"/>
            <w:gridSpan w:val="11"/>
            <w:tcBorders>
              <w:top w:val="nil"/>
              <w:left w:val="nil"/>
              <w:right w:val="nil"/>
            </w:tcBorders>
          </w:tcPr>
          <w:p w14:paraId="3DBEE259" w14:textId="77777777" w:rsidR="00362CD6" w:rsidRPr="00362CD6" w:rsidRDefault="00362CD6" w:rsidP="00362CD6">
            <w:pPr>
              <w:spacing w:after="0" w:line="240" w:lineRule="auto"/>
              <w:jc w:val="center"/>
              <w:rPr>
                <w:b/>
                <w:sz w:val="20"/>
                <w:szCs w:val="20"/>
              </w:rPr>
            </w:pPr>
            <w:r w:rsidRPr="00362CD6">
              <w:rPr>
                <w:b/>
                <w:sz w:val="20"/>
                <w:szCs w:val="20"/>
              </w:rPr>
              <w:lastRenderedPageBreak/>
              <w:t xml:space="preserve">Table 14: </w:t>
            </w:r>
            <w:r w:rsidRPr="00362CD6">
              <w:rPr>
                <w:rFonts w:cs="Times New Roman"/>
                <w:b/>
                <w:sz w:val="20"/>
                <w:szCs w:val="20"/>
              </w:rPr>
              <w:t>Ware Public Schools</w:t>
            </w:r>
          </w:p>
          <w:p w14:paraId="5EFE4E97" w14:textId="77777777" w:rsidR="00362CD6" w:rsidRPr="00362CD6" w:rsidRDefault="00362CD6" w:rsidP="00362CD6">
            <w:pPr>
              <w:spacing w:after="0" w:line="240" w:lineRule="auto"/>
              <w:jc w:val="center"/>
              <w:rPr>
                <w:sz w:val="20"/>
                <w:szCs w:val="20"/>
              </w:rPr>
            </w:pPr>
            <w:r w:rsidRPr="00362CD6">
              <w:rPr>
                <w:b/>
                <w:sz w:val="20"/>
                <w:szCs w:val="20"/>
              </w:rPr>
              <w:t>Next-Generation MCAS ELA and Math Percent Meeting and Exceeding Expectations by School, 2017</w:t>
            </w:r>
          </w:p>
        </w:tc>
      </w:tr>
      <w:tr w:rsidR="00362CD6" w:rsidRPr="00362CD6" w14:paraId="52B85B38" w14:textId="77777777" w:rsidTr="0011627A">
        <w:trPr>
          <w:tblHeader/>
        </w:trPr>
        <w:tc>
          <w:tcPr>
            <w:tcW w:w="2628" w:type="dxa"/>
            <w:tcBorders>
              <w:left w:val="single" w:sz="4" w:space="0" w:color="auto"/>
            </w:tcBorders>
            <w:shd w:val="clear" w:color="auto" w:fill="D9D9D9" w:themeFill="background1" w:themeFillShade="D9"/>
          </w:tcPr>
          <w:p w14:paraId="454DACF8" w14:textId="77777777" w:rsidR="00362CD6" w:rsidRPr="00362CD6" w:rsidRDefault="00362CD6" w:rsidP="00362CD6">
            <w:pPr>
              <w:spacing w:after="0" w:line="240" w:lineRule="auto"/>
            </w:pPr>
          </w:p>
        </w:tc>
        <w:tc>
          <w:tcPr>
            <w:tcW w:w="3465" w:type="dxa"/>
            <w:gridSpan w:val="5"/>
            <w:tcBorders>
              <w:right w:val="single" w:sz="18" w:space="0" w:color="auto"/>
            </w:tcBorders>
            <w:shd w:val="clear" w:color="auto" w:fill="D9D9D9" w:themeFill="background1" w:themeFillShade="D9"/>
          </w:tcPr>
          <w:p w14:paraId="4FF18A6C" w14:textId="77777777" w:rsidR="00362CD6" w:rsidRPr="00362CD6" w:rsidRDefault="00362CD6" w:rsidP="00362CD6">
            <w:pPr>
              <w:spacing w:after="0" w:line="240" w:lineRule="auto"/>
              <w:jc w:val="center"/>
              <w:rPr>
                <w:b/>
                <w:sz w:val="20"/>
                <w:szCs w:val="20"/>
              </w:rPr>
            </w:pPr>
            <w:r w:rsidRPr="00362CD6">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00583365" w14:textId="77777777" w:rsidR="00362CD6" w:rsidRPr="00362CD6" w:rsidRDefault="00362CD6" w:rsidP="00362CD6">
            <w:pPr>
              <w:spacing w:after="0" w:line="240" w:lineRule="auto"/>
              <w:jc w:val="center"/>
              <w:rPr>
                <w:b/>
                <w:sz w:val="20"/>
                <w:szCs w:val="20"/>
              </w:rPr>
            </w:pPr>
            <w:r w:rsidRPr="00362CD6">
              <w:rPr>
                <w:b/>
                <w:sz w:val="20"/>
                <w:szCs w:val="20"/>
              </w:rPr>
              <w:t>Math</w:t>
            </w:r>
          </w:p>
        </w:tc>
      </w:tr>
      <w:tr w:rsidR="00362CD6" w:rsidRPr="00362CD6" w14:paraId="7B541B9A" w14:textId="77777777" w:rsidTr="0011627A">
        <w:trPr>
          <w:cantSplit/>
          <w:trHeight w:val="890"/>
          <w:tblHeader/>
        </w:trPr>
        <w:tc>
          <w:tcPr>
            <w:tcW w:w="2628" w:type="dxa"/>
            <w:tcBorders>
              <w:left w:val="single" w:sz="4" w:space="0" w:color="auto"/>
            </w:tcBorders>
            <w:shd w:val="clear" w:color="auto" w:fill="D9D9D9" w:themeFill="background1" w:themeFillShade="D9"/>
          </w:tcPr>
          <w:p w14:paraId="05904FA9" w14:textId="77777777" w:rsidR="00362CD6" w:rsidRPr="00362CD6" w:rsidRDefault="00362CD6" w:rsidP="0090647F">
            <w:pPr>
              <w:spacing w:after="0" w:line="240" w:lineRule="auto"/>
              <w:rPr>
                <w:b/>
              </w:rPr>
            </w:pPr>
            <w:r w:rsidRPr="00362CD6">
              <w:rPr>
                <w:b/>
              </w:rPr>
              <w:t>School</w:t>
            </w:r>
          </w:p>
        </w:tc>
        <w:tc>
          <w:tcPr>
            <w:tcW w:w="693" w:type="dxa"/>
            <w:shd w:val="clear" w:color="auto" w:fill="D9D9D9" w:themeFill="background1" w:themeFillShade="D9"/>
            <w:textDirection w:val="tbRl"/>
          </w:tcPr>
          <w:p w14:paraId="0C4CBFDE" w14:textId="77777777" w:rsidR="00362CD6" w:rsidRPr="00362CD6" w:rsidRDefault="00362CD6" w:rsidP="00362CD6">
            <w:pPr>
              <w:spacing w:after="0" w:line="240" w:lineRule="auto"/>
              <w:ind w:left="113" w:right="113"/>
              <w:jc w:val="center"/>
              <w:rPr>
                <w:b/>
                <w:sz w:val="20"/>
                <w:szCs w:val="20"/>
              </w:rPr>
            </w:pPr>
            <w:r w:rsidRPr="00362CD6">
              <w:rPr>
                <w:b/>
                <w:sz w:val="20"/>
                <w:szCs w:val="20"/>
              </w:rPr>
              <w:t>All</w:t>
            </w:r>
          </w:p>
        </w:tc>
        <w:tc>
          <w:tcPr>
            <w:tcW w:w="693" w:type="dxa"/>
            <w:shd w:val="clear" w:color="auto" w:fill="D9D9D9" w:themeFill="background1" w:themeFillShade="D9"/>
            <w:textDirection w:val="tbRl"/>
          </w:tcPr>
          <w:p w14:paraId="77696756" w14:textId="77777777" w:rsidR="00362CD6" w:rsidRPr="00362CD6" w:rsidRDefault="00362CD6" w:rsidP="00362CD6">
            <w:pPr>
              <w:spacing w:after="0" w:line="240" w:lineRule="auto"/>
              <w:ind w:left="113" w:right="113"/>
              <w:jc w:val="center"/>
              <w:rPr>
                <w:b/>
                <w:sz w:val="20"/>
                <w:szCs w:val="20"/>
              </w:rPr>
            </w:pPr>
            <w:r w:rsidRPr="00362CD6">
              <w:rPr>
                <w:b/>
                <w:sz w:val="20"/>
                <w:szCs w:val="20"/>
              </w:rPr>
              <w:t>High Needs</w:t>
            </w:r>
          </w:p>
        </w:tc>
        <w:tc>
          <w:tcPr>
            <w:tcW w:w="693" w:type="dxa"/>
            <w:shd w:val="clear" w:color="auto" w:fill="D9D9D9" w:themeFill="background1" w:themeFillShade="D9"/>
            <w:textDirection w:val="tbRl"/>
          </w:tcPr>
          <w:p w14:paraId="21AE3738" w14:textId="77777777" w:rsidR="00362CD6" w:rsidRPr="00362CD6" w:rsidRDefault="00362CD6" w:rsidP="00362CD6">
            <w:pPr>
              <w:spacing w:after="0" w:line="240" w:lineRule="auto"/>
              <w:ind w:left="113" w:right="113"/>
              <w:jc w:val="center"/>
              <w:rPr>
                <w:b/>
                <w:sz w:val="20"/>
                <w:szCs w:val="20"/>
              </w:rPr>
            </w:pPr>
            <w:r w:rsidRPr="00362CD6">
              <w:rPr>
                <w:rFonts w:cs="Times New Roman"/>
                <w:b/>
                <w:sz w:val="20"/>
                <w:szCs w:val="20"/>
              </w:rPr>
              <w:t>Econ. Dis.</w:t>
            </w:r>
          </w:p>
        </w:tc>
        <w:tc>
          <w:tcPr>
            <w:tcW w:w="693" w:type="dxa"/>
            <w:shd w:val="clear" w:color="auto" w:fill="D9D9D9" w:themeFill="background1" w:themeFillShade="D9"/>
            <w:textDirection w:val="tbRl"/>
          </w:tcPr>
          <w:p w14:paraId="33892541" w14:textId="77777777" w:rsidR="00362CD6" w:rsidRPr="00362CD6" w:rsidRDefault="00362CD6" w:rsidP="00362CD6">
            <w:pPr>
              <w:spacing w:after="0" w:line="240" w:lineRule="auto"/>
              <w:ind w:left="113" w:right="113"/>
              <w:jc w:val="center"/>
              <w:rPr>
                <w:b/>
                <w:sz w:val="20"/>
                <w:szCs w:val="20"/>
              </w:rPr>
            </w:pPr>
            <w:r w:rsidRPr="00362CD6">
              <w:rPr>
                <w:b/>
                <w:sz w:val="20"/>
                <w:szCs w:val="20"/>
              </w:rPr>
              <w:t>SWD</w:t>
            </w:r>
          </w:p>
        </w:tc>
        <w:tc>
          <w:tcPr>
            <w:tcW w:w="693" w:type="dxa"/>
            <w:tcBorders>
              <w:right w:val="single" w:sz="18" w:space="0" w:color="auto"/>
            </w:tcBorders>
            <w:shd w:val="clear" w:color="auto" w:fill="D9D9D9" w:themeFill="background1" w:themeFillShade="D9"/>
            <w:textDirection w:val="tbRl"/>
          </w:tcPr>
          <w:p w14:paraId="2F66F426" w14:textId="5FE09F03" w:rsidR="00362CD6" w:rsidRPr="00362CD6" w:rsidRDefault="00362CD6" w:rsidP="00362CD6">
            <w:pPr>
              <w:spacing w:after="0" w:line="240" w:lineRule="auto"/>
              <w:ind w:left="113" w:right="113"/>
              <w:jc w:val="center"/>
              <w:rPr>
                <w:b/>
                <w:sz w:val="20"/>
                <w:szCs w:val="20"/>
              </w:rPr>
            </w:pPr>
            <w:r w:rsidRPr="00362CD6">
              <w:rPr>
                <w:b/>
                <w:sz w:val="20"/>
                <w:szCs w:val="20"/>
              </w:rPr>
              <w:t>ELL</w:t>
            </w:r>
            <w:r w:rsidR="007A66EE">
              <w:rPr>
                <w:b/>
                <w:sz w:val="20"/>
                <w:szCs w:val="20"/>
              </w:rPr>
              <w:t>s</w:t>
            </w:r>
          </w:p>
        </w:tc>
        <w:tc>
          <w:tcPr>
            <w:tcW w:w="693" w:type="dxa"/>
            <w:tcBorders>
              <w:left w:val="single" w:sz="18" w:space="0" w:color="auto"/>
            </w:tcBorders>
            <w:shd w:val="clear" w:color="auto" w:fill="D9D9D9" w:themeFill="background1" w:themeFillShade="D9"/>
            <w:textDirection w:val="tbRl"/>
          </w:tcPr>
          <w:p w14:paraId="1BB11EDD" w14:textId="77777777" w:rsidR="00362CD6" w:rsidRPr="00362CD6" w:rsidRDefault="00362CD6" w:rsidP="00362CD6">
            <w:pPr>
              <w:spacing w:after="0" w:line="240" w:lineRule="auto"/>
              <w:ind w:left="113" w:right="113"/>
              <w:jc w:val="center"/>
              <w:rPr>
                <w:b/>
                <w:sz w:val="20"/>
                <w:szCs w:val="20"/>
              </w:rPr>
            </w:pPr>
            <w:r w:rsidRPr="00362CD6">
              <w:rPr>
                <w:b/>
                <w:sz w:val="20"/>
                <w:szCs w:val="20"/>
              </w:rPr>
              <w:t>All</w:t>
            </w:r>
          </w:p>
        </w:tc>
        <w:tc>
          <w:tcPr>
            <w:tcW w:w="693" w:type="dxa"/>
            <w:shd w:val="clear" w:color="auto" w:fill="D9D9D9" w:themeFill="background1" w:themeFillShade="D9"/>
            <w:textDirection w:val="tbRl"/>
          </w:tcPr>
          <w:p w14:paraId="74F9BB94" w14:textId="77777777" w:rsidR="00362CD6" w:rsidRPr="00362CD6" w:rsidRDefault="00362CD6" w:rsidP="00362CD6">
            <w:pPr>
              <w:spacing w:after="0" w:line="240" w:lineRule="auto"/>
              <w:ind w:left="113" w:right="113"/>
              <w:jc w:val="center"/>
              <w:rPr>
                <w:b/>
                <w:sz w:val="20"/>
                <w:szCs w:val="20"/>
              </w:rPr>
            </w:pPr>
            <w:r w:rsidRPr="00362CD6">
              <w:rPr>
                <w:b/>
                <w:sz w:val="20"/>
                <w:szCs w:val="20"/>
              </w:rPr>
              <w:t>High Needs</w:t>
            </w:r>
          </w:p>
        </w:tc>
        <w:tc>
          <w:tcPr>
            <w:tcW w:w="693" w:type="dxa"/>
            <w:shd w:val="clear" w:color="auto" w:fill="D9D9D9" w:themeFill="background1" w:themeFillShade="D9"/>
            <w:textDirection w:val="tbRl"/>
          </w:tcPr>
          <w:p w14:paraId="2B9E1EEB" w14:textId="77777777" w:rsidR="00362CD6" w:rsidRPr="00362CD6" w:rsidRDefault="00362CD6" w:rsidP="00362CD6">
            <w:pPr>
              <w:spacing w:after="0" w:line="240" w:lineRule="auto"/>
              <w:ind w:left="113" w:right="113"/>
              <w:jc w:val="center"/>
              <w:rPr>
                <w:b/>
                <w:sz w:val="20"/>
                <w:szCs w:val="20"/>
              </w:rPr>
            </w:pPr>
            <w:r w:rsidRPr="00362CD6">
              <w:rPr>
                <w:rFonts w:cs="Times New Roman"/>
                <w:b/>
                <w:sz w:val="20"/>
                <w:szCs w:val="20"/>
              </w:rPr>
              <w:t>Econ. Dis.</w:t>
            </w:r>
          </w:p>
        </w:tc>
        <w:tc>
          <w:tcPr>
            <w:tcW w:w="693" w:type="dxa"/>
            <w:shd w:val="clear" w:color="auto" w:fill="D9D9D9" w:themeFill="background1" w:themeFillShade="D9"/>
            <w:textDirection w:val="tbRl"/>
          </w:tcPr>
          <w:p w14:paraId="6C14E47A" w14:textId="77777777" w:rsidR="00362CD6" w:rsidRPr="00362CD6" w:rsidRDefault="00362CD6" w:rsidP="00362CD6">
            <w:pPr>
              <w:spacing w:after="0" w:line="240" w:lineRule="auto"/>
              <w:ind w:left="113" w:right="113"/>
              <w:jc w:val="center"/>
              <w:rPr>
                <w:b/>
                <w:sz w:val="20"/>
                <w:szCs w:val="20"/>
              </w:rPr>
            </w:pPr>
            <w:r w:rsidRPr="00362CD6">
              <w:rPr>
                <w:b/>
                <w:sz w:val="20"/>
                <w:szCs w:val="20"/>
              </w:rPr>
              <w:t>SWD</w:t>
            </w:r>
          </w:p>
        </w:tc>
        <w:tc>
          <w:tcPr>
            <w:tcW w:w="693" w:type="dxa"/>
            <w:tcBorders>
              <w:right w:val="single" w:sz="4" w:space="0" w:color="auto"/>
            </w:tcBorders>
            <w:shd w:val="clear" w:color="auto" w:fill="D9D9D9" w:themeFill="background1" w:themeFillShade="D9"/>
            <w:textDirection w:val="tbRl"/>
          </w:tcPr>
          <w:p w14:paraId="788E049E" w14:textId="45D907C9" w:rsidR="00362CD6" w:rsidRPr="00362CD6" w:rsidRDefault="00362CD6" w:rsidP="00362CD6">
            <w:pPr>
              <w:spacing w:after="0" w:line="240" w:lineRule="auto"/>
              <w:ind w:left="113" w:right="113"/>
              <w:jc w:val="center"/>
              <w:rPr>
                <w:b/>
                <w:sz w:val="20"/>
                <w:szCs w:val="20"/>
              </w:rPr>
            </w:pPr>
            <w:r w:rsidRPr="00362CD6">
              <w:rPr>
                <w:b/>
                <w:sz w:val="20"/>
                <w:szCs w:val="20"/>
              </w:rPr>
              <w:t>ELL</w:t>
            </w:r>
            <w:r w:rsidR="007A66EE">
              <w:rPr>
                <w:b/>
                <w:sz w:val="20"/>
                <w:szCs w:val="20"/>
              </w:rPr>
              <w:t>s</w:t>
            </w:r>
          </w:p>
        </w:tc>
      </w:tr>
      <w:tr w:rsidR="00362CD6" w:rsidRPr="00362CD6" w14:paraId="47054099" w14:textId="77777777" w:rsidTr="0011627A">
        <w:trPr>
          <w:tblHeader/>
        </w:trPr>
        <w:tc>
          <w:tcPr>
            <w:tcW w:w="2628" w:type="dxa"/>
            <w:tcBorders>
              <w:left w:val="single" w:sz="4" w:space="0" w:color="auto"/>
            </w:tcBorders>
          </w:tcPr>
          <w:p w14:paraId="64B3ED09" w14:textId="77777777" w:rsidR="00362CD6" w:rsidRPr="00362CD6" w:rsidRDefault="00362CD6" w:rsidP="0090647F">
            <w:pPr>
              <w:spacing w:after="0" w:line="240" w:lineRule="auto"/>
              <w:rPr>
                <w:rFonts w:ascii="Calibri" w:hAnsi="Calibri"/>
                <w:sz w:val="20"/>
                <w:szCs w:val="20"/>
              </w:rPr>
            </w:pPr>
            <w:proofErr w:type="spellStart"/>
            <w:r w:rsidRPr="00362CD6">
              <w:rPr>
                <w:rFonts w:ascii="Calibri" w:hAnsi="Calibri"/>
                <w:sz w:val="20"/>
                <w:szCs w:val="20"/>
              </w:rPr>
              <w:t>Koziol</w:t>
            </w:r>
            <w:proofErr w:type="spellEnd"/>
          </w:p>
        </w:tc>
        <w:tc>
          <w:tcPr>
            <w:tcW w:w="693" w:type="dxa"/>
          </w:tcPr>
          <w:p w14:paraId="6599697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693" w:type="dxa"/>
          </w:tcPr>
          <w:p w14:paraId="49706D2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693" w:type="dxa"/>
          </w:tcPr>
          <w:p w14:paraId="79181FF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693" w:type="dxa"/>
          </w:tcPr>
          <w:p w14:paraId="2D9067A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w:t>
            </w:r>
          </w:p>
        </w:tc>
        <w:tc>
          <w:tcPr>
            <w:tcW w:w="693" w:type="dxa"/>
            <w:tcBorders>
              <w:right w:val="single" w:sz="18" w:space="0" w:color="auto"/>
            </w:tcBorders>
          </w:tcPr>
          <w:p w14:paraId="17E47E3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3" w:type="dxa"/>
            <w:tcBorders>
              <w:left w:val="single" w:sz="18" w:space="0" w:color="auto"/>
            </w:tcBorders>
          </w:tcPr>
          <w:p w14:paraId="33CA6E4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22%</w:t>
            </w:r>
          </w:p>
        </w:tc>
        <w:tc>
          <w:tcPr>
            <w:tcW w:w="693" w:type="dxa"/>
          </w:tcPr>
          <w:p w14:paraId="77F4738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12%</w:t>
            </w:r>
          </w:p>
        </w:tc>
        <w:tc>
          <w:tcPr>
            <w:tcW w:w="693" w:type="dxa"/>
          </w:tcPr>
          <w:p w14:paraId="7800D98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13%</w:t>
            </w:r>
          </w:p>
        </w:tc>
        <w:tc>
          <w:tcPr>
            <w:tcW w:w="693" w:type="dxa"/>
          </w:tcPr>
          <w:p w14:paraId="53A722C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w:t>
            </w:r>
          </w:p>
        </w:tc>
        <w:tc>
          <w:tcPr>
            <w:tcW w:w="693" w:type="dxa"/>
            <w:tcBorders>
              <w:right w:val="single" w:sz="4" w:space="0" w:color="auto"/>
            </w:tcBorders>
          </w:tcPr>
          <w:p w14:paraId="4DEE38C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2058043E" w14:textId="77777777" w:rsidTr="0011627A">
        <w:trPr>
          <w:tblHeader/>
        </w:trPr>
        <w:tc>
          <w:tcPr>
            <w:tcW w:w="2628" w:type="dxa"/>
            <w:tcBorders>
              <w:left w:val="single" w:sz="4" w:space="0" w:color="auto"/>
            </w:tcBorders>
            <w:shd w:val="clear" w:color="auto" w:fill="D9D9D9" w:themeFill="background1" w:themeFillShade="D9"/>
          </w:tcPr>
          <w:p w14:paraId="2F8C15A9" w14:textId="77777777" w:rsidR="00362CD6" w:rsidRPr="00362CD6" w:rsidRDefault="00362CD6" w:rsidP="0090647F">
            <w:pPr>
              <w:spacing w:after="0" w:line="240" w:lineRule="auto"/>
              <w:rPr>
                <w:rFonts w:ascii="Calibri" w:hAnsi="Calibri"/>
                <w:sz w:val="20"/>
                <w:szCs w:val="20"/>
              </w:rPr>
            </w:pPr>
            <w:r w:rsidRPr="00362CD6">
              <w:rPr>
                <w:rFonts w:ascii="Calibri" w:hAnsi="Calibri"/>
                <w:sz w:val="20"/>
                <w:szCs w:val="20"/>
              </w:rPr>
              <w:t>Ware Middle</w:t>
            </w:r>
          </w:p>
        </w:tc>
        <w:tc>
          <w:tcPr>
            <w:tcW w:w="693" w:type="dxa"/>
            <w:shd w:val="clear" w:color="auto" w:fill="D9D9D9" w:themeFill="background1" w:themeFillShade="D9"/>
          </w:tcPr>
          <w:p w14:paraId="2C27B35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36%</w:t>
            </w:r>
          </w:p>
        </w:tc>
        <w:tc>
          <w:tcPr>
            <w:tcW w:w="693" w:type="dxa"/>
            <w:shd w:val="clear" w:color="auto" w:fill="D9D9D9" w:themeFill="background1" w:themeFillShade="D9"/>
          </w:tcPr>
          <w:p w14:paraId="0A17B3E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c>
          <w:tcPr>
            <w:tcW w:w="693" w:type="dxa"/>
            <w:shd w:val="clear" w:color="auto" w:fill="D9D9D9" w:themeFill="background1" w:themeFillShade="D9"/>
          </w:tcPr>
          <w:p w14:paraId="4A5D473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w:t>
            </w:r>
          </w:p>
        </w:tc>
        <w:tc>
          <w:tcPr>
            <w:tcW w:w="693" w:type="dxa"/>
            <w:shd w:val="clear" w:color="auto" w:fill="D9D9D9" w:themeFill="background1" w:themeFillShade="D9"/>
          </w:tcPr>
          <w:p w14:paraId="7782A9F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w:t>
            </w:r>
          </w:p>
        </w:tc>
        <w:tc>
          <w:tcPr>
            <w:tcW w:w="693" w:type="dxa"/>
            <w:tcBorders>
              <w:right w:val="single" w:sz="18" w:space="0" w:color="auto"/>
            </w:tcBorders>
            <w:shd w:val="clear" w:color="auto" w:fill="D9D9D9" w:themeFill="background1" w:themeFillShade="D9"/>
          </w:tcPr>
          <w:p w14:paraId="6ABFCC3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3" w:type="dxa"/>
            <w:tcBorders>
              <w:left w:val="single" w:sz="18" w:space="0" w:color="auto"/>
            </w:tcBorders>
            <w:shd w:val="clear" w:color="auto" w:fill="D9D9D9" w:themeFill="background1" w:themeFillShade="D9"/>
          </w:tcPr>
          <w:p w14:paraId="5B0A1F2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w:t>
            </w:r>
          </w:p>
        </w:tc>
        <w:tc>
          <w:tcPr>
            <w:tcW w:w="693" w:type="dxa"/>
            <w:shd w:val="clear" w:color="auto" w:fill="D9D9D9" w:themeFill="background1" w:themeFillShade="D9"/>
          </w:tcPr>
          <w:p w14:paraId="2E5974A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18%</w:t>
            </w:r>
          </w:p>
        </w:tc>
        <w:tc>
          <w:tcPr>
            <w:tcW w:w="693" w:type="dxa"/>
            <w:shd w:val="clear" w:color="auto" w:fill="D9D9D9" w:themeFill="background1" w:themeFillShade="D9"/>
          </w:tcPr>
          <w:p w14:paraId="38DD1CE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w:t>
            </w:r>
          </w:p>
        </w:tc>
        <w:tc>
          <w:tcPr>
            <w:tcW w:w="693" w:type="dxa"/>
            <w:shd w:val="clear" w:color="auto" w:fill="D9D9D9" w:themeFill="background1" w:themeFillShade="D9"/>
          </w:tcPr>
          <w:p w14:paraId="15ABD6B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w:t>
            </w:r>
          </w:p>
        </w:tc>
        <w:tc>
          <w:tcPr>
            <w:tcW w:w="693" w:type="dxa"/>
            <w:tcBorders>
              <w:right w:val="single" w:sz="4" w:space="0" w:color="auto"/>
            </w:tcBorders>
            <w:shd w:val="clear" w:color="auto" w:fill="D9D9D9" w:themeFill="background1" w:themeFillShade="D9"/>
          </w:tcPr>
          <w:p w14:paraId="7C59E94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22675D29" w14:textId="77777777" w:rsidTr="0011627A">
        <w:trPr>
          <w:tblHeader/>
        </w:trPr>
        <w:tc>
          <w:tcPr>
            <w:tcW w:w="2628" w:type="dxa"/>
            <w:tcBorders>
              <w:left w:val="single" w:sz="4" w:space="0" w:color="auto"/>
            </w:tcBorders>
          </w:tcPr>
          <w:p w14:paraId="6BA78D45" w14:textId="39C50AB7" w:rsidR="00362CD6" w:rsidRPr="00362CD6" w:rsidRDefault="00362CD6" w:rsidP="0090647F">
            <w:pPr>
              <w:spacing w:after="0" w:line="240" w:lineRule="auto"/>
              <w:rPr>
                <w:rFonts w:ascii="Calibri" w:hAnsi="Calibri"/>
                <w:sz w:val="20"/>
                <w:szCs w:val="20"/>
              </w:rPr>
            </w:pPr>
            <w:r w:rsidRPr="00362CD6">
              <w:rPr>
                <w:rFonts w:ascii="Calibri" w:hAnsi="Calibri"/>
                <w:sz w:val="20"/>
                <w:szCs w:val="20"/>
              </w:rPr>
              <w:t xml:space="preserve">Ware </w:t>
            </w:r>
            <w:r w:rsidR="00F7471F">
              <w:rPr>
                <w:rFonts w:ascii="Calibri" w:hAnsi="Calibri"/>
                <w:sz w:val="20"/>
                <w:szCs w:val="20"/>
              </w:rPr>
              <w:t xml:space="preserve">Junior Senior </w:t>
            </w:r>
            <w:r w:rsidRPr="00362CD6">
              <w:rPr>
                <w:rFonts w:ascii="Calibri" w:hAnsi="Calibri"/>
                <w:sz w:val="20"/>
                <w:szCs w:val="20"/>
              </w:rPr>
              <w:t>High</w:t>
            </w:r>
          </w:p>
        </w:tc>
        <w:tc>
          <w:tcPr>
            <w:tcW w:w="693" w:type="dxa"/>
          </w:tcPr>
          <w:p w14:paraId="15E38C9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693" w:type="dxa"/>
          </w:tcPr>
          <w:p w14:paraId="55959F3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w:t>
            </w:r>
          </w:p>
        </w:tc>
        <w:tc>
          <w:tcPr>
            <w:tcW w:w="693" w:type="dxa"/>
          </w:tcPr>
          <w:p w14:paraId="680A3F2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693" w:type="dxa"/>
          </w:tcPr>
          <w:p w14:paraId="6C256EC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w:t>
            </w:r>
          </w:p>
        </w:tc>
        <w:tc>
          <w:tcPr>
            <w:tcW w:w="693" w:type="dxa"/>
            <w:tcBorders>
              <w:right w:val="single" w:sz="18" w:space="0" w:color="auto"/>
            </w:tcBorders>
          </w:tcPr>
          <w:p w14:paraId="7318415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3" w:type="dxa"/>
            <w:tcBorders>
              <w:left w:val="single" w:sz="18" w:space="0" w:color="auto"/>
            </w:tcBorders>
          </w:tcPr>
          <w:p w14:paraId="0490113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693" w:type="dxa"/>
          </w:tcPr>
          <w:p w14:paraId="25F0ED4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17%</w:t>
            </w:r>
          </w:p>
        </w:tc>
        <w:tc>
          <w:tcPr>
            <w:tcW w:w="693" w:type="dxa"/>
          </w:tcPr>
          <w:p w14:paraId="26CC950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w:t>
            </w:r>
          </w:p>
        </w:tc>
        <w:tc>
          <w:tcPr>
            <w:tcW w:w="693" w:type="dxa"/>
          </w:tcPr>
          <w:p w14:paraId="117D7F7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w:t>
            </w:r>
          </w:p>
        </w:tc>
        <w:tc>
          <w:tcPr>
            <w:tcW w:w="693" w:type="dxa"/>
            <w:tcBorders>
              <w:right w:val="single" w:sz="4" w:space="0" w:color="auto"/>
            </w:tcBorders>
          </w:tcPr>
          <w:p w14:paraId="168FB6E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184A948B" w14:textId="77777777" w:rsidTr="0011627A">
        <w:trPr>
          <w:tblHeader/>
        </w:trPr>
        <w:tc>
          <w:tcPr>
            <w:tcW w:w="2628" w:type="dxa"/>
            <w:tcBorders>
              <w:left w:val="single" w:sz="4" w:space="0" w:color="auto"/>
            </w:tcBorders>
            <w:shd w:val="clear" w:color="auto" w:fill="D9D9D9" w:themeFill="background1" w:themeFillShade="D9"/>
          </w:tcPr>
          <w:p w14:paraId="726DA0B1" w14:textId="77777777" w:rsidR="00362CD6" w:rsidRPr="00362CD6" w:rsidRDefault="00362CD6" w:rsidP="0090647F">
            <w:pPr>
              <w:spacing w:after="0" w:line="240" w:lineRule="auto"/>
            </w:pPr>
            <w:r w:rsidRPr="00362CD6">
              <w:rPr>
                <w:rFonts w:ascii="Calibri" w:hAnsi="Calibri"/>
                <w:sz w:val="20"/>
                <w:szCs w:val="20"/>
              </w:rPr>
              <w:t>District</w:t>
            </w:r>
          </w:p>
        </w:tc>
        <w:tc>
          <w:tcPr>
            <w:tcW w:w="693" w:type="dxa"/>
            <w:shd w:val="clear" w:color="auto" w:fill="D9D9D9" w:themeFill="background1" w:themeFillShade="D9"/>
          </w:tcPr>
          <w:p w14:paraId="72BAAC5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693" w:type="dxa"/>
            <w:shd w:val="clear" w:color="auto" w:fill="D9D9D9" w:themeFill="background1" w:themeFillShade="D9"/>
          </w:tcPr>
          <w:p w14:paraId="7E72AA8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24%</w:t>
            </w:r>
          </w:p>
        </w:tc>
        <w:tc>
          <w:tcPr>
            <w:tcW w:w="693" w:type="dxa"/>
            <w:shd w:val="clear" w:color="auto" w:fill="D9D9D9" w:themeFill="background1" w:themeFillShade="D9"/>
          </w:tcPr>
          <w:p w14:paraId="1004A89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c>
          <w:tcPr>
            <w:tcW w:w="693" w:type="dxa"/>
            <w:shd w:val="clear" w:color="auto" w:fill="D9D9D9" w:themeFill="background1" w:themeFillShade="D9"/>
          </w:tcPr>
          <w:p w14:paraId="1DC3FDC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w:t>
            </w:r>
          </w:p>
        </w:tc>
        <w:tc>
          <w:tcPr>
            <w:tcW w:w="693" w:type="dxa"/>
            <w:tcBorders>
              <w:right w:val="single" w:sz="18" w:space="0" w:color="auto"/>
            </w:tcBorders>
            <w:shd w:val="clear" w:color="auto" w:fill="D9D9D9" w:themeFill="background1" w:themeFillShade="D9"/>
          </w:tcPr>
          <w:p w14:paraId="02EB5DC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693" w:type="dxa"/>
            <w:tcBorders>
              <w:left w:val="single" w:sz="18" w:space="0" w:color="auto"/>
            </w:tcBorders>
            <w:shd w:val="clear" w:color="auto" w:fill="D9D9D9" w:themeFill="background1" w:themeFillShade="D9"/>
          </w:tcPr>
          <w:p w14:paraId="1A78CA9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c>
          <w:tcPr>
            <w:tcW w:w="693" w:type="dxa"/>
            <w:shd w:val="clear" w:color="auto" w:fill="D9D9D9" w:themeFill="background1" w:themeFillShade="D9"/>
          </w:tcPr>
          <w:p w14:paraId="2701116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16%</w:t>
            </w:r>
          </w:p>
        </w:tc>
        <w:tc>
          <w:tcPr>
            <w:tcW w:w="693" w:type="dxa"/>
            <w:shd w:val="clear" w:color="auto" w:fill="D9D9D9" w:themeFill="background1" w:themeFillShade="D9"/>
          </w:tcPr>
          <w:p w14:paraId="6F04466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17%</w:t>
            </w:r>
          </w:p>
        </w:tc>
        <w:tc>
          <w:tcPr>
            <w:tcW w:w="693" w:type="dxa"/>
            <w:shd w:val="clear" w:color="auto" w:fill="D9D9D9" w:themeFill="background1" w:themeFillShade="D9"/>
          </w:tcPr>
          <w:p w14:paraId="120E801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w:t>
            </w:r>
          </w:p>
        </w:tc>
        <w:tc>
          <w:tcPr>
            <w:tcW w:w="693" w:type="dxa"/>
            <w:tcBorders>
              <w:right w:val="single" w:sz="4" w:space="0" w:color="auto"/>
            </w:tcBorders>
            <w:shd w:val="clear" w:color="auto" w:fill="D9D9D9" w:themeFill="background1" w:themeFillShade="D9"/>
          </w:tcPr>
          <w:p w14:paraId="5153D62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w:t>
            </w:r>
          </w:p>
        </w:tc>
      </w:tr>
    </w:tbl>
    <w:p w14:paraId="00316933" w14:textId="77777777" w:rsidR="00362CD6" w:rsidRPr="00362CD6" w:rsidRDefault="00362CD6" w:rsidP="00362CD6">
      <w:pPr>
        <w:spacing w:after="0" w:line="240" w:lineRule="auto"/>
      </w:pPr>
    </w:p>
    <w:p w14:paraId="029D6EB2" w14:textId="77777777" w:rsidR="00362CD6" w:rsidRPr="00362CD6" w:rsidRDefault="00362CD6" w:rsidP="00362CD6">
      <w:pPr>
        <w:spacing w:after="0" w:line="240" w:lineRule="auto"/>
      </w:pPr>
    </w:p>
    <w:p w14:paraId="6CAC59BC" w14:textId="1F2B7115" w:rsidR="00362CD6" w:rsidRPr="00362CD6" w:rsidRDefault="00362CD6" w:rsidP="00362CD6">
      <w:pPr>
        <w:spacing w:after="0" w:line="240" w:lineRule="auto"/>
        <w:rPr>
          <w:b/>
        </w:rPr>
      </w:pPr>
      <w:r w:rsidRPr="00362CD6">
        <w:rPr>
          <w:b/>
        </w:rPr>
        <w:t xml:space="preserve">Between 2014 and 2017, ELA proficiency at Ware </w:t>
      </w:r>
      <w:r w:rsidR="00F7471F" w:rsidRPr="00D22817">
        <w:rPr>
          <w:rFonts w:ascii="Calibri" w:hAnsi="Calibri"/>
          <w:b/>
        </w:rPr>
        <w:t>Junior Senior</w:t>
      </w:r>
      <w:r w:rsidR="00F7471F">
        <w:rPr>
          <w:rFonts w:ascii="Calibri" w:hAnsi="Calibri"/>
          <w:sz w:val="20"/>
          <w:szCs w:val="20"/>
        </w:rPr>
        <w:t xml:space="preserve"> </w:t>
      </w:r>
      <w:r w:rsidRPr="00362CD6">
        <w:rPr>
          <w:b/>
        </w:rPr>
        <w:t>High declined by 5 percentage points for all students and by 10 percentage points for high needs students.</w:t>
      </w:r>
    </w:p>
    <w:p w14:paraId="2AFB7CEB" w14:textId="77777777" w:rsidR="00362CD6" w:rsidRPr="00362CD6" w:rsidRDefault="00362CD6" w:rsidP="00362CD6">
      <w:pPr>
        <w:spacing w:after="0" w:line="240" w:lineRule="auto"/>
      </w:pPr>
    </w:p>
    <w:p w14:paraId="0CF41220" w14:textId="30B39506" w:rsidR="00362CD6" w:rsidRPr="00362CD6" w:rsidRDefault="00362CD6" w:rsidP="00362CD6">
      <w:pPr>
        <w:spacing w:after="0" w:line="240" w:lineRule="auto"/>
        <w:rPr>
          <w:b/>
        </w:rPr>
      </w:pPr>
      <w:r w:rsidRPr="00362CD6">
        <w:rPr>
          <w:b/>
        </w:rPr>
        <w:t xml:space="preserve">Between 2014 and 2017, math proficiency at Ware </w:t>
      </w:r>
      <w:r w:rsidR="00F7471F" w:rsidRPr="00D22817">
        <w:rPr>
          <w:rFonts w:ascii="Calibri" w:hAnsi="Calibri"/>
          <w:b/>
        </w:rPr>
        <w:t>Junior Senior</w:t>
      </w:r>
      <w:r w:rsidR="00F7471F">
        <w:rPr>
          <w:rFonts w:ascii="Calibri" w:hAnsi="Calibri"/>
          <w:sz w:val="20"/>
          <w:szCs w:val="20"/>
        </w:rPr>
        <w:t xml:space="preserve"> </w:t>
      </w:r>
      <w:r w:rsidRPr="00362CD6">
        <w:rPr>
          <w:b/>
        </w:rPr>
        <w:t>High did not improve for all students and high needs students.</w:t>
      </w:r>
    </w:p>
    <w:p w14:paraId="0A68056F" w14:textId="77777777" w:rsidR="00362CD6" w:rsidRPr="00362CD6" w:rsidRDefault="00362CD6" w:rsidP="00362CD6">
      <w:pPr>
        <w:spacing w:after="0" w:line="240" w:lineRule="auto"/>
      </w:pPr>
    </w:p>
    <w:tbl>
      <w:tblPr>
        <w:tblStyle w:val="TableGrid5"/>
        <w:tblW w:w="0" w:type="auto"/>
        <w:tblBorders>
          <w:top w:val="none" w:sz="0" w:space="0" w:color="auto"/>
          <w:left w:val="none" w:sz="0" w:space="0" w:color="auto"/>
          <w:right w:val="none" w:sz="0" w:space="0" w:color="auto"/>
        </w:tblBorders>
        <w:tblLayout w:type="fixed"/>
        <w:tblLook w:val="04A0" w:firstRow="1" w:lastRow="0" w:firstColumn="1" w:lastColumn="0" w:noHBand="0" w:noVBand="1"/>
        <w:tblCaption w:val="Table 15: Ware Public Schools"/>
        <w:tblDescription w:val="MCAS ELA and Math Percent Scoring Proficient or Advanced in Grade 10, 2014-–2017"/>
      </w:tblPr>
      <w:tblGrid>
        <w:gridCol w:w="2322"/>
        <w:gridCol w:w="661"/>
        <w:gridCol w:w="662"/>
        <w:gridCol w:w="661"/>
        <w:gridCol w:w="662"/>
        <w:gridCol w:w="900"/>
        <w:gridCol w:w="697"/>
        <w:gridCol w:w="698"/>
        <w:gridCol w:w="697"/>
        <w:gridCol w:w="698"/>
        <w:gridCol w:w="900"/>
      </w:tblGrid>
      <w:tr w:rsidR="00362CD6" w:rsidRPr="00362CD6" w14:paraId="68245F2C" w14:textId="77777777" w:rsidTr="0011627A">
        <w:trPr>
          <w:tblHeader/>
        </w:trPr>
        <w:tc>
          <w:tcPr>
            <w:tcW w:w="9558" w:type="dxa"/>
            <w:gridSpan w:val="11"/>
            <w:shd w:val="clear" w:color="auto" w:fill="auto"/>
          </w:tcPr>
          <w:p w14:paraId="53A52274" w14:textId="77777777" w:rsidR="00362CD6" w:rsidRPr="00362CD6" w:rsidRDefault="00362CD6" w:rsidP="00362CD6">
            <w:pPr>
              <w:spacing w:after="0" w:line="240" w:lineRule="auto"/>
              <w:jc w:val="center"/>
              <w:rPr>
                <w:b/>
                <w:sz w:val="20"/>
                <w:szCs w:val="20"/>
              </w:rPr>
            </w:pPr>
            <w:r w:rsidRPr="00362CD6">
              <w:rPr>
                <w:b/>
                <w:sz w:val="20"/>
                <w:szCs w:val="20"/>
              </w:rPr>
              <w:t xml:space="preserve">Table 15: </w:t>
            </w:r>
            <w:r w:rsidRPr="00362CD6">
              <w:rPr>
                <w:rFonts w:cs="Times New Roman"/>
                <w:b/>
                <w:sz w:val="20"/>
                <w:szCs w:val="20"/>
              </w:rPr>
              <w:t>Ware Public Schools</w:t>
            </w:r>
          </w:p>
          <w:p w14:paraId="01279FA6" w14:textId="1E0C0C83" w:rsidR="00362CD6" w:rsidRPr="00362CD6" w:rsidRDefault="00362CD6" w:rsidP="00362CD6">
            <w:pPr>
              <w:spacing w:after="0" w:line="240" w:lineRule="auto"/>
              <w:jc w:val="center"/>
              <w:rPr>
                <w:b/>
                <w:sz w:val="20"/>
                <w:szCs w:val="20"/>
              </w:rPr>
            </w:pPr>
            <w:r w:rsidRPr="00362CD6">
              <w:rPr>
                <w:b/>
                <w:sz w:val="20"/>
                <w:szCs w:val="20"/>
              </w:rPr>
              <w:t>MCAS ELA and Math Percent Scoring Proficient or Advanced in Grade 10, 2014-</w:t>
            </w:r>
            <w:r w:rsidR="00726090">
              <w:rPr>
                <w:b/>
                <w:sz w:val="20"/>
                <w:szCs w:val="20"/>
              </w:rPr>
              <w:t>–</w:t>
            </w:r>
            <w:r w:rsidRPr="00362CD6">
              <w:rPr>
                <w:b/>
                <w:sz w:val="20"/>
                <w:szCs w:val="20"/>
              </w:rPr>
              <w:t>2017</w:t>
            </w:r>
          </w:p>
        </w:tc>
      </w:tr>
      <w:tr w:rsidR="00362CD6" w:rsidRPr="00362CD6" w14:paraId="105D2295" w14:textId="77777777" w:rsidTr="0011627A">
        <w:trPr>
          <w:trHeight w:val="233"/>
          <w:tblHeader/>
        </w:trPr>
        <w:tc>
          <w:tcPr>
            <w:tcW w:w="2322" w:type="dxa"/>
            <w:tcBorders>
              <w:top w:val="single" w:sz="4" w:space="0" w:color="auto"/>
              <w:left w:val="single" w:sz="4" w:space="0" w:color="auto"/>
            </w:tcBorders>
            <w:shd w:val="clear" w:color="auto" w:fill="D9D9D9" w:themeFill="background1" w:themeFillShade="D9"/>
          </w:tcPr>
          <w:p w14:paraId="5663F9D8" w14:textId="77777777" w:rsidR="00362CD6" w:rsidRPr="00362CD6" w:rsidRDefault="00362CD6" w:rsidP="00362CD6">
            <w:pPr>
              <w:spacing w:after="0" w:line="240" w:lineRule="auto"/>
              <w:rPr>
                <w:rFonts w:ascii="Calibri" w:hAnsi="Calibri"/>
                <w:b/>
                <w:sz w:val="20"/>
                <w:szCs w:val="20"/>
              </w:rPr>
            </w:pPr>
          </w:p>
        </w:tc>
        <w:tc>
          <w:tcPr>
            <w:tcW w:w="3546" w:type="dxa"/>
            <w:gridSpan w:val="5"/>
            <w:tcBorders>
              <w:right w:val="single" w:sz="18" w:space="0" w:color="auto"/>
            </w:tcBorders>
            <w:shd w:val="clear" w:color="auto" w:fill="D9D9D9" w:themeFill="background1" w:themeFillShade="D9"/>
          </w:tcPr>
          <w:p w14:paraId="5474B71F" w14:textId="77777777" w:rsidR="00362CD6" w:rsidRPr="00362CD6" w:rsidRDefault="00362CD6" w:rsidP="00362CD6">
            <w:pPr>
              <w:spacing w:after="0" w:line="240" w:lineRule="auto"/>
              <w:jc w:val="center"/>
              <w:rPr>
                <w:b/>
                <w:sz w:val="20"/>
                <w:szCs w:val="20"/>
              </w:rPr>
            </w:pPr>
            <w:r w:rsidRPr="00362CD6">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1CA2106F" w14:textId="77777777" w:rsidR="00362CD6" w:rsidRPr="00362CD6" w:rsidRDefault="00362CD6" w:rsidP="00362CD6">
            <w:pPr>
              <w:spacing w:after="0" w:line="240" w:lineRule="auto"/>
              <w:jc w:val="center"/>
              <w:rPr>
                <w:b/>
                <w:sz w:val="20"/>
                <w:szCs w:val="20"/>
              </w:rPr>
            </w:pPr>
            <w:r w:rsidRPr="00362CD6">
              <w:rPr>
                <w:b/>
                <w:sz w:val="20"/>
                <w:szCs w:val="20"/>
              </w:rPr>
              <w:t>Math</w:t>
            </w:r>
          </w:p>
        </w:tc>
      </w:tr>
      <w:tr w:rsidR="00362CD6" w:rsidRPr="00362CD6" w14:paraId="28C5A767" w14:textId="77777777" w:rsidTr="0011627A">
        <w:trPr>
          <w:trHeight w:val="233"/>
          <w:tblHeader/>
        </w:trPr>
        <w:tc>
          <w:tcPr>
            <w:tcW w:w="2322" w:type="dxa"/>
            <w:tcBorders>
              <w:top w:val="single" w:sz="4" w:space="0" w:color="auto"/>
              <w:left w:val="single" w:sz="4" w:space="0" w:color="auto"/>
            </w:tcBorders>
            <w:shd w:val="clear" w:color="auto" w:fill="D9D9D9" w:themeFill="background1" w:themeFillShade="D9"/>
          </w:tcPr>
          <w:p w14:paraId="600460B4" w14:textId="77777777" w:rsidR="00362CD6" w:rsidRPr="00362CD6" w:rsidRDefault="00362CD6" w:rsidP="00D22817">
            <w:pPr>
              <w:spacing w:after="0" w:line="240" w:lineRule="auto"/>
              <w:rPr>
                <w:rFonts w:ascii="Calibri" w:hAnsi="Calibri"/>
                <w:b/>
                <w:color w:val="404040" w:themeColor="text1" w:themeTint="BF"/>
                <w:sz w:val="20"/>
                <w:szCs w:val="20"/>
              </w:rPr>
            </w:pPr>
            <w:r w:rsidRPr="00362CD6">
              <w:rPr>
                <w:rFonts w:ascii="Calibri" w:hAnsi="Calibri"/>
                <w:b/>
                <w:sz w:val="20"/>
                <w:szCs w:val="20"/>
              </w:rPr>
              <w:t>School</w:t>
            </w:r>
          </w:p>
        </w:tc>
        <w:tc>
          <w:tcPr>
            <w:tcW w:w="661" w:type="dxa"/>
            <w:shd w:val="clear" w:color="auto" w:fill="D9D9D9" w:themeFill="background1" w:themeFillShade="D9"/>
          </w:tcPr>
          <w:p w14:paraId="22FECA89" w14:textId="77777777" w:rsidR="00362CD6" w:rsidRPr="00362CD6" w:rsidRDefault="00362CD6" w:rsidP="00362CD6">
            <w:pPr>
              <w:spacing w:after="0" w:line="240" w:lineRule="auto"/>
              <w:jc w:val="center"/>
              <w:rPr>
                <w:b/>
                <w:sz w:val="20"/>
                <w:szCs w:val="20"/>
              </w:rPr>
            </w:pPr>
            <w:r w:rsidRPr="00362CD6">
              <w:rPr>
                <w:b/>
                <w:sz w:val="20"/>
                <w:szCs w:val="20"/>
              </w:rPr>
              <w:t>2014</w:t>
            </w:r>
          </w:p>
        </w:tc>
        <w:tc>
          <w:tcPr>
            <w:tcW w:w="662" w:type="dxa"/>
            <w:shd w:val="clear" w:color="auto" w:fill="D9D9D9" w:themeFill="background1" w:themeFillShade="D9"/>
          </w:tcPr>
          <w:p w14:paraId="23ACA7E3" w14:textId="77777777" w:rsidR="00362CD6" w:rsidRPr="00362CD6" w:rsidRDefault="00362CD6" w:rsidP="00362CD6">
            <w:pPr>
              <w:spacing w:after="0" w:line="240" w:lineRule="auto"/>
              <w:jc w:val="center"/>
              <w:rPr>
                <w:b/>
                <w:sz w:val="20"/>
                <w:szCs w:val="20"/>
              </w:rPr>
            </w:pPr>
            <w:r w:rsidRPr="00362CD6">
              <w:rPr>
                <w:b/>
                <w:sz w:val="20"/>
                <w:szCs w:val="20"/>
              </w:rPr>
              <w:t>2015</w:t>
            </w:r>
          </w:p>
        </w:tc>
        <w:tc>
          <w:tcPr>
            <w:tcW w:w="661" w:type="dxa"/>
            <w:shd w:val="clear" w:color="auto" w:fill="D9D9D9" w:themeFill="background1" w:themeFillShade="D9"/>
          </w:tcPr>
          <w:p w14:paraId="31B17932" w14:textId="77777777" w:rsidR="00362CD6" w:rsidRPr="00362CD6" w:rsidRDefault="00362CD6" w:rsidP="00362CD6">
            <w:pPr>
              <w:spacing w:after="0" w:line="240" w:lineRule="auto"/>
              <w:jc w:val="center"/>
              <w:rPr>
                <w:b/>
                <w:sz w:val="20"/>
                <w:szCs w:val="20"/>
              </w:rPr>
            </w:pPr>
            <w:r w:rsidRPr="00362CD6">
              <w:rPr>
                <w:b/>
                <w:sz w:val="20"/>
                <w:szCs w:val="20"/>
              </w:rPr>
              <w:t>2016</w:t>
            </w:r>
          </w:p>
        </w:tc>
        <w:tc>
          <w:tcPr>
            <w:tcW w:w="662" w:type="dxa"/>
            <w:shd w:val="clear" w:color="auto" w:fill="D9D9D9" w:themeFill="background1" w:themeFillShade="D9"/>
          </w:tcPr>
          <w:p w14:paraId="008342D1" w14:textId="77777777" w:rsidR="00362CD6" w:rsidRPr="00362CD6" w:rsidRDefault="00362CD6" w:rsidP="00362CD6">
            <w:pPr>
              <w:spacing w:after="0" w:line="240" w:lineRule="auto"/>
              <w:jc w:val="center"/>
              <w:rPr>
                <w:b/>
                <w:sz w:val="20"/>
                <w:szCs w:val="20"/>
              </w:rPr>
            </w:pPr>
            <w:r w:rsidRPr="00362CD6">
              <w:rPr>
                <w:b/>
                <w:sz w:val="20"/>
                <w:szCs w:val="20"/>
              </w:rPr>
              <w:t>2017</w:t>
            </w:r>
          </w:p>
        </w:tc>
        <w:tc>
          <w:tcPr>
            <w:tcW w:w="900" w:type="dxa"/>
            <w:tcBorders>
              <w:right w:val="single" w:sz="18" w:space="0" w:color="auto"/>
            </w:tcBorders>
            <w:shd w:val="clear" w:color="auto" w:fill="D9D9D9" w:themeFill="background1" w:themeFillShade="D9"/>
          </w:tcPr>
          <w:p w14:paraId="46A702A0" w14:textId="77777777" w:rsidR="00362CD6" w:rsidRPr="00362CD6" w:rsidRDefault="00362CD6" w:rsidP="00362CD6">
            <w:pPr>
              <w:spacing w:after="0" w:line="240" w:lineRule="auto"/>
              <w:jc w:val="center"/>
              <w:rPr>
                <w:b/>
                <w:sz w:val="20"/>
                <w:szCs w:val="20"/>
              </w:rPr>
            </w:pPr>
            <w:r w:rsidRPr="00362CD6">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101C7E89" w14:textId="77777777" w:rsidR="00362CD6" w:rsidRPr="00362CD6" w:rsidRDefault="00362CD6" w:rsidP="00362CD6">
            <w:pPr>
              <w:spacing w:after="0" w:line="240" w:lineRule="auto"/>
              <w:jc w:val="center"/>
              <w:rPr>
                <w:b/>
                <w:sz w:val="20"/>
                <w:szCs w:val="20"/>
              </w:rPr>
            </w:pPr>
            <w:r w:rsidRPr="00362CD6">
              <w:rPr>
                <w:b/>
                <w:sz w:val="20"/>
                <w:szCs w:val="20"/>
              </w:rPr>
              <w:t>2014</w:t>
            </w:r>
          </w:p>
        </w:tc>
        <w:tc>
          <w:tcPr>
            <w:tcW w:w="698" w:type="dxa"/>
            <w:shd w:val="clear" w:color="auto" w:fill="D9D9D9" w:themeFill="background1" w:themeFillShade="D9"/>
          </w:tcPr>
          <w:p w14:paraId="302EF482" w14:textId="77777777" w:rsidR="00362CD6" w:rsidRPr="00362CD6" w:rsidRDefault="00362CD6" w:rsidP="00362CD6">
            <w:pPr>
              <w:spacing w:after="0" w:line="240" w:lineRule="auto"/>
              <w:jc w:val="center"/>
              <w:rPr>
                <w:b/>
                <w:sz w:val="20"/>
                <w:szCs w:val="20"/>
              </w:rPr>
            </w:pPr>
            <w:r w:rsidRPr="00362CD6">
              <w:rPr>
                <w:b/>
                <w:sz w:val="20"/>
                <w:szCs w:val="20"/>
              </w:rPr>
              <w:t>2015</w:t>
            </w:r>
          </w:p>
        </w:tc>
        <w:tc>
          <w:tcPr>
            <w:tcW w:w="697" w:type="dxa"/>
            <w:shd w:val="clear" w:color="auto" w:fill="D9D9D9" w:themeFill="background1" w:themeFillShade="D9"/>
          </w:tcPr>
          <w:p w14:paraId="1466F58C" w14:textId="77777777" w:rsidR="00362CD6" w:rsidRPr="00362CD6" w:rsidRDefault="00362CD6" w:rsidP="00362CD6">
            <w:pPr>
              <w:spacing w:after="0" w:line="240" w:lineRule="auto"/>
              <w:jc w:val="center"/>
              <w:rPr>
                <w:b/>
                <w:sz w:val="20"/>
                <w:szCs w:val="20"/>
              </w:rPr>
            </w:pPr>
            <w:r w:rsidRPr="00362CD6">
              <w:rPr>
                <w:b/>
                <w:sz w:val="20"/>
                <w:szCs w:val="20"/>
              </w:rPr>
              <w:t>2016</w:t>
            </w:r>
          </w:p>
        </w:tc>
        <w:tc>
          <w:tcPr>
            <w:tcW w:w="698" w:type="dxa"/>
            <w:shd w:val="clear" w:color="auto" w:fill="D9D9D9" w:themeFill="background1" w:themeFillShade="D9"/>
          </w:tcPr>
          <w:p w14:paraId="4CE6B8ED" w14:textId="77777777" w:rsidR="00362CD6" w:rsidRPr="00362CD6" w:rsidRDefault="00362CD6" w:rsidP="00362CD6">
            <w:pPr>
              <w:spacing w:after="0" w:line="240" w:lineRule="auto"/>
              <w:jc w:val="center"/>
              <w:rPr>
                <w:b/>
                <w:sz w:val="20"/>
                <w:szCs w:val="20"/>
              </w:rPr>
            </w:pPr>
            <w:r w:rsidRPr="00362CD6">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4A51375C" w14:textId="77777777" w:rsidR="00362CD6" w:rsidRPr="00362CD6" w:rsidRDefault="00362CD6" w:rsidP="00362CD6">
            <w:pPr>
              <w:spacing w:after="0" w:line="240" w:lineRule="auto"/>
              <w:jc w:val="center"/>
              <w:rPr>
                <w:b/>
                <w:sz w:val="20"/>
                <w:szCs w:val="20"/>
              </w:rPr>
            </w:pPr>
            <w:r w:rsidRPr="00362CD6">
              <w:rPr>
                <w:b/>
                <w:sz w:val="20"/>
                <w:szCs w:val="20"/>
              </w:rPr>
              <w:t>4-yr Change</w:t>
            </w:r>
          </w:p>
        </w:tc>
      </w:tr>
      <w:tr w:rsidR="00362CD6" w:rsidRPr="00362CD6" w14:paraId="7E2421EE" w14:textId="77777777" w:rsidTr="0011627A">
        <w:trPr>
          <w:tblHeader/>
        </w:trPr>
        <w:tc>
          <w:tcPr>
            <w:tcW w:w="2322" w:type="dxa"/>
            <w:tcBorders>
              <w:top w:val="single" w:sz="4" w:space="0" w:color="auto"/>
              <w:left w:val="single" w:sz="4" w:space="0" w:color="auto"/>
            </w:tcBorders>
            <w:shd w:val="clear" w:color="auto" w:fill="D9D9D9" w:themeFill="background1" w:themeFillShade="D9"/>
          </w:tcPr>
          <w:p w14:paraId="41B3F23C" w14:textId="4A680675" w:rsidR="00362CD6" w:rsidRPr="00D22817" w:rsidRDefault="00362CD6" w:rsidP="00362CD6">
            <w:pPr>
              <w:spacing w:after="0" w:line="240" w:lineRule="auto"/>
              <w:rPr>
                <w:rFonts w:ascii="Calibri" w:hAnsi="Calibri"/>
                <w:sz w:val="20"/>
                <w:szCs w:val="20"/>
              </w:rPr>
            </w:pPr>
            <w:r w:rsidRPr="00D22817">
              <w:rPr>
                <w:rFonts w:ascii="Calibri" w:hAnsi="Calibri"/>
                <w:sz w:val="20"/>
                <w:szCs w:val="20"/>
              </w:rPr>
              <w:t xml:space="preserve">Ware </w:t>
            </w:r>
            <w:r w:rsidR="00F7471F">
              <w:rPr>
                <w:rFonts w:ascii="Calibri" w:hAnsi="Calibri"/>
                <w:sz w:val="20"/>
                <w:szCs w:val="20"/>
              </w:rPr>
              <w:t xml:space="preserve">Junior Senior </w:t>
            </w:r>
            <w:r w:rsidRPr="00D22817">
              <w:rPr>
                <w:rFonts w:ascii="Calibri" w:hAnsi="Calibri"/>
                <w:sz w:val="20"/>
                <w:szCs w:val="20"/>
              </w:rPr>
              <w:t>High</w:t>
            </w:r>
          </w:p>
        </w:tc>
        <w:tc>
          <w:tcPr>
            <w:tcW w:w="661" w:type="dxa"/>
            <w:shd w:val="clear" w:color="auto" w:fill="D9D9D9" w:themeFill="background1" w:themeFillShade="D9"/>
          </w:tcPr>
          <w:p w14:paraId="2F60BD2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96%</w:t>
            </w:r>
          </w:p>
        </w:tc>
        <w:tc>
          <w:tcPr>
            <w:tcW w:w="662" w:type="dxa"/>
            <w:shd w:val="clear" w:color="auto" w:fill="D9D9D9" w:themeFill="background1" w:themeFillShade="D9"/>
          </w:tcPr>
          <w:p w14:paraId="2D44E3A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86%</w:t>
            </w:r>
          </w:p>
        </w:tc>
        <w:tc>
          <w:tcPr>
            <w:tcW w:w="661" w:type="dxa"/>
            <w:shd w:val="clear" w:color="auto" w:fill="D9D9D9" w:themeFill="background1" w:themeFillShade="D9"/>
          </w:tcPr>
          <w:p w14:paraId="46DE1B6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83%</w:t>
            </w:r>
          </w:p>
        </w:tc>
        <w:tc>
          <w:tcPr>
            <w:tcW w:w="662" w:type="dxa"/>
            <w:shd w:val="clear" w:color="auto" w:fill="D9D9D9" w:themeFill="background1" w:themeFillShade="D9"/>
          </w:tcPr>
          <w:p w14:paraId="51CE8F9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91%</w:t>
            </w:r>
          </w:p>
        </w:tc>
        <w:tc>
          <w:tcPr>
            <w:tcW w:w="900" w:type="dxa"/>
            <w:tcBorders>
              <w:right w:val="single" w:sz="18" w:space="0" w:color="auto"/>
            </w:tcBorders>
            <w:shd w:val="clear" w:color="auto" w:fill="D9D9D9" w:themeFill="background1" w:themeFillShade="D9"/>
          </w:tcPr>
          <w:p w14:paraId="7C687FA1" w14:textId="2879410B"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-5</w:t>
            </w:r>
          </w:p>
        </w:tc>
        <w:tc>
          <w:tcPr>
            <w:tcW w:w="697" w:type="dxa"/>
            <w:tcBorders>
              <w:top w:val="single" w:sz="4" w:space="0" w:color="auto"/>
              <w:left w:val="single" w:sz="18" w:space="0" w:color="auto"/>
            </w:tcBorders>
            <w:shd w:val="clear" w:color="auto" w:fill="D9D9D9" w:themeFill="background1" w:themeFillShade="D9"/>
          </w:tcPr>
          <w:p w14:paraId="4FF53E8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82%</w:t>
            </w:r>
          </w:p>
        </w:tc>
        <w:tc>
          <w:tcPr>
            <w:tcW w:w="698" w:type="dxa"/>
            <w:shd w:val="clear" w:color="auto" w:fill="D9D9D9" w:themeFill="background1" w:themeFillShade="D9"/>
          </w:tcPr>
          <w:p w14:paraId="0E6C580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83%</w:t>
            </w:r>
          </w:p>
        </w:tc>
        <w:tc>
          <w:tcPr>
            <w:tcW w:w="697" w:type="dxa"/>
            <w:shd w:val="clear" w:color="auto" w:fill="D9D9D9" w:themeFill="background1" w:themeFillShade="D9"/>
          </w:tcPr>
          <w:p w14:paraId="6D7A952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77%</w:t>
            </w:r>
          </w:p>
        </w:tc>
        <w:tc>
          <w:tcPr>
            <w:tcW w:w="698" w:type="dxa"/>
            <w:shd w:val="clear" w:color="auto" w:fill="D9D9D9" w:themeFill="background1" w:themeFillShade="D9"/>
          </w:tcPr>
          <w:p w14:paraId="12B80BD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82%</w:t>
            </w:r>
          </w:p>
        </w:tc>
        <w:tc>
          <w:tcPr>
            <w:tcW w:w="900" w:type="dxa"/>
            <w:tcBorders>
              <w:top w:val="single" w:sz="4" w:space="0" w:color="auto"/>
              <w:right w:val="single" w:sz="4" w:space="0" w:color="auto"/>
            </w:tcBorders>
            <w:shd w:val="clear" w:color="auto" w:fill="D9D9D9" w:themeFill="background1" w:themeFillShade="D9"/>
          </w:tcPr>
          <w:p w14:paraId="39AB5D39" w14:textId="4EC0FA84"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0</w:t>
            </w:r>
          </w:p>
        </w:tc>
      </w:tr>
      <w:tr w:rsidR="00362CD6" w:rsidRPr="00362CD6" w14:paraId="4708AE6E" w14:textId="77777777" w:rsidTr="0011627A">
        <w:trPr>
          <w:tblHeader/>
        </w:trPr>
        <w:tc>
          <w:tcPr>
            <w:tcW w:w="2322" w:type="dxa"/>
            <w:tcBorders>
              <w:top w:val="single" w:sz="4" w:space="0" w:color="auto"/>
              <w:left w:val="single" w:sz="4" w:space="0" w:color="auto"/>
            </w:tcBorders>
          </w:tcPr>
          <w:p w14:paraId="4B369994"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High Needs</w:t>
            </w:r>
          </w:p>
        </w:tc>
        <w:tc>
          <w:tcPr>
            <w:tcW w:w="661" w:type="dxa"/>
          </w:tcPr>
          <w:p w14:paraId="08AE8ED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91%</w:t>
            </w:r>
          </w:p>
        </w:tc>
        <w:tc>
          <w:tcPr>
            <w:tcW w:w="662" w:type="dxa"/>
          </w:tcPr>
          <w:p w14:paraId="2BA9CFC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70%</w:t>
            </w:r>
          </w:p>
        </w:tc>
        <w:tc>
          <w:tcPr>
            <w:tcW w:w="661" w:type="dxa"/>
          </w:tcPr>
          <w:p w14:paraId="2C94D5B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63%</w:t>
            </w:r>
          </w:p>
        </w:tc>
        <w:tc>
          <w:tcPr>
            <w:tcW w:w="662" w:type="dxa"/>
          </w:tcPr>
          <w:p w14:paraId="64D6BD5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81%</w:t>
            </w:r>
          </w:p>
        </w:tc>
        <w:tc>
          <w:tcPr>
            <w:tcW w:w="900" w:type="dxa"/>
            <w:tcBorders>
              <w:right w:val="single" w:sz="18" w:space="0" w:color="auto"/>
            </w:tcBorders>
          </w:tcPr>
          <w:p w14:paraId="1D29BA59" w14:textId="5C578AA5"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-10</w:t>
            </w:r>
          </w:p>
        </w:tc>
        <w:tc>
          <w:tcPr>
            <w:tcW w:w="697" w:type="dxa"/>
            <w:tcBorders>
              <w:top w:val="single" w:sz="4" w:space="0" w:color="auto"/>
              <w:left w:val="single" w:sz="18" w:space="0" w:color="auto"/>
            </w:tcBorders>
          </w:tcPr>
          <w:p w14:paraId="64DEADB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72%</w:t>
            </w:r>
          </w:p>
        </w:tc>
        <w:tc>
          <w:tcPr>
            <w:tcW w:w="698" w:type="dxa"/>
          </w:tcPr>
          <w:p w14:paraId="4DBB26F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63%</w:t>
            </w:r>
          </w:p>
        </w:tc>
        <w:tc>
          <w:tcPr>
            <w:tcW w:w="697" w:type="dxa"/>
          </w:tcPr>
          <w:p w14:paraId="1FD2914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w:t>
            </w:r>
          </w:p>
        </w:tc>
        <w:tc>
          <w:tcPr>
            <w:tcW w:w="698" w:type="dxa"/>
          </w:tcPr>
          <w:p w14:paraId="6C1BDF1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72%</w:t>
            </w:r>
          </w:p>
        </w:tc>
        <w:tc>
          <w:tcPr>
            <w:tcW w:w="900" w:type="dxa"/>
            <w:tcBorders>
              <w:top w:val="single" w:sz="4" w:space="0" w:color="auto"/>
              <w:right w:val="single" w:sz="4" w:space="0" w:color="auto"/>
            </w:tcBorders>
          </w:tcPr>
          <w:p w14:paraId="044ADCE3" w14:textId="256EBCFA"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0</w:t>
            </w:r>
          </w:p>
        </w:tc>
      </w:tr>
      <w:tr w:rsidR="00362CD6" w:rsidRPr="00362CD6" w14:paraId="5592C166" w14:textId="77777777" w:rsidTr="0011627A">
        <w:trPr>
          <w:tblHeader/>
        </w:trPr>
        <w:tc>
          <w:tcPr>
            <w:tcW w:w="2322" w:type="dxa"/>
            <w:tcBorders>
              <w:top w:val="single" w:sz="4" w:space="0" w:color="auto"/>
              <w:left w:val="single" w:sz="4" w:space="0" w:color="auto"/>
            </w:tcBorders>
          </w:tcPr>
          <w:p w14:paraId="3318941E"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Econ. Dis.</w:t>
            </w:r>
          </w:p>
        </w:tc>
        <w:tc>
          <w:tcPr>
            <w:tcW w:w="661" w:type="dxa"/>
          </w:tcPr>
          <w:p w14:paraId="50F71AC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62" w:type="dxa"/>
          </w:tcPr>
          <w:p w14:paraId="32CB93B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81%</w:t>
            </w:r>
          </w:p>
        </w:tc>
        <w:tc>
          <w:tcPr>
            <w:tcW w:w="661" w:type="dxa"/>
          </w:tcPr>
          <w:p w14:paraId="46EDE51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67%</w:t>
            </w:r>
          </w:p>
        </w:tc>
        <w:tc>
          <w:tcPr>
            <w:tcW w:w="662" w:type="dxa"/>
          </w:tcPr>
          <w:p w14:paraId="2F7B4E0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83%</w:t>
            </w:r>
          </w:p>
        </w:tc>
        <w:tc>
          <w:tcPr>
            <w:tcW w:w="900" w:type="dxa"/>
            <w:tcBorders>
              <w:right w:val="single" w:sz="18" w:space="0" w:color="auto"/>
            </w:tcBorders>
          </w:tcPr>
          <w:p w14:paraId="286CF06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7" w:type="dxa"/>
            <w:tcBorders>
              <w:top w:val="single" w:sz="4" w:space="0" w:color="auto"/>
              <w:left w:val="single" w:sz="18" w:space="0" w:color="auto"/>
            </w:tcBorders>
          </w:tcPr>
          <w:p w14:paraId="764F906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8" w:type="dxa"/>
          </w:tcPr>
          <w:p w14:paraId="6563E2A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81%</w:t>
            </w:r>
          </w:p>
        </w:tc>
        <w:tc>
          <w:tcPr>
            <w:tcW w:w="697" w:type="dxa"/>
          </w:tcPr>
          <w:p w14:paraId="43FC4BF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58%</w:t>
            </w:r>
          </w:p>
        </w:tc>
        <w:tc>
          <w:tcPr>
            <w:tcW w:w="698" w:type="dxa"/>
          </w:tcPr>
          <w:p w14:paraId="40FBD86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77%</w:t>
            </w:r>
          </w:p>
        </w:tc>
        <w:tc>
          <w:tcPr>
            <w:tcW w:w="900" w:type="dxa"/>
            <w:tcBorders>
              <w:top w:val="single" w:sz="4" w:space="0" w:color="auto"/>
              <w:right w:val="single" w:sz="4" w:space="0" w:color="auto"/>
            </w:tcBorders>
          </w:tcPr>
          <w:p w14:paraId="18AA3A7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438EEA6F" w14:textId="77777777" w:rsidTr="0011627A">
        <w:trPr>
          <w:tblHeader/>
        </w:trPr>
        <w:tc>
          <w:tcPr>
            <w:tcW w:w="2322" w:type="dxa"/>
            <w:tcBorders>
              <w:top w:val="single" w:sz="4" w:space="0" w:color="auto"/>
              <w:left w:val="single" w:sz="4" w:space="0" w:color="auto"/>
            </w:tcBorders>
          </w:tcPr>
          <w:p w14:paraId="7A1246C9"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ELLs</w:t>
            </w:r>
          </w:p>
        </w:tc>
        <w:tc>
          <w:tcPr>
            <w:tcW w:w="661" w:type="dxa"/>
          </w:tcPr>
          <w:p w14:paraId="2A3279F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62" w:type="dxa"/>
          </w:tcPr>
          <w:p w14:paraId="6D7DD6C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61" w:type="dxa"/>
          </w:tcPr>
          <w:p w14:paraId="0FA4F57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62" w:type="dxa"/>
          </w:tcPr>
          <w:p w14:paraId="4669D58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00" w:type="dxa"/>
            <w:tcBorders>
              <w:right w:val="single" w:sz="18" w:space="0" w:color="auto"/>
            </w:tcBorders>
          </w:tcPr>
          <w:p w14:paraId="6531B38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7" w:type="dxa"/>
            <w:tcBorders>
              <w:top w:val="single" w:sz="4" w:space="0" w:color="auto"/>
              <w:left w:val="single" w:sz="18" w:space="0" w:color="auto"/>
            </w:tcBorders>
          </w:tcPr>
          <w:p w14:paraId="3EC1E65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8" w:type="dxa"/>
          </w:tcPr>
          <w:p w14:paraId="2FAE615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7" w:type="dxa"/>
          </w:tcPr>
          <w:p w14:paraId="4FD8EFE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8" w:type="dxa"/>
          </w:tcPr>
          <w:p w14:paraId="5077DAE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00" w:type="dxa"/>
            <w:tcBorders>
              <w:top w:val="single" w:sz="4" w:space="0" w:color="auto"/>
              <w:right w:val="single" w:sz="4" w:space="0" w:color="auto"/>
            </w:tcBorders>
          </w:tcPr>
          <w:p w14:paraId="2115273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06DA8DCC" w14:textId="77777777" w:rsidTr="0011627A">
        <w:trPr>
          <w:tblHeader/>
        </w:trPr>
        <w:tc>
          <w:tcPr>
            <w:tcW w:w="2322" w:type="dxa"/>
            <w:tcBorders>
              <w:top w:val="single" w:sz="4" w:space="0" w:color="auto"/>
              <w:left w:val="single" w:sz="4" w:space="0" w:color="auto"/>
              <w:bottom w:val="single" w:sz="4" w:space="0" w:color="auto"/>
            </w:tcBorders>
          </w:tcPr>
          <w:p w14:paraId="5CC482A8"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SWD</w:t>
            </w:r>
          </w:p>
        </w:tc>
        <w:tc>
          <w:tcPr>
            <w:tcW w:w="661" w:type="dxa"/>
          </w:tcPr>
          <w:p w14:paraId="79D55B2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62" w:type="dxa"/>
          </w:tcPr>
          <w:p w14:paraId="09176F4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w:t>
            </w:r>
          </w:p>
        </w:tc>
        <w:tc>
          <w:tcPr>
            <w:tcW w:w="661" w:type="dxa"/>
          </w:tcPr>
          <w:p w14:paraId="63154EA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20%</w:t>
            </w:r>
          </w:p>
        </w:tc>
        <w:tc>
          <w:tcPr>
            <w:tcW w:w="662" w:type="dxa"/>
          </w:tcPr>
          <w:p w14:paraId="43778EF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00" w:type="dxa"/>
            <w:tcBorders>
              <w:right w:val="single" w:sz="18" w:space="0" w:color="auto"/>
            </w:tcBorders>
          </w:tcPr>
          <w:p w14:paraId="5CB5B22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7" w:type="dxa"/>
            <w:tcBorders>
              <w:top w:val="single" w:sz="4" w:space="0" w:color="auto"/>
              <w:left w:val="single" w:sz="18" w:space="0" w:color="auto"/>
              <w:bottom w:val="single" w:sz="4" w:space="0" w:color="auto"/>
            </w:tcBorders>
          </w:tcPr>
          <w:p w14:paraId="4180D3D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8" w:type="dxa"/>
          </w:tcPr>
          <w:p w14:paraId="064ADB9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20%</w:t>
            </w:r>
          </w:p>
        </w:tc>
        <w:tc>
          <w:tcPr>
            <w:tcW w:w="697" w:type="dxa"/>
          </w:tcPr>
          <w:p w14:paraId="00D7AB9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698" w:type="dxa"/>
          </w:tcPr>
          <w:p w14:paraId="6CDF8BD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00" w:type="dxa"/>
            <w:tcBorders>
              <w:top w:val="single" w:sz="4" w:space="0" w:color="auto"/>
              <w:bottom w:val="single" w:sz="4" w:space="0" w:color="auto"/>
              <w:right w:val="single" w:sz="4" w:space="0" w:color="auto"/>
            </w:tcBorders>
          </w:tcPr>
          <w:p w14:paraId="5705715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bl>
    <w:p w14:paraId="097E8781" w14:textId="77777777" w:rsidR="00362CD6" w:rsidRPr="00362CD6" w:rsidRDefault="00362CD6" w:rsidP="00362CD6">
      <w:pPr>
        <w:spacing w:after="0" w:line="240" w:lineRule="auto"/>
      </w:pPr>
    </w:p>
    <w:p w14:paraId="562122C6" w14:textId="77777777" w:rsidR="00362CD6" w:rsidRPr="00362CD6" w:rsidRDefault="00362CD6" w:rsidP="00362CD6">
      <w:pPr>
        <w:spacing w:after="0" w:line="240" w:lineRule="auto"/>
      </w:pPr>
    </w:p>
    <w:p w14:paraId="503FE7A3" w14:textId="5895A468" w:rsidR="00362CD6" w:rsidRPr="00362CD6" w:rsidRDefault="00246240" w:rsidP="00362CD6">
      <w:pPr>
        <w:spacing w:after="0" w:line="240" w:lineRule="auto"/>
        <w:rPr>
          <w:b/>
        </w:rPr>
      </w:pPr>
      <w:r>
        <w:rPr>
          <w:b/>
        </w:rPr>
        <w:t>B</w:t>
      </w:r>
      <w:r w:rsidRPr="00362CD6">
        <w:rPr>
          <w:b/>
        </w:rPr>
        <w:t>etween 2014 and 2017</w:t>
      </w:r>
      <w:r>
        <w:rPr>
          <w:b/>
        </w:rPr>
        <w:t>,</w:t>
      </w:r>
      <w:r w:rsidRPr="00362CD6">
        <w:rPr>
          <w:b/>
        </w:rPr>
        <w:t xml:space="preserve"> </w:t>
      </w:r>
      <w:r>
        <w:rPr>
          <w:b/>
        </w:rPr>
        <w:t>i</w:t>
      </w:r>
      <w:r w:rsidRPr="00362CD6">
        <w:rPr>
          <w:b/>
        </w:rPr>
        <w:t xml:space="preserve">n </w:t>
      </w:r>
      <w:r w:rsidR="00362CD6" w:rsidRPr="00362CD6">
        <w:rPr>
          <w:b/>
        </w:rPr>
        <w:t xml:space="preserve">science, the percentage of students scoring proficient or advanced on the MCAS </w:t>
      </w:r>
      <w:r w:rsidR="00AD5A43" w:rsidRPr="00D22817">
        <w:rPr>
          <w:rFonts w:cs="Times New Roman"/>
          <w:b/>
        </w:rPr>
        <w:t>assessment</w:t>
      </w:r>
      <w:r w:rsidR="00AD5A43" w:rsidRPr="00AD5A43">
        <w:rPr>
          <w:b/>
        </w:rPr>
        <w:t xml:space="preserve"> </w:t>
      </w:r>
      <w:r w:rsidR="00362CD6" w:rsidRPr="00362CD6">
        <w:rPr>
          <w:b/>
        </w:rPr>
        <w:t xml:space="preserve">declined by 8 percentage points in Ware Middle, and improved by 7 percentage points at Ware </w:t>
      </w:r>
      <w:r w:rsidR="00F7471F" w:rsidRPr="00D22817">
        <w:rPr>
          <w:rFonts w:ascii="Calibri" w:hAnsi="Calibri"/>
          <w:b/>
        </w:rPr>
        <w:t>Junior Senior</w:t>
      </w:r>
      <w:r w:rsidR="00F7471F">
        <w:rPr>
          <w:rFonts w:ascii="Calibri" w:hAnsi="Calibri"/>
          <w:sz w:val="20"/>
          <w:szCs w:val="20"/>
        </w:rPr>
        <w:t xml:space="preserve"> </w:t>
      </w:r>
      <w:r w:rsidR="00362CD6" w:rsidRPr="00362CD6">
        <w:rPr>
          <w:b/>
        </w:rPr>
        <w:t>High.</w:t>
      </w:r>
    </w:p>
    <w:p w14:paraId="3EA62CA9" w14:textId="7FD11BF8" w:rsidR="00362CD6" w:rsidRPr="00362CD6" w:rsidRDefault="00362CD6" w:rsidP="00362CD6">
      <w:pPr>
        <w:numPr>
          <w:ilvl w:val="0"/>
          <w:numId w:val="57"/>
        </w:numPr>
        <w:spacing w:after="0" w:line="240" w:lineRule="auto"/>
        <w:contextualSpacing/>
      </w:pPr>
      <w:r w:rsidRPr="00362CD6">
        <w:t xml:space="preserve">Science proficiency for high needs students declined by 15 percentage points at Ware Middle and improved by 8 percentage points at Ware </w:t>
      </w:r>
      <w:r w:rsidR="00F7471F" w:rsidRPr="00D22817">
        <w:rPr>
          <w:rFonts w:ascii="Calibri" w:hAnsi="Calibri"/>
        </w:rPr>
        <w:t xml:space="preserve">Junior Senior </w:t>
      </w:r>
      <w:r w:rsidRPr="00362CD6">
        <w:t>High.</w:t>
      </w:r>
    </w:p>
    <w:p w14:paraId="080C1E13" w14:textId="4EA23641" w:rsidR="00362CD6" w:rsidRPr="00362CD6" w:rsidRDefault="00246240" w:rsidP="00362CD6">
      <w:pPr>
        <w:numPr>
          <w:ilvl w:val="0"/>
          <w:numId w:val="57"/>
        </w:numPr>
        <w:spacing w:after="0" w:line="240" w:lineRule="auto"/>
        <w:contextualSpacing/>
      </w:pPr>
      <w:r>
        <w:t>I</w:t>
      </w:r>
      <w:r w:rsidRPr="00362CD6">
        <w:t>n 2017</w:t>
      </w:r>
      <w:r>
        <w:t>,</w:t>
      </w:r>
      <w:r w:rsidRPr="00362CD6">
        <w:t xml:space="preserve"> </w:t>
      </w:r>
      <w:r>
        <w:t>s</w:t>
      </w:r>
      <w:r w:rsidRPr="00362CD6">
        <w:t xml:space="preserve">cience </w:t>
      </w:r>
      <w:r w:rsidR="00362CD6" w:rsidRPr="00362CD6">
        <w:t xml:space="preserve">proficiency for economically disadvantaged students was 25 </w:t>
      </w:r>
      <w:r>
        <w:t xml:space="preserve">percent </w:t>
      </w:r>
      <w:r w:rsidR="00362CD6" w:rsidRPr="00362CD6">
        <w:t xml:space="preserve">at Ware Middle and 44 percent at Ware </w:t>
      </w:r>
      <w:r w:rsidR="00F7471F" w:rsidRPr="00D22817">
        <w:rPr>
          <w:rFonts w:ascii="Calibri" w:hAnsi="Calibri"/>
        </w:rPr>
        <w:t>Junior Senior</w:t>
      </w:r>
      <w:r w:rsidR="00F7471F">
        <w:rPr>
          <w:rFonts w:ascii="Calibri" w:hAnsi="Calibri"/>
          <w:sz w:val="20"/>
          <w:szCs w:val="20"/>
        </w:rPr>
        <w:t xml:space="preserve"> </w:t>
      </w:r>
      <w:r w:rsidR="00362CD6" w:rsidRPr="00362CD6">
        <w:t>High.</w:t>
      </w:r>
    </w:p>
    <w:p w14:paraId="53EA67BD" w14:textId="16451153" w:rsidR="00362CD6" w:rsidRPr="00362CD6" w:rsidRDefault="00246240" w:rsidP="00362CD6">
      <w:pPr>
        <w:numPr>
          <w:ilvl w:val="0"/>
          <w:numId w:val="57"/>
        </w:numPr>
        <w:spacing w:after="0" w:line="240" w:lineRule="auto"/>
        <w:contextualSpacing/>
      </w:pPr>
      <w:r>
        <w:t>I</w:t>
      </w:r>
      <w:r w:rsidRPr="00362CD6">
        <w:t>n 2017</w:t>
      </w:r>
      <w:r>
        <w:t>,</w:t>
      </w:r>
      <w:r w:rsidRPr="00362CD6">
        <w:t xml:space="preserve"> </w:t>
      </w:r>
      <w:r>
        <w:t>s</w:t>
      </w:r>
      <w:r w:rsidRPr="00362CD6">
        <w:t xml:space="preserve">cience </w:t>
      </w:r>
      <w:r w:rsidR="00362CD6" w:rsidRPr="00362CD6">
        <w:t xml:space="preserve">proficiency for students with disabilities was 5 percent at Ware Middle and 8 percent at Ware </w:t>
      </w:r>
      <w:r w:rsidR="00F7471F" w:rsidRPr="00D22817">
        <w:rPr>
          <w:rFonts w:ascii="Calibri" w:hAnsi="Calibri"/>
        </w:rPr>
        <w:t>Junior Senior</w:t>
      </w:r>
      <w:r w:rsidR="00F7471F">
        <w:rPr>
          <w:rFonts w:ascii="Calibri" w:hAnsi="Calibri"/>
          <w:sz w:val="20"/>
          <w:szCs w:val="20"/>
        </w:rPr>
        <w:t xml:space="preserve"> </w:t>
      </w:r>
      <w:r w:rsidR="00362CD6" w:rsidRPr="00362CD6">
        <w:t>High.</w:t>
      </w:r>
    </w:p>
    <w:p w14:paraId="629A9746" w14:textId="77777777" w:rsidR="00362CD6" w:rsidRPr="00362CD6" w:rsidRDefault="00362CD6" w:rsidP="00362CD6">
      <w:pPr>
        <w:spacing w:after="0" w:line="240" w:lineRule="auto"/>
      </w:pPr>
    </w:p>
    <w:p w14:paraId="5FAA3B8F" w14:textId="77777777" w:rsidR="00362CD6" w:rsidRPr="00362CD6" w:rsidRDefault="00362CD6" w:rsidP="00362CD6">
      <w:pPr>
        <w:spacing w:after="0" w:line="240" w:lineRule="auto"/>
      </w:pPr>
    </w:p>
    <w:p w14:paraId="20BBC2B4" w14:textId="1EE334B2" w:rsidR="00362CD6" w:rsidRDefault="00362CD6" w:rsidP="00362CD6">
      <w:pPr>
        <w:spacing w:after="0" w:line="240" w:lineRule="auto"/>
      </w:pPr>
    </w:p>
    <w:p w14:paraId="0D696184" w14:textId="7786F90E" w:rsidR="002D13CD" w:rsidRDefault="002D13CD" w:rsidP="00362CD6">
      <w:pPr>
        <w:spacing w:after="0" w:line="240" w:lineRule="auto"/>
      </w:pPr>
    </w:p>
    <w:p w14:paraId="100D8CB8" w14:textId="15E773AD" w:rsidR="002D13CD" w:rsidRDefault="002D13CD" w:rsidP="00362CD6">
      <w:pPr>
        <w:spacing w:after="0" w:line="240" w:lineRule="auto"/>
      </w:pPr>
    </w:p>
    <w:p w14:paraId="6B4D74BC" w14:textId="75173409" w:rsidR="002D13CD" w:rsidRDefault="002D13CD" w:rsidP="00362CD6">
      <w:pPr>
        <w:spacing w:after="0" w:line="240" w:lineRule="auto"/>
      </w:pPr>
    </w:p>
    <w:p w14:paraId="16342EF0" w14:textId="77777777" w:rsidR="002D13CD" w:rsidRDefault="002D13CD" w:rsidP="00362CD6">
      <w:pPr>
        <w:spacing w:after="0" w:line="240" w:lineRule="auto"/>
      </w:pPr>
    </w:p>
    <w:p w14:paraId="7BC12A40" w14:textId="77777777" w:rsidR="002D13CD" w:rsidRPr="00362CD6" w:rsidRDefault="002D13CD" w:rsidP="00362CD6">
      <w:pPr>
        <w:spacing w:after="0" w:line="240" w:lineRule="auto"/>
      </w:pPr>
    </w:p>
    <w:p w14:paraId="5E29407E" w14:textId="77777777" w:rsidR="00362CD6" w:rsidRPr="00362CD6" w:rsidRDefault="00362CD6" w:rsidP="00362CD6">
      <w:pPr>
        <w:spacing w:after="0" w:line="240" w:lineRule="auto"/>
      </w:pPr>
    </w:p>
    <w:tbl>
      <w:tblPr>
        <w:tblStyle w:val="TableGrid5"/>
        <w:tblW w:w="9576" w:type="dxa"/>
        <w:tblLayout w:type="fixed"/>
        <w:tblLook w:val="00A0" w:firstRow="1" w:lastRow="0" w:firstColumn="1" w:lastColumn="0" w:noHBand="0" w:noVBand="0"/>
        <w:tblCaption w:val="Table 16: Ware Public Schools"/>
        <w:tblDescription w:val="MCAS Science Percent Scoring Proficient or Advanced in Science by School and Subgroup, 2014–2017"/>
      </w:tblPr>
      <w:tblGrid>
        <w:gridCol w:w="4248"/>
        <w:gridCol w:w="900"/>
        <w:gridCol w:w="885"/>
        <w:gridCol w:w="1005"/>
        <w:gridCol w:w="810"/>
        <w:gridCol w:w="810"/>
        <w:gridCol w:w="918"/>
      </w:tblGrid>
      <w:tr w:rsidR="00362CD6" w:rsidRPr="00362CD6" w14:paraId="1866C7CF" w14:textId="77777777" w:rsidTr="0011627A">
        <w:trPr>
          <w:trHeight w:val="288"/>
          <w:tblHeader/>
        </w:trPr>
        <w:tc>
          <w:tcPr>
            <w:tcW w:w="9576" w:type="dxa"/>
            <w:gridSpan w:val="7"/>
            <w:tcBorders>
              <w:top w:val="nil"/>
              <w:left w:val="nil"/>
              <w:right w:val="nil"/>
            </w:tcBorders>
            <w:shd w:val="clear" w:color="auto" w:fill="auto"/>
          </w:tcPr>
          <w:p w14:paraId="57C738F4" w14:textId="77777777" w:rsidR="00362CD6" w:rsidRPr="00362CD6" w:rsidRDefault="00362CD6" w:rsidP="00362CD6">
            <w:pPr>
              <w:spacing w:after="0" w:line="240" w:lineRule="auto"/>
              <w:jc w:val="center"/>
              <w:rPr>
                <w:b/>
                <w:sz w:val="20"/>
                <w:szCs w:val="20"/>
              </w:rPr>
            </w:pPr>
            <w:r w:rsidRPr="00362CD6">
              <w:rPr>
                <w:b/>
                <w:sz w:val="20"/>
                <w:szCs w:val="20"/>
              </w:rPr>
              <w:lastRenderedPageBreak/>
              <w:t xml:space="preserve">Table 16: </w:t>
            </w:r>
            <w:r w:rsidRPr="00362CD6">
              <w:rPr>
                <w:rFonts w:cs="Times New Roman"/>
                <w:b/>
                <w:sz w:val="20"/>
                <w:szCs w:val="20"/>
              </w:rPr>
              <w:t>Ware Public Schools</w:t>
            </w:r>
          </w:p>
          <w:p w14:paraId="10E0BAB1" w14:textId="72B653FF" w:rsidR="00362CD6" w:rsidRPr="00362CD6" w:rsidRDefault="00362CD6" w:rsidP="00FE6FD8">
            <w:pPr>
              <w:spacing w:after="0" w:line="240" w:lineRule="auto"/>
              <w:jc w:val="center"/>
              <w:rPr>
                <w:sz w:val="20"/>
                <w:szCs w:val="20"/>
              </w:rPr>
            </w:pPr>
            <w:r w:rsidRPr="00362CD6">
              <w:rPr>
                <w:b/>
                <w:sz w:val="20"/>
                <w:szCs w:val="20"/>
              </w:rPr>
              <w:t>MCAS Science Percent Scoring Proficient or Advanced in Science by School and Subgroup, 2014</w:t>
            </w:r>
            <w:r w:rsidR="00FE6FD8">
              <w:rPr>
                <w:b/>
                <w:sz w:val="20"/>
                <w:szCs w:val="20"/>
              </w:rPr>
              <w:t>–</w:t>
            </w:r>
            <w:r w:rsidRPr="00362CD6">
              <w:rPr>
                <w:b/>
                <w:sz w:val="20"/>
                <w:szCs w:val="20"/>
              </w:rPr>
              <w:t>2017</w:t>
            </w:r>
          </w:p>
        </w:tc>
      </w:tr>
      <w:tr w:rsidR="00362CD6" w:rsidRPr="00362CD6" w14:paraId="6F37F89B" w14:textId="77777777" w:rsidTr="0011627A">
        <w:trPr>
          <w:trHeight w:val="288"/>
          <w:tblHeader/>
        </w:trPr>
        <w:tc>
          <w:tcPr>
            <w:tcW w:w="4248" w:type="dxa"/>
            <w:shd w:val="clear" w:color="auto" w:fill="D9D9D9" w:themeFill="background1" w:themeFillShade="D9"/>
          </w:tcPr>
          <w:p w14:paraId="3A0C09D2" w14:textId="77777777" w:rsidR="00362CD6" w:rsidRPr="00362CD6" w:rsidRDefault="00362CD6" w:rsidP="00D22817">
            <w:pPr>
              <w:spacing w:after="0" w:line="240" w:lineRule="auto"/>
              <w:rPr>
                <w:b/>
                <w:sz w:val="20"/>
                <w:szCs w:val="20"/>
              </w:rPr>
            </w:pPr>
            <w:r w:rsidRPr="00362CD6">
              <w:rPr>
                <w:b/>
                <w:sz w:val="20"/>
                <w:szCs w:val="20"/>
              </w:rPr>
              <w:t>School</w:t>
            </w:r>
          </w:p>
        </w:tc>
        <w:tc>
          <w:tcPr>
            <w:tcW w:w="900" w:type="dxa"/>
            <w:shd w:val="clear" w:color="auto" w:fill="D9D9D9" w:themeFill="background1" w:themeFillShade="D9"/>
          </w:tcPr>
          <w:p w14:paraId="7AE18AE9" w14:textId="77777777" w:rsidR="00362CD6" w:rsidRPr="00362CD6" w:rsidRDefault="00362CD6" w:rsidP="00362CD6">
            <w:pPr>
              <w:spacing w:after="0" w:line="240" w:lineRule="auto"/>
              <w:jc w:val="center"/>
              <w:rPr>
                <w:b/>
                <w:sz w:val="20"/>
                <w:szCs w:val="20"/>
              </w:rPr>
            </w:pPr>
            <w:r w:rsidRPr="00362CD6">
              <w:rPr>
                <w:b/>
                <w:sz w:val="20"/>
                <w:szCs w:val="20"/>
              </w:rPr>
              <w:t>N (2017)</w:t>
            </w:r>
          </w:p>
        </w:tc>
        <w:tc>
          <w:tcPr>
            <w:tcW w:w="885" w:type="dxa"/>
            <w:shd w:val="clear" w:color="auto" w:fill="D9D9D9" w:themeFill="background1" w:themeFillShade="D9"/>
          </w:tcPr>
          <w:p w14:paraId="399B13BE" w14:textId="77777777" w:rsidR="00362CD6" w:rsidRPr="00362CD6" w:rsidRDefault="00362CD6" w:rsidP="00362CD6">
            <w:pPr>
              <w:spacing w:after="0" w:line="240" w:lineRule="auto"/>
              <w:jc w:val="center"/>
              <w:rPr>
                <w:b/>
                <w:sz w:val="20"/>
                <w:szCs w:val="20"/>
              </w:rPr>
            </w:pPr>
            <w:r w:rsidRPr="00362CD6">
              <w:rPr>
                <w:b/>
                <w:sz w:val="20"/>
                <w:szCs w:val="20"/>
              </w:rPr>
              <w:t>2014</w:t>
            </w:r>
          </w:p>
        </w:tc>
        <w:tc>
          <w:tcPr>
            <w:tcW w:w="1005" w:type="dxa"/>
            <w:shd w:val="clear" w:color="auto" w:fill="D9D9D9" w:themeFill="background1" w:themeFillShade="D9"/>
          </w:tcPr>
          <w:p w14:paraId="0D5126AF" w14:textId="77777777" w:rsidR="00362CD6" w:rsidRPr="00362CD6" w:rsidRDefault="00362CD6" w:rsidP="00362CD6">
            <w:pPr>
              <w:spacing w:after="0" w:line="240" w:lineRule="auto"/>
              <w:jc w:val="center"/>
              <w:rPr>
                <w:b/>
                <w:sz w:val="20"/>
                <w:szCs w:val="20"/>
              </w:rPr>
            </w:pPr>
            <w:r w:rsidRPr="00362CD6">
              <w:rPr>
                <w:b/>
                <w:sz w:val="20"/>
                <w:szCs w:val="20"/>
              </w:rPr>
              <w:t>2015</w:t>
            </w:r>
          </w:p>
        </w:tc>
        <w:tc>
          <w:tcPr>
            <w:tcW w:w="810" w:type="dxa"/>
            <w:shd w:val="clear" w:color="auto" w:fill="D9D9D9" w:themeFill="background1" w:themeFillShade="D9"/>
          </w:tcPr>
          <w:p w14:paraId="7D45C610" w14:textId="77777777" w:rsidR="00362CD6" w:rsidRPr="00362CD6" w:rsidRDefault="00362CD6" w:rsidP="00362CD6">
            <w:pPr>
              <w:spacing w:after="0" w:line="240" w:lineRule="auto"/>
              <w:jc w:val="center"/>
              <w:rPr>
                <w:b/>
                <w:sz w:val="20"/>
                <w:szCs w:val="20"/>
              </w:rPr>
            </w:pPr>
            <w:r w:rsidRPr="00362CD6">
              <w:rPr>
                <w:b/>
                <w:sz w:val="20"/>
                <w:szCs w:val="20"/>
              </w:rPr>
              <w:t>2016</w:t>
            </w:r>
          </w:p>
        </w:tc>
        <w:tc>
          <w:tcPr>
            <w:tcW w:w="810" w:type="dxa"/>
            <w:shd w:val="clear" w:color="auto" w:fill="D9D9D9" w:themeFill="background1" w:themeFillShade="D9"/>
          </w:tcPr>
          <w:p w14:paraId="78CC4061" w14:textId="77777777" w:rsidR="00362CD6" w:rsidRPr="00362CD6" w:rsidRDefault="00362CD6" w:rsidP="00362CD6">
            <w:pPr>
              <w:spacing w:after="0" w:line="240" w:lineRule="auto"/>
              <w:jc w:val="center"/>
              <w:rPr>
                <w:b/>
                <w:sz w:val="20"/>
                <w:szCs w:val="20"/>
              </w:rPr>
            </w:pPr>
            <w:r w:rsidRPr="00362CD6">
              <w:rPr>
                <w:b/>
                <w:sz w:val="20"/>
                <w:szCs w:val="20"/>
              </w:rPr>
              <w:t>2017</w:t>
            </w:r>
          </w:p>
        </w:tc>
        <w:tc>
          <w:tcPr>
            <w:tcW w:w="918" w:type="dxa"/>
            <w:shd w:val="clear" w:color="auto" w:fill="D9D9D9" w:themeFill="background1" w:themeFillShade="D9"/>
          </w:tcPr>
          <w:p w14:paraId="4ECED115" w14:textId="77777777" w:rsidR="00362CD6" w:rsidRPr="00362CD6" w:rsidRDefault="00362CD6" w:rsidP="00362CD6">
            <w:pPr>
              <w:spacing w:after="0" w:line="240" w:lineRule="auto"/>
              <w:jc w:val="center"/>
              <w:rPr>
                <w:b/>
                <w:sz w:val="20"/>
                <w:szCs w:val="20"/>
              </w:rPr>
            </w:pPr>
            <w:r w:rsidRPr="00362CD6">
              <w:rPr>
                <w:b/>
                <w:sz w:val="20"/>
                <w:szCs w:val="20"/>
              </w:rPr>
              <w:t>4-yr Change</w:t>
            </w:r>
          </w:p>
        </w:tc>
      </w:tr>
      <w:tr w:rsidR="00362CD6" w:rsidRPr="00362CD6" w14:paraId="31794E13" w14:textId="77777777" w:rsidTr="0011627A">
        <w:trPr>
          <w:trHeight w:val="288"/>
          <w:tblHeader/>
        </w:trPr>
        <w:tc>
          <w:tcPr>
            <w:tcW w:w="4248" w:type="dxa"/>
            <w:shd w:val="clear" w:color="auto" w:fill="D9D9D9" w:themeFill="background1" w:themeFillShade="D9"/>
          </w:tcPr>
          <w:p w14:paraId="51493450" w14:textId="77777777" w:rsidR="00362CD6" w:rsidRPr="00362CD6" w:rsidRDefault="00362CD6" w:rsidP="00D22817">
            <w:pPr>
              <w:spacing w:after="0" w:line="240" w:lineRule="auto"/>
              <w:rPr>
                <w:rFonts w:ascii="Calibri" w:hAnsi="Calibri"/>
                <w:color w:val="404040" w:themeColor="text1" w:themeTint="BF"/>
                <w:sz w:val="20"/>
                <w:szCs w:val="20"/>
              </w:rPr>
            </w:pPr>
            <w:proofErr w:type="spellStart"/>
            <w:r w:rsidRPr="00362CD6">
              <w:rPr>
                <w:rFonts w:ascii="Calibri" w:hAnsi="Calibri"/>
                <w:sz w:val="20"/>
                <w:szCs w:val="20"/>
              </w:rPr>
              <w:t>Koziol</w:t>
            </w:r>
            <w:proofErr w:type="spellEnd"/>
          </w:p>
        </w:tc>
        <w:tc>
          <w:tcPr>
            <w:tcW w:w="900" w:type="dxa"/>
            <w:shd w:val="clear" w:color="auto" w:fill="D9D9D9" w:themeFill="background1" w:themeFillShade="D9"/>
          </w:tcPr>
          <w:p w14:paraId="0068D16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885" w:type="dxa"/>
            <w:shd w:val="clear" w:color="auto" w:fill="D9D9D9" w:themeFill="background1" w:themeFillShade="D9"/>
          </w:tcPr>
          <w:p w14:paraId="50355AC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05" w:type="dxa"/>
            <w:shd w:val="clear" w:color="auto" w:fill="D9D9D9" w:themeFill="background1" w:themeFillShade="D9"/>
          </w:tcPr>
          <w:p w14:paraId="29E8EE7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810" w:type="dxa"/>
            <w:shd w:val="clear" w:color="auto" w:fill="D9D9D9" w:themeFill="background1" w:themeFillShade="D9"/>
          </w:tcPr>
          <w:p w14:paraId="6810655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810" w:type="dxa"/>
            <w:shd w:val="clear" w:color="auto" w:fill="D9D9D9" w:themeFill="background1" w:themeFillShade="D9"/>
          </w:tcPr>
          <w:p w14:paraId="580C202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8" w:type="dxa"/>
            <w:shd w:val="clear" w:color="auto" w:fill="D9D9D9" w:themeFill="background1" w:themeFillShade="D9"/>
          </w:tcPr>
          <w:p w14:paraId="643A73C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6518CA10" w14:textId="77777777" w:rsidTr="0011627A">
        <w:trPr>
          <w:trHeight w:val="288"/>
          <w:tblHeader/>
        </w:trPr>
        <w:tc>
          <w:tcPr>
            <w:tcW w:w="4248" w:type="dxa"/>
            <w:shd w:val="clear" w:color="auto" w:fill="D9D9D9" w:themeFill="background1" w:themeFillShade="D9"/>
          </w:tcPr>
          <w:p w14:paraId="15B4F723" w14:textId="77777777" w:rsidR="00362CD6" w:rsidRPr="00362CD6" w:rsidRDefault="00362CD6" w:rsidP="00D22817">
            <w:pPr>
              <w:spacing w:after="0" w:line="240" w:lineRule="auto"/>
              <w:rPr>
                <w:rFonts w:ascii="Calibri" w:hAnsi="Calibri"/>
                <w:color w:val="404040" w:themeColor="text1" w:themeTint="BF"/>
                <w:sz w:val="20"/>
                <w:szCs w:val="20"/>
              </w:rPr>
            </w:pPr>
            <w:r w:rsidRPr="00362CD6">
              <w:rPr>
                <w:rFonts w:ascii="Calibri" w:hAnsi="Calibri"/>
                <w:sz w:val="20"/>
                <w:szCs w:val="20"/>
              </w:rPr>
              <w:t>Ware Middle</w:t>
            </w:r>
          </w:p>
        </w:tc>
        <w:tc>
          <w:tcPr>
            <w:tcW w:w="900" w:type="dxa"/>
            <w:shd w:val="clear" w:color="auto" w:fill="D9D9D9" w:themeFill="background1" w:themeFillShade="D9"/>
          </w:tcPr>
          <w:p w14:paraId="5A79B11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111</w:t>
            </w:r>
          </w:p>
        </w:tc>
        <w:tc>
          <w:tcPr>
            <w:tcW w:w="885" w:type="dxa"/>
            <w:shd w:val="clear" w:color="auto" w:fill="D9D9D9" w:themeFill="background1" w:themeFillShade="D9"/>
          </w:tcPr>
          <w:p w14:paraId="098B7BC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005" w:type="dxa"/>
            <w:shd w:val="clear" w:color="auto" w:fill="D9D9D9" w:themeFill="background1" w:themeFillShade="D9"/>
          </w:tcPr>
          <w:p w14:paraId="471737A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w:t>
            </w:r>
          </w:p>
        </w:tc>
        <w:tc>
          <w:tcPr>
            <w:tcW w:w="810" w:type="dxa"/>
            <w:shd w:val="clear" w:color="auto" w:fill="D9D9D9" w:themeFill="background1" w:themeFillShade="D9"/>
          </w:tcPr>
          <w:p w14:paraId="60BF301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810" w:type="dxa"/>
            <w:shd w:val="clear" w:color="auto" w:fill="D9D9D9" w:themeFill="background1" w:themeFillShade="D9"/>
          </w:tcPr>
          <w:p w14:paraId="21A529E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918" w:type="dxa"/>
            <w:shd w:val="clear" w:color="auto" w:fill="D9D9D9" w:themeFill="background1" w:themeFillShade="D9"/>
          </w:tcPr>
          <w:p w14:paraId="5844DE80" w14:textId="57C15C5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w:t>
            </w:r>
          </w:p>
        </w:tc>
      </w:tr>
      <w:tr w:rsidR="00362CD6" w:rsidRPr="00362CD6" w14:paraId="240F389F" w14:textId="77777777" w:rsidTr="0011627A">
        <w:trPr>
          <w:trHeight w:val="288"/>
          <w:tblHeader/>
        </w:trPr>
        <w:tc>
          <w:tcPr>
            <w:tcW w:w="4248" w:type="dxa"/>
          </w:tcPr>
          <w:p w14:paraId="030CA16E"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High Needs</w:t>
            </w:r>
          </w:p>
        </w:tc>
        <w:tc>
          <w:tcPr>
            <w:tcW w:w="900" w:type="dxa"/>
          </w:tcPr>
          <w:p w14:paraId="1699B5B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w:t>
            </w:r>
          </w:p>
        </w:tc>
        <w:tc>
          <w:tcPr>
            <w:tcW w:w="885" w:type="dxa"/>
          </w:tcPr>
          <w:p w14:paraId="21DD865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w:t>
            </w:r>
          </w:p>
        </w:tc>
        <w:tc>
          <w:tcPr>
            <w:tcW w:w="1005" w:type="dxa"/>
          </w:tcPr>
          <w:p w14:paraId="4A7702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810" w:type="dxa"/>
          </w:tcPr>
          <w:p w14:paraId="529E6B3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810" w:type="dxa"/>
          </w:tcPr>
          <w:p w14:paraId="2284745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25%</w:t>
            </w:r>
          </w:p>
        </w:tc>
        <w:tc>
          <w:tcPr>
            <w:tcW w:w="918" w:type="dxa"/>
          </w:tcPr>
          <w:p w14:paraId="4E6F6F57" w14:textId="30005571"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-15</w:t>
            </w:r>
          </w:p>
        </w:tc>
      </w:tr>
      <w:tr w:rsidR="00362CD6" w:rsidRPr="00362CD6" w14:paraId="0080C013" w14:textId="77777777" w:rsidTr="0011627A">
        <w:trPr>
          <w:trHeight w:val="288"/>
          <w:tblHeader/>
        </w:trPr>
        <w:tc>
          <w:tcPr>
            <w:tcW w:w="4248" w:type="dxa"/>
          </w:tcPr>
          <w:p w14:paraId="76FBE155"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Econ. Dis.</w:t>
            </w:r>
          </w:p>
        </w:tc>
        <w:tc>
          <w:tcPr>
            <w:tcW w:w="900" w:type="dxa"/>
          </w:tcPr>
          <w:p w14:paraId="3800753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55</w:t>
            </w:r>
          </w:p>
        </w:tc>
        <w:tc>
          <w:tcPr>
            <w:tcW w:w="885" w:type="dxa"/>
          </w:tcPr>
          <w:p w14:paraId="049D71D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05" w:type="dxa"/>
          </w:tcPr>
          <w:p w14:paraId="2725C53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w:t>
            </w:r>
          </w:p>
        </w:tc>
        <w:tc>
          <w:tcPr>
            <w:tcW w:w="810" w:type="dxa"/>
          </w:tcPr>
          <w:p w14:paraId="6F0B7C9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810" w:type="dxa"/>
          </w:tcPr>
          <w:p w14:paraId="26B85E4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25%</w:t>
            </w:r>
          </w:p>
        </w:tc>
        <w:tc>
          <w:tcPr>
            <w:tcW w:w="918" w:type="dxa"/>
          </w:tcPr>
          <w:p w14:paraId="0A05184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7BA4A311" w14:textId="77777777" w:rsidTr="0011627A">
        <w:trPr>
          <w:trHeight w:val="288"/>
          <w:tblHeader/>
        </w:trPr>
        <w:tc>
          <w:tcPr>
            <w:tcW w:w="4248" w:type="dxa"/>
          </w:tcPr>
          <w:p w14:paraId="6655446F"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SWD</w:t>
            </w:r>
          </w:p>
        </w:tc>
        <w:tc>
          <w:tcPr>
            <w:tcW w:w="900" w:type="dxa"/>
          </w:tcPr>
          <w:p w14:paraId="702F449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w:t>
            </w:r>
          </w:p>
        </w:tc>
        <w:tc>
          <w:tcPr>
            <w:tcW w:w="885" w:type="dxa"/>
          </w:tcPr>
          <w:p w14:paraId="6068551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w:t>
            </w:r>
          </w:p>
        </w:tc>
        <w:tc>
          <w:tcPr>
            <w:tcW w:w="1005" w:type="dxa"/>
          </w:tcPr>
          <w:p w14:paraId="1D95183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w:t>
            </w:r>
          </w:p>
        </w:tc>
        <w:tc>
          <w:tcPr>
            <w:tcW w:w="810" w:type="dxa"/>
          </w:tcPr>
          <w:p w14:paraId="7BCECD0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w:t>
            </w:r>
          </w:p>
        </w:tc>
        <w:tc>
          <w:tcPr>
            <w:tcW w:w="810" w:type="dxa"/>
          </w:tcPr>
          <w:p w14:paraId="479D21B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w:t>
            </w:r>
          </w:p>
        </w:tc>
        <w:tc>
          <w:tcPr>
            <w:tcW w:w="918" w:type="dxa"/>
          </w:tcPr>
          <w:p w14:paraId="722474E0" w14:textId="17DA8FBE"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-1</w:t>
            </w:r>
          </w:p>
        </w:tc>
      </w:tr>
      <w:tr w:rsidR="00362CD6" w:rsidRPr="00362CD6" w14:paraId="7EC3F8DD" w14:textId="77777777" w:rsidTr="0011627A">
        <w:trPr>
          <w:trHeight w:val="288"/>
          <w:tblHeader/>
        </w:trPr>
        <w:tc>
          <w:tcPr>
            <w:tcW w:w="4248" w:type="dxa"/>
          </w:tcPr>
          <w:p w14:paraId="7610C061" w14:textId="029C58CE"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ELL</w:t>
            </w:r>
            <w:r w:rsidR="00285181">
              <w:rPr>
                <w:rFonts w:ascii="Calibri" w:hAnsi="Calibri"/>
                <w:sz w:val="20"/>
                <w:szCs w:val="20"/>
              </w:rPr>
              <w:t>s</w:t>
            </w:r>
          </w:p>
        </w:tc>
        <w:tc>
          <w:tcPr>
            <w:tcW w:w="900" w:type="dxa"/>
          </w:tcPr>
          <w:p w14:paraId="7BB1372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w:t>
            </w:r>
          </w:p>
        </w:tc>
        <w:tc>
          <w:tcPr>
            <w:tcW w:w="885" w:type="dxa"/>
          </w:tcPr>
          <w:p w14:paraId="589DE55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05" w:type="dxa"/>
          </w:tcPr>
          <w:p w14:paraId="3C74963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810" w:type="dxa"/>
          </w:tcPr>
          <w:p w14:paraId="5FB3CB1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810" w:type="dxa"/>
          </w:tcPr>
          <w:p w14:paraId="0F832F0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8" w:type="dxa"/>
          </w:tcPr>
          <w:p w14:paraId="36AF510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1A4FC3AF" w14:textId="77777777" w:rsidTr="0011627A">
        <w:trPr>
          <w:trHeight w:val="288"/>
          <w:tblHeader/>
        </w:trPr>
        <w:tc>
          <w:tcPr>
            <w:tcW w:w="4248" w:type="dxa"/>
            <w:shd w:val="clear" w:color="auto" w:fill="D9D9D9" w:themeFill="background1" w:themeFillShade="D9"/>
          </w:tcPr>
          <w:p w14:paraId="3F2F4480" w14:textId="4D251F1C" w:rsidR="00362CD6" w:rsidRPr="00362CD6" w:rsidRDefault="00362CD6" w:rsidP="00D22817">
            <w:pPr>
              <w:spacing w:after="0" w:line="240" w:lineRule="auto"/>
              <w:rPr>
                <w:rFonts w:ascii="Calibri" w:hAnsi="Calibri"/>
                <w:color w:val="404040" w:themeColor="text1" w:themeTint="BF"/>
                <w:sz w:val="20"/>
                <w:szCs w:val="20"/>
              </w:rPr>
            </w:pPr>
            <w:r w:rsidRPr="00362CD6">
              <w:rPr>
                <w:rFonts w:ascii="Calibri" w:hAnsi="Calibri"/>
                <w:sz w:val="20"/>
                <w:szCs w:val="20"/>
              </w:rPr>
              <w:t xml:space="preserve">Ware </w:t>
            </w:r>
            <w:r w:rsidR="00F7471F">
              <w:rPr>
                <w:rFonts w:ascii="Calibri" w:hAnsi="Calibri"/>
                <w:sz w:val="20"/>
                <w:szCs w:val="20"/>
              </w:rPr>
              <w:t xml:space="preserve">Junior Senior </w:t>
            </w:r>
            <w:r w:rsidRPr="00362CD6">
              <w:rPr>
                <w:rFonts w:ascii="Calibri" w:hAnsi="Calibri"/>
                <w:sz w:val="20"/>
                <w:szCs w:val="20"/>
              </w:rPr>
              <w:t>High</w:t>
            </w:r>
          </w:p>
        </w:tc>
        <w:tc>
          <w:tcPr>
            <w:tcW w:w="900" w:type="dxa"/>
            <w:shd w:val="clear" w:color="auto" w:fill="D9D9D9" w:themeFill="background1" w:themeFillShade="D9"/>
          </w:tcPr>
          <w:p w14:paraId="1363B30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163</w:t>
            </w:r>
          </w:p>
        </w:tc>
        <w:tc>
          <w:tcPr>
            <w:tcW w:w="885" w:type="dxa"/>
            <w:shd w:val="clear" w:color="auto" w:fill="D9D9D9" w:themeFill="background1" w:themeFillShade="D9"/>
          </w:tcPr>
          <w:p w14:paraId="72D8B75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005" w:type="dxa"/>
            <w:shd w:val="clear" w:color="auto" w:fill="D9D9D9" w:themeFill="background1" w:themeFillShade="D9"/>
          </w:tcPr>
          <w:p w14:paraId="7EFD5DB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54%</w:t>
            </w:r>
          </w:p>
        </w:tc>
        <w:tc>
          <w:tcPr>
            <w:tcW w:w="810" w:type="dxa"/>
            <w:shd w:val="clear" w:color="auto" w:fill="D9D9D9" w:themeFill="background1" w:themeFillShade="D9"/>
          </w:tcPr>
          <w:p w14:paraId="5902083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w:t>
            </w:r>
          </w:p>
        </w:tc>
        <w:tc>
          <w:tcPr>
            <w:tcW w:w="810" w:type="dxa"/>
            <w:shd w:val="clear" w:color="auto" w:fill="D9D9D9" w:themeFill="background1" w:themeFillShade="D9"/>
          </w:tcPr>
          <w:p w14:paraId="3E02A0E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54%</w:t>
            </w:r>
          </w:p>
        </w:tc>
        <w:tc>
          <w:tcPr>
            <w:tcW w:w="918" w:type="dxa"/>
            <w:shd w:val="clear" w:color="auto" w:fill="D9D9D9" w:themeFill="background1" w:themeFillShade="D9"/>
          </w:tcPr>
          <w:p w14:paraId="05E416EA" w14:textId="36C92EA3"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7</w:t>
            </w:r>
          </w:p>
        </w:tc>
      </w:tr>
      <w:tr w:rsidR="00362CD6" w:rsidRPr="00362CD6" w14:paraId="6357D717" w14:textId="77777777" w:rsidTr="0011627A">
        <w:trPr>
          <w:trHeight w:val="288"/>
          <w:tblHeader/>
        </w:trPr>
        <w:tc>
          <w:tcPr>
            <w:tcW w:w="4248" w:type="dxa"/>
          </w:tcPr>
          <w:p w14:paraId="0112DEA7"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High Needs</w:t>
            </w:r>
          </w:p>
        </w:tc>
        <w:tc>
          <w:tcPr>
            <w:tcW w:w="900" w:type="dxa"/>
          </w:tcPr>
          <w:p w14:paraId="4BF46A7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84</w:t>
            </w:r>
          </w:p>
        </w:tc>
        <w:tc>
          <w:tcPr>
            <w:tcW w:w="885" w:type="dxa"/>
          </w:tcPr>
          <w:p w14:paraId="7AA5EB4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1005" w:type="dxa"/>
          </w:tcPr>
          <w:p w14:paraId="4A3F7B4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39%</w:t>
            </w:r>
          </w:p>
        </w:tc>
        <w:tc>
          <w:tcPr>
            <w:tcW w:w="810" w:type="dxa"/>
          </w:tcPr>
          <w:p w14:paraId="006A0C8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810" w:type="dxa"/>
          </w:tcPr>
          <w:p w14:paraId="7F6F121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40%</w:t>
            </w:r>
          </w:p>
        </w:tc>
        <w:tc>
          <w:tcPr>
            <w:tcW w:w="918" w:type="dxa"/>
          </w:tcPr>
          <w:p w14:paraId="6316235F" w14:textId="5F0EE90C"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8</w:t>
            </w:r>
          </w:p>
        </w:tc>
      </w:tr>
      <w:tr w:rsidR="00362CD6" w:rsidRPr="00362CD6" w14:paraId="26FD973F" w14:textId="77777777" w:rsidTr="0011627A">
        <w:trPr>
          <w:trHeight w:val="288"/>
          <w:tblHeader/>
        </w:trPr>
        <w:tc>
          <w:tcPr>
            <w:tcW w:w="4248" w:type="dxa"/>
          </w:tcPr>
          <w:p w14:paraId="3BE3768E"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Econ. Dis.</w:t>
            </w:r>
          </w:p>
        </w:tc>
        <w:tc>
          <w:tcPr>
            <w:tcW w:w="900" w:type="dxa"/>
          </w:tcPr>
          <w:p w14:paraId="2048005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78</w:t>
            </w:r>
          </w:p>
        </w:tc>
        <w:tc>
          <w:tcPr>
            <w:tcW w:w="885" w:type="dxa"/>
          </w:tcPr>
          <w:p w14:paraId="054148B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05" w:type="dxa"/>
          </w:tcPr>
          <w:p w14:paraId="348F892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43%</w:t>
            </w:r>
          </w:p>
        </w:tc>
        <w:tc>
          <w:tcPr>
            <w:tcW w:w="810" w:type="dxa"/>
          </w:tcPr>
          <w:p w14:paraId="018D232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810" w:type="dxa"/>
          </w:tcPr>
          <w:p w14:paraId="1E8ACA1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44%</w:t>
            </w:r>
          </w:p>
        </w:tc>
        <w:tc>
          <w:tcPr>
            <w:tcW w:w="918" w:type="dxa"/>
          </w:tcPr>
          <w:p w14:paraId="4D789BC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r w:rsidR="00362CD6" w:rsidRPr="00362CD6" w14:paraId="01737B33" w14:textId="77777777" w:rsidTr="0011627A">
        <w:trPr>
          <w:trHeight w:val="288"/>
          <w:tblHeader/>
        </w:trPr>
        <w:tc>
          <w:tcPr>
            <w:tcW w:w="4248" w:type="dxa"/>
          </w:tcPr>
          <w:p w14:paraId="69A01B9C" w14:textId="77777777"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SWD</w:t>
            </w:r>
          </w:p>
        </w:tc>
        <w:tc>
          <w:tcPr>
            <w:tcW w:w="900" w:type="dxa"/>
          </w:tcPr>
          <w:p w14:paraId="3E5013B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24</w:t>
            </w:r>
          </w:p>
        </w:tc>
        <w:tc>
          <w:tcPr>
            <w:tcW w:w="885" w:type="dxa"/>
          </w:tcPr>
          <w:p w14:paraId="2110A6A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w:t>
            </w:r>
          </w:p>
        </w:tc>
        <w:tc>
          <w:tcPr>
            <w:tcW w:w="1005" w:type="dxa"/>
          </w:tcPr>
          <w:p w14:paraId="16D6FCD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w:t>
            </w:r>
          </w:p>
        </w:tc>
        <w:tc>
          <w:tcPr>
            <w:tcW w:w="810" w:type="dxa"/>
          </w:tcPr>
          <w:p w14:paraId="50AF5EB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13%</w:t>
            </w:r>
          </w:p>
        </w:tc>
        <w:tc>
          <w:tcPr>
            <w:tcW w:w="810" w:type="dxa"/>
          </w:tcPr>
          <w:p w14:paraId="72D231D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w:t>
            </w:r>
          </w:p>
        </w:tc>
        <w:tc>
          <w:tcPr>
            <w:tcW w:w="918" w:type="dxa"/>
          </w:tcPr>
          <w:p w14:paraId="04CE8290" w14:textId="5A0F5649" w:rsidR="00362CD6" w:rsidRPr="00362CD6" w:rsidRDefault="00362CD6" w:rsidP="003B25BB">
            <w:pPr>
              <w:spacing w:after="0" w:line="240" w:lineRule="auto"/>
              <w:jc w:val="center"/>
              <w:rPr>
                <w:rFonts w:ascii="Calibri" w:hAnsi="Calibri"/>
                <w:sz w:val="20"/>
                <w:szCs w:val="20"/>
              </w:rPr>
            </w:pPr>
            <w:r w:rsidRPr="00362CD6">
              <w:rPr>
                <w:rFonts w:ascii="Calibri" w:hAnsi="Calibri"/>
                <w:sz w:val="20"/>
                <w:szCs w:val="20"/>
              </w:rPr>
              <w:t>8</w:t>
            </w:r>
          </w:p>
        </w:tc>
      </w:tr>
      <w:tr w:rsidR="00362CD6" w:rsidRPr="00362CD6" w14:paraId="479AD2F1" w14:textId="77777777" w:rsidTr="0011627A">
        <w:trPr>
          <w:trHeight w:val="288"/>
          <w:tblHeader/>
        </w:trPr>
        <w:tc>
          <w:tcPr>
            <w:tcW w:w="4248" w:type="dxa"/>
          </w:tcPr>
          <w:p w14:paraId="4649FF6F" w14:textId="7593DA52" w:rsidR="00362CD6" w:rsidRPr="00362CD6" w:rsidRDefault="00362CD6" w:rsidP="00362CD6">
            <w:pPr>
              <w:spacing w:after="0" w:line="240" w:lineRule="auto"/>
              <w:rPr>
                <w:rFonts w:ascii="Calibri" w:hAnsi="Calibri"/>
                <w:sz w:val="20"/>
                <w:szCs w:val="20"/>
              </w:rPr>
            </w:pPr>
            <w:r w:rsidRPr="00362CD6">
              <w:rPr>
                <w:rFonts w:ascii="Calibri" w:hAnsi="Calibri"/>
                <w:sz w:val="20"/>
                <w:szCs w:val="20"/>
              </w:rPr>
              <w:t>ELL</w:t>
            </w:r>
            <w:r w:rsidR="00285181">
              <w:rPr>
                <w:rFonts w:ascii="Calibri" w:hAnsi="Calibri"/>
                <w:sz w:val="20"/>
                <w:szCs w:val="20"/>
              </w:rPr>
              <w:t>s</w:t>
            </w:r>
          </w:p>
        </w:tc>
        <w:tc>
          <w:tcPr>
            <w:tcW w:w="900" w:type="dxa"/>
          </w:tcPr>
          <w:p w14:paraId="1FD9301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w:t>
            </w:r>
          </w:p>
        </w:tc>
        <w:tc>
          <w:tcPr>
            <w:tcW w:w="885" w:type="dxa"/>
          </w:tcPr>
          <w:p w14:paraId="6A170E2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05" w:type="dxa"/>
          </w:tcPr>
          <w:p w14:paraId="11874E5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810" w:type="dxa"/>
          </w:tcPr>
          <w:p w14:paraId="0ED5BE8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810" w:type="dxa"/>
          </w:tcPr>
          <w:p w14:paraId="38FAB66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18" w:type="dxa"/>
          </w:tcPr>
          <w:p w14:paraId="05346F3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r>
    </w:tbl>
    <w:p w14:paraId="199B321B" w14:textId="77777777" w:rsidR="00362CD6" w:rsidRPr="00362CD6" w:rsidRDefault="00362CD6" w:rsidP="00362CD6">
      <w:pPr>
        <w:spacing w:after="0" w:line="240" w:lineRule="auto"/>
      </w:pPr>
    </w:p>
    <w:p w14:paraId="71DE0561" w14:textId="77777777" w:rsidR="00362CD6" w:rsidRPr="00362CD6" w:rsidRDefault="00362CD6" w:rsidP="00362CD6">
      <w:pPr>
        <w:spacing w:after="0" w:line="240" w:lineRule="auto"/>
      </w:pPr>
    </w:p>
    <w:p w14:paraId="6D8156B1" w14:textId="5260E99B" w:rsidR="00362CD6" w:rsidRPr="00362CD6" w:rsidRDefault="00362CD6" w:rsidP="00362CD6">
      <w:pPr>
        <w:spacing w:after="0" w:line="240" w:lineRule="auto"/>
        <w:rPr>
          <w:b/>
        </w:rPr>
      </w:pPr>
      <w:r w:rsidRPr="00362CD6">
        <w:rPr>
          <w:b/>
        </w:rPr>
        <w:t xml:space="preserve">Between </w:t>
      </w:r>
      <w:r w:rsidR="00B60494" w:rsidRPr="00362CD6">
        <w:rPr>
          <w:b/>
        </w:rPr>
        <w:t>201</w:t>
      </w:r>
      <w:r w:rsidR="00B60494">
        <w:rPr>
          <w:b/>
        </w:rPr>
        <w:t>4</w:t>
      </w:r>
      <w:r w:rsidR="00B60494" w:rsidRPr="00362CD6">
        <w:rPr>
          <w:b/>
        </w:rPr>
        <w:t xml:space="preserve"> </w:t>
      </w:r>
      <w:r w:rsidRPr="00362CD6">
        <w:rPr>
          <w:b/>
        </w:rPr>
        <w:t xml:space="preserve">and </w:t>
      </w:r>
      <w:r w:rsidR="00B60494" w:rsidRPr="00362CD6">
        <w:rPr>
          <w:b/>
        </w:rPr>
        <w:t>201</w:t>
      </w:r>
      <w:r w:rsidR="00B60494">
        <w:rPr>
          <w:b/>
        </w:rPr>
        <w:t>7</w:t>
      </w:r>
      <w:r w:rsidRPr="00362CD6">
        <w:rPr>
          <w:b/>
        </w:rPr>
        <w:t>, the district’s four-year cohort graduation rate improved by 10.3 percentage points</w:t>
      </w:r>
      <w:r w:rsidRPr="00362CD6" w:rsidDel="000456EF">
        <w:rPr>
          <w:b/>
        </w:rPr>
        <w:t xml:space="preserve"> </w:t>
      </w:r>
      <w:r w:rsidRPr="00362CD6">
        <w:rPr>
          <w:b/>
        </w:rPr>
        <w:t>for all students and improved by 0.4 to 13.5 percentage points for each subgroup with reportable data.</w:t>
      </w:r>
    </w:p>
    <w:p w14:paraId="15E7B944" w14:textId="77777777" w:rsidR="00362CD6" w:rsidRPr="00362CD6" w:rsidRDefault="00362CD6" w:rsidP="00362CD6">
      <w:pPr>
        <w:spacing w:after="0" w:line="240" w:lineRule="auto"/>
      </w:pPr>
    </w:p>
    <w:tbl>
      <w:tblPr>
        <w:tblStyle w:val="TableGrid5"/>
        <w:tblW w:w="9558" w:type="dxa"/>
        <w:tblLayout w:type="fixed"/>
        <w:tblLook w:val="04A0" w:firstRow="1" w:lastRow="0" w:firstColumn="1" w:lastColumn="0" w:noHBand="0" w:noVBand="1"/>
        <w:tblCaption w:val="Table 17: Ware Public Schools "/>
        <w:tblDescription w:val="Four-Year Cohort Graduation Rates, 2014–2017"/>
      </w:tblPr>
      <w:tblGrid>
        <w:gridCol w:w="2718"/>
        <w:gridCol w:w="977"/>
        <w:gridCol w:w="977"/>
        <w:gridCol w:w="977"/>
        <w:gridCol w:w="977"/>
        <w:gridCol w:w="977"/>
        <w:gridCol w:w="977"/>
        <w:gridCol w:w="978"/>
      </w:tblGrid>
      <w:tr w:rsidR="00362CD6" w:rsidRPr="00362CD6" w14:paraId="571B4598" w14:textId="77777777" w:rsidTr="0011627A">
        <w:trPr>
          <w:tblHeader/>
        </w:trPr>
        <w:tc>
          <w:tcPr>
            <w:tcW w:w="9558" w:type="dxa"/>
            <w:gridSpan w:val="8"/>
            <w:tcBorders>
              <w:top w:val="nil"/>
              <w:left w:val="nil"/>
              <w:right w:val="nil"/>
            </w:tcBorders>
            <w:shd w:val="clear" w:color="auto" w:fill="auto"/>
          </w:tcPr>
          <w:p w14:paraId="75BB2E02" w14:textId="77777777" w:rsidR="00362CD6" w:rsidRPr="00362CD6" w:rsidRDefault="00362CD6" w:rsidP="00362CD6">
            <w:pPr>
              <w:spacing w:after="0" w:line="240" w:lineRule="auto"/>
              <w:jc w:val="center"/>
              <w:rPr>
                <w:b/>
                <w:sz w:val="20"/>
                <w:szCs w:val="20"/>
              </w:rPr>
            </w:pPr>
            <w:r w:rsidRPr="00362CD6">
              <w:rPr>
                <w:b/>
                <w:sz w:val="20"/>
                <w:szCs w:val="20"/>
              </w:rPr>
              <w:t xml:space="preserve">Table 17: </w:t>
            </w:r>
            <w:r w:rsidRPr="00362CD6">
              <w:rPr>
                <w:rFonts w:cs="Times New Roman"/>
                <w:b/>
                <w:sz w:val="20"/>
                <w:szCs w:val="20"/>
              </w:rPr>
              <w:t>Ware Public Schools</w:t>
            </w:r>
          </w:p>
          <w:p w14:paraId="28E0E76F" w14:textId="77777777" w:rsidR="00362CD6" w:rsidRPr="00362CD6" w:rsidRDefault="00362CD6" w:rsidP="00362CD6">
            <w:pPr>
              <w:spacing w:after="0" w:line="240" w:lineRule="auto"/>
              <w:jc w:val="center"/>
              <w:rPr>
                <w:b/>
              </w:rPr>
            </w:pPr>
            <w:r w:rsidRPr="00362CD6">
              <w:rPr>
                <w:b/>
                <w:sz w:val="20"/>
                <w:szCs w:val="20"/>
              </w:rPr>
              <w:t>Four-Year Cohort Graduation Rates, 2014–2017</w:t>
            </w:r>
          </w:p>
        </w:tc>
      </w:tr>
      <w:tr w:rsidR="00362CD6" w:rsidRPr="00362CD6" w14:paraId="46E1B650" w14:textId="77777777" w:rsidTr="0011627A">
        <w:trPr>
          <w:tblHeader/>
        </w:trPr>
        <w:tc>
          <w:tcPr>
            <w:tcW w:w="2718" w:type="dxa"/>
            <w:shd w:val="clear" w:color="auto" w:fill="D9D9D9" w:themeFill="background1" w:themeFillShade="D9"/>
          </w:tcPr>
          <w:p w14:paraId="4C49C1DE" w14:textId="77777777" w:rsidR="00362CD6" w:rsidRPr="00362CD6" w:rsidRDefault="00362CD6" w:rsidP="00D22817">
            <w:pPr>
              <w:spacing w:after="0" w:line="240" w:lineRule="auto"/>
              <w:rPr>
                <w:b/>
                <w:color w:val="404040" w:themeColor="text1" w:themeTint="BF"/>
                <w:sz w:val="20"/>
                <w:szCs w:val="20"/>
              </w:rPr>
            </w:pPr>
            <w:r w:rsidRPr="00362CD6">
              <w:rPr>
                <w:b/>
                <w:sz w:val="20"/>
                <w:szCs w:val="20"/>
              </w:rPr>
              <w:t>Group</w:t>
            </w:r>
          </w:p>
        </w:tc>
        <w:tc>
          <w:tcPr>
            <w:tcW w:w="977" w:type="dxa"/>
            <w:shd w:val="clear" w:color="auto" w:fill="D9D9D9" w:themeFill="background1" w:themeFillShade="D9"/>
          </w:tcPr>
          <w:p w14:paraId="449F3FD5" w14:textId="77777777" w:rsidR="00362CD6" w:rsidRPr="00362CD6" w:rsidRDefault="00362CD6" w:rsidP="00362CD6">
            <w:pPr>
              <w:spacing w:after="0" w:line="240" w:lineRule="auto"/>
              <w:jc w:val="center"/>
              <w:rPr>
                <w:b/>
                <w:sz w:val="20"/>
                <w:szCs w:val="20"/>
              </w:rPr>
            </w:pPr>
            <w:r w:rsidRPr="00362CD6">
              <w:rPr>
                <w:b/>
                <w:sz w:val="20"/>
                <w:szCs w:val="20"/>
              </w:rPr>
              <w:t>N</w:t>
            </w:r>
          </w:p>
          <w:p w14:paraId="2C60B495" w14:textId="77777777" w:rsidR="00362CD6" w:rsidRPr="00362CD6" w:rsidRDefault="00362CD6" w:rsidP="00362CD6">
            <w:pPr>
              <w:spacing w:after="0" w:line="240" w:lineRule="auto"/>
              <w:jc w:val="center"/>
              <w:rPr>
                <w:b/>
                <w:sz w:val="20"/>
                <w:szCs w:val="20"/>
              </w:rPr>
            </w:pPr>
            <w:r w:rsidRPr="00362CD6" w:rsidDel="00332D9F">
              <w:rPr>
                <w:b/>
                <w:sz w:val="20"/>
                <w:szCs w:val="20"/>
              </w:rPr>
              <w:t xml:space="preserve"> </w:t>
            </w:r>
            <w:r w:rsidRPr="00362CD6">
              <w:rPr>
                <w:b/>
                <w:sz w:val="20"/>
                <w:szCs w:val="20"/>
              </w:rPr>
              <w:t>(2017)</w:t>
            </w:r>
          </w:p>
        </w:tc>
        <w:tc>
          <w:tcPr>
            <w:tcW w:w="977" w:type="dxa"/>
            <w:shd w:val="clear" w:color="auto" w:fill="D9D9D9" w:themeFill="background1" w:themeFillShade="D9"/>
          </w:tcPr>
          <w:p w14:paraId="14FC88AE" w14:textId="77777777" w:rsidR="00362CD6" w:rsidRPr="00362CD6" w:rsidRDefault="00362CD6" w:rsidP="00362CD6">
            <w:pPr>
              <w:spacing w:after="0" w:line="240" w:lineRule="auto"/>
              <w:jc w:val="center"/>
              <w:rPr>
                <w:b/>
                <w:sz w:val="20"/>
                <w:szCs w:val="20"/>
              </w:rPr>
            </w:pPr>
            <w:r w:rsidRPr="00362CD6">
              <w:rPr>
                <w:b/>
                <w:sz w:val="20"/>
                <w:szCs w:val="20"/>
              </w:rPr>
              <w:t>2014</w:t>
            </w:r>
          </w:p>
        </w:tc>
        <w:tc>
          <w:tcPr>
            <w:tcW w:w="977" w:type="dxa"/>
            <w:shd w:val="clear" w:color="auto" w:fill="D9D9D9" w:themeFill="background1" w:themeFillShade="D9"/>
          </w:tcPr>
          <w:p w14:paraId="371438CE" w14:textId="77777777" w:rsidR="00362CD6" w:rsidRPr="00362CD6" w:rsidRDefault="00362CD6" w:rsidP="00362CD6">
            <w:pPr>
              <w:spacing w:after="0" w:line="240" w:lineRule="auto"/>
              <w:jc w:val="center"/>
              <w:rPr>
                <w:b/>
                <w:sz w:val="20"/>
                <w:szCs w:val="20"/>
              </w:rPr>
            </w:pPr>
            <w:r w:rsidRPr="00362CD6">
              <w:rPr>
                <w:b/>
                <w:sz w:val="20"/>
                <w:szCs w:val="20"/>
              </w:rPr>
              <w:t>2015</w:t>
            </w:r>
          </w:p>
        </w:tc>
        <w:tc>
          <w:tcPr>
            <w:tcW w:w="977" w:type="dxa"/>
            <w:shd w:val="clear" w:color="auto" w:fill="D9D9D9" w:themeFill="background1" w:themeFillShade="D9"/>
          </w:tcPr>
          <w:p w14:paraId="1DD3F627" w14:textId="77777777" w:rsidR="00362CD6" w:rsidRPr="00362CD6" w:rsidRDefault="00362CD6" w:rsidP="00362CD6">
            <w:pPr>
              <w:spacing w:after="0" w:line="240" w:lineRule="auto"/>
              <w:jc w:val="center"/>
              <w:rPr>
                <w:b/>
                <w:sz w:val="20"/>
                <w:szCs w:val="20"/>
              </w:rPr>
            </w:pPr>
            <w:r w:rsidRPr="00362CD6">
              <w:rPr>
                <w:b/>
                <w:sz w:val="20"/>
                <w:szCs w:val="20"/>
              </w:rPr>
              <w:t>2016</w:t>
            </w:r>
          </w:p>
        </w:tc>
        <w:tc>
          <w:tcPr>
            <w:tcW w:w="977" w:type="dxa"/>
            <w:shd w:val="clear" w:color="auto" w:fill="D9D9D9" w:themeFill="background1" w:themeFillShade="D9"/>
          </w:tcPr>
          <w:p w14:paraId="6796FC4C" w14:textId="77777777" w:rsidR="00362CD6" w:rsidRPr="00362CD6" w:rsidRDefault="00362CD6" w:rsidP="00362CD6">
            <w:pPr>
              <w:spacing w:after="0" w:line="240" w:lineRule="auto"/>
              <w:jc w:val="center"/>
              <w:rPr>
                <w:b/>
                <w:sz w:val="20"/>
                <w:szCs w:val="20"/>
              </w:rPr>
            </w:pPr>
            <w:r w:rsidRPr="00362CD6">
              <w:rPr>
                <w:b/>
                <w:sz w:val="20"/>
                <w:szCs w:val="20"/>
              </w:rPr>
              <w:t>2017</w:t>
            </w:r>
          </w:p>
        </w:tc>
        <w:tc>
          <w:tcPr>
            <w:tcW w:w="977" w:type="dxa"/>
            <w:shd w:val="clear" w:color="auto" w:fill="D9D9D9" w:themeFill="background1" w:themeFillShade="D9"/>
          </w:tcPr>
          <w:p w14:paraId="2659F06A" w14:textId="77777777" w:rsidR="00362CD6" w:rsidRPr="00362CD6" w:rsidRDefault="00362CD6" w:rsidP="00362CD6">
            <w:pPr>
              <w:spacing w:after="0" w:line="240" w:lineRule="auto"/>
              <w:jc w:val="center"/>
              <w:rPr>
                <w:b/>
                <w:sz w:val="20"/>
                <w:szCs w:val="20"/>
              </w:rPr>
            </w:pPr>
            <w:r w:rsidRPr="00362CD6">
              <w:rPr>
                <w:b/>
                <w:sz w:val="20"/>
                <w:szCs w:val="20"/>
              </w:rPr>
              <w:t>4-yr Change</w:t>
            </w:r>
          </w:p>
        </w:tc>
        <w:tc>
          <w:tcPr>
            <w:tcW w:w="978" w:type="dxa"/>
            <w:shd w:val="clear" w:color="auto" w:fill="D9D9D9" w:themeFill="background1" w:themeFillShade="D9"/>
          </w:tcPr>
          <w:p w14:paraId="6368CF33" w14:textId="77777777" w:rsidR="00362CD6" w:rsidRPr="00362CD6" w:rsidRDefault="00362CD6" w:rsidP="00362CD6">
            <w:pPr>
              <w:spacing w:after="0" w:line="240" w:lineRule="auto"/>
              <w:jc w:val="center"/>
              <w:rPr>
                <w:b/>
                <w:sz w:val="20"/>
                <w:szCs w:val="20"/>
              </w:rPr>
            </w:pPr>
            <w:r w:rsidRPr="00362CD6">
              <w:rPr>
                <w:b/>
                <w:sz w:val="20"/>
                <w:szCs w:val="20"/>
              </w:rPr>
              <w:t>State (2017)</w:t>
            </w:r>
          </w:p>
        </w:tc>
      </w:tr>
      <w:tr w:rsidR="00362CD6" w:rsidRPr="00362CD6" w14:paraId="24774E53" w14:textId="77777777" w:rsidTr="0011627A">
        <w:trPr>
          <w:tblHeader/>
        </w:trPr>
        <w:tc>
          <w:tcPr>
            <w:tcW w:w="2718" w:type="dxa"/>
          </w:tcPr>
          <w:p w14:paraId="5C1BEC49" w14:textId="77777777" w:rsidR="00362CD6" w:rsidRPr="00362CD6" w:rsidRDefault="00362CD6" w:rsidP="00D22817">
            <w:pPr>
              <w:spacing w:after="0" w:line="240" w:lineRule="auto"/>
              <w:rPr>
                <w:color w:val="404040" w:themeColor="text1" w:themeTint="BF"/>
                <w:sz w:val="20"/>
                <w:szCs w:val="20"/>
              </w:rPr>
            </w:pPr>
            <w:r w:rsidRPr="00362CD6">
              <w:rPr>
                <w:sz w:val="20"/>
                <w:szCs w:val="20"/>
              </w:rPr>
              <w:t>High needs</w:t>
            </w:r>
          </w:p>
        </w:tc>
        <w:tc>
          <w:tcPr>
            <w:tcW w:w="977" w:type="dxa"/>
          </w:tcPr>
          <w:p w14:paraId="36448277" w14:textId="77777777" w:rsidR="00362CD6" w:rsidRPr="00362CD6" w:rsidRDefault="00362CD6" w:rsidP="00362CD6">
            <w:pPr>
              <w:spacing w:after="0" w:line="240" w:lineRule="auto"/>
              <w:jc w:val="center"/>
              <w:rPr>
                <w:sz w:val="20"/>
                <w:szCs w:val="20"/>
              </w:rPr>
            </w:pPr>
            <w:r w:rsidRPr="00362CD6">
              <w:rPr>
                <w:sz w:val="20"/>
                <w:szCs w:val="20"/>
              </w:rPr>
              <w:t>43</w:t>
            </w:r>
          </w:p>
        </w:tc>
        <w:tc>
          <w:tcPr>
            <w:tcW w:w="977" w:type="dxa"/>
          </w:tcPr>
          <w:p w14:paraId="7D4DCFD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61.5%</w:t>
            </w:r>
          </w:p>
        </w:tc>
        <w:tc>
          <w:tcPr>
            <w:tcW w:w="977" w:type="dxa"/>
          </w:tcPr>
          <w:p w14:paraId="2D2A74C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60.5%</w:t>
            </w:r>
          </w:p>
        </w:tc>
        <w:tc>
          <w:tcPr>
            <w:tcW w:w="977" w:type="dxa"/>
          </w:tcPr>
          <w:p w14:paraId="50CF70E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63.4%</w:t>
            </w:r>
          </w:p>
        </w:tc>
        <w:tc>
          <w:tcPr>
            <w:tcW w:w="977" w:type="dxa"/>
          </w:tcPr>
          <w:p w14:paraId="412C247E" w14:textId="77777777" w:rsidR="00362CD6" w:rsidRPr="00362CD6" w:rsidRDefault="00362CD6" w:rsidP="00362CD6">
            <w:pPr>
              <w:spacing w:after="0" w:line="240" w:lineRule="auto"/>
              <w:jc w:val="center"/>
              <w:rPr>
                <w:sz w:val="20"/>
                <w:szCs w:val="20"/>
              </w:rPr>
            </w:pPr>
            <w:r w:rsidRPr="00362CD6">
              <w:rPr>
                <w:sz w:val="20"/>
                <w:szCs w:val="20"/>
              </w:rPr>
              <w:t>69.8%</w:t>
            </w:r>
          </w:p>
        </w:tc>
        <w:tc>
          <w:tcPr>
            <w:tcW w:w="977" w:type="dxa"/>
          </w:tcPr>
          <w:p w14:paraId="5580BAEE"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8.3</w:t>
            </w:r>
          </w:p>
        </w:tc>
        <w:tc>
          <w:tcPr>
            <w:tcW w:w="978" w:type="dxa"/>
          </w:tcPr>
          <w:p w14:paraId="46902F67" w14:textId="77777777" w:rsidR="00362CD6" w:rsidRPr="00362CD6" w:rsidRDefault="00362CD6" w:rsidP="00362CD6">
            <w:pPr>
              <w:spacing w:after="0" w:line="240" w:lineRule="auto"/>
              <w:jc w:val="center"/>
              <w:rPr>
                <w:sz w:val="20"/>
                <w:szCs w:val="20"/>
              </w:rPr>
            </w:pPr>
            <w:r w:rsidRPr="00362CD6">
              <w:rPr>
                <w:sz w:val="20"/>
                <w:szCs w:val="20"/>
              </w:rPr>
              <w:t>80.0%</w:t>
            </w:r>
          </w:p>
        </w:tc>
      </w:tr>
      <w:tr w:rsidR="00362CD6" w:rsidRPr="00362CD6" w14:paraId="27D1007A" w14:textId="77777777" w:rsidTr="0011627A">
        <w:trPr>
          <w:tblHeader/>
        </w:trPr>
        <w:tc>
          <w:tcPr>
            <w:tcW w:w="2718" w:type="dxa"/>
            <w:shd w:val="clear" w:color="auto" w:fill="D9D9D9" w:themeFill="background1" w:themeFillShade="D9"/>
          </w:tcPr>
          <w:p w14:paraId="100479B5" w14:textId="77777777" w:rsidR="00362CD6" w:rsidRPr="00362CD6" w:rsidRDefault="00362CD6" w:rsidP="00D22817">
            <w:pPr>
              <w:spacing w:after="0" w:line="240" w:lineRule="auto"/>
              <w:rPr>
                <w:color w:val="404040" w:themeColor="text1" w:themeTint="BF"/>
                <w:sz w:val="20"/>
                <w:szCs w:val="20"/>
              </w:rPr>
            </w:pPr>
            <w:r w:rsidRPr="00362CD6">
              <w:rPr>
                <w:sz w:val="20"/>
                <w:szCs w:val="20"/>
              </w:rPr>
              <w:t>Economically Disadvantaged*</w:t>
            </w:r>
          </w:p>
        </w:tc>
        <w:tc>
          <w:tcPr>
            <w:tcW w:w="977" w:type="dxa"/>
            <w:shd w:val="clear" w:color="auto" w:fill="D9D9D9" w:themeFill="background1" w:themeFillShade="D9"/>
          </w:tcPr>
          <w:p w14:paraId="16BDC709" w14:textId="77777777" w:rsidR="00362CD6" w:rsidRPr="00362CD6" w:rsidRDefault="00362CD6" w:rsidP="00362CD6">
            <w:pPr>
              <w:spacing w:after="0" w:line="240" w:lineRule="auto"/>
              <w:jc w:val="center"/>
              <w:rPr>
                <w:sz w:val="20"/>
                <w:szCs w:val="20"/>
              </w:rPr>
            </w:pPr>
            <w:r w:rsidRPr="00362CD6">
              <w:rPr>
                <w:sz w:val="20"/>
                <w:szCs w:val="20"/>
              </w:rPr>
              <w:t>40</w:t>
            </w:r>
          </w:p>
        </w:tc>
        <w:tc>
          <w:tcPr>
            <w:tcW w:w="977" w:type="dxa"/>
            <w:shd w:val="clear" w:color="auto" w:fill="D9D9D9" w:themeFill="background1" w:themeFillShade="D9"/>
          </w:tcPr>
          <w:p w14:paraId="0989532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63.8%</w:t>
            </w:r>
          </w:p>
        </w:tc>
        <w:tc>
          <w:tcPr>
            <w:tcW w:w="977" w:type="dxa"/>
            <w:shd w:val="clear" w:color="auto" w:fill="D9D9D9" w:themeFill="background1" w:themeFillShade="D9"/>
          </w:tcPr>
          <w:p w14:paraId="7448B3F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60.6%</w:t>
            </w:r>
          </w:p>
        </w:tc>
        <w:tc>
          <w:tcPr>
            <w:tcW w:w="977" w:type="dxa"/>
            <w:shd w:val="clear" w:color="auto" w:fill="D9D9D9" w:themeFill="background1" w:themeFillShade="D9"/>
          </w:tcPr>
          <w:p w14:paraId="242C398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64.1%</w:t>
            </w:r>
          </w:p>
        </w:tc>
        <w:tc>
          <w:tcPr>
            <w:tcW w:w="977" w:type="dxa"/>
            <w:shd w:val="clear" w:color="auto" w:fill="D9D9D9" w:themeFill="background1" w:themeFillShade="D9"/>
          </w:tcPr>
          <w:p w14:paraId="4FA70DF6" w14:textId="77777777" w:rsidR="00362CD6" w:rsidRPr="00362CD6" w:rsidRDefault="00362CD6" w:rsidP="00362CD6">
            <w:pPr>
              <w:spacing w:after="0" w:line="240" w:lineRule="auto"/>
              <w:jc w:val="center"/>
              <w:rPr>
                <w:sz w:val="20"/>
                <w:szCs w:val="20"/>
              </w:rPr>
            </w:pPr>
            <w:r w:rsidRPr="00362CD6">
              <w:rPr>
                <w:sz w:val="20"/>
                <w:szCs w:val="20"/>
              </w:rPr>
              <w:t>72.5%</w:t>
            </w:r>
          </w:p>
        </w:tc>
        <w:tc>
          <w:tcPr>
            <w:tcW w:w="977" w:type="dxa"/>
            <w:shd w:val="clear" w:color="auto" w:fill="D9D9D9" w:themeFill="background1" w:themeFillShade="D9"/>
          </w:tcPr>
          <w:p w14:paraId="56CF791F"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8.7</w:t>
            </w:r>
          </w:p>
        </w:tc>
        <w:tc>
          <w:tcPr>
            <w:tcW w:w="978" w:type="dxa"/>
            <w:shd w:val="clear" w:color="auto" w:fill="D9D9D9" w:themeFill="background1" w:themeFillShade="D9"/>
          </w:tcPr>
          <w:p w14:paraId="70668389" w14:textId="77777777" w:rsidR="00362CD6" w:rsidRPr="00362CD6" w:rsidRDefault="00362CD6" w:rsidP="00362CD6">
            <w:pPr>
              <w:spacing w:after="0" w:line="240" w:lineRule="auto"/>
              <w:jc w:val="center"/>
              <w:rPr>
                <w:sz w:val="20"/>
                <w:szCs w:val="20"/>
              </w:rPr>
            </w:pPr>
            <w:r w:rsidRPr="00362CD6">
              <w:rPr>
                <w:sz w:val="20"/>
                <w:szCs w:val="20"/>
              </w:rPr>
              <w:t>79.0%</w:t>
            </w:r>
          </w:p>
        </w:tc>
      </w:tr>
      <w:tr w:rsidR="00362CD6" w:rsidRPr="00362CD6" w14:paraId="3931F0DC" w14:textId="77777777" w:rsidTr="0011627A">
        <w:trPr>
          <w:tblHeader/>
        </w:trPr>
        <w:tc>
          <w:tcPr>
            <w:tcW w:w="2718" w:type="dxa"/>
          </w:tcPr>
          <w:p w14:paraId="180C1CC4" w14:textId="77777777" w:rsidR="00362CD6" w:rsidRPr="00362CD6" w:rsidRDefault="00362CD6" w:rsidP="00D22817">
            <w:pPr>
              <w:spacing w:after="0" w:line="240" w:lineRule="auto"/>
              <w:rPr>
                <w:color w:val="404040" w:themeColor="text1" w:themeTint="BF"/>
                <w:sz w:val="20"/>
                <w:szCs w:val="20"/>
              </w:rPr>
            </w:pPr>
            <w:r w:rsidRPr="00362CD6">
              <w:rPr>
                <w:sz w:val="20"/>
                <w:szCs w:val="20"/>
              </w:rPr>
              <w:t>ELLs</w:t>
            </w:r>
          </w:p>
        </w:tc>
        <w:tc>
          <w:tcPr>
            <w:tcW w:w="977" w:type="dxa"/>
          </w:tcPr>
          <w:p w14:paraId="23B859E1" w14:textId="77777777" w:rsidR="00362CD6" w:rsidRPr="00362CD6" w:rsidRDefault="00362CD6" w:rsidP="00362CD6">
            <w:pPr>
              <w:spacing w:after="0" w:line="240" w:lineRule="auto"/>
              <w:jc w:val="center"/>
              <w:rPr>
                <w:sz w:val="20"/>
                <w:szCs w:val="20"/>
              </w:rPr>
            </w:pPr>
            <w:r w:rsidRPr="00362CD6">
              <w:rPr>
                <w:sz w:val="20"/>
                <w:szCs w:val="20"/>
              </w:rPr>
              <w:t>2</w:t>
            </w:r>
          </w:p>
        </w:tc>
        <w:tc>
          <w:tcPr>
            <w:tcW w:w="977" w:type="dxa"/>
          </w:tcPr>
          <w:p w14:paraId="725CDBE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6F6E5FC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785E1E9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4DC8DFC6" w14:textId="77777777" w:rsidR="00362CD6" w:rsidRPr="00362CD6" w:rsidRDefault="00362CD6" w:rsidP="00362CD6">
            <w:pPr>
              <w:spacing w:after="0" w:line="240" w:lineRule="auto"/>
              <w:jc w:val="center"/>
              <w:rPr>
                <w:sz w:val="20"/>
                <w:szCs w:val="20"/>
              </w:rPr>
            </w:pPr>
            <w:r w:rsidRPr="00362CD6">
              <w:rPr>
                <w:sz w:val="20"/>
                <w:szCs w:val="20"/>
              </w:rPr>
              <w:t>--</w:t>
            </w:r>
          </w:p>
        </w:tc>
        <w:tc>
          <w:tcPr>
            <w:tcW w:w="977" w:type="dxa"/>
          </w:tcPr>
          <w:p w14:paraId="2E3D8313"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tcPr>
          <w:p w14:paraId="08DA4912" w14:textId="77777777" w:rsidR="00362CD6" w:rsidRPr="00362CD6" w:rsidRDefault="00362CD6" w:rsidP="00362CD6">
            <w:pPr>
              <w:spacing w:after="0" w:line="240" w:lineRule="auto"/>
              <w:jc w:val="center"/>
              <w:rPr>
                <w:sz w:val="20"/>
                <w:szCs w:val="20"/>
              </w:rPr>
            </w:pPr>
            <w:r w:rsidRPr="00362CD6">
              <w:rPr>
                <w:sz w:val="20"/>
                <w:szCs w:val="20"/>
              </w:rPr>
              <w:t>63.4%</w:t>
            </w:r>
          </w:p>
        </w:tc>
      </w:tr>
      <w:tr w:rsidR="00362CD6" w:rsidRPr="00362CD6" w14:paraId="6C2CC2C9" w14:textId="77777777" w:rsidTr="0011627A">
        <w:trPr>
          <w:tblHeader/>
        </w:trPr>
        <w:tc>
          <w:tcPr>
            <w:tcW w:w="2718" w:type="dxa"/>
            <w:shd w:val="clear" w:color="auto" w:fill="D9D9D9" w:themeFill="background1" w:themeFillShade="D9"/>
          </w:tcPr>
          <w:p w14:paraId="4BF2000A" w14:textId="77777777" w:rsidR="00362CD6" w:rsidRPr="00362CD6" w:rsidRDefault="00362CD6" w:rsidP="00D22817">
            <w:pPr>
              <w:spacing w:after="0" w:line="240" w:lineRule="auto"/>
              <w:rPr>
                <w:color w:val="404040" w:themeColor="text1" w:themeTint="BF"/>
                <w:sz w:val="20"/>
                <w:szCs w:val="20"/>
              </w:rPr>
            </w:pPr>
            <w:r w:rsidRPr="00362CD6">
              <w:rPr>
                <w:sz w:val="20"/>
                <w:szCs w:val="20"/>
              </w:rPr>
              <w:t>SWD</w:t>
            </w:r>
          </w:p>
        </w:tc>
        <w:tc>
          <w:tcPr>
            <w:tcW w:w="977" w:type="dxa"/>
            <w:shd w:val="clear" w:color="auto" w:fill="D9D9D9" w:themeFill="background1" w:themeFillShade="D9"/>
          </w:tcPr>
          <w:p w14:paraId="1DF84A7D" w14:textId="77777777" w:rsidR="00362CD6" w:rsidRPr="00362CD6" w:rsidRDefault="00362CD6" w:rsidP="00362CD6">
            <w:pPr>
              <w:spacing w:after="0" w:line="240" w:lineRule="auto"/>
              <w:jc w:val="center"/>
              <w:rPr>
                <w:sz w:val="20"/>
                <w:szCs w:val="20"/>
              </w:rPr>
            </w:pPr>
            <w:r w:rsidRPr="00362CD6">
              <w:rPr>
                <w:sz w:val="20"/>
                <w:szCs w:val="20"/>
              </w:rPr>
              <w:t>13</w:t>
            </w:r>
          </w:p>
        </w:tc>
        <w:tc>
          <w:tcPr>
            <w:tcW w:w="977" w:type="dxa"/>
            <w:shd w:val="clear" w:color="auto" w:fill="D9D9D9" w:themeFill="background1" w:themeFillShade="D9"/>
          </w:tcPr>
          <w:p w14:paraId="594E627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38.1%</w:t>
            </w:r>
          </w:p>
        </w:tc>
        <w:tc>
          <w:tcPr>
            <w:tcW w:w="977" w:type="dxa"/>
            <w:shd w:val="clear" w:color="auto" w:fill="D9D9D9" w:themeFill="background1" w:themeFillShade="D9"/>
          </w:tcPr>
          <w:p w14:paraId="2F2567B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35.7%</w:t>
            </w:r>
          </w:p>
        </w:tc>
        <w:tc>
          <w:tcPr>
            <w:tcW w:w="977" w:type="dxa"/>
            <w:shd w:val="clear" w:color="auto" w:fill="D9D9D9" w:themeFill="background1" w:themeFillShade="D9"/>
          </w:tcPr>
          <w:p w14:paraId="4909DA6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33.3%</w:t>
            </w:r>
          </w:p>
        </w:tc>
        <w:tc>
          <w:tcPr>
            <w:tcW w:w="977" w:type="dxa"/>
            <w:shd w:val="clear" w:color="auto" w:fill="D9D9D9" w:themeFill="background1" w:themeFillShade="D9"/>
          </w:tcPr>
          <w:p w14:paraId="1A0CC7B0" w14:textId="77777777" w:rsidR="00362CD6" w:rsidRPr="00362CD6" w:rsidRDefault="00362CD6" w:rsidP="00362CD6">
            <w:pPr>
              <w:spacing w:after="0" w:line="240" w:lineRule="auto"/>
              <w:jc w:val="center"/>
              <w:rPr>
                <w:sz w:val="20"/>
                <w:szCs w:val="20"/>
              </w:rPr>
            </w:pPr>
            <w:r w:rsidRPr="00362CD6">
              <w:rPr>
                <w:sz w:val="20"/>
                <w:szCs w:val="20"/>
              </w:rPr>
              <w:t>38.5%</w:t>
            </w:r>
          </w:p>
        </w:tc>
        <w:tc>
          <w:tcPr>
            <w:tcW w:w="977" w:type="dxa"/>
            <w:shd w:val="clear" w:color="auto" w:fill="D9D9D9" w:themeFill="background1" w:themeFillShade="D9"/>
          </w:tcPr>
          <w:p w14:paraId="775560BC"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0.4</w:t>
            </w:r>
          </w:p>
        </w:tc>
        <w:tc>
          <w:tcPr>
            <w:tcW w:w="978" w:type="dxa"/>
            <w:shd w:val="clear" w:color="auto" w:fill="D9D9D9" w:themeFill="background1" w:themeFillShade="D9"/>
          </w:tcPr>
          <w:p w14:paraId="216CF62C" w14:textId="77777777" w:rsidR="00362CD6" w:rsidRPr="00362CD6" w:rsidRDefault="00362CD6" w:rsidP="00362CD6">
            <w:pPr>
              <w:spacing w:after="0" w:line="240" w:lineRule="auto"/>
              <w:jc w:val="center"/>
              <w:rPr>
                <w:sz w:val="20"/>
                <w:szCs w:val="20"/>
              </w:rPr>
            </w:pPr>
            <w:r w:rsidRPr="00362CD6">
              <w:rPr>
                <w:sz w:val="20"/>
                <w:szCs w:val="20"/>
              </w:rPr>
              <w:t>72.8%</w:t>
            </w:r>
          </w:p>
        </w:tc>
      </w:tr>
      <w:tr w:rsidR="00362CD6" w:rsidRPr="00362CD6" w14:paraId="03511BFC" w14:textId="77777777" w:rsidTr="0011627A">
        <w:trPr>
          <w:tblHeader/>
        </w:trPr>
        <w:tc>
          <w:tcPr>
            <w:tcW w:w="2718" w:type="dxa"/>
          </w:tcPr>
          <w:p w14:paraId="0C3979D5" w14:textId="6AEEBAF2"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African American</w:t>
            </w:r>
          </w:p>
        </w:tc>
        <w:tc>
          <w:tcPr>
            <w:tcW w:w="977" w:type="dxa"/>
          </w:tcPr>
          <w:p w14:paraId="14038792" w14:textId="77777777" w:rsidR="00362CD6" w:rsidRPr="00362CD6" w:rsidRDefault="00362CD6" w:rsidP="00362CD6">
            <w:pPr>
              <w:spacing w:after="0" w:line="240" w:lineRule="auto"/>
              <w:jc w:val="center"/>
              <w:rPr>
                <w:sz w:val="20"/>
                <w:szCs w:val="20"/>
              </w:rPr>
            </w:pPr>
            <w:r w:rsidRPr="00362CD6">
              <w:rPr>
                <w:sz w:val="20"/>
                <w:szCs w:val="20"/>
              </w:rPr>
              <w:t>--</w:t>
            </w:r>
          </w:p>
        </w:tc>
        <w:tc>
          <w:tcPr>
            <w:tcW w:w="977" w:type="dxa"/>
          </w:tcPr>
          <w:p w14:paraId="66749F7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23157CC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0A5FD5A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199328FA" w14:textId="77777777" w:rsidR="00362CD6" w:rsidRPr="00362CD6" w:rsidRDefault="00362CD6" w:rsidP="00362CD6">
            <w:pPr>
              <w:spacing w:after="0" w:line="240" w:lineRule="auto"/>
              <w:jc w:val="center"/>
              <w:rPr>
                <w:sz w:val="20"/>
                <w:szCs w:val="20"/>
              </w:rPr>
            </w:pPr>
            <w:r w:rsidRPr="00362CD6">
              <w:rPr>
                <w:sz w:val="20"/>
                <w:szCs w:val="20"/>
              </w:rPr>
              <w:t>--</w:t>
            </w:r>
          </w:p>
        </w:tc>
        <w:tc>
          <w:tcPr>
            <w:tcW w:w="977" w:type="dxa"/>
          </w:tcPr>
          <w:p w14:paraId="3D97CE18"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tcPr>
          <w:p w14:paraId="03CA4F4E" w14:textId="77777777" w:rsidR="00362CD6" w:rsidRPr="00362CD6" w:rsidRDefault="00362CD6" w:rsidP="00362CD6">
            <w:pPr>
              <w:spacing w:after="0" w:line="240" w:lineRule="auto"/>
              <w:jc w:val="center"/>
              <w:rPr>
                <w:sz w:val="20"/>
                <w:szCs w:val="20"/>
              </w:rPr>
            </w:pPr>
            <w:r w:rsidRPr="00362CD6">
              <w:rPr>
                <w:sz w:val="20"/>
                <w:szCs w:val="20"/>
              </w:rPr>
              <w:t>80.0%</w:t>
            </w:r>
          </w:p>
        </w:tc>
      </w:tr>
      <w:tr w:rsidR="00362CD6" w:rsidRPr="00362CD6" w14:paraId="1D528476" w14:textId="77777777" w:rsidTr="0011627A">
        <w:trPr>
          <w:tblHeader/>
        </w:trPr>
        <w:tc>
          <w:tcPr>
            <w:tcW w:w="2718" w:type="dxa"/>
            <w:shd w:val="clear" w:color="auto" w:fill="D9D9D9" w:themeFill="background1" w:themeFillShade="D9"/>
          </w:tcPr>
          <w:p w14:paraId="59AB524F" w14:textId="77777777"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Asian</w:t>
            </w:r>
          </w:p>
        </w:tc>
        <w:tc>
          <w:tcPr>
            <w:tcW w:w="977" w:type="dxa"/>
            <w:shd w:val="clear" w:color="auto" w:fill="D9D9D9" w:themeFill="background1" w:themeFillShade="D9"/>
          </w:tcPr>
          <w:p w14:paraId="1C8190A6" w14:textId="77777777" w:rsidR="00362CD6" w:rsidRPr="00362CD6" w:rsidRDefault="00362CD6" w:rsidP="00362CD6">
            <w:pPr>
              <w:spacing w:after="0" w:line="240" w:lineRule="auto"/>
              <w:jc w:val="center"/>
              <w:rPr>
                <w:sz w:val="20"/>
                <w:szCs w:val="20"/>
              </w:rPr>
            </w:pPr>
            <w:r w:rsidRPr="00362CD6">
              <w:rPr>
                <w:sz w:val="20"/>
                <w:szCs w:val="20"/>
              </w:rPr>
              <w:t>1</w:t>
            </w:r>
          </w:p>
        </w:tc>
        <w:tc>
          <w:tcPr>
            <w:tcW w:w="977" w:type="dxa"/>
            <w:shd w:val="clear" w:color="auto" w:fill="D9D9D9" w:themeFill="background1" w:themeFillShade="D9"/>
          </w:tcPr>
          <w:p w14:paraId="3196E2A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0482234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0F8FD88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1C733B78" w14:textId="77777777" w:rsidR="00362CD6" w:rsidRPr="00362CD6" w:rsidRDefault="00362CD6" w:rsidP="00362CD6">
            <w:pPr>
              <w:spacing w:after="0" w:line="240" w:lineRule="auto"/>
              <w:jc w:val="center"/>
              <w:rPr>
                <w:sz w:val="20"/>
                <w:szCs w:val="20"/>
              </w:rPr>
            </w:pPr>
            <w:r w:rsidRPr="00362CD6">
              <w:rPr>
                <w:sz w:val="20"/>
                <w:szCs w:val="20"/>
              </w:rPr>
              <w:t>--</w:t>
            </w:r>
          </w:p>
        </w:tc>
        <w:tc>
          <w:tcPr>
            <w:tcW w:w="977" w:type="dxa"/>
            <w:shd w:val="clear" w:color="auto" w:fill="D9D9D9" w:themeFill="background1" w:themeFillShade="D9"/>
          </w:tcPr>
          <w:p w14:paraId="0BBD1E73"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shd w:val="clear" w:color="auto" w:fill="D9D9D9" w:themeFill="background1" w:themeFillShade="D9"/>
          </w:tcPr>
          <w:p w14:paraId="7145C990" w14:textId="77777777" w:rsidR="00362CD6" w:rsidRPr="00362CD6" w:rsidRDefault="00362CD6" w:rsidP="00362CD6">
            <w:pPr>
              <w:spacing w:after="0" w:line="240" w:lineRule="auto"/>
              <w:jc w:val="center"/>
              <w:rPr>
                <w:sz w:val="20"/>
                <w:szCs w:val="20"/>
              </w:rPr>
            </w:pPr>
            <w:r w:rsidRPr="00362CD6">
              <w:rPr>
                <w:sz w:val="20"/>
                <w:szCs w:val="20"/>
              </w:rPr>
              <w:t>94.1%</w:t>
            </w:r>
          </w:p>
        </w:tc>
      </w:tr>
      <w:tr w:rsidR="00362CD6" w:rsidRPr="00362CD6" w14:paraId="515E4069" w14:textId="77777777" w:rsidTr="0011627A">
        <w:trPr>
          <w:tblHeader/>
        </w:trPr>
        <w:tc>
          <w:tcPr>
            <w:tcW w:w="2718" w:type="dxa"/>
          </w:tcPr>
          <w:p w14:paraId="01B0731F" w14:textId="77777777"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Hispanic or Latino</w:t>
            </w:r>
          </w:p>
        </w:tc>
        <w:tc>
          <w:tcPr>
            <w:tcW w:w="977" w:type="dxa"/>
          </w:tcPr>
          <w:p w14:paraId="693D0DFA" w14:textId="77777777" w:rsidR="00362CD6" w:rsidRPr="00362CD6" w:rsidRDefault="00362CD6" w:rsidP="00362CD6">
            <w:pPr>
              <w:spacing w:after="0" w:line="240" w:lineRule="auto"/>
              <w:jc w:val="center"/>
              <w:rPr>
                <w:sz w:val="20"/>
                <w:szCs w:val="20"/>
              </w:rPr>
            </w:pPr>
            <w:r w:rsidRPr="00362CD6">
              <w:rPr>
                <w:sz w:val="20"/>
                <w:szCs w:val="20"/>
              </w:rPr>
              <w:t>6</w:t>
            </w:r>
          </w:p>
        </w:tc>
        <w:tc>
          <w:tcPr>
            <w:tcW w:w="977" w:type="dxa"/>
          </w:tcPr>
          <w:p w14:paraId="664E25F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5F14102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1FBDBA8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4CA9DCFB" w14:textId="77777777" w:rsidR="00362CD6" w:rsidRPr="00362CD6" w:rsidRDefault="00362CD6" w:rsidP="00362CD6">
            <w:pPr>
              <w:spacing w:after="0" w:line="240" w:lineRule="auto"/>
              <w:jc w:val="center"/>
              <w:rPr>
                <w:sz w:val="20"/>
                <w:szCs w:val="20"/>
              </w:rPr>
            </w:pPr>
            <w:r w:rsidRPr="00362CD6">
              <w:rPr>
                <w:sz w:val="20"/>
                <w:szCs w:val="20"/>
              </w:rPr>
              <w:t>66.7%</w:t>
            </w:r>
          </w:p>
        </w:tc>
        <w:tc>
          <w:tcPr>
            <w:tcW w:w="977" w:type="dxa"/>
          </w:tcPr>
          <w:p w14:paraId="2B8F6067"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tcPr>
          <w:p w14:paraId="36721361" w14:textId="77777777" w:rsidR="00362CD6" w:rsidRPr="00362CD6" w:rsidRDefault="00362CD6" w:rsidP="00362CD6">
            <w:pPr>
              <w:spacing w:after="0" w:line="240" w:lineRule="auto"/>
              <w:jc w:val="center"/>
              <w:rPr>
                <w:sz w:val="20"/>
                <w:szCs w:val="20"/>
              </w:rPr>
            </w:pPr>
            <w:r w:rsidRPr="00362CD6">
              <w:rPr>
                <w:sz w:val="20"/>
                <w:szCs w:val="20"/>
              </w:rPr>
              <w:t>74.4%</w:t>
            </w:r>
          </w:p>
        </w:tc>
      </w:tr>
      <w:tr w:rsidR="00362CD6" w:rsidRPr="00362CD6" w14:paraId="54457163" w14:textId="77777777" w:rsidTr="0011627A">
        <w:trPr>
          <w:tblHeader/>
        </w:trPr>
        <w:tc>
          <w:tcPr>
            <w:tcW w:w="2718" w:type="dxa"/>
            <w:shd w:val="clear" w:color="auto" w:fill="D9D9D9" w:themeFill="background1" w:themeFillShade="D9"/>
          </w:tcPr>
          <w:p w14:paraId="27D9E39F" w14:textId="77777777"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Multi-Race, non-</w:t>
            </w:r>
            <w:proofErr w:type="spellStart"/>
            <w:r w:rsidRPr="00362CD6">
              <w:rPr>
                <w:rFonts w:eastAsia="Times New Roman" w:cs="Times New Roman"/>
                <w:sz w:val="20"/>
                <w:szCs w:val="20"/>
              </w:rPr>
              <w:t>Hisp</w:t>
            </w:r>
            <w:proofErr w:type="spellEnd"/>
            <w:r w:rsidRPr="00362CD6">
              <w:rPr>
                <w:rFonts w:eastAsia="Times New Roman" w:cs="Times New Roman"/>
                <w:sz w:val="20"/>
                <w:szCs w:val="20"/>
              </w:rPr>
              <w:t>./Lat.</w:t>
            </w:r>
          </w:p>
        </w:tc>
        <w:tc>
          <w:tcPr>
            <w:tcW w:w="977" w:type="dxa"/>
            <w:shd w:val="clear" w:color="auto" w:fill="D9D9D9" w:themeFill="background1" w:themeFillShade="D9"/>
          </w:tcPr>
          <w:p w14:paraId="6CFE1EAE" w14:textId="77777777" w:rsidR="00362CD6" w:rsidRPr="00362CD6" w:rsidRDefault="00362CD6" w:rsidP="00362CD6">
            <w:pPr>
              <w:spacing w:after="0" w:line="240" w:lineRule="auto"/>
              <w:jc w:val="center"/>
              <w:rPr>
                <w:sz w:val="20"/>
                <w:szCs w:val="20"/>
              </w:rPr>
            </w:pPr>
            <w:r w:rsidRPr="00362CD6">
              <w:rPr>
                <w:sz w:val="20"/>
                <w:szCs w:val="20"/>
              </w:rPr>
              <w:t>2</w:t>
            </w:r>
          </w:p>
        </w:tc>
        <w:tc>
          <w:tcPr>
            <w:tcW w:w="977" w:type="dxa"/>
            <w:shd w:val="clear" w:color="auto" w:fill="D9D9D9" w:themeFill="background1" w:themeFillShade="D9"/>
          </w:tcPr>
          <w:p w14:paraId="6BEBE3D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53904E8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6220628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0F70FA0A" w14:textId="77777777" w:rsidR="00362CD6" w:rsidRPr="00362CD6" w:rsidRDefault="00362CD6" w:rsidP="00362CD6">
            <w:pPr>
              <w:spacing w:after="0" w:line="240" w:lineRule="auto"/>
              <w:jc w:val="center"/>
              <w:rPr>
                <w:sz w:val="20"/>
                <w:szCs w:val="20"/>
              </w:rPr>
            </w:pPr>
            <w:r w:rsidRPr="00362CD6">
              <w:rPr>
                <w:sz w:val="20"/>
                <w:szCs w:val="20"/>
              </w:rPr>
              <w:t>--</w:t>
            </w:r>
          </w:p>
        </w:tc>
        <w:tc>
          <w:tcPr>
            <w:tcW w:w="977" w:type="dxa"/>
            <w:shd w:val="clear" w:color="auto" w:fill="D9D9D9" w:themeFill="background1" w:themeFillShade="D9"/>
          </w:tcPr>
          <w:p w14:paraId="7C35040E"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shd w:val="clear" w:color="auto" w:fill="D9D9D9" w:themeFill="background1" w:themeFillShade="D9"/>
          </w:tcPr>
          <w:p w14:paraId="18E996A8" w14:textId="77777777" w:rsidR="00362CD6" w:rsidRPr="00362CD6" w:rsidRDefault="00362CD6" w:rsidP="00362CD6">
            <w:pPr>
              <w:spacing w:after="0" w:line="240" w:lineRule="auto"/>
              <w:jc w:val="center"/>
              <w:rPr>
                <w:sz w:val="20"/>
                <w:szCs w:val="20"/>
              </w:rPr>
            </w:pPr>
            <w:r w:rsidRPr="00362CD6">
              <w:rPr>
                <w:sz w:val="20"/>
                <w:szCs w:val="20"/>
              </w:rPr>
              <w:t>85.2%</w:t>
            </w:r>
          </w:p>
        </w:tc>
      </w:tr>
      <w:tr w:rsidR="00362CD6" w:rsidRPr="00362CD6" w14:paraId="338DF1F5" w14:textId="77777777" w:rsidTr="0011627A">
        <w:trPr>
          <w:tblHeader/>
        </w:trPr>
        <w:tc>
          <w:tcPr>
            <w:tcW w:w="2718" w:type="dxa"/>
          </w:tcPr>
          <w:p w14:paraId="071BD250" w14:textId="77777777"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White</w:t>
            </w:r>
          </w:p>
        </w:tc>
        <w:tc>
          <w:tcPr>
            <w:tcW w:w="977" w:type="dxa"/>
          </w:tcPr>
          <w:p w14:paraId="515FF764" w14:textId="77777777" w:rsidR="00362CD6" w:rsidRPr="00362CD6" w:rsidRDefault="00362CD6" w:rsidP="00362CD6">
            <w:pPr>
              <w:spacing w:after="0" w:line="240" w:lineRule="auto"/>
              <w:jc w:val="center"/>
              <w:rPr>
                <w:sz w:val="20"/>
                <w:szCs w:val="20"/>
              </w:rPr>
            </w:pPr>
            <w:r w:rsidRPr="00362CD6">
              <w:rPr>
                <w:sz w:val="20"/>
                <w:szCs w:val="20"/>
              </w:rPr>
              <w:t>65</w:t>
            </w:r>
          </w:p>
        </w:tc>
        <w:tc>
          <w:tcPr>
            <w:tcW w:w="977" w:type="dxa"/>
          </w:tcPr>
          <w:p w14:paraId="69A2973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71.1%</w:t>
            </w:r>
          </w:p>
        </w:tc>
        <w:tc>
          <w:tcPr>
            <w:tcW w:w="977" w:type="dxa"/>
          </w:tcPr>
          <w:p w14:paraId="1D90C5D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69.2%</w:t>
            </w:r>
          </w:p>
        </w:tc>
        <w:tc>
          <w:tcPr>
            <w:tcW w:w="977" w:type="dxa"/>
          </w:tcPr>
          <w:p w14:paraId="5601C7C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77.0%</w:t>
            </w:r>
          </w:p>
        </w:tc>
        <w:tc>
          <w:tcPr>
            <w:tcW w:w="977" w:type="dxa"/>
          </w:tcPr>
          <w:p w14:paraId="1D5A09DE" w14:textId="77777777" w:rsidR="00362CD6" w:rsidRPr="00362CD6" w:rsidRDefault="00362CD6" w:rsidP="00362CD6">
            <w:pPr>
              <w:spacing w:after="0" w:line="240" w:lineRule="auto"/>
              <w:jc w:val="center"/>
              <w:rPr>
                <w:sz w:val="20"/>
                <w:szCs w:val="20"/>
              </w:rPr>
            </w:pPr>
            <w:r w:rsidRPr="00362CD6">
              <w:rPr>
                <w:sz w:val="20"/>
                <w:szCs w:val="20"/>
              </w:rPr>
              <w:t>84.6%</w:t>
            </w:r>
          </w:p>
        </w:tc>
        <w:tc>
          <w:tcPr>
            <w:tcW w:w="977" w:type="dxa"/>
          </w:tcPr>
          <w:p w14:paraId="223944B2"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13.5</w:t>
            </w:r>
          </w:p>
        </w:tc>
        <w:tc>
          <w:tcPr>
            <w:tcW w:w="978" w:type="dxa"/>
          </w:tcPr>
          <w:p w14:paraId="0A0D193D" w14:textId="77777777" w:rsidR="00362CD6" w:rsidRPr="00362CD6" w:rsidRDefault="00362CD6" w:rsidP="00362CD6">
            <w:pPr>
              <w:spacing w:after="0" w:line="240" w:lineRule="auto"/>
              <w:jc w:val="center"/>
              <w:rPr>
                <w:sz w:val="20"/>
                <w:szCs w:val="20"/>
              </w:rPr>
            </w:pPr>
            <w:r w:rsidRPr="00362CD6">
              <w:rPr>
                <w:sz w:val="20"/>
                <w:szCs w:val="20"/>
              </w:rPr>
              <w:t>92.6%</w:t>
            </w:r>
          </w:p>
        </w:tc>
      </w:tr>
      <w:tr w:rsidR="00362CD6" w:rsidRPr="00362CD6" w14:paraId="01253DE5" w14:textId="77777777" w:rsidTr="0011627A">
        <w:trPr>
          <w:tblHeader/>
        </w:trPr>
        <w:tc>
          <w:tcPr>
            <w:tcW w:w="2718" w:type="dxa"/>
            <w:tcBorders>
              <w:bottom w:val="single" w:sz="4" w:space="0" w:color="auto"/>
            </w:tcBorders>
            <w:shd w:val="clear" w:color="auto" w:fill="D9D9D9" w:themeFill="background1" w:themeFillShade="D9"/>
          </w:tcPr>
          <w:p w14:paraId="678811B4" w14:textId="6386B55F" w:rsidR="00362CD6" w:rsidRPr="00362CD6" w:rsidRDefault="00362CD6" w:rsidP="00D22817">
            <w:pPr>
              <w:spacing w:after="0" w:line="240" w:lineRule="auto"/>
              <w:rPr>
                <w:color w:val="404040" w:themeColor="text1" w:themeTint="BF"/>
                <w:sz w:val="20"/>
                <w:szCs w:val="20"/>
              </w:rPr>
            </w:pPr>
            <w:r w:rsidRPr="00362CD6">
              <w:rPr>
                <w:sz w:val="20"/>
                <w:szCs w:val="20"/>
              </w:rPr>
              <w:t>All</w:t>
            </w:r>
          </w:p>
        </w:tc>
        <w:tc>
          <w:tcPr>
            <w:tcW w:w="977" w:type="dxa"/>
            <w:tcBorders>
              <w:bottom w:val="single" w:sz="4" w:space="0" w:color="auto"/>
            </w:tcBorders>
            <w:shd w:val="clear" w:color="auto" w:fill="D9D9D9" w:themeFill="background1" w:themeFillShade="D9"/>
          </w:tcPr>
          <w:p w14:paraId="6A1C0E17" w14:textId="77777777" w:rsidR="00362CD6" w:rsidRPr="00362CD6" w:rsidRDefault="00362CD6" w:rsidP="00362CD6">
            <w:pPr>
              <w:spacing w:after="0" w:line="240" w:lineRule="auto"/>
              <w:jc w:val="center"/>
              <w:rPr>
                <w:sz w:val="20"/>
                <w:szCs w:val="20"/>
              </w:rPr>
            </w:pPr>
            <w:r w:rsidRPr="00362CD6">
              <w:rPr>
                <w:sz w:val="20"/>
                <w:szCs w:val="20"/>
              </w:rPr>
              <w:t>75</w:t>
            </w:r>
          </w:p>
        </w:tc>
        <w:tc>
          <w:tcPr>
            <w:tcW w:w="977" w:type="dxa"/>
            <w:tcBorders>
              <w:bottom w:val="single" w:sz="4" w:space="0" w:color="auto"/>
            </w:tcBorders>
            <w:shd w:val="clear" w:color="auto" w:fill="D9D9D9" w:themeFill="background1" w:themeFillShade="D9"/>
          </w:tcPr>
          <w:p w14:paraId="5155712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72.4%</w:t>
            </w:r>
          </w:p>
        </w:tc>
        <w:tc>
          <w:tcPr>
            <w:tcW w:w="977" w:type="dxa"/>
            <w:tcBorders>
              <w:bottom w:val="single" w:sz="4" w:space="0" w:color="auto"/>
            </w:tcBorders>
            <w:shd w:val="clear" w:color="auto" w:fill="D9D9D9" w:themeFill="background1" w:themeFillShade="D9"/>
          </w:tcPr>
          <w:p w14:paraId="55E3CFF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70.0%</w:t>
            </w:r>
          </w:p>
        </w:tc>
        <w:tc>
          <w:tcPr>
            <w:tcW w:w="977" w:type="dxa"/>
            <w:tcBorders>
              <w:bottom w:val="single" w:sz="4" w:space="0" w:color="auto"/>
            </w:tcBorders>
            <w:shd w:val="clear" w:color="auto" w:fill="D9D9D9" w:themeFill="background1" w:themeFillShade="D9"/>
          </w:tcPr>
          <w:p w14:paraId="1FAE4A4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76.5%</w:t>
            </w:r>
          </w:p>
        </w:tc>
        <w:tc>
          <w:tcPr>
            <w:tcW w:w="977" w:type="dxa"/>
            <w:tcBorders>
              <w:bottom w:val="single" w:sz="4" w:space="0" w:color="auto"/>
            </w:tcBorders>
            <w:shd w:val="clear" w:color="auto" w:fill="D9D9D9" w:themeFill="background1" w:themeFillShade="D9"/>
          </w:tcPr>
          <w:p w14:paraId="7C63DF20" w14:textId="77777777" w:rsidR="00362CD6" w:rsidRPr="00362CD6" w:rsidRDefault="00362CD6" w:rsidP="00362CD6">
            <w:pPr>
              <w:spacing w:after="0" w:line="240" w:lineRule="auto"/>
              <w:jc w:val="center"/>
              <w:rPr>
                <w:sz w:val="20"/>
                <w:szCs w:val="20"/>
              </w:rPr>
            </w:pPr>
            <w:r w:rsidRPr="00362CD6">
              <w:rPr>
                <w:sz w:val="20"/>
                <w:szCs w:val="20"/>
              </w:rPr>
              <w:t>82.7%</w:t>
            </w:r>
          </w:p>
        </w:tc>
        <w:tc>
          <w:tcPr>
            <w:tcW w:w="977" w:type="dxa"/>
            <w:tcBorders>
              <w:bottom w:val="single" w:sz="4" w:space="0" w:color="auto"/>
            </w:tcBorders>
            <w:shd w:val="clear" w:color="auto" w:fill="D9D9D9" w:themeFill="background1" w:themeFillShade="D9"/>
          </w:tcPr>
          <w:p w14:paraId="1E73D952"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10.3</w:t>
            </w:r>
          </w:p>
        </w:tc>
        <w:tc>
          <w:tcPr>
            <w:tcW w:w="978" w:type="dxa"/>
            <w:tcBorders>
              <w:bottom w:val="single" w:sz="4" w:space="0" w:color="auto"/>
            </w:tcBorders>
            <w:shd w:val="clear" w:color="auto" w:fill="D9D9D9" w:themeFill="background1" w:themeFillShade="D9"/>
          </w:tcPr>
          <w:p w14:paraId="5D64DAA8" w14:textId="77777777" w:rsidR="00362CD6" w:rsidRPr="00362CD6" w:rsidRDefault="00362CD6" w:rsidP="00362CD6">
            <w:pPr>
              <w:spacing w:after="0" w:line="240" w:lineRule="auto"/>
              <w:jc w:val="center"/>
              <w:rPr>
                <w:sz w:val="20"/>
                <w:szCs w:val="20"/>
              </w:rPr>
            </w:pPr>
            <w:r w:rsidRPr="00362CD6">
              <w:rPr>
                <w:sz w:val="20"/>
                <w:szCs w:val="20"/>
              </w:rPr>
              <w:t>88.3%</w:t>
            </w:r>
          </w:p>
        </w:tc>
      </w:tr>
      <w:tr w:rsidR="00362CD6" w:rsidRPr="00362CD6" w14:paraId="5CD98DA3" w14:textId="77777777" w:rsidTr="0011627A">
        <w:trPr>
          <w:tblHeader/>
        </w:trPr>
        <w:tc>
          <w:tcPr>
            <w:tcW w:w="9558" w:type="dxa"/>
            <w:gridSpan w:val="8"/>
            <w:tcBorders>
              <w:left w:val="nil"/>
              <w:bottom w:val="nil"/>
              <w:right w:val="nil"/>
            </w:tcBorders>
            <w:shd w:val="clear" w:color="auto" w:fill="auto"/>
          </w:tcPr>
          <w:p w14:paraId="0CC42C06" w14:textId="77777777" w:rsidR="00362CD6" w:rsidRPr="00362CD6" w:rsidRDefault="00362CD6" w:rsidP="00D22817">
            <w:pPr>
              <w:spacing w:before="60" w:after="0" w:line="240" w:lineRule="auto"/>
              <w:rPr>
                <w:color w:val="404040" w:themeColor="text1" w:themeTint="BF"/>
                <w:sz w:val="20"/>
                <w:szCs w:val="20"/>
              </w:rPr>
            </w:pPr>
            <w:r w:rsidRPr="00362CD6">
              <w:rPr>
                <w:sz w:val="20"/>
                <w:szCs w:val="20"/>
              </w:rPr>
              <w:t>*</w:t>
            </w:r>
            <w:r w:rsidRPr="00362CD6">
              <w:rPr>
                <w:sz w:val="16"/>
                <w:szCs w:val="16"/>
              </w:rPr>
              <w:t xml:space="preserve"> Four-year cohort graduation rate for students from low income families used for 2014, and 2015 rates.</w:t>
            </w:r>
          </w:p>
        </w:tc>
      </w:tr>
    </w:tbl>
    <w:p w14:paraId="211B990B" w14:textId="77777777" w:rsidR="00362CD6" w:rsidRPr="00362CD6" w:rsidRDefault="00362CD6" w:rsidP="00362CD6">
      <w:pPr>
        <w:spacing w:after="0" w:line="240" w:lineRule="auto"/>
      </w:pPr>
    </w:p>
    <w:p w14:paraId="3ACB0FAA" w14:textId="77777777" w:rsidR="00362CD6" w:rsidRPr="00362CD6" w:rsidRDefault="00362CD6" w:rsidP="00362CD6">
      <w:pPr>
        <w:spacing w:after="0" w:line="240" w:lineRule="auto"/>
      </w:pPr>
    </w:p>
    <w:p w14:paraId="1B24D057" w14:textId="77777777" w:rsidR="00362CD6" w:rsidRPr="00362CD6" w:rsidRDefault="00362CD6" w:rsidP="00362CD6">
      <w:pPr>
        <w:spacing w:after="0" w:line="240" w:lineRule="auto"/>
      </w:pPr>
    </w:p>
    <w:p w14:paraId="6E595C70" w14:textId="77777777" w:rsidR="00362CD6" w:rsidRPr="00362CD6" w:rsidRDefault="00362CD6" w:rsidP="00362CD6">
      <w:pPr>
        <w:spacing w:after="0" w:line="240" w:lineRule="auto"/>
      </w:pPr>
    </w:p>
    <w:p w14:paraId="753C35C9" w14:textId="77777777" w:rsidR="00362CD6" w:rsidRPr="00362CD6" w:rsidRDefault="00362CD6" w:rsidP="00362CD6">
      <w:pPr>
        <w:spacing w:after="0" w:line="240" w:lineRule="auto"/>
      </w:pPr>
    </w:p>
    <w:p w14:paraId="21E85F06" w14:textId="77777777" w:rsidR="00362CD6" w:rsidRPr="00362CD6" w:rsidRDefault="00362CD6" w:rsidP="00362CD6">
      <w:pPr>
        <w:spacing w:after="0" w:line="240" w:lineRule="auto"/>
      </w:pPr>
    </w:p>
    <w:p w14:paraId="6A923E85" w14:textId="77777777" w:rsidR="00362CD6" w:rsidRPr="00362CD6" w:rsidRDefault="00362CD6" w:rsidP="00362CD6">
      <w:pPr>
        <w:spacing w:after="0" w:line="240" w:lineRule="auto"/>
      </w:pPr>
    </w:p>
    <w:p w14:paraId="07757040" w14:textId="77777777" w:rsidR="00362CD6" w:rsidRPr="00362CD6" w:rsidRDefault="00362CD6" w:rsidP="00362CD6">
      <w:pPr>
        <w:spacing w:after="0" w:line="240" w:lineRule="auto"/>
      </w:pPr>
    </w:p>
    <w:p w14:paraId="3F600B5C" w14:textId="77777777" w:rsidR="00362CD6" w:rsidRPr="00362CD6" w:rsidRDefault="00362CD6" w:rsidP="00362CD6">
      <w:pPr>
        <w:spacing w:after="0" w:line="240" w:lineRule="auto"/>
      </w:pPr>
    </w:p>
    <w:p w14:paraId="62A0A688" w14:textId="77777777" w:rsidR="00362CD6" w:rsidRPr="00362CD6" w:rsidRDefault="00362CD6" w:rsidP="00362CD6">
      <w:pPr>
        <w:spacing w:after="0" w:line="240" w:lineRule="auto"/>
      </w:pPr>
    </w:p>
    <w:p w14:paraId="48218EA4" w14:textId="77777777" w:rsidR="00362CD6" w:rsidRPr="00362CD6" w:rsidRDefault="00362CD6" w:rsidP="00362CD6">
      <w:pPr>
        <w:spacing w:after="0" w:line="240" w:lineRule="auto"/>
      </w:pPr>
    </w:p>
    <w:p w14:paraId="4A69FE3F" w14:textId="1EFBCDF4" w:rsidR="00362CD6" w:rsidRPr="00362CD6" w:rsidRDefault="00362CD6" w:rsidP="00362CD6">
      <w:pPr>
        <w:spacing w:after="0" w:line="240" w:lineRule="auto"/>
        <w:rPr>
          <w:b/>
        </w:rPr>
      </w:pPr>
      <w:r w:rsidRPr="00362CD6">
        <w:rPr>
          <w:b/>
        </w:rPr>
        <w:lastRenderedPageBreak/>
        <w:t xml:space="preserve">Between </w:t>
      </w:r>
      <w:r w:rsidR="00B60494" w:rsidRPr="00362CD6">
        <w:rPr>
          <w:b/>
        </w:rPr>
        <w:t>201</w:t>
      </w:r>
      <w:r w:rsidR="00B60494">
        <w:rPr>
          <w:b/>
        </w:rPr>
        <w:t>3</w:t>
      </w:r>
      <w:r w:rsidR="00B60494" w:rsidRPr="00362CD6">
        <w:rPr>
          <w:b/>
        </w:rPr>
        <w:t xml:space="preserve"> </w:t>
      </w:r>
      <w:r w:rsidRPr="00362CD6">
        <w:rPr>
          <w:b/>
        </w:rPr>
        <w:t xml:space="preserve">and </w:t>
      </w:r>
      <w:r w:rsidR="00B60494" w:rsidRPr="00362CD6">
        <w:rPr>
          <w:b/>
        </w:rPr>
        <w:t>201</w:t>
      </w:r>
      <w:r w:rsidR="00B60494">
        <w:rPr>
          <w:b/>
        </w:rPr>
        <w:t>6</w:t>
      </w:r>
      <w:r w:rsidRPr="00362CD6">
        <w:rPr>
          <w:b/>
        </w:rPr>
        <w:t>, the district’s five-year cohort graduation rate declined by 4.7 percentage points for all students, and by 4.3 to 25.0 percentage points for each subgroup with reportable data.</w:t>
      </w:r>
    </w:p>
    <w:p w14:paraId="5F4B9A77" w14:textId="77777777" w:rsidR="00362CD6" w:rsidRPr="00362CD6" w:rsidRDefault="00362CD6" w:rsidP="00362CD6">
      <w:pPr>
        <w:spacing w:after="0" w:line="240" w:lineRule="auto"/>
      </w:pPr>
    </w:p>
    <w:tbl>
      <w:tblPr>
        <w:tblStyle w:val="TableGrid5"/>
        <w:tblW w:w="9558" w:type="dxa"/>
        <w:tblLayout w:type="fixed"/>
        <w:tblLook w:val="04A0" w:firstRow="1" w:lastRow="0" w:firstColumn="1" w:lastColumn="0" w:noHBand="0" w:noVBand="1"/>
        <w:tblCaption w:val="Table 18: Ware Public Schools"/>
        <w:tblDescription w:val="Five-Year Cohort Graduation Rates, 2013–2016"/>
      </w:tblPr>
      <w:tblGrid>
        <w:gridCol w:w="2718"/>
        <w:gridCol w:w="977"/>
        <w:gridCol w:w="977"/>
        <w:gridCol w:w="977"/>
        <w:gridCol w:w="977"/>
        <w:gridCol w:w="977"/>
        <w:gridCol w:w="977"/>
        <w:gridCol w:w="978"/>
      </w:tblGrid>
      <w:tr w:rsidR="00362CD6" w:rsidRPr="00362CD6" w14:paraId="69C719AA" w14:textId="77777777" w:rsidTr="0011627A">
        <w:trPr>
          <w:tblHeader/>
        </w:trPr>
        <w:tc>
          <w:tcPr>
            <w:tcW w:w="9558" w:type="dxa"/>
            <w:gridSpan w:val="8"/>
            <w:tcBorders>
              <w:top w:val="nil"/>
              <w:left w:val="nil"/>
              <w:right w:val="nil"/>
            </w:tcBorders>
            <w:shd w:val="clear" w:color="auto" w:fill="auto"/>
          </w:tcPr>
          <w:p w14:paraId="7271B06D" w14:textId="77777777" w:rsidR="00362CD6" w:rsidRPr="00362CD6" w:rsidRDefault="00362CD6" w:rsidP="00362CD6">
            <w:pPr>
              <w:spacing w:after="0" w:line="240" w:lineRule="auto"/>
              <w:jc w:val="center"/>
              <w:rPr>
                <w:b/>
                <w:sz w:val="20"/>
                <w:szCs w:val="20"/>
              </w:rPr>
            </w:pPr>
            <w:r w:rsidRPr="00362CD6">
              <w:rPr>
                <w:b/>
                <w:sz w:val="20"/>
                <w:szCs w:val="20"/>
              </w:rPr>
              <w:t xml:space="preserve">Table 18: </w:t>
            </w:r>
            <w:r w:rsidRPr="00362CD6">
              <w:rPr>
                <w:rFonts w:cs="Times New Roman"/>
                <w:b/>
                <w:sz w:val="20"/>
                <w:szCs w:val="20"/>
              </w:rPr>
              <w:t>Ware Public Schools</w:t>
            </w:r>
          </w:p>
          <w:p w14:paraId="0E8A46B4" w14:textId="77777777" w:rsidR="00362CD6" w:rsidRPr="00362CD6" w:rsidRDefault="00362CD6" w:rsidP="00362CD6">
            <w:pPr>
              <w:spacing w:after="0" w:line="240" w:lineRule="auto"/>
              <w:jc w:val="center"/>
              <w:rPr>
                <w:b/>
              </w:rPr>
            </w:pPr>
            <w:r w:rsidRPr="00362CD6">
              <w:rPr>
                <w:b/>
                <w:sz w:val="20"/>
                <w:szCs w:val="20"/>
              </w:rPr>
              <w:t>Five-Year Cohort Graduation Rates, 2013–2016</w:t>
            </w:r>
          </w:p>
        </w:tc>
      </w:tr>
      <w:tr w:rsidR="00362CD6" w:rsidRPr="00362CD6" w14:paraId="706879CA" w14:textId="77777777" w:rsidTr="0011627A">
        <w:trPr>
          <w:tblHeader/>
        </w:trPr>
        <w:tc>
          <w:tcPr>
            <w:tcW w:w="2718" w:type="dxa"/>
            <w:shd w:val="clear" w:color="auto" w:fill="D9D9D9" w:themeFill="background1" w:themeFillShade="D9"/>
          </w:tcPr>
          <w:p w14:paraId="16308A64" w14:textId="77777777" w:rsidR="00362CD6" w:rsidRPr="00362CD6" w:rsidRDefault="00362CD6" w:rsidP="00D22817">
            <w:pPr>
              <w:spacing w:after="0" w:line="240" w:lineRule="auto"/>
              <w:rPr>
                <w:b/>
                <w:color w:val="404040" w:themeColor="text1" w:themeTint="BF"/>
                <w:sz w:val="20"/>
                <w:szCs w:val="20"/>
              </w:rPr>
            </w:pPr>
            <w:r w:rsidRPr="00362CD6">
              <w:rPr>
                <w:b/>
                <w:sz w:val="20"/>
                <w:szCs w:val="20"/>
              </w:rPr>
              <w:t>Group</w:t>
            </w:r>
          </w:p>
        </w:tc>
        <w:tc>
          <w:tcPr>
            <w:tcW w:w="977" w:type="dxa"/>
            <w:shd w:val="clear" w:color="auto" w:fill="D9D9D9" w:themeFill="background1" w:themeFillShade="D9"/>
          </w:tcPr>
          <w:p w14:paraId="5F39ECED" w14:textId="77777777" w:rsidR="00362CD6" w:rsidRPr="00362CD6" w:rsidRDefault="00362CD6" w:rsidP="00362CD6">
            <w:pPr>
              <w:spacing w:after="0" w:line="240" w:lineRule="auto"/>
              <w:jc w:val="center"/>
              <w:rPr>
                <w:b/>
                <w:sz w:val="20"/>
                <w:szCs w:val="20"/>
              </w:rPr>
            </w:pPr>
            <w:r w:rsidRPr="00362CD6">
              <w:rPr>
                <w:b/>
                <w:sz w:val="20"/>
                <w:szCs w:val="20"/>
              </w:rPr>
              <w:t>N</w:t>
            </w:r>
          </w:p>
          <w:p w14:paraId="4C432EB1" w14:textId="77777777" w:rsidR="00362CD6" w:rsidRPr="00362CD6" w:rsidRDefault="00362CD6" w:rsidP="00362CD6">
            <w:pPr>
              <w:spacing w:after="0" w:line="240" w:lineRule="auto"/>
              <w:jc w:val="center"/>
              <w:rPr>
                <w:b/>
                <w:sz w:val="20"/>
                <w:szCs w:val="20"/>
              </w:rPr>
            </w:pPr>
            <w:r w:rsidRPr="00362CD6" w:rsidDel="00332D9F">
              <w:rPr>
                <w:b/>
                <w:sz w:val="20"/>
                <w:szCs w:val="20"/>
              </w:rPr>
              <w:t xml:space="preserve"> </w:t>
            </w:r>
            <w:r w:rsidRPr="00362CD6">
              <w:rPr>
                <w:b/>
                <w:sz w:val="20"/>
                <w:szCs w:val="20"/>
              </w:rPr>
              <w:t>(2016)</w:t>
            </w:r>
          </w:p>
        </w:tc>
        <w:tc>
          <w:tcPr>
            <w:tcW w:w="977" w:type="dxa"/>
            <w:shd w:val="clear" w:color="auto" w:fill="D9D9D9" w:themeFill="background1" w:themeFillShade="D9"/>
          </w:tcPr>
          <w:p w14:paraId="48631A09" w14:textId="77777777" w:rsidR="00362CD6" w:rsidRPr="00362CD6" w:rsidRDefault="00362CD6" w:rsidP="00362CD6">
            <w:pPr>
              <w:spacing w:after="0" w:line="240" w:lineRule="auto"/>
              <w:jc w:val="center"/>
              <w:rPr>
                <w:b/>
                <w:sz w:val="20"/>
                <w:szCs w:val="20"/>
              </w:rPr>
            </w:pPr>
            <w:r w:rsidRPr="00362CD6">
              <w:rPr>
                <w:b/>
                <w:sz w:val="20"/>
                <w:szCs w:val="20"/>
              </w:rPr>
              <w:t>2013</w:t>
            </w:r>
          </w:p>
        </w:tc>
        <w:tc>
          <w:tcPr>
            <w:tcW w:w="977" w:type="dxa"/>
            <w:shd w:val="clear" w:color="auto" w:fill="D9D9D9" w:themeFill="background1" w:themeFillShade="D9"/>
          </w:tcPr>
          <w:p w14:paraId="1CEAAE07" w14:textId="77777777" w:rsidR="00362CD6" w:rsidRPr="00362CD6" w:rsidRDefault="00362CD6" w:rsidP="00362CD6">
            <w:pPr>
              <w:spacing w:after="0" w:line="240" w:lineRule="auto"/>
              <w:jc w:val="center"/>
              <w:rPr>
                <w:b/>
                <w:sz w:val="20"/>
                <w:szCs w:val="20"/>
              </w:rPr>
            </w:pPr>
            <w:r w:rsidRPr="00362CD6">
              <w:rPr>
                <w:b/>
                <w:sz w:val="20"/>
                <w:szCs w:val="20"/>
              </w:rPr>
              <w:t>2014</w:t>
            </w:r>
          </w:p>
        </w:tc>
        <w:tc>
          <w:tcPr>
            <w:tcW w:w="977" w:type="dxa"/>
            <w:shd w:val="clear" w:color="auto" w:fill="D9D9D9" w:themeFill="background1" w:themeFillShade="D9"/>
          </w:tcPr>
          <w:p w14:paraId="72230574" w14:textId="77777777" w:rsidR="00362CD6" w:rsidRPr="00362CD6" w:rsidRDefault="00362CD6" w:rsidP="00362CD6">
            <w:pPr>
              <w:spacing w:after="0" w:line="240" w:lineRule="auto"/>
              <w:jc w:val="center"/>
              <w:rPr>
                <w:b/>
                <w:sz w:val="20"/>
                <w:szCs w:val="20"/>
              </w:rPr>
            </w:pPr>
            <w:r w:rsidRPr="00362CD6">
              <w:rPr>
                <w:b/>
                <w:sz w:val="20"/>
                <w:szCs w:val="20"/>
              </w:rPr>
              <w:t>2015</w:t>
            </w:r>
          </w:p>
        </w:tc>
        <w:tc>
          <w:tcPr>
            <w:tcW w:w="977" w:type="dxa"/>
            <w:shd w:val="clear" w:color="auto" w:fill="D9D9D9" w:themeFill="background1" w:themeFillShade="D9"/>
          </w:tcPr>
          <w:p w14:paraId="449514D9" w14:textId="77777777" w:rsidR="00362CD6" w:rsidRPr="00362CD6" w:rsidRDefault="00362CD6" w:rsidP="00362CD6">
            <w:pPr>
              <w:spacing w:after="0" w:line="240" w:lineRule="auto"/>
              <w:jc w:val="center"/>
              <w:rPr>
                <w:b/>
                <w:sz w:val="20"/>
                <w:szCs w:val="20"/>
              </w:rPr>
            </w:pPr>
            <w:r w:rsidRPr="00362CD6">
              <w:rPr>
                <w:b/>
                <w:sz w:val="20"/>
                <w:szCs w:val="20"/>
              </w:rPr>
              <w:t>2016</w:t>
            </w:r>
          </w:p>
        </w:tc>
        <w:tc>
          <w:tcPr>
            <w:tcW w:w="977" w:type="dxa"/>
            <w:shd w:val="clear" w:color="auto" w:fill="D9D9D9" w:themeFill="background1" w:themeFillShade="D9"/>
          </w:tcPr>
          <w:p w14:paraId="264D9D47" w14:textId="77777777" w:rsidR="00362CD6" w:rsidRPr="00362CD6" w:rsidRDefault="00362CD6" w:rsidP="00362CD6">
            <w:pPr>
              <w:spacing w:after="0" w:line="240" w:lineRule="auto"/>
              <w:jc w:val="center"/>
              <w:rPr>
                <w:b/>
                <w:sz w:val="20"/>
                <w:szCs w:val="20"/>
              </w:rPr>
            </w:pPr>
            <w:r w:rsidRPr="00362CD6">
              <w:rPr>
                <w:b/>
                <w:sz w:val="20"/>
                <w:szCs w:val="20"/>
              </w:rPr>
              <w:t>4-yr Change</w:t>
            </w:r>
          </w:p>
        </w:tc>
        <w:tc>
          <w:tcPr>
            <w:tcW w:w="978" w:type="dxa"/>
            <w:shd w:val="clear" w:color="auto" w:fill="D9D9D9" w:themeFill="background1" w:themeFillShade="D9"/>
          </w:tcPr>
          <w:p w14:paraId="0A977B79" w14:textId="77777777" w:rsidR="00362CD6" w:rsidRPr="00362CD6" w:rsidRDefault="00362CD6" w:rsidP="00362CD6">
            <w:pPr>
              <w:spacing w:after="0" w:line="240" w:lineRule="auto"/>
              <w:jc w:val="center"/>
              <w:rPr>
                <w:b/>
                <w:sz w:val="20"/>
                <w:szCs w:val="20"/>
              </w:rPr>
            </w:pPr>
            <w:r w:rsidRPr="00362CD6">
              <w:rPr>
                <w:b/>
                <w:sz w:val="20"/>
                <w:szCs w:val="20"/>
              </w:rPr>
              <w:t>State (2016)</w:t>
            </w:r>
          </w:p>
        </w:tc>
      </w:tr>
      <w:tr w:rsidR="00362CD6" w:rsidRPr="00362CD6" w14:paraId="75438BB9" w14:textId="77777777" w:rsidTr="0011627A">
        <w:trPr>
          <w:tblHeader/>
        </w:trPr>
        <w:tc>
          <w:tcPr>
            <w:tcW w:w="2718" w:type="dxa"/>
          </w:tcPr>
          <w:p w14:paraId="73153A5C" w14:textId="77777777" w:rsidR="00362CD6" w:rsidRPr="00362CD6" w:rsidRDefault="00362CD6" w:rsidP="00D22817">
            <w:pPr>
              <w:spacing w:after="0" w:line="240" w:lineRule="auto"/>
              <w:rPr>
                <w:color w:val="404040" w:themeColor="text1" w:themeTint="BF"/>
                <w:sz w:val="20"/>
                <w:szCs w:val="20"/>
              </w:rPr>
            </w:pPr>
            <w:r w:rsidRPr="00362CD6">
              <w:rPr>
                <w:sz w:val="20"/>
                <w:szCs w:val="20"/>
              </w:rPr>
              <w:t>High needs</w:t>
            </w:r>
          </w:p>
        </w:tc>
        <w:tc>
          <w:tcPr>
            <w:tcW w:w="977" w:type="dxa"/>
          </w:tcPr>
          <w:p w14:paraId="106CBE8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41</w:t>
            </w:r>
          </w:p>
        </w:tc>
        <w:tc>
          <w:tcPr>
            <w:tcW w:w="977" w:type="dxa"/>
          </w:tcPr>
          <w:p w14:paraId="36D70D0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73.7%</w:t>
            </w:r>
          </w:p>
        </w:tc>
        <w:tc>
          <w:tcPr>
            <w:tcW w:w="977" w:type="dxa"/>
          </w:tcPr>
          <w:p w14:paraId="731C7FC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69.2%</w:t>
            </w:r>
          </w:p>
        </w:tc>
        <w:tc>
          <w:tcPr>
            <w:tcW w:w="977" w:type="dxa"/>
          </w:tcPr>
          <w:p w14:paraId="275F60F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60.5%</w:t>
            </w:r>
          </w:p>
        </w:tc>
        <w:tc>
          <w:tcPr>
            <w:tcW w:w="977" w:type="dxa"/>
          </w:tcPr>
          <w:p w14:paraId="1116E16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65.9%</w:t>
            </w:r>
          </w:p>
        </w:tc>
        <w:tc>
          <w:tcPr>
            <w:tcW w:w="977" w:type="dxa"/>
          </w:tcPr>
          <w:p w14:paraId="35D317AC"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-7.8</w:t>
            </w:r>
          </w:p>
        </w:tc>
        <w:tc>
          <w:tcPr>
            <w:tcW w:w="978" w:type="dxa"/>
          </w:tcPr>
          <w:p w14:paraId="7E3FEBBC" w14:textId="77777777" w:rsidR="00362CD6" w:rsidRPr="00362CD6" w:rsidRDefault="00362CD6" w:rsidP="00362CD6">
            <w:pPr>
              <w:spacing w:after="0" w:line="240" w:lineRule="auto"/>
              <w:jc w:val="center"/>
              <w:rPr>
                <w:sz w:val="20"/>
                <w:szCs w:val="20"/>
              </w:rPr>
            </w:pPr>
            <w:r w:rsidRPr="00362CD6">
              <w:rPr>
                <w:sz w:val="20"/>
                <w:szCs w:val="20"/>
              </w:rPr>
              <w:t>82.9%</w:t>
            </w:r>
          </w:p>
        </w:tc>
      </w:tr>
      <w:tr w:rsidR="00362CD6" w:rsidRPr="00362CD6" w14:paraId="10CA6721" w14:textId="77777777" w:rsidTr="0011627A">
        <w:trPr>
          <w:tblHeader/>
        </w:trPr>
        <w:tc>
          <w:tcPr>
            <w:tcW w:w="2718" w:type="dxa"/>
            <w:shd w:val="clear" w:color="auto" w:fill="D9D9D9" w:themeFill="background1" w:themeFillShade="D9"/>
          </w:tcPr>
          <w:p w14:paraId="3B541EEF" w14:textId="77777777" w:rsidR="00362CD6" w:rsidRPr="00362CD6" w:rsidRDefault="00362CD6" w:rsidP="00D22817">
            <w:pPr>
              <w:spacing w:after="0" w:line="240" w:lineRule="auto"/>
              <w:rPr>
                <w:color w:val="404040" w:themeColor="text1" w:themeTint="BF"/>
                <w:sz w:val="20"/>
                <w:szCs w:val="20"/>
              </w:rPr>
            </w:pPr>
            <w:r w:rsidRPr="00362CD6">
              <w:rPr>
                <w:sz w:val="20"/>
                <w:szCs w:val="20"/>
              </w:rPr>
              <w:t>Economically Disadvantaged*</w:t>
            </w:r>
          </w:p>
        </w:tc>
        <w:tc>
          <w:tcPr>
            <w:tcW w:w="977" w:type="dxa"/>
            <w:shd w:val="clear" w:color="auto" w:fill="D9D9D9" w:themeFill="background1" w:themeFillShade="D9"/>
          </w:tcPr>
          <w:p w14:paraId="253391D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39</w:t>
            </w:r>
          </w:p>
        </w:tc>
        <w:tc>
          <w:tcPr>
            <w:tcW w:w="977" w:type="dxa"/>
            <w:shd w:val="clear" w:color="auto" w:fill="D9D9D9" w:themeFill="background1" w:themeFillShade="D9"/>
          </w:tcPr>
          <w:p w14:paraId="466F995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72.2%</w:t>
            </w:r>
          </w:p>
        </w:tc>
        <w:tc>
          <w:tcPr>
            <w:tcW w:w="977" w:type="dxa"/>
            <w:shd w:val="clear" w:color="auto" w:fill="D9D9D9" w:themeFill="background1" w:themeFillShade="D9"/>
          </w:tcPr>
          <w:p w14:paraId="425B429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72.3%</w:t>
            </w:r>
          </w:p>
        </w:tc>
        <w:tc>
          <w:tcPr>
            <w:tcW w:w="977" w:type="dxa"/>
            <w:shd w:val="clear" w:color="auto" w:fill="D9D9D9" w:themeFill="background1" w:themeFillShade="D9"/>
          </w:tcPr>
          <w:p w14:paraId="4216E22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60.6%</w:t>
            </w:r>
          </w:p>
        </w:tc>
        <w:tc>
          <w:tcPr>
            <w:tcW w:w="977" w:type="dxa"/>
            <w:shd w:val="clear" w:color="auto" w:fill="D9D9D9" w:themeFill="background1" w:themeFillShade="D9"/>
          </w:tcPr>
          <w:p w14:paraId="02EF456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66.7%</w:t>
            </w:r>
          </w:p>
        </w:tc>
        <w:tc>
          <w:tcPr>
            <w:tcW w:w="977" w:type="dxa"/>
            <w:shd w:val="clear" w:color="auto" w:fill="D9D9D9" w:themeFill="background1" w:themeFillShade="D9"/>
          </w:tcPr>
          <w:p w14:paraId="3045E8E4"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-5.5</w:t>
            </w:r>
          </w:p>
        </w:tc>
        <w:tc>
          <w:tcPr>
            <w:tcW w:w="978" w:type="dxa"/>
            <w:shd w:val="clear" w:color="auto" w:fill="D9D9D9" w:themeFill="background1" w:themeFillShade="D9"/>
          </w:tcPr>
          <w:p w14:paraId="05044B53" w14:textId="77777777" w:rsidR="00362CD6" w:rsidRPr="00362CD6" w:rsidRDefault="00362CD6" w:rsidP="00362CD6">
            <w:pPr>
              <w:spacing w:after="0" w:line="240" w:lineRule="auto"/>
              <w:jc w:val="center"/>
              <w:rPr>
                <w:sz w:val="20"/>
                <w:szCs w:val="20"/>
              </w:rPr>
            </w:pPr>
            <w:r w:rsidRPr="00362CD6">
              <w:rPr>
                <w:sz w:val="20"/>
                <w:szCs w:val="20"/>
              </w:rPr>
              <w:t>82.1%</w:t>
            </w:r>
          </w:p>
        </w:tc>
      </w:tr>
      <w:tr w:rsidR="00362CD6" w:rsidRPr="00362CD6" w14:paraId="74914818" w14:textId="77777777" w:rsidTr="0011627A">
        <w:trPr>
          <w:tblHeader/>
        </w:trPr>
        <w:tc>
          <w:tcPr>
            <w:tcW w:w="2718" w:type="dxa"/>
          </w:tcPr>
          <w:p w14:paraId="3FE30467" w14:textId="77777777" w:rsidR="00362CD6" w:rsidRPr="00362CD6" w:rsidRDefault="00362CD6" w:rsidP="00D22817">
            <w:pPr>
              <w:spacing w:after="0" w:line="240" w:lineRule="auto"/>
              <w:rPr>
                <w:color w:val="404040" w:themeColor="text1" w:themeTint="BF"/>
                <w:sz w:val="20"/>
                <w:szCs w:val="20"/>
              </w:rPr>
            </w:pPr>
            <w:r w:rsidRPr="00362CD6">
              <w:rPr>
                <w:sz w:val="20"/>
                <w:szCs w:val="20"/>
              </w:rPr>
              <w:t>ELLs</w:t>
            </w:r>
          </w:p>
        </w:tc>
        <w:tc>
          <w:tcPr>
            <w:tcW w:w="977" w:type="dxa"/>
          </w:tcPr>
          <w:p w14:paraId="032CABB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63C4BCE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0D90154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6B8D457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25ADFB8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1E97776F"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tcPr>
          <w:p w14:paraId="33CDADCC" w14:textId="77777777" w:rsidR="00362CD6" w:rsidRPr="00362CD6" w:rsidRDefault="00362CD6" w:rsidP="00362CD6">
            <w:pPr>
              <w:spacing w:after="0" w:line="240" w:lineRule="auto"/>
              <w:jc w:val="center"/>
              <w:rPr>
                <w:sz w:val="20"/>
                <w:szCs w:val="20"/>
              </w:rPr>
            </w:pPr>
            <w:r w:rsidRPr="00362CD6">
              <w:rPr>
                <w:sz w:val="20"/>
                <w:szCs w:val="20"/>
              </w:rPr>
              <w:t>70.9%</w:t>
            </w:r>
          </w:p>
        </w:tc>
      </w:tr>
      <w:tr w:rsidR="00362CD6" w:rsidRPr="00362CD6" w14:paraId="03BDD360" w14:textId="77777777" w:rsidTr="0011627A">
        <w:trPr>
          <w:tblHeader/>
        </w:trPr>
        <w:tc>
          <w:tcPr>
            <w:tcW w:w="2718" w:type="dxa"/>
            <w:shd w:val="clear" w:color="auto" w:fill="D9D9D9" w:themeFill="background1" w:themeFillShade="D9"/>
          </w:tcPr>
          <w:p w14:paraId="0487AA85" w14:textId="77777777" w:rsidR="00362CD6" w:rsidRPr="00362CD6" w:rsidRDefault="00362CD6" w:rsidP="00D22817">
            <w:pPr>
              <w:spacing w:after="0" w:line="240" w:lineRule="auto"/>
              <w:rPr>
                <w:color w:val="404040" w:themeColor="text1" w:themeTint="BF"/>
                <w:sz w:val="20"/>
                <w:szCs w:val="20"/>
              </w:rPr>
            </w:pPr>
            <w:r w:rsidRPr="00362CD6">
              <w:rPr>
                <w:sz w:val="20"/>
                <w:szCs w:val="20"/>
              </w:rPr>
              <w:t>SWD</w:t>
            </w:r>
          </w:p>
        </w:tc>
        <w:tc>
          <w:tcPr>
            <w:tcW w:w="977" w:type="dxa"/>
            <w:shd w:val="clear" w:color="auto" w:fill="D9D9D9" w:themeFill="background1" w:themeFillShade="D9"/>
          </w:tcPr>
          <w:p w14:paraId="63A5761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12</w:t>
            </w:r>
          </w:p>
        </w:tc>
        <w:tc>
          <w:tcPr>
            <w:tcW w:w="977" w:type="dxa"/>
            <w:shd w:val="clear" w:color="auto" w:fill="D9D9D9" w:themeFill="background1" w:themeFillShade="D9"/>
          </w:tcPr>
          <w:p w14:paraId="5DAF94D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66.7%</w:t>
            </w:r>
          </w:p>
        </w:tc>
        <w:tc>
          <w:tcPr>
            <w:tcW w:w="977" w:type="dxa"/>
            <w:shd w:val="clear" w:color="auto" w:fill="D9D9D9" w:themeFill="background1" w:themeFillShade="D9"/>
          </w:tcPr>
          <w:p w14:paraId="33EEB39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47.6%</w:t>
            </w:r>
          </w:p>
        </w:tc>
        <w:tc>
          <w:tcPr>
            <w:tcW w:w="977" w:type="dxa"/>
            <w:shd w:val="clear" w:color="auto" w:fill="D9D9D9" w:themeFill="background1" w:themeFillShade="D9"/>
          </w:tcPr>
          <w:p w14:paraId="676C380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35.7%</w:t>
            </w:r>
          </w:p>
        </w:tc>
        <w:tc>
          <w:tcPr>
            <w:tcW w:w="977" w:type="dxa"/>
            <w:shd w:val="clear" w:color="auto" w:fill="D9D9D9" w:themeFill="background1" w:themeFillShade="D9"/>
          </w:tcPr>
          <w:p w14:paraId="3DAEBA7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41.7%</w:t>
            </w:r>
          </w:p>
        </w:tc>
        <w:tc>
          <w:tcPr>
            <w:tcW w:w="977" w:type="dxa"/>
            <w:shd w:val="clear" w:color="auto" w:fill="D9D9D9" w:themeFill="background1" w:themeFillShade="D9"/>
          </w:tcPr>
          <w:p w14:paraId="7334311B"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-25.0</w:t>
            </w:r>
          </w:p>
        </w:tc>
        <w:tc>
          <w:tcPr>
            <w:tcW w:w="978" w:type="dxa"/>
            <w:shd w:val="clear" w:color="auto" w:fill="D9D9D9" w:themeFill="background1" w:themeFillShade="D9"/>
          </w:tcPr>
          <w:p w14:paraId="344CDCC2" w14:textId="77777777" w:rsidR="00362CD6" w:rsidRPr="00362CD6" w:rsidRDefault="00362CD6" w:rsidP="00362CD6">
            <w:pPr>
              <w:spacing w:after="0" w:line="240" w:lineRule="auto"/>
              <w:jc w:val="center"/>
              <w:rPr>
                <w:sz w:val="20"/>
                <w:szCs w:val="20"/>
              </w:rPr>
            </w:pPr>
            <w:r w:rsidRPr="00362CD6">
              <w:rPr>
                <w:sz w:val="20"/>
                <w:szCs w:val="20"/>
              </w:rPr>
              <w:t>76.5%</w:t>
            </w:r>
          </w:p>
        </w:tc>
      </w:tr>
      <w:tr w:rsidR="00362CD6" w:rsidRPr="00362CD6" w14:paraId="243EB209" w14:textId="77777777" w:rsidTr="0011627A">
        <w:trPr>
          <w:tblHeader/>
        </w:trPr>
        <w:tc>
          <w:tcPr>
            <w:tcW w:w="2718" w:type="dxa"/>
          </w:tcPr>
          <w:p w14:paraId="2462B5A3" w14:textId="3D18C55C"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African American</w:t>
            </w:r>
          </w:p>
        </w:tc>
        <w:tc>
          <w:tcPr>
            <w:tcW w:w="977" w:type="dxa"/>
          </w:tcPr>
          <w:p w14:paraId="79DEE4A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76F80FC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2582F9A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2CAF33F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586A219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7A98606B"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tcPr>
          <w:p w14:paraId="42B7E7A6" w14:textId="77777777" w:rsidR="00362CD6" w:rsidRPr="00362CD6" w:rsidRDefault="00362CD6" w:rsidP="00362CD6">
            <w:pPr>
              <w:spacing w:after="0" w:line="240" w:lineRule="auto"/>
              <w:jc w:val="center"/>
              <w:rPr>
                <w:sz w:val="20"/>
                <w:szCs w:val="20"/>
              </w:rPr>
            </w:pPr>
            <w:r w:rsidRPr="00362CD6">
              <w:rPr>
                <w:sz w:val="20"/>
                <w:szCs w:val="20"/>
              </w:rPr>
              <w:t>83.4%</w:t>
            </w:r>
          </w:p>
        </w:tc>
      </w:tr>
      <w:tr w:rsidR="00362CD6" w:rsidRPr="00362CD6" w14:paraId="5BC75183" w14:textId="77777777" w:rsidTr="0011627A">
        <w:trPr>
          <w:tblHeader/>
        </w:trPr>
        <w:tc>
          <w:tcPr>
            <w:tcW w:w="2718" w:type="dxa"/>
            <w:shd w:val="clear" w:color="auto" w:fill="D9D9D9" w:themeFill="background1" w:themeFillShade="D9"/>
          </w:tcPr>
          <w:p w14:paraId="1440B7DF" w14:textId="77777777"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Asian</w:t>
            </w:r>
          </w:p>
        </w:tc>
        <w:tc>
          <w:tcPr>
            <w:tcW w:w="977" w:type="dxa"/>
            <w:shd w:val="clear" w:color="auto" w:fill="D9D9D9" w:themeFill="background1" w:themeFillShade="D9"/>
          </w:tcPr>
          <w:p w14:paraId="11DAAD1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w:t>
            </w:r>
          </w:p>
        </w:tc>
        <w:tc>
          <w:tcPr>
            <w:tcW w:w="977" w:type="dxa"/>
            <w:shd w:val="clear" w:color="auto" w:fill="D9D9D9" w:themeFill="background1" w:themeFillShade="D9"/>
          </w:tcPr>
          <w:p w14:paraId="0D30403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0F1BB86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357CF82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1649536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16125338"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shd w:val="clear" w:color="auto" w:fill="D9D9D9" w:themeFill="background1" w:themeFillShade="D9"/>
          </w:tcPr>
          <w:p w14:paraId="580F3DEB" w14:textId="77777777" w:rsidR="00362CD6" w:rsidRPr="00362CD6" w:rsidRDefault="00362CD6" w:rsidP="00362CD6">
            <w:pPr>
              <w:spacing w:after="0" w:line="240" w:lineRule="auto"/>
              <w:jc w:val="center"/>
              <w:rPr>
                <w:sz w:val="20"/>
                <w:szCs w:val="20"/>
              </w:rPr>
            </w:pPr>
            <w:r w:rsidRPr="00362CD6">
              <w:rPr>
                <w:sz w:val="20"/>
                <w:szCs w:val="20"/>
              </w:rPr>
              <w:t>94.8%</w:t>
            </w:r>
          </w:p>
        </w:tc>
      </w:tr>
      <w:tr w:rsidR="00362CD6" w:rsidRPr="00362CD6" w14:paraId="50337BCD" w14:textId="77777777" w:rsidTr="0011627A">
        <w:trPr>
          <w:tblHeader/>
        </w:trPr>
        <w:tc>
          <w:tcPr>
            <w:tcW w:w="2718" w:type="dxa"/>
          </w:tcPr>
          <w:p w14:paraId="088EF313" w14:textId="77777777"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Hispanic or Latino</w:t>
            </w:r>
          </w:p>
        </w:tc>
        <w:tc>
          <w:tcPr>
            <w:tcW w:w="977" w:type="dxa"/>
          </w:tcPr>
          <w:p w14:paraId="6F0FC34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w:t>
            </w:r>
          </w:p>
        </w:tc>
        <w:tc>
          <w:tcPr>
            <w:tcW w:w="977" w:type="dxa"/>
          </w:tcPr>
          <w:p w14:paraId="4AC2FDB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358C329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5E7EA8C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3C1D717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tcPr>
          <w:p w14:paraId="5096011F"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tcPr>
          <w:p w14:paraId="25B5F2E2" w14:textId="77777777" w:rsidR="00362CD6" w:rsidRPr="00362CD6" w:rsidRDefault="00362CD6" w:rsidP="00362CD6">
            <w:pPr>
              <w:spacing w:after="0" w:line="240" w:lineRule="auto"/>
              <w:jc w:val="center"/>
              <w:rPr>
                <w:sz w:val="20"/>
                <w:szCs w:val="20"/>
              </w:rPr>
            </w:pPr>
            <w:r w:rsidRPr="00362CD6">
              <w:rPr>
                <w:sz w:val="20"/>
                <w:szCs w:val="20"/>
              </w:rPr>
              <w:t>76.8%</w:t>
            </w:r>
          </w:p>
        </w:tc>
      </w:tr>
      <w:tr w:rsidR="00362CD6" w:rsidRPr="00362CD6" w14:paraId="3BE7E961" w14:textId="77777777" w:rsidTr="0011627A">
        <w:trPr>
          <w:tblHeader/>
        </w:trPr>
        <w:tc>
          <w:tcPr>
            <w:tcW w:w="2718" w:type="dxa"/>
            <w:shd w:val="clear" w:color="auto" w:fill="D9D9D9" w:themeFill="background1" w:themeFillShade="D9"/>
          </w:tcPr>
          <w:p w14:paraId="62214E0C" w14:textId="77777777"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Multi-Race, non-</w:t>
            </w:r>
            <w:proofErr w:type="spellStart"/>
            <w:r w:rsidRPr="00362CD6">
              <w:rPr>
                <w:rFonts w:eastAsia="Times New Roman" w:cs="Times New Roman"/>
                <w:sz w:val="20"/>
                <w:szCs w:val="20"/>
              </w:rPr>
              <w:t>Hisp</w:t>
            </w:r>
            <w:proofErr w:type="spellEnd"/>
            <w:r w:rsidRPr="00362CD6">
              <w:rPr>
                <w:rFonts w:eastAsia="Times New Roman" w:cs="Times New Roman"/>
                <w:sz w:val="20"/>
                <w:szCs w:val="20"/>
              </w:rPr>
              <w:t>./Lat.</w:t>
            </w:r>
          </w:p>
        </w:tc>
        <w:tc>
          <w:tcPr>
            <w:tcW w:w="977" w:type="dxa"/>
            <w:shd w:val="clear" w:color="auto" w:fill="D9D9D9" w:themeFill="background1" w:themeFillShade="D9"/>
          </w:tcPr>
          <w:p w14:paraId="32BC15C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w:t>
            </w:r>
          </w:p>
        </w:tc>
        <w:tc>
          <w:tcPr>
            <w:tcW w:w="977" w:type="dxa"/>
            <w:shd w:val="clear" w:color="auto" w:fill="D9D9D9" w:themeFill="background1" w:themeFillShade="D9"/>
          </w:tcPr>
          <w:p w14:paraId="749B361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017744A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5790D5E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6A6A59E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977" w:type="dxa"/>
            <w:shd w:val="clear" w:color="auto" w:fill="D9D9D9" w:themeFill="background1" w:themeFillShade="D9"/>
          </w:tcPr>
          <w:p w14:paraId="0D07E291"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978" w:type="dxa"/>
            <w:shd w:val="clear" w:color="auto" w:fill="D9D9D9" w:themeFill="background1" w:themeFillShade="D9"/>
          </w:tcPr>
          <w:p w14:paraId="028B7A85" w14:textId="77777777" w:rsidR="00362CD6" w:rsidRPr="00362CD6" w:rsidRDefault="00362CD6" w:rsidP="00362CD6">
            <w:pPr>
              <w:spacing w:after="0" w:line="240" w:lineRule="auto"/>
              <w:jc w:val="center"/>
              <w:rPr>
                <w:sz w:val="20"/>
                <w:szCs w:val="20"/>
              </w:rPr>
            </w:pPr>
            <w:r w:rsidRPr="00362CD6">
              <w:rPr>
                <w:sz w:val="20"/>
                <w:szCs w:val="20"/>
              </w:rPr>
              <w:t>87.4%</w:t>
            </w:r>
          </w:p>
        </w:tc>
      </w:tr>
      <w:tr w:rsidR="00362CD6" w:rsidRPr="00362CD6" w14:paraId="378E401C" w14:textId="77777777" w:rsidTr="0011627A">
        <w:trPr>
          <w:tblHeader/>
        </w:trPr>
        <w:tc>
          <w:tcPr>
            <w:tcW w:w="2718" w:type="dxa"/>
          </w:tcPr>
          <w:p w14:paraId="4AF0F665" w14:textId="77777777" w:rsidR="00362CD6" w:rsidRPr="00362CD6" w:rsidRDefault="00362CD6" w:rsidP="00D22817">
            <w:pPr>
              <w:spacing w:after="0" w:line="240" w:lineRule="auto"/>
              <w:rPr>
                <w:rFonts w:eastAsia="Times New Roman" w:cs="Times New Roman"/>
                <w:color w:val="404040" w:themeColor="text1" w:themeTint="BF"/>
                <w:sz w:val="20"/>
                <w:szCs w:val="20"/>
              </w:rPr>
            </w:pPr>
            <w:r w:rsidRPr="00362CD6">
              <w:rPr>
                <w:rFonts w:eastAsia="Times New Roman" w:cs="Times New Roman"/>
                <w:sz w:val="20"/>
                <w:szCs w:val="20"/>
              </w:rPr>
              <w:t>White</w:t>
            </w:r>
          </w:p>
        </w:tc>
        <w:tc>
          <w:tcPr>
            <w:tcW w:w="977" w:type="dxa"/>
          </w:tcPr>
          <w:p w14:paraId="19296E7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w:t>
            </w:r>
          </w:p>
        </w:tc>
        <w:tc>
          <w:tcPr>
            <w:tcW w:w="977" w:type="dxa"/>
          </w:tcPr>
          <w:p w14:paraId="657F82A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81.3%</w:t>
            </w:r>
          </w:p>
        </w:tc>
        <w:tc>
          <w:tcPr>
            <w:tcW w:w="977" w:type="dxa"/>
          </w:tcPr>
          <w:p w14:paraId="67C5109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78.9%</w:t>
            </w:r>
          </w:p>
        </w:tc>
        <w:tc>
          <w:tcPr>
            <w:tcW w:w="977" w:type="dxa"/>
          </w:tcPr>
          <w:p w14:paraId="0E19963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71.2%</w:t>
            </w:r>
          </w:p>
        </w:tc>
        <w:tc>
          <w:tcPr>
            <w:tcW w:w="977" w:type="dxa"/>
          </w:tcPr>
          <w:p w14:paraId="06A3B7E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77.0%</w:t>
            </w:r>
          </w:p>
        </w:tc>
        <w:tc>
          <w:tcPr>
            <w:tcW w:w="977" w:type="dxa"/>
          </w:tcPr>
          <w:p w14:paraId="51D22A06"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-4.3</w:t>
            </w:r>
          </w:p>
        </w:tc>
        <w:tc>
          <w:tcPr>
            <w:tcW w:w="978" w:type="dxa"/>
          </w:tcPr>
          <w:p w14:paraId="06A3089E" w14:textId="77777777" w:rsidR="00362CD6" w:rsidRPr="00362CD6" w:rsidRDefault="00362CD6" w:rsidP="00362CD6">
            <w:pPr>
              <w:spacing w:after="0" w:line="240" w:lineRule="auto"/>
              <w:jc w:val="center"/>
              <w:rPr>
                <w:sz w:val="20"/>
                <w:szCs w:val="20"/>
              </w:rPr>
            </w:pPr>
            <w:r w:rsidRPr="00362CD6">
              <w:rPr>
                <w:sz w:val="20"/>
                <w:szCs w:val="20"/>
              </w:rPr>
              <w:t>93.5%</w:t>
            </w:r>
          </w:p>
        </w:tc>
      </w:tr>
      <w:tr w:rsidR="00362CD6" w:rsidRPr="00362CD6" w14:paraId="1008766E" w14:textId="77777777" w:rsidTr="0011627A">
        <w:trPr>
          <w:tblHeader/>
        </w:trPr>
        <w:tc>
          <w:tcPr>
            <w:tcW w:w="2718" w:type="dxa"/>
            <w:tcBorders>
              <w:bottom w:val="single" w:sz="4" w:space="0" w:color="auto"/>
            </w:tcBorders>
            <w:shd w:val="clear" w:color="auto" w:fill="D9D9D9" w:themeFill="background1" w:themeFillShade="D9"/>
          </w:tcPr>
          <w:p w14:paraId="673E3A2D" w14:textId="7A582B57" w:rsidR="00362CD6" w:rsidRPr="00362CD6" w:rsidRDefault="00362CD6" w:rsidP="00D22817">
            <w:pPr>
              <w:spacing w:after="0" w:line="240" w:lineRule="auto"/>
              <w:rPr>
                <w:color w:val="404040" w:themeColor="text1" w:themeTint="BF"/>
                <w:sz w:val="20"/>
                <w:szCs w:val="20"/>
              </w:rPr>
            </w:pPr>
            <w:r w:rsidRPr="00362CD6">
              <w:rPr>
                <w:sz w:val="20"/>
                <w:szCs w:val="20"/>
              </w:rPr>
              <w:t>All</w:t>
            </w:r>
          </w:p>
        </w:tc>
        <w:tc>
          <w:tcPr>
            <w:tcW w:w="977" w:type="dxa"/>
            <w:tcBorders>
              <w:bottom w:val="single" w:sz="4" w:space="0" w:color="auto"/>
            </w:tcBorders>
            <w:shd w:val="clear" w:color="auto" w:fill="D9D9D9" w:themeFill="background1" w:themeFillShade="D9"/>
          </w:tcPr>
          <w:p w14:paraId="594ABF8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68</w:t>
            </w:r>
          </w:p>
        </w:tc>
        <w:tc>
          <w:tcPr>
            <w:tcW w:w="977" w:type="dxa"/>
            <w:tcBorders>
              <w:bottom w:val="single" w:sz="4" w:space="0" w:color="auto"/>
            </w:tcBorders>
            <w:shd w:val="clear" w:color="auto" w:fill="D9D9D9" w:themeFill="background1" w:themeFillShade="D9"/>
          </w:tcPr>
          <w:p w14:paraId="23A3004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82.6%</w:t>
            </w:r>
          </w:p>
        </w:tc>
        <w:tc>
          <w:tcPr>
            <w:tcW w:w="977" w:type="dxa"/>
            <w:tcBorders>
              <w:bottom w:val="single" w:sz="4" w:space="0" w:color="auto"/>
            </w:tcBorders>
            <w:shd w:val="clear" w:color="auto" w:fill="D9D9D9" w:themeFill="background1" w:themeFillShade="D9"/>
          </w:tcPr>
          <w:p w14:paraId="3F4D7F6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79.3%</w:t>
            </w:r>
          </w:p>
        </w:tc>
        <w:tc>
          <w:tcPr>
            <w:tcW w:w="977" w:type="dxa"/>
            <w:tcBorders>
              <w:bottom w:val="single" w:sz="4" w:space="0" w:color="auto"/>
            </w:tcBorders>
            <w:shd w:val="clear" w:color="auto" w:fill="D9D9D9" w:themeFill="background1" w:themeFillShade="D9"/>
          </w:tcPr>
          <w:p w14:paraId="1B1D585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71.7%</w:t>
            </w:r>
          </w:p>
        </w:tc>
        <w:tc>
          <w:tcPr>
            <w:tcW w:w="977" w:type="dxa"/>
            <w:tcBorders>
              <w:bottom w:val="single" w:sz="4" w:space="0" w:color="auto"/>
            </w:tcBorders>
            <w:shd w:val="clear" w:color="auto" w:fill="D9D9D9" w:themeFill="background1" w:themeFillShade="D9"/>
          </w:tcPr>
          <w:p w14:paraId="4FD2540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77.9%</w:t>
            </w:r>
          </w:p>
        </w:tc>
        <w:tc>
          <w:tcPr>
            <w:tcW w:w="977" w:type="dxa"/>
            <w:tcBorders>
              <w:bottom w:val="single" w:sz="4" w:space="0" w:color="auto"/>
            </w:tcBorders>
            <w:shd w:val="clear" w:color="auto" w:fill="D9D9D9" w:themeFill="background1" w:themeFillShade="D9"/>
          </w:tcPr>
          <w:p w14:paraId="52EF3FC7"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-4.7</w:t>
            </w:r>
          </w:p>
        </w:tc>
        <w:tc>
          <w:tcPr>
            <w:tcW w:w="978" w:type="dxa"/>
            <w:tcBorders>
              <w:bottom w:val="single" w:sz="4" w:space="0" w:color="auto"/>
            </w:tcBorders>
            <w:shd w:val="clear" w:color="auto" w:fill="D9D9D9" w:themeFill="background1" w:themeFillShade="D9"/>
          </w:tcPr>
          <w:p w14:paraId="3F6E92F4" w14:textId="77777777" w:rsidR="00362CD6" w:rsidRPr="00362CD6" w:rsidRDefault="00362CD6" w:rsidP="00362CD6">
            <w:pPr>
              <w:spacing w:after="0" w:line="240" w:lineRule="auto"/>
              <w:jc w:val="center"/>
              <w:rPr>
                <w:sz w:val="20"/>
                <w:szCs w:val="20"/>
              </w:rPr>
            </w:pPr>
            <w:r w:rsidRPr="00362CD6">
              <w:rPr>
                <w:sz w:val="20"/>
                <w:szCs w:val="20"/>
              </w:rPr>
              <w:t>89.8%</w:t>
            </w:r>
          </w:p>
        </w:tc>
      </w:tr>
      <w:tr w:rsidR="00362CD6" w:rsidRPr="00362CD6" w14:paraId="2C62919B" w14:textId="77777777" w:rsidTr="0011627A">
        <w:trPr>
          <w:tblHeader/>
        </w:trPr>
        <w:tc>
          <w:tcPr>
            <w:tcW w:w="9558" w:type="dxa"/>
            <w:gridSpan w:val="8"/>
            <w:tcBorders>
              <w:left w:val="nil"/>
              <w:bottom w:val="nil"/>
              <w:right w:val="nil"/>
            </w:tcBorders>
            <w:shd w:val="clear" w:color="auto" w:fill="auto"/>
          </w:tcPr>
          <w:p w14:paraId="2FB420FF" w14:textId="77777777" w:rsidR="00362CD6" w:rsidRPr="00362CD6" w:rsidRDefault="00362CD6" w:rsidP="00D22817">
            <w:pPr>
              <w:spacing w:before="60" w:after="0" w:line="240" w:lineRule="auto"/>
              <w:rPr>
                <w:color w:val="404040" w:themeColor="text1" w:themeTint="BF"/>
                <w:sz w:val="20"/>
                <w:szCs w:val="20"/>
              </w:rPr>
            </w:pPr>
            <w:r w:rsidRPr="00362CD6">
              <w:rPr>
                <w:sz w:val="20"/>
                <w:szCs w:val="20"/>
              </w:rPr>
              <w:t>*</w:t>
            </w:r>
            <w:r w:rsidRPr="00362CD6">
              <w:rPr>
                <w:sz w:val="16"/>
                <w:szCs w:val="16"/>
              </w:rPr>
              <w:t xml:space="preserve"> Five-year cohort graduation rate for students from low income families used for 2013, and 2014 rates.</w:t>
            </w:r>
          </w:p>
        </w:tc>
      </w:tr>
    </w:tbl>
    <w:p w14:paraId="5C78BF46" w14:textId="77777777" w:rsidR="00362CD6" w:rsidRPr="00362CD6" w:rsidRDefault="00362CD6" w:rsidP="00362CD6">
      <w:pPr>
        <w:spacing w:after="0" w:line="240" w:lineRule="auto"/>
      </w:pPr>
    </w:p>
    <w:p w14:paraId="1F4EC3B6" w14:textId="77777777" w:rsidR="00362CD6" w:rsidRPr="00362CD6" w:rsidRDefault="00362CD6" w:rsidP="00362CD6">
      <w:pPr>
        <w:spacing w:after="0" w:line="240" w:lineRule="auto"/>
      </w:pPr>
    </w:p>
    <w:p w14:paraId="2BB6EA72" w14:textId="0DECD392" w:rsidR="00362CD6" w:rsidRDefault="00362CD6" w:rsidP="00362CD6">
      <w:pPr>
        <w:spacing w:after="0" w:line="240" w:lineRule="auto"/>
        <w:rPr>
          <w:rFonts w:eastAsia="Times New Roman" w:cs="Times New Roman"/>
          <w:b/>
        </w:rPr>
      </w:pPr>
      <w:r w:rsidRPr="00362CD6">
        <w:rPr>
          <w:rFonts w:eastAsia="Times New Roman" w:cs="Times New Roman"/>
          <w:b/>
        </w:rPr>
        <w:t>Between 2014 and 2017, in-school suspension rates declined by 0.9 percentage point for all students and by 0.7 to 2.3 percentage points for each subgroup with reportable data.</w:t>
      </w:r>
    </w:p>
    <w:p w14:paraId="75880299" w14:textId="4AC03B60" w:rsidR="00EB48C7" w:rsidRPr="00D22817" w:rsidRDefault="00B77B6C" w:rsidP="00D22817">
      <w:pPr>
        <w:pStyle w:val="ListParagraph"/>
        <w:numPr>
          <w:ilvl w:val="0"/>
          <w:numId w:val="59"/>
        </w:numPr>
        <w:spacing w:after="0" w:line="240" w:lineRule="auto"/>
        <w:rPr>
          <w:rFonts w:eastAsia="Times New Roman" w:cs="Times New Roman"/>
          <w:b/>
        </w:rPr>
      </w:pPr>
      <w:r>
        <w:t>Between 2015 and 2017, i</w:t>
      </w:r>
      <w:r w:rsidR="00EB48C7">
        <w:t>n-school suspension rates increased for all students and for students in the high needs, economically disadvantaged, Hispanic or Latino, and White subgroups.</w:t>
      </w:r>
    </w:p>
    <w:p w14:paraId="234CDC46" w14:textId="77777777" w:rsidR="00362CD6" w:rsidRPr="00362CD6" w:rsidRDefault="00362CD6" w:rsidP="00362CD6">
      <w:pPr>
        <w:spacing w:after="0" w:line="240" w:lineRule="auto"/>
      </w:pPr>
    </w:p>
    <w:tbl>
      <w:tblPr>
        <w:tblStyle w:val="TableGrid12"/>
        <w:tblW w:w="0" w:type="auto"/>
        <w:tblLook w:val="04A0" w:firstRow="1" w:lastRow="0" w:firstColumn="1" w:lastColumn="0" w:noHBand="0" w:noVBand="1"/>
        <w:tblCaption w:val="Table 19: Ware Public Schools"/>
        <w:tblDescription w:val="In-School Suspension Rates by Subgroup, 2014–2017"/>
      </w:tblPr>
      <w:tblGrid>
        <w:gridCol w:w="3078"/>
        <w:gridCol w:w="991"/>
        <w:gridCol w:w="992"/>
        <w:gridCol w:w="991"/>
        <w:gridCol w:w="992"/>
        <w:gridCol w:w="1152"/>
        <w:gridCol w:w="1164"/>
      </w:tblGrid>
      <w:tr w:rsidR="00362CD6" w:rsidRPr="00362CD6" w14:paraId="6C440118" w14:textId="77777777" w:rsidTr="0011627A">
        <w:trPr>
          <w:tblHeader/>
        </w:trPr>
        <w:tc>
          <w:tcPr>
            <w:tcW w:w="9576" w:type="dxa"/>
            <w:gridSpan w:val="7"/>
            <w:tcBorders>
              <w:top w:val="nil"/>
              <w:left w:val="nil"/>
              <w:right w:val="nil"/>
            </w:tcBorders>
            <w:shd w:val="clear" w:color="auto" w:fill="auto"/>
          </w:tcPr>
          <w:p w14:paraId="56AB407F" w14:textId="77777777" w:rsidR="00362CD6" w:rsidRPr="00362CD6" w:rsidRDefault="00362CD6" w:rsidP="00362CD6">
            <w:pPr>
              <w:spacing w:after="0" w:line="240" w:lineRule="auto"/>
              <w:jc w:val="center"/>
              <w:rPr>
                <w:b/>
                <w:sz w:val="20"/>
                <w:szCs w:val="20"/>
              </w:rPr>
            </w:pPr>
            <w:r w:rsidRPr="00362CD6">
              <w:rPr>
                <w:b/>
                <w:sz w:val="20"/>
                <w:szCs w:val="20"/>
              </w:rPr>
              <w:t xml:space="preserve">Table 19: </w:t>
            </w:r>
            <w:r w:rsidRPr="00362CD6">
              <w:rPr>
                <w:rFonts w:cs="Times New Roman"/>
                <w:b/>
                <w:sz w:val="20"/>
                <w:szCs w:val="20"/>
              </w:rPr>
              <w:t>Ware Public Schools</w:t>
            </w:r>
          </w:p>
          <w:p w14:paraId="02D62487" w14:textId="77777777" w:rsidR="00362CD6" w:rsidRPr="00362CD6" w:rsidRDefault="00362CD6" w:rsidP="00362CD6">
            <w:pPr>
              <w:spacing w:after="0" w:line="240" w:lineRule="auto"/>
              <w:jc w:val="center"/>
              <w:rPr>
                <w:b/>
                <w:sz w:val="20"/>
                <w:szCs w:val="20"/>
              </w:rPr>
            </w:pPr>
            <w:r w:rsidRPr="00362CD6">
              <w:rPr>
                <w:b/>
                <w:sz w:val="20"/>
                <w:szCs w:val="20"/>
              </w:rPr>
              <w:t>In-School Suspension Rates by Subgroup, 2014–2017</w:t>
            </w:r>
          </w:p>
        </w:tc>
      </w:tr>
      <w:tr w:rsidR="00362CD6" w:rsidRPr="00362CD6" w14:paraId="2D2AF354" w14:textId="77777777" w:rsidTr="0011627A">
        <w:trPr>
          <w:tblHeader/>
        </w:trPr>
        <w:tc>
          <w:tcPr>
            <w:tcW w:w="3168" w:type="dxa"/>
            <w:shd w:val="clear" w:color="auto" w:fill="D9D9D9" w:themeFill="background1" w:themeFillShade="D9"/>
          </w:tcPr>
          <w:p w14:paraId="07EADC74" w14:textId="77777777" w:rsidR="00362CD6" w:rsidRPr="00362CD6" w:rsidRDefault="00362CD6" w:rsidP="003B25BB">
            <w:pPr>
              <w:spacing w:after="0" w:line="240" w:lineRule="auto"/>
              <w:rPr>
                <w:b/>
                <w:sz w:val="20"/>
                <w:szCs w:val="20"/>
              </w:rPr>
            </w:pPr>
            <w:r w:rsidRPr="00362CD6">
              <w:rPr>
                <w:b/>
                <w:sz w:val="20"/>
                <w:szCs w:val="20"/>
              </w:rPr>
              <w:t>Group</w:t>
            </w:r>
          </w:p>
        </w:tc>
        <w:tc>
          <w:tcPr>
            <w:tcW w:w="1012" w:type="dxa"/>
            <w:shd w:val="clear" w:color="auto" w:fill="D9D9D9" w:themeFill="background1" w:themeFillShade="D9"/>
          </w:tcPr>
          <w:p w14:paraId="5817F361" w14:textId="77777777" w:rsidR="00362CD6" w:rsidRPr="00362CD6" w:rsidRDefault="00362CD6" w:rsidP="00362CD6">
            <w:pPr>
              <w:spacing w:after="0" w:line="240" w:lineRule="auto"/>
              <w:jc w:val="center"/>
              <w:rPr>
                <w:b/>
                <w:sz w:val="20"/>
                <w:szCs w:val="20"/>
              </w:rPr>
            </w:pPr>
            <w:r w:rsidRPr="00362CD6">
              <w:rPr>
                <w:b/>
                <w:sz w:val="20"/>
                <w:szCs w:val="20"/>
              </w:rPr>
              <w:t>2014</w:t>
            </w:r>
          </w:p>
        </w:tc>
        <w:tc>
          <w:tcPr>
            <w:tcW w:w="1013" w:type="dxa"/>
            <w:shd w:val="clear" w:color="auto" w:fill="D9D9D9" w:themeFill="background1" w:themeFillShade="D9"/>
          </w:tcPr>
          <w:p w14:paraId="29E0B4A5" w14:textId="77777777" w:rsidR="00362CD6" w:rsidRPr="00362CD6" w:rsidRDefault="00362CD6" w:rsidP="00362CD6">
            <w:pPr>
              <w:spacing w:after="0" w:line="240" w:lineRule="auto"/>
              <w:jc w:val="center"/>
              <w:rPr>
                <w:b/>
                <w:sz w:val="20"/>
                <w:szCs w:val="20"/>
              </w:rPr>
            </w:pPr>
            <w:r w:rsidRPr="00362CD6">
              <w:rPr>
                <w:b/>
                <w:sz w:val="20"/>
                <w:szCs w:val="20"/>
              </w:rPr>
              <w:t>2015</w:t>
            </w:r>
          </w:p>
        </w:tc>
        <w:tc>
          <w:tcPr>
            <w:tcW w:w="1012" w:type="dxa"/>
            <w:shd w:val="clear" w:color="auto" w:fill="D9D9D9" w:themeFill="background1" w:themeFillShade="D9"/>
          </w:tcPr>
          <w:p w14:paraId="2C7EE0B4" w14:textId="77777777" w:rsidR="00362CD6" w:rsidRPr="00362CD6" w:rsidRDefault="00362CD6" w:rsidP="00362CD6">
            <w:pPr>
              <w:spacing w:after="0" w:line="240" w:lineRule="auto"/>
              <w:jc w:val="center"/>
              <w:rPr>
                <w:b/>
                <w:sz w:val="20"/>
                <w:szCs w:val="20"/>
              </w:rPr>
            </w:pPr>
            <w:r w:rsidRPr="00362CD6">
              <w:rPr>
                <w:b/>
                <w:sz w:val="20"/>
                <w:szCs w:val="20"/>
              </w:rPr>
              <w:t>2016</w:t>
            </w:r>
          </w:p>
        </w:tc>
        <w:tc>
          <w:tcPr>
            <w:tcW w:w="1013" w:type="dxa"/>
            <w:shd w:val="clear" w:color="auto" w:fill="D9D9D9" w:themeFill="background1" w:themeFillShade="D9"/>
          </w:tcPr>
          <w:p w14:paraId="1A7F2D2A" w14:textId="77777777" w:rsidR="00362CD6" w:rsidRPr="00362CD6" w:rsidRDefault="00362CD6" w:rsidP="00362CD6">
            <w:pPr>
              <w:spacing w:after="0" w:line="240" w:lineRule="auto"/>
              <w:jc w:val="center"/>
              <w:rPr>
                <w:b/>
                <w:sz w:val="20"/>
                <w:szCs w:val="20"/>
              </w:rPr>
            </w:pPr>
            <w:r w:rsidRPr="00362CD6">
              <w:rPr>
                <w:b/>
                <w:sz w:val="20"/>
                <w:szCs w:val="20"/>
              </w:rPr>
              <w:t>2017</w:t>
            </w:r>
          </w:p>
        </w:tc>
        <w:tc>
          <w:tcPr>
            <w:tcW w:w="1170" w:type="dxa"/>
            <w:shd w:val="clear" w:color="auto" w:fill="D9D9D9" w:themeFill="background1" w:themeFillShade="D9"/>
          </w:tcPr>
          <w:p w14:paraId="1BF45A95" w14:textId="77777777" w:rsidR="00362CD6" w:rsidRPr="00362CD6" w:rsidRDefault="00362CD6" w:rsidP="00362CD6">
            <w:pPr>
              <w:spacing w:after="0" w:line="240" w:lineRule="auto"/>
              <w:jc w:val="center"/>
              <w:rPr>
                <w:b/>
                <w:sz w:val="20"/>
                <w:szCs w:val="20"/>
              </w:rPr>
            </w:pPr>
            <w:r w:rsidRPr="00362CD6">
              <w:rPr>
                <w:b/>
                <w:sz w:val="20"/>
                <w:szCs w:val="20"/>
              </w:rPr>
              <w:t>4-yr Change</w:t>
            </w:r>
          </w:p>
        </w:tc>
        <w:tc>
          <w:tcPr>
            <w:tcW w:w="1188" w:type="dxa"/>
            <w:shd w:val="clear" w:color="auto" w:fill="D9D9D9" w:themeFill="background1" w:themeFillShade="D9"/>
          </w:tcPr>
          <w:p w14:paraId="0843D40F" w14:textId="77777777" w:rsidR="00362CD6" w:rsidRPr="00362CD6" w:rsidRDefault="00362CD6" w:rsidP="00362CD6">
            <w:pPr>
              <w:spacing w:after="0" w:line="240" w:lineRule="auto"/>
              <w:jc w:val="center"/>
              <w:rPr>
                <w:b/>
                <w:sz w:val="20"/>
                <w:szCs w:val="20"/>
              </w:rPr>
            </w:pPr>
            <w:r w:rsidRPr="00362CD6">
              <w:rPr>
                <w:b/>
                <w:sz w:val="20"/>
                <w:szCs w:val="20"/>
              </w:rPr>
              <w:t>State (2017)</w:t>
            </w:r>
          </w:p>
        </w:tc>
      </w:tr>
      <w:tr w:rsidR="00362CD6" w:rsidRPr="00362CD6" w14:paraId="1061F12F" w14:textId="77777777" w:rsidTr="0011627A">
        <w:trPr>
          <w:tblHeader/>
        </w:trPr>
        <w:tc>
          <w:tcPr>
            <w:tcW w:w="3168" w:type="dxa"/>
            <w:shd w:val="clear" w:color="auto" w:fill="auto"/>
          </w:tcPr>
          <w:p w14:paraId="63C5B9FA" w14:textId="77777777" w:rsidR="00362CD6" w:rsidRPr="00362CD6" w:rsidRDefault="00362CD6" w:rsidP="00362CD6">
            <w:pPr>
              <w:spacing w:after="0" w:line="240" w:lineRule="auto"/>
              <w:rPr>
                <w:sz w:val="20"/>
                <w:szCs w:val="20"/>
              </w:rPr>
            </w:pPr>
            <w:r w:rsidRPr="00362CD6">
              <w:rPr>
                <w:sz w:val="20"/>
                <w:szCs w:val="20"/>
              </w:rPr>
              <w:t>High Needs</w:t>
            </w:r>
          </w:p>
        </w:tc>
        <w:tc>
          <w:tcPr>
            <w:tcW w:w="1012" w:type="dxa"/>
            <w:shd w:val="clear" w:color="auto" w:fill="auto"/>
          </w:tcPr>
          <w:p w14:paraId="337C8B3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4.1%</w:t>
            </w:r>
          </w:p>
        </w:tc>
        <w:tc>
          <w:tcPr>
            <w:tcW w:w="1013" w:type="dxa"/>
            <w:shd w:val="clear" w:color="auto" w:fill="auto"/>
          </w:tcPr>
          <w:p w14:paraId="4BF52C7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2.0%</w:t>
            </w:r>
          </w:p>
        </w:tc>
        <w:tc>
          <w:tcPr>
            <w:tcW w:w="1012" w:type="dxa"/>
            <w:shd w:val="clear" w:color="auto" w:fill="auto"/>
          </w:tcPr>
          <w:p w14:paraId="17B8DF7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w:t>
            </w:r>
          </w:p>
        </w:tc>
        <w:tc>
          <w:tcPr>
            <w:tcW w:w="1013" w:type="dxa"/>
            <w:shd w:val="clear" w:color="auto" w:fill="auto"/>
          </w:tcPr>
          <w:p w14:paraId="2A620EE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3.1%</w:t>
            </w:r>
          </w:p>
        </w:tc>
        <w:tc>
          <w:tcPr>
            <w:tcW w:w="1170" w:type="dxa"/>
            <w:shd w:val="clear" w:color="auto" w:fill="auto"/>
          </w:tcPr>
          <w:p w14:paraId="0EE2ADF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w:t>
            </w:r>
          </w:p>
        </w:tc>
        <w:tc>
          <w:tcPr>
            <w:tcW w:w="1188" w:type="dxa"/>
          </w:tcPr>
          <w:p w14:paraId="2939258A" w14:textId="77777777" w:rsidR="00362CD6" w:rsidRPr="00362CD6" w:rsidRDefault="00362CD6" w:rsidP="00362CD6">
            <w:pPr>
              <w:spacing w:after="0" w:line="240" w:lineRule="auto"/>
              <w:jc w:val="center"/>
              <w:rPr>
                <w:sz w:val="20"/>
                <w:szCs w:val="20"/>
              </w:rPr>
            </w:pPr>
            <w:r w:rsidRPr="00362CD6">
              <w:rPr>
                <w:sz w:val="20"/>
                <w:szCs w:val="20"/>
              </w:rPr>
              <w:t>2.6%</w:t>
            </w:r>
          </w:p>
        </w:tc>
      </w:tr>
      <w:tr w:rsidR="00362CD6" w:rsidRPr="00362CD6" w14:paraId="358E160C" w14:textId="77777777" w:rsidTr="0011627A">
        <w:trPr>
          <w:tblHeader/>
        </w:trPr>
        <w:tc>
          <w:tcPr>
            <w:tcW w:w="3168" w:type="dxa"/>
            <w:shd w:val="clear" w:color="auto" w:fill="D9D9D9" w:themeFill="background1" w:themeFillShade="D9"/>
          </w:tcPr>
          <w:p w14:paraId="186E4795" w14:textId="77777777" w:rsidR="00362CD6" w:rsidRPr="00362CD6" w:rsidRDefault="00362CD6" w:rsidP="00362CD6">
            <w:pPr>
              <w:spacing w:after="0" w:line="240" w:lineRule="auto"/>
              <w:rPr>
                <w:sz w:val="20"/>
                <w:szCs w:val="20"/>
              </w:rPr>
            </w:pPr>
            <w:r w:rsidRPr="00362CD6">
              <w:rPr>
                <w:sz w:val="20"/>
                <w:szCs w:val="20"/>
              </w:rPr>
              <w:t>Economically disadvantaged*</w:t>
            </w:r>
          </w:p>
        </w:tc>
        <w:tc>
          <w:tcPr>
            <w:tcW w:w="1012" w:type="dxa"/>
            <w:shd w:val="clear" w:color="auto" w:fill="D9D9D9" w:themeFill="background1" w:themeFillShade="D9"/>
          </w:tcPr>
          <w:p w14:paraId="59BCD8B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4.1%</w:t>
            </w:r>
          </w:p>
        </w:tc>
        <w:tc>
          <w:tcPr>
            <w:tcW w:w="1013" w:type="dxa"/>
            <w:shd w:val="clear" w:color="auto" w:fill="D9D9D9" w:themeFill="background1" w:themeFillShade="D9"/>
          </w:tcPr>
          <w:p w14:paraId="3CD40B6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w:t>
            </w:r>
          </w:p>
        </w:tc>
        <w:tc>
          <w:tcPr>
            <w:tcW w:w="1012" w:type="dxa"/>
            <w:shd w:val="clear" w:color="auto" w:fill="D9D9D9" w:themeFill="background1" w:themeFillShade="D9"/>
          </w:tcPr>
          <w:p w14:paraId="2DC5429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w:t>
            </w:r>
          </w:p>
        </w:tc>
        <w:tc>
          <w:tcPr>
            <w:tcW w:w="1013" w:type="dxa"/>
            <w:shd w:val="clear" w:color="auto" w:fill="D9D9D9" w:themeFill="background1" w:themeFillShade="D9"/>
          </w:tcPr>
          <w:p w14:paraId="0399214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3.1%</w:t>
            </w:r>
          </w:p>
        </w:tc>
        <w:tc>
          <w:tcPr>
            <w:tcW w:w="1170" w:type="dxa"/>
            <w:shd w:val="clear" w:color="auto" w:fill="D9D9D9" w:themeFill="background1" w:themeFillShade="D9"/>
          </w:tcPr>
          <w:p w14:paraId="249D988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w:t>
            </w:r>
          </w:p>
        </w:tc>
        <w:tc>
          <w:tcPr>
            <w:tcW w:w="1188" w:type="dxa"/>
            <w:shd w:val="clear" w:color="auto" w:fill="D9D9D9" w:themeFill="background1" w:themeFillShade="D9"/>
          </w:tcPr>
          <w:p w14:paraId="4CF030D4" w14:textId="77777777" w:rsidR="00362CD6" w:rsidRPr="00362CD6" w:rsidRDefault="00362CD6" w:rsidP="00362CD6">
            <w:pPr>
              <w:spacing w:after="0" w:line="240" w:lineRule="auto"/>
              <w:jc w:val="center"/>
              <w:rPr>
                <w:sz w:val="20"/>
                <w:szCs w:val="20"/>
              </w:rPr>
            </w:pPr>
            <w:r w:rsidRPr="00362CD6">
              <w:rPr>
                <w:sz w:val="20"/>
                <w:szCs w:val="20"/>
              </w:rPr>
              <w:t>2.9%</w:t>
            </w:r>
          </w:p>
        </w:tc>
      </w:tr>
      <w:tr w:rsidR="00362CD6" w:rsidRPr="00362CD6" w14:paraId="4AE410BF" w14:textId="77777777" w:rsidTr="0011627A">
        <w:trPr>
          <w:tblHeader/>
        </w:trPr>
        <w:tc>
          <w:tcPr>
            <w:tcW w:w="3168" w:type="dxa"/>
            <w:shd w:val="clear" w:color="auto" w:fill="auto"/>
          </w:tcPr>
          <w:p w14:paraId="26F0ACD1" w14:textId="77777777" w:rsidR="00362CD6" w:rsidRPr="00362CD6" w:rsidRDefault="00362CD6" w:rsidP="00362CD6">
            <w:pPr>
              <w:spacing w:after="0" w:line="240" w:lineRule="auto"/>
              <w:rPr>
                <w:sz w:val="20"/>
                <w:szCs w:val="20"/>
              </w:rPr>
            </w:pPr>
            <w:r w:rsidRPr="00362CD6">
              <w:rPr>
                <w:sz w:val="20"/>
                <w:szCs w:val="20"/>
              </w:rPr>
              <w:t>ELLs</w:t>
            </w:r>
          </w:p>
        </w:tc>
        <w:tc>
          <w:tcPr>
            <w:tcW w:w="1012" w:type="dxa"/>
            <w:shd w:val="clear" w:color="auto" w:fill="auto"/>
          </w:tcPr>
          <w:p w14:paraId="7A229B5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auto"/>
          </w:tcPr>
          <w:p w14:paraId="1CADB15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2" w:type="dxa"/>
            <w:shd w:val="clear" w:color="auto" w:fill="auto"/>
          </w:tcPr>
          <w:p w14:paraId="4E794FE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auto"/>
          </w:tcPr>
          <w:p w14:paraId="1EFBA0C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70" w:type="dxa"/>
            <w:shd w:val="clear" w:color="auto" w:fill="auto"/>
          </w:tcPr>
          <w:p w14:paraId="36537A7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8" w:type="dxa"/>
            <w:shd w:val="clear" w:color="auto" w:fill="auto"/>
          </w:tcPr>
          <w:p w14:paraId="3B8DD2FD" w14:textId="77777777" w:rsidR="00362CD6" w:rsidRPr="00362CD6" w:rsidRDefault="00362CD6" w:rsidP="00362CD6">
            <w:pPr>
              <w:spacing w:after="0" w:line="240" w:lineRule="auto"/>
              <w:jc w:val="center"/>
              <w:rPr>
                <w:sz w:val="20"/>
                <w:szCs w:val="20"/>
              </w:rPr>
            </w:pPr>
            <w:r w:rsidRPr="00362CD6">
              <w:rPr>
                <w:sz w:val="20"/>
                <w:szCs w:val="20"/>
              </w:rPr>
              <w:t>1.7%</w:t>
            </w:r>
          </w:p>
        </w:tc>
      </w:tr>
      <w:tr w:rsidR="00362CD6" w:rsidRPr="00362CD6" w14:paraId="49555216" w14:textId="77777777" w:rsidTr="0011627A">
        <w:trPr>
          <w:tblHeader/>
        </w:trPr>
        <w:tc>
          <w:tcPr>
            <w:tcW w:w="3168" w:type="dxa"/>
            <w:shd w:val="clear" w:color="auto" w:fill="D9D9D9" w:themeFill="background1" w:themeFillShade="D9"/>
          </w:tcPr>
          <w:p w14:paraId="2A634B40" w14:textId="77777777" w:rsidR="00362CD6" w:rsidRPr="00362CD6" w:rsidRDefault="00362CD6" w:rsidP="00362CD6">
            <w:pPr>
              <w:spacing w:after="0" w:line="240" w:lineRule="auto"/>
              <w:rPr>
                <w:sz w:val="20"/>
                <w:szCs w:val="20"/>
              </w:rPr>
            </w:pPr>
            <w:r w:rsidRPr="00362CD6">
              <w:rPr>
                <w:sz w:val="20"/>
                <w:szCs w:val="20"/>
              </w:rPr>
              <w:t>SWD</w:t>
            </w:r>
          </w:p>
        </w:tc>
        <w:tc>
          <w:tcPr>
            <w:tcW w:w="1012" w:type="dxa"/>
            <w:shd w:val="clear" w:color="auto" w:fill="D9D9D9" w:themeFill="background1" w:themeFillShade="D9"/>
          </w:tcPr>
          <w:p w14:paraId="3E4AA44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w:t>
            </w:r>
          </w:p>
        </w:tc>
        <w:tc>
          <w:tcPr>
            <w:tcW w:w="1013" w:type="dxa"/>
            <w:shd w:val="clear" w:color="auto" w:fill="D9D9D9" w:themeFill="background1" w:themeFillShade="D9"/>
          </w:tcPr>
          <w:p w14:paraId="508C087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1012" w:type="dxa"/>
            <w:shd w:val="clear" w:color="auto" w:fill="D9D9D9" w:themeFill="background1" w:themeFillShade="D9"/>
          </w:tcPr>
          <w:p w14:paraId="272D6F3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1013" w:type="dxa"/>
            <w:shd w:val="clear" w:color="auto" w:fill="D9D9D9" w:themeFill="background1" w:themeFillShade="D9"/>
          </w:tcPr>
          <w:p w14:paraId="1510240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1170" w:type="dxa"/>
            <w:shd w:val="clear" w:color="auto" w:fill="D9D9D9" w:themeFill="background1" w:themeFillShade="D9"/>
          </w:tcPr>
          <w:p w14:paraId="2742662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-2.3</w:t>
            </w:r>
          </w:p>
        </w:tc>
        <w:tc>
          <w:tcPr>
            <w:tcW w:w="1188" w:type="dxa"/>
            <w:shd w:val="clear" w:color="auto" w:fill="D9D9D9" w:themeFill="background1" w:themeFillShade="D9"/>
          </w:tcPr>
          <w:p w14:paraId="39569315" w14:textId="77777777" w:rsidR="00362CD6" w:rsidRPr="00362CD6" w:rsidRDefault="00362CD6" w:rsidP="00362CD6">
            <w:pPr>
              <w:spacing w:after="0" w:line="240" w:lineRule="auto"/>
              <w:jc w:val="center"/>
              <w:rPr>
                <w:sz w:val="20"/>
                <w:szCs w:val="20"/>
              </w:rPr>
            </w:pPr>
            <w:r w:rsidRPr="00362CD6">
              <w:rPr>
                <w:sz w:val="20"/>
                <w:szCs w:val="20"/>
              </w:rPr>
              <w:t>3.1%</w:t>
            </w:r>
          </w:p>
        </w:tc>
      </w:tr>
      <w:tr w:rsidR="00362CD6" w:rsidRPr="00362CD6" w14:paraId="60394CE2" w14:textId="77777777" w:rsidTr="0011627A">
        <w:trPr>
          <w:tblHeader/>
        </w:trPr>
        <w:tc>
          <w:tcPr>
            <w:tcW w:w="3168" w:type="dxa"/>
            <w:shd w:val="clear" w:color="auto" w:fill="auto"/>
          </w:tcPr>
          <w:p w14:paraId="693AFE71" w14:textId="4BB2C15E" w:rsidR="00362CD6" w:rsidRPr="00362CD6" w:rsidRDefault="00362CD6" w:rsidP="003B25BB">
            <w:pPr>
              <w:spacing w:after="0" w:line="240" w:lineRule="auto"/>
              <w:rPr>
                <w:rFonts w:eastAsia="Times New Roman" w:cs="Times New Roman"/>
                <w:sz w:val="20"/>
                <w:szCs w:val="20"/>
              </w:rPr>
            </w:pPr>
            <w:r w:rsidRPr="00362CD6">
              <w:rPr>
                <w:rFonts w:eastAsia="Times New Roman" w:cs="Times New Roman"/>
                <w:sz w:val="20"/>
                <w:szCs w:val="20"/>
              </w:rPr>
              <w:t>African American</w:t>
            </w:r>
          </w:p>
        </w:tc>
        <w:tc>
          <w:tcPr>
            <w:tcW w:w="1012" w:type="dxa"/>
            <w:shd w:val="clear" w:color="auto" w:fill="auto"/>
          </w:tcPr>
          <w:p w14:paraId="174016D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auto"/>
          </w:tcPr>
          <w:p w14:paraId="10B8C4C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2" w:type="dxa"/>
            <w:shd w:val="clear" w:color="auto" w:fill="auto"/>
          </w:tcPr>
          <w:p w14:paraId="1B626A4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auto"/>
          </w:tcPr>
          <w:p w14:paraId="2994DB8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70" w:type="dxa"/>
            <w:shd w:val="clear" w:color="auto" w:fill="auto"/>
          </w:tcPr>
          <w:p w14:paraId="4EB75FF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8" w:type="dxa"/>
          </w:tcPr>
          <w:p w14:paraId="6BE8E22A" w14:textId="77777777" w:rsidR="00362CD6" w:rsidRPr="00362CD6" w:rsidRDefault="00362CD6" w:rsidP="00362CD6">
            <w:pPr>
              <w:spacing w:after="0" w:line="240" w:lineRule="auto"/>
              <w:jc w:val="center"/>
              <w:rPr>
                <w:sz w:val="20"/>
                <w:szCs w:val="20"/>
              </w:rPr>
            </w:pPr>
            <w:r w:rsidRPr="00362CD6">
              <w:rPr>
                <w:sz w:val="20"/>
                <w:szCs w:val="20"/>
              </w:rPr>
              <w:t>3.3%</w:t>
            </w:r>
          </w:p>
        </w:tc>
      </w:tr>
      <w:tr w:rsidR="00362CD6" w:rsidRPr="00362CD6" w14:paraId="0DBB8A85" w14:textId="77777777" w:rsidTr="0011627A">
        <w:trPr>
          <w:tblHeader/>
        </w:trPr>
        <w:tc>
          <w:tcPr>
            <w:tcW w:w="3168" w:type="dxa"/>
            <w:shd w:val="clear" w:color="auto" w:fill="D9D9D9" w:themeFill="background1" w:themeFillShade="D9"/>
          </w:tcPr>
          <w:p w14:paraId="11475C09"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Asian</w:t>
            </w:r>
          </w:p>
        </w:tc>
        <w:tc>
          <w:tcPr>
            <w:tcW w:w="1012" w:type="dxa"/>
            <w:shd w:val="clear" w:color="auto" w:fill="D9D9D9" w:themeFill="background1" w:themeFillShade="D9"/>
          </w:tcPr>
          <w:p w14:paraId="79A2884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D9D9D9" w:themeFill="background1" w:themeFillShade="D9"/>
          </w:tcPr>
          <w:p w14:paraId="6B520E4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2" w:type="dxa"/>
            <w:shd w:val="clear" w:color="auto" w:fill="D9D9D9" w:themeFill="background1" w:themeFillShade="D9"/>
          </w:tcPr>
          <w:p w14:paraId="45FAFD4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D9D9D9" w:themeFill="background1" w:themeFillShade="D9"/>
          </w:tcPr>
          <w:p w14:paraId="48D3894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70" w:type="dxa"/>
            <w:shd w:val="clear" w:color="auto" w:fill="D9D9D9" w:themeFill="background1" w:themeFillShade="D9"/>
          </w:tcPr>
          <w:p w14:paraId="76452AC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8" w:type="dxa"/>
            <w:shd w:val="clear" w:color="auto" w:fill="D9D9D9" w:themeFill="background1" w:themeFillShade="D9"/>
          </w:tcPr>
          <w:p w14:paraId="5686D58E" w14:textId="77777777" w:rsidR="00362CD6" w:rsidRPr="00362CD6" w:rsidRDefault="00362CD6" w:rsidP="00362CD6">
            <w:pPr>
              <w:spacing w:after="0" w:line="240" w:lineRule="auto"/>
              <w:jc w:val="center"/>
              <w:rPr>
                <w:sz w:val="20"/>
                <w:szCs w:val="20"/>
              </w:rPr>
            </w:pPr>
            <w:r w:rsidRPr="00362CD6">
              <w:rPr>
                <w:sz w:val="20"/>
                <w:szCs w:val="20"/>
              </w:rPr>
              <w:t>0.5%</w:t>
            </w:r>
          </w:p>
        </w:tc>
      </w:tr>
      <w:tr w:rsidR="00362CD6" w:rsidRPr="00362CD6" w14:paraId="617FF81F" w14:textId="77777777" w:rsidTr="0011627A">
        <w:trPr>
          <w:tblHeader/>
        </w:trPr>
        <w:tc>
          <w:tcPr>
            <w:tcW w:w="3168" w:type="dxa"/>
            <w:shd w:val="clear" w:color="auto" w:fill="auto"/>
          </w:tcPr>
          <w:p w14:paraId="6EBDD34D"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Hispanic or Latino</w:t>
            </w:r>
          </w:p>
        </w:tc>
        <w:tc>
          <w:tcPr>
            <w:tcW w:w="1012" w:type="dxa"/>
            <w:shd w:val="clear" w:color="auto" w:fill="auto"/>
          </w:tcPr>
          <w:p w14:paraId="036019A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5.6%</w:t>
            </w:r>
          </w:p>
        </w:tc>
        <w:tc>
          <w:tcPr>
            <w:tcW w:w="1013" w:type="dxa"/>
            <w:shd w:val="clear" w:color="auto" w:fill="auto"/>
          </w:tcPr>
          <w:p w14:paraId="18C4C5B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0.0%</w:t>
            </w:r>
          </w:p>
        </w:tc>
        <w:tc>
          <w:tcPr>
            <w:tcW w:w="1012" w:type="dxa"/>
            <w:shd w:val="clear" w:color="auto" w:fill="auto"/>
          </w:tcPr>
          <w:p w14:paraId="4FE1606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2.9%</w:t>
            </w:r>
          </w:p>
        </w:tc>
        <w:tc>
          <w:tcPr>
            <w:tcW w:w="1013" w:type="dxa"/>
            <w:shd w:val="clear" w:color="auto" w:fill="auto"/>
          </w:tcPr>
          <w:p w14:paraId="143C63B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170" w:type="dxa"/>
            <w:shd w:val="clear" w:color="auto" w:fill="auto"/>
          </w:tcPr>
          <w:p w14:paraId="6BC9B5C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-0.9</w:t>
            </w:r>
          </w:p>
        </w:tc>
        <w:tc>
          <w:tcPr>
            <w:tcW w:w="1188" w:type="dxa"/>
          </w:tcPr>
          <w:p w14:paraId="344F4E6A" w14:textId="77777777" w:rsidR="00362CD6" w:rsidRPr="00362CD6" w:rsidRDefault="00362CD6" w:rsidP="00362CD6">
            <w:pPr>
              <w:spacing w:after="0" w:line="240" w:lineRule="auto"/>
              <w:jc w:val="center"/>
              <w:rPr>
                <w:sz w:val="20"/>
                <w:szCs w:val="20"/>
              </w:rPr>
            </w:pPr>
            <w:r w:rsidRPr="00362CD6">
              <w:rPr>
                <w:sz w:val="20"/>
                <w:szCs w:val="20"/>
              </w:rPr>
              <w:t>2.5%</w:t>
            </w:r>
          </w:p>
        </w:tc>
      </w:tr>
      <w:tr w:rsidR="00362CD6" w:rsidRPr="00362CD6" w14:paraId="29B80572" w14:textId="77777777" w:rsidTr="0011627A">
        <w:trPr>
          <w:tblHeader/>
        </w:trPr>
        <w:tc>
          <w:tcPr>
            <w:tcW w:w="3168" w:type="dxa"/>
            <w:shd w:val="clear" w:color="auto" w:fill="D9D9D9" w:themeFill="background1" w:themeFillShade="D9"/>
          </w:tcPr>
          <w:p w14:paraId="055E9F46"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Multi-Race, non-Hispanic or Latino</w:t>
            </w:r>
          </w:p>
        </w:tc>
        <w:tc>
          <w:tcPr>
            <w:tcW w:w="1012" w:type="dxa"/>
            <w:shd w:val="clear" w:color="auto" w:fill="D9D9D9" w:themeFill="background1" w:themeFillShade="D9"/>
          </w:tcPr>
          <w:p w14:paraId="1A10E40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D9D9D9" w:themeFill="background1" w:themeFillShade="D9"/>
          </w:tcPr>
          <w:p w14:paraId="1508786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2" w:type="dxa"/>
            <w:shd w:val="clear" w:color="auto" w:fill="D9D9D9" w:themeFill="background1" w:themeFillShade="D9"/>
          </w:tcPr>
          <w:p w14:paraId="00FEA53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D9D9D9" w:themeFill="background1" w:themeFillShade="D9"/>
          </w:tcPr>
          <w:p w14:paraId="4414D42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70" w:type="dxa"/>
            <w:shd w:val="clear" w:color="auto" w:fill="D9D9D9" w:themeFill="background1" w:themeFillShade="D9"/>
          </w:tcPr>
          <w:p w14:paraId="6E1B6CE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88" w:type="dxa"/>
            <w:shd w:val="clear" w:color="auto" w:fill="D9D9D9" w:themeFill="background1" w:themeFillShade="D9"/>
          </w:tcPr>
          <w:p w14:paraId="2D2CC616" w14:textId="77777777" w:rsidR="00362CD6" w:rsidRPr="00362CD6" w:rsidRDefault="00362CD6" w:rsidP="00362CD6">
            <w:pPr>
              <w:spacing w:after="0" w:line="240" w:lineRule="auto"/>
              <w:jc w:val="center"/>
              <w:rPr>
                <w:sz w:val="20"/>
                <w:szCs w:val="20"/>
              </w:rPr>
            </w:pPr>
            <w:r w:rsidRPr="00362CD6">
              <w:rPr>
                <w:sz w:val="20"/>
                <w:szCs w:val="20"/>
              </w:rPr>
              <w:t>2.1%</w:t>
            </w:r>
          </w:p>
        </w:tc>
      </w:tr>
      <w:tr w:rsidR="00362CD6" w:rsidRPr="00362CD6" w14:paraId="65EE7C11" w14:textId="77777777" w:rsidTr="0011627A">
        <w:trPr>
          <w:tblHeader/>
        </w:trPr>
        <w:tc>
          <w:tcPr>
            <w:tcW w:w="3168" w:type="dxa"/>
            <w:shd w:val="clear" w:color="auto" w:fill="auto"/>
          </w:tcPr>
          <w:p w14:paraId="13B5BCE2"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White</w:t>
            </w:r>
          </w:p>
        </w:tc>
        <w:tc>
          <w:tcPr>
            <w:tcW w:w="1012" w:type="dxa"/>
            <w:shd w:val="clear" w:color="auto" w:fill="auto"/>
          </w:tcPr>
          <w:p w14:paraId="3E1BF51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w:t>
            </w:r>
          </w:p>
        </w:tc>
        <w:tc>
          <w:tcPr>
            <w:tcW w:w="1013" w:type="dxa"/>
            <w:shd w:val="clear" w:color="auto" w:fill="auto"/>
          </w:tcPr>
          <w:p w14:paraId="5196DFD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1.5%</w:t>
            </w:r>
          </w:p>
        </w:tc>
        <w:tc>
          <w:tcPr>
            <w:tcW w:w="1012" w:type="dxa"/>
            <w:shd w:val="clear" w:color="auto" w:fill="auto"/>
          </w:tcPr>
          <w:p w14:paraId="2415ABB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1.2%</w:t>
            </w:r>
          </w:p>
        </w:tc>
        <w:tc>
          <w:tcPr>
            <w:tcW w:w="1013" w:type="dxa"/>
            <w:shd w:val="clear" w:color="auto" w:fill="auto"/>
          </w:tcPr>
          <w:p w14:paraId="6E6A8F2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2.1%</w:t>
            </w:r>
          </w:p>
        </w:tc>
        <w:tc>
          <w:tcPr>
            <w:tcW w:w="1170" w:type="dxa"/>
            <w:shd w:val="clear" w:color="auto" w:fill="auto"/>
          </w:tcPr>
          <w:p w14:paraId="0902EA6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-0.7</w:t>
            </w:r>
          </w:p>
        </w:tc>
        <w:tc>
          <w:tcPr>
            <w:tcW w:w="1188" w:type="dxa"/>
          </w:tcPr>
          <w:p w14:paraId="4FE6D7B8" w14:textId="77777777" w:rsidR="00362CD6" w:rsidRPr="00362CD6" w:rsidRDefault="00362CD6" w:rsidP="00362CD6">
            <w:pPr>
              <w:spacing w:after="0" w:line="240" w:lineRule="auto"/>
              <w:jc w:val="center"/>
              <w:rPr>
                <w:sz w:val="20"/>
                <w:szCs w:val="20"/>
              </w:rPr>
            </w:pPr>
            <w:r w:rsidRPr="00362CD6">
              <w:rPr>
                <w:sz w:val="20"/>
                <w:szCs w:val="20"/>
              </w:rPr>
              <w:t>1.3%</w:t>
            </w:r>
          </w:p>
        </w:tc>
      </w:tr>
      <w:tr w:rsidR="00362CD6" w:rsidRPr="00362CD6" w14:paraId="6B94171D" w14:textId="77777777" w:rsidTr="0011627A">
        <w:trPr>
          <w:tblHeader/>
        </w:trPr>
        <w:tc>
          <w:tcPr>
            <w:tcW w:w="3168" w:type="dxa"/>
            <w:shd w:val="clear" w:color="auto" w:fill="D9D9D9" w:themeFill="background1" w:themeFillShade="D9"/>
          </w:tcPr>
          <w:p w14:paraId="091A8A4C" w14:textId="23B117C7" w:rsidR="00362CD6" w:rsidRPr="00362CD6" w:rsidRDefault="00362CD6" w:rsidP="003B25BB">
            <w:pPr>
              <w:spacing w:after="0" w:line="240" w:lineRule="auto"/>
              <w:rPr>
                <w:sz w:val="20"/>
                <w:szCs w:val="20"/>
              </w:rPr>
            </w:pPr>
            <w:r w:rsidRPr="00362CD6">
              <w:rPr>
                <w:sz w:val="20"/>
                <w:szCs w:val="20"/>
              </w:rPr>
              <w:t xml:space="preserve">All </w:t>
            </w:r>
          </w:p>
        </w:tc>
        <w:tc>
          <w:tcPr>
            <w:tcW w:w="1012" w:type="dxa"/>
            <w:shd w:val="clear" w:color="auto" w:fill="D9D9D9" w:themeFill="background1" w:themeFillShade="D9"/>
          </w:tcPr>
          <w:p w14:paraId="5A382B3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3.2%</w:t>
            </w:r>
          </w:p>
        </w:tc>
        <w:tc>
          <w:tcPr>
            <w:tcW w:w="1013" w:type="dxa"/>
            <w:shd w:val="clear" w:color="auto" w:fill="D9D9D9" w:themeFill="background1" w:themeFillShade="D9"/>
          </w:tcPr>
          <w:p w14:paraId="37DF0A9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1.4%</w:t>
            </w:r>
          </w:p>
        </w:tc>
        <w:tc>
          <w:tcPr>
            <w:tcW w:w="1012" w:type="dxa"/>
            <w:shd w:val="clear" w:color="auto" w:fill="D9D9D9" w:themeFill="background1" w:themeFillShade="D9"/>
          </w:tcPr>
          <w:p w14:paraId="02A6176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1.4%</w:t>
            </w:r>
          </w:p>
        </w:tc>
        <w:tc>
          <w:tcPr>
            <w:tcW w:w="1013" w:type="dxa"/>
            <w:shd w:val="clear" w:color="auto" w:fill="D9D9D9" w:themeFill="background1" w:themeFillShade="D9"/>
          </w:tcPr>
          <w:p w14:paraId="38DB938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2.3%</w:t>
            </w:r>
          </w:p>
        </w:tc>
        <w:tc>
          <w:tcPr>
            <w:tcW w:w="1170" w:type="dxa"/>
            <w:shd w:val="clear" w:color="auto" w:fill="D9D9D9" w:themeFill="background1" w:themeFillShade="D9"/>
          </w:tcPr>
          <w:p w14:paraId="5AB7206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-0.9</w:t>
            </w:r>
          </w:p>
        </w:tc>
        <w:tc>
          <w:tcPr>
            <w:tcW w:w="1188" w:type="dxa"/>
            <w:shd w:val="clear" w:color="auto" w:fill="D9D9D9" w:themeFill="background1" w:themeFillShade="D9"/>
          </w:tcPr>
          <w:p w14:paraId="3E62B3AF" w14:textId="77777777" w:rsidR="00362CD6" w:rsidRPr="00362CD6" w:rsidRDefault="00362CD6" w:rsidP="00362CD6">
            <w:pPr>
              <w:spacing w:after="0" w:line="240" w:lineRule="auto"/>
              <w:jc w:val="center"/>
              <w:rPr>
                <w:sz w:val="20"/>
                <w:szCs w:val="20"/>
              </w:rPr>
            </w:pPr>
            <w:r w:rsidRPr="00362CD6">
              <w:rPr>
                <w:sz w:val="20"/>
                <w:szCs w:val="20"/>
              </w:rPr>
              <w:t>1.7%</w:t>
            </w:r>
          </w:p>
        </w:tc>
      </w:tr>
    </w:tbl>
    <w:p w14:paraId="2B47ABDF" w14:textId="77777777" w:rsidR="00362CD6" w:rsidRPr="00362CD6" w:rsidRDefault="00362CD6" w:rsidP="00D22817">
      <w:pPr>
        <w:spacing w:before="60" w:after="0" w:line="240" w:lineRule="auto"/>
        <w:rPr>
          <w:sz w:val="20"/>
          <w:szCs w:val="20"/>
        </w:rPr>
      </w:pPr>
      <w:r w:rsidRPr="00362CD6">
        <w:rPr>
          <w:sz w:val="20"/>
          <w:szCs w:val="20"/>
        </w:rPr>
        <w:t>*Suspension rates for students from low income families used for 2014 rates.</w:t>
      </w:r>
    </w:p>
    <w:p w14:paraId="7799590F" w14:textId="77777777" w:rsidR="00362CD6" w:rsidRPr="00362CD6" w:rsidRDefault="00362CD6" w:rsidP="00362CD6">
      <w:pPr>
        <w:spacing w:after="0" w:line="240" w:lineRule="auto"/>
      </w:pPr>
    </w:p>
    <w:p w14:paraId="50FA867D" w14:textId="77777777" w:rsidR="00362CD6" w:rsidRPr="00362CD6" w:rsidRDefault="00362CD6" w:rsidP="00362CD6">
      <w:pPr>
        <w:spacing w:after="0" w:line="240" w:lineRule="auto"/>
      </w:pPr>
    </w:p>
    <w:p w14:paraId="360654EF" w14:textId="77777777" w:rsidR="00362CD6" w:rsidRPr="00362CD6" w:rsidRDefault="00362CD6" w:rsidP="00362CD6">
      <w:pPr>
        <w:spacing w:after="0" w:line="240" w:lineRule="auto"/>
      </w:pPr>
    </w:p>
    <w:p w14:paraId="2BF52167" w14:textId="77777777" w:rsidR="00362CD6" w:rsidRPr="00362CD6" w:rsidRDefault="00362CD6" w:rsidP="00362CD6">
      <w:pPr>
        <w:spacing w:after="0" w:line="240" w:lineRule="auto"/>
      </w:pPr>
    </w:p>
    <w:p w14:paraId="760F3851" w14:textId="77777777" w:rsidR="00362CD6" w:rsidRPr="00362CD6" w:rsidRDefault="00362CD6" w:rsidP="00362CD6">
      <w:pPr>
        <w:spacing w:after="0" w:line="240" w:lineRule="auto"/>
      </w:pPr>
    </w:p>
    <w:p w14:paraId="40F07BB4" w14:textId="77777777" w:rsidR="00362CD6" w:rsidRPr="00362CD6" w:rsidRDefault="00362CD6" w:rsidP="00362CD6">
      <w:pPr>
        <w:spacing w:after="0" w:line="240" w:lineRule="auto"/>
      </w:pPr>
    </w:p>
    <w:p w14:paraId="64C68107" w14:textId="77777777" w:rsidR="00362CD6" w:rsidRPr="00362CD6" w:rsidRDefault="00362CD6" w:rsidP="00362CD6">
      <w:pPr>
        <w:spacing w:after="0" w:line="240" w:lineRule="auto"/>
      </w:pPr>
    </w:p>
    <w:p w14:paraId="2E50E52D" w14:textId="77777777" w:rsidR="00362CD6" w:rsidRPr="00362CD6" w:rsidRDefault="00362CD6" w:rsidP="00362CD6">
      <w:pPr>
        <w:spacing w:after="0" w:line="240" w:lineRule="auto"/>
      </w:pPr>
    </w:p>
    <w:p w14:paraId="7074BDF2" w14:textId="77777777" w:rsidR="00362CD6" w:rsidRPr="00362CD6" w:rsidRDefault="00362CD6" w:rsidP="00362CD6">
      <w:pPr>
        <w:spacing w:after="0" w:line="240" w:lineRule="auto"/>
      </w:pPr>
    </w:p>
    <w:p w14:paraId="697BAB1F" w14:textId="10B2D963" w:rsidR="00362CD6" w:rsidRPr="00362CD6" w:rsidRDefault="007A5CFD" w:rsidP="00362CD6">
      <w:pPr>
        <w:spacing w:after="0" w:line="240" w:lineRule="auto"/>
        <w:rPr>
          <w:rFonts w:eastAsia="Times New Roman" w:cs="Times New Roman"/>
          <w:b/>
        </w:rPr>
      </w:pPr>
      <w:r>
        <w:rPr>
          <w:b/>
        </w:rPr>
        <w:lastRenderedPageBreak/>
        <w:t>B</w:t>
      </w:r>
      <w:r w:rsidRPr="00362CD6">
        <w:rPr>
          <w:b/>
        </w:rPr>
        <w:t>etween 2014 and 2017</w:t>
      </w:r>
      <w:r>
        <w:rPr>
          <w:b/>
        </w:rPr>
        <w:t>,</w:t>
      </w:r>
      <w:r w:rsidRPr="00362CD6">
        <w:rPr>
          <w:b/>
        </w:rPr>
        <w:t xml:space="preserve"> </w:t>
      </w:r>
      <w:r>
        <w:rPr>
          <w:b/>
        </w:rPr>
        <w:t>o</w:t>
      </w:r>
      <w:r w:rsidRPr="00362CD6">
        <w:rPr>
          <w:rFonts w:eastAsia="Times New Roman" w:cs="Times New Roman"/>
          <w:b/>
        </w:rPr>
        <w:t>ut</w:t>
      </w:r>
      <w:r w:rsidR="00362CD6" w:rsidRPr="00362CD6">
        <w:rPr>
          <w:rFonts w:eastAsia="Times New Roman" w:cs="Times New Roman"/>
          <w:b/>
        </w:rPr>
        <w:t xml:space="preserve">-of-school suspension rates </w:t>
      </w:r>
      <w:r w:rsidR="00362CD6" w:rsidRPr="00362CD6">
        <w:rPr>
          <w:b/>
        </w:rPr>
        <w:t>declined by 0.5 percentage point</w:t>
      </w:r>
      <w:r w:rsidR="00BD1064">
        <w:rPr>
          <w:b/>
        </w:rPr>
        <w:t xml:space="preserve"> </w:t>
      </w:r>
      <w:r w:rsidR="00362CD6" w:rsidRPr="00362CD6">
        <w:rPr>
          <w:b/>
        </w:rPr>
        <w:t>for all students.</w:t>
      </w:r>
    </w:p>
    <w:p w14:paraId="4860AD89" w14:textId="19C7F332" w:rsidR="00362CD6" w:rsidRPr="00D22817" w:rsidRDefault="00B77B6C" w:rsidP="00D22817">
      <w:pPr>
        <w:pStyle w:val="ListParagraph"/>
        <w:numPr>
          <w:ilvl w:val="0"/>
          <w:numId w:val="59"/>
        </w:numPr>
        <w:spacing w:after="0" w:line="240" w:lineRule="auto"/>
        <w:rPr>
          <w:rFonts w:eastAsia="Times New Roman" w:cs="Times New Roman"/>
          <w:b/>
        </w:rPr>
      </w:pPr>
      <w:r>
        <w:t>Between 2015 and 2017, o</w:t>
      </w:r>
      <w:r w:rsidR="00C7467E">
        <w:t>ut-of-school suspension rates increased for students in the high needs, economically disadvantaged, and White subgroups.</w:t>
      </w:r>
    </w:p>
    <w:tbl>
      <w:tblPr>
        <w:tblStyle w:val="TableGrid12"/>
        <w:tblW w:w="0" w:type="auto"/>
        <w:tblLook w:val="04A0" w:firstRow="1" w:lastRow="0" w:firstColumn="1" w:lastColumn="0" w:noHBand="0" w:noVBand="1"/>
        <w:tblCaption w:val="Table 20: Ware Public Schools"/>
        <w:tblDescription w:val="Out-of-School Suspension Rates by Subgroup, 2014–2017"/>
      </w:tblPr>
      <w:tblGrid>
        <w:gridCol w:w="3076"/>
        <w:gridCol w:w="991"/>
        <w:gridCol w:w="991"/>
        <w:gridCol w:w="996"/>
        <w:gridCol w:w="991"/>
        <w:gridCol w:w="1194"/>
        <w:gridCol w:w="1121"/>
      </w:tblGrid>
      <w:tr w:rsidR="00362CD6" w:rsidRPr="00362CD6" w14:paraId="6A6B2BE0" w14:textId="77777777" w:rsidTr="0011627A">
        <w:trPr>
          <w:tblHeader/>
        </w:trPr>
        <w:tc>
          <w:tcPr>
            <w:tcW w:w="9576" w:type="dxa"/>
            <w:gridSpan w:val="7"/>
            <w:tcBorders>
              <w:top w:val="nil"/>
              <w:left w:val="nil"/>
              <w:right w:val="nil"/>
            </w:tcBorders>
            <w:shd w:val="clear" w:color="auto" w:fill="auto"/>
          </w:tcPr>
          <w:p w14:paraId="3FEE427A" w14:textId="77777777" w:rsidR="00362CD6" w:rsidRPr="00362CD6" w:rsidRDefault="00362CD6" w:rsidP="00362CD6">
            <w:pPr>
              <w:spacing w:after="0" w:line="240" w:lineRule="auto"/>
              <w:jc w:val="center"/>
              <w:rPr>
                <w:b/>
                <w:sz w:val="20"/>
                <w:szCs w:val="20"/>
              </w:rPr>
            </w:pPr>
            <w:r w:rsidRPr="00362CD6">
              <w:rPr>
                <w:b/>
                <w:sz w:val="20"/>
                <w:szCs w:val="20"/>
              </w:rPr>
              <w:t xml:space="preserve">Table 20: </w:t>
            </w:r>
            <w:r w:rsidRPr="00362CD6">
              <w:rPr>
                <w:rFonts w:cs="Times New Roman"/>
                <w:b/>
                <w:sz w:val="20"/>
                <w:szCs w:val="20"/>
              </w:rPr>
              <w:t>Ware Public Schools</w:t>
            </w:r>
          </w:p>
          <w:p w14:paraId="327916C4" w14:textId="77777777" w:rsidR="00362CD6" w:rsidRPr="00362CD6" w:rsidRDefault="00362CD6" w:rsidP="00362CD6">
            <w:pPr>
              <w:spacing w:after="0" w:line="240" w:lineRule="auto"/>
              <w:jc w:val="center"/>
              <w:rPr>
                <w:b/>
                <w:sz w:val="20"/>
                <w:szCs w:val="20"/>
              </w:rPr>
            </w:pPr>
            <w:r w:rsidRPr="00362CD6">
              <w:rPr>
                <w:b/>
                <w:sz w:val="20"/>
                <w:szCs w:val="20"/>
              </w:rPr>
              <w:t>Out-of-School Suspension Rates by Subgroup, 2014–2017</w:t>
            </w:r>
          </w:p>
        </w:tc>
      </w:tr>
      <w:tr w:rsidR="00362CD6" w:rsidRPr="00362CD6" w14:paraId="1BAAEA78" w14:textId="77777777" w:rsidTr="0011627A">
        <w:trPr>
          <w:tblHeader/>
        </w:trPr>
        <w:tc>
          <w:tcPr>
            <w:tcW w:w="3168" w:type="dxa"/>
            <w:shd w:val="clear" w:color="auto" w:fill="D9D9D9" w:themeFill="background1" w:themeFillShade="D9"/>
          </w:tcPr>
          <w:p w14:paraId="2C7F25F0" w14:textId="77777777" w:rsidR="00362CD6" w:rsidRPr="00362CD6" w:rsidRDefault="00362CD6" w:rsidP="00D22817">
            <w:pPr>
              <w:spacing w:after="0" w:line="240" w:lineRule="auto"/>
              <w:rPr>
                <w:b/>
                <w:color w:val="404040" w:themeColor="text1" w:themeTint="BF"/>
                <w:sz w:val="20"/>
                <w:szCs w:val="20"/>
              </w:rPr>
            </w:pPr>
            <w:r w:rsidRPr="00362CD6">
              <w:rPr>
                <w:b/>
                <w:sz w:val="20"/>
                <w:szCs w:val="20"/>
              </w:rPr>
              <w:t>Group</w:t>
            </w:r>
          </w:p>
        </w:tc>
        <w:tc>
          <w:tcPr>
            <w:tcW w:w="1012" w:type="dxa"/>
            <w:shd w:val="clear" w:color="auto" w:fill="D9D9D9" w:themeFill="background1" w:themeFillShade="D9"/>
          </w:tcPr>
          <w:p w14:paraId="24DF41CE" w14:textId="77777777" w:rsidR="00362CD6" w:rsidRPr="00362CD6" w:rsidRDefault="00362CD6" w:rsidP="00362CD6">
            <w:pPr>
              <w:spacing w:after="0" w:line="240" w:lineRule="auto"/>
              <w:jc w:val="center"/>
              <w:rPr>
                <w:b/>
                <w:sz w:val="20"/>
                <w:szCs w:val="20"/>
              </w:rPr>
            </w:pPr>
            <w:r w:rsidRPr="00362CD6">
              <w:rPr>
                <w:b/>
                <w:sz w:val="20"/>
                <w:szCs w:val="20"/>
              </w:rPr>
              <w:t>2014</w:t>
            </w:r>
          </w:p>
        </w:tc>
        <w:tc>
          <w:tcPr>
            <w:tcW w:w="1013" w:type="dxa"/>
            <w:shd w:val="clear" w:color="auto" w:fill="D9D9D9" w:themeFill="background1" w:themeFillShade="D9"/>
          </w:tcPr>
          <w:p w14:paraId="23EC389B" w14:textId="77777777" w:rsidR="00362CD6" w:rsidRPr="00362CD6" w:rsidRDefault="00362CD6" w:rsidP="00362CD6">
            <w:pPr>
              <w:spacing w:after="0" w:line="240" w:lineRule="auto"/>
              <w:jc w:val="center"/>
              <w:rPr>
                <w:b/>
                <w:sz w:val="20"/>
                <w:szCs w:val="20"/>
              </w:rPr>
            </w:pPr>
            <w:r w:rsidRPr="00362CD6">
              <w:rPr>
                <w:b/>
                <w:sz w:val="20"/>
                <w:szCs w:val="20"/>
              </w:rPr>
              <w:t>2015</w:t>
            </w:r>
          </w:p>
        </w:tc>
        <w:tc>
          <w:tcPr>
            <w:tcW w:w="1012" w:type="dxa"/>
            <w:shd w:val="clear" w:color="auto" w:fill="D9D9D9" w:themeFill="background1" w:themeFillShade="D9"/>
          </w:tcPr>
          <w:p w14:paraId="384451B3" w14:textId="77777777" w:rsidR="00362CD6" w:rsidRPr="00362CD6" w:rsidRDefault="00362CD6" w:rsidP="00362CD6">
            <w:pPr>
              <w:spacing w:after="0" w:line="240" w:lineRule="auto"/>
              <w:jc w:val="center"/>
              <w:rPr>
                <w:b/>
                <w:sz w:val="20"/>
                <w:szCs w:val="20"/>
              </w:rPr>
            </w:pPr>
            <w:r w:rsidRPr="00362CD6">
              <w:rPr>
                <w:b/>
                <w:sz w:val="20"/>
                <w:szCs w:val="20"/>
              </w:rPr>
              <w:t>2016</w:t>
            </w:r>
          </w:p>
        </w:tc>
        <w:tc>
          <w:tcPr>
            <w:tcW w:w="1013" w:type="dxa"/>
            <w:shd w:val="clear" w:color="auto" w:fill="D9D9D9" w:themeFill="background1" w:themeFillShade="D9"/>
          </w:tcPr>
          <w:p w14:paraId="2FFF0D21" w14:textId="77777777" w:rsidR="00362CD6" w:rsidRPr="00362CD6" w:rsidRDefault="00362CD6" w:rsidP="00362CD6">
            <w:pPr>
              <w:spacing w:after="0" w:line="240" w:lineRule="auto"/>
              <w:jc w:val="center"/>
              <w:rPr>
                <w:b/>
                <w:sz w:val="20"/>
                <w:szCs w:val="20"/>
              </w:rPr>
            </w:pPr>
            <w:r w:rsidRPr="00362CD6">
              <w:rPr>
                <w:b/>
                <w:sz w:val="20"/>
                <w:szCs w:val="20"/>
              </w:rPr>
              <w:t>2017</w:t>
            </w:r>
          </w:p>
        </w:tc>
        <w:tc>
          <w:tcPr>
            <w:tcW w:w="1215" w:type="dxa"/>
            <w:shd w:val="clear" w:color="auto" w:fill="D9D9D9" w:themeFill="background1" w:themeFillShade="D9"/>
          </w:tcPr>
          <w:p w14:paraId="66A7814E" w14:textId="77777777" w:rsidR="00362CD6" w:rsidRPr="00362CD6" w:rsidRDefault="00362CD6" w:rsidP="00362CD6">
            <w:pPr>
              <w:spacing w:after="0" w:line="240" w:lineRule="auto"/>
              <w:jc w:val="center"/>
              <w:rPr>
                <w:b/>
                <w:sz w:val="20"/>
                <w:szCs w:val="20"/>
              </w:rPr>
            </w:pPr>
            <w:r w:rsidRPr="00362CD6">
              <w:rPr>
                <w:b/>
                <w:sz w:val="20"/>
                <w:szCs w:val="20"/>
              </w:rPr>
              <w:t>4-yr Change</w:t>
            </w:r>
          </w:p>
        </w:tc>
        <w:tc>
          <w:tcPr>
            <w:tcW w:w="1143" w:type="dxa"/>
            <w:shd w:val="clear" w:color="auto" w:fill="D9D9D9" w:themeFill="background1" w:themeFillShade="D9"/>
          </w:tcPr>
          <w:p w14:paraId="431870C4" w14:textId="77777777" w:rsidR="00362CD6" w:rsidRPr="00362CD6" w:rsidRDefault="00362CD6" w:rsidP="00362CD6">
            <w:pPr>
              <w:spacing w:after="0" w:line="240" w:lineRule="auto"/>
              <w:jc w:val="center"/>
              <w:rPr>
                <w:b/>
                <w:sz w:val="20"/>
                <w:szCs w:val="20"/>
              </w:rPr>
            </w:pPr>
            <w:r w:rsidRPr="00362CD6">
              <w:rPr>
                <w:b/>
                <w:sz w:val="20"/>
                <w:szCs w:val="20"/>
              </w:rPr>
              <w:t>State (2017)</w:t>
            </w:r>
          </w:p>
        </w:tc>
      </w:tr>
      <w:tr w:rsidR="00362CD6" w:rsidRPr="00362CD6" w14:paraId="2664D8C1" w14:textId="77777777" w:rsidTr="0011627A">
        <w:trPr>
          <w:tblHeader/>
        </w:trPr>
        <w:tc>
          <w:tcPr>
            <w:tcW w:w="3168" w:type="dxa"/>
            <w:shd w:val="clear" w:color="auto" w:fill="auto"/>
          </w:tcPr>
          <w:p w14:paraId="06F1BA37" w14:textId="77777777" w:rsidR="00362CD6" w:rsidRPr="00362CD6" w:rsidRDefault="00362CD6" w:rsidP="00362CD6">
            <w:pPr>
              <w:spacing w:after="0" w:line="240" w:lineRule="auto"/>
              <w:rPr>
                <w:sz w:val="20"/>
                <w:szCs w:val="20"/>
              </w:rPr>
            </w:pPr>
            <w:r w:rsidRPr="00362CD6">
              <w:rPr>
                <w:sz w:val="20"/>
                <w:szCs w:val="20"/>
              </w:rPr>
              <w:t>High Needs</w:t>
            </w:r>
          </w:p>
        </w:tc>
        <w:tc>
          <w:tcPr>
            <w:tcW w:w="1012" w:type="dxa"/>
            <w:shd w:val="clear" w:color="auto" w:fill="auto"/>
          </w:tcPr>
          <w:p w14:paraId="0281817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4.4%</w:t>
            </w:r>
          </w:p>
        </w:tc>
        <w:tc>
          <w:tcPr>
            <w:tcW w:w="1013" w:type="dxa"/>
            <w:shd w:val="clear" w:color="auto" w:fill="auto"/>
          </w:tcPr>
          <w:p w14:paraId="3D4F54A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4.2%</w:t>
            </w:r>
          </w:p>
        </w:tc>
        <w:tc>
          <w:tcPr>
            <w:tcW w:w="1012" w:type="dxa"/>
            <w:shd w:val="clear" w:color="auto" w:fill="auto"/>
          </w:tcPr>
          <w:p w14:paraId="276FF9B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7.0%</w:t>
            </w:r>
          </w:p>
        </w:tc>
        <w:tc>
          <w:tcPr>
            <w:tcW w:w="1013" w:type="dxa"/>
            <w:shd w:val="clear" w:color="auto" w:fill="auto"/>
          </w:tcPr>
          <w:p w14:paraId="0DCAD66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215" w:type="dxa"/>
            <w:shd w:val="clear" w:color="auto" w:fill="auto"/>
          </w:tcPr>
          <w:p w14:paraId="3990758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0.2</w:t>
            </w:r>
          </w:p>
        </w:tc>
        <w:tc>
          <w:tcPr>
            <w:tcW w:w="1143" w:type="dxa"/>
          </w:tcPr>
          <w:p w14:paraId="75FA8247" w14:textId="77777777" w:rsidR="00362CD6" w:rsidRPr="00362CD6" w:rsidRDefault="00362CD6" w:rsidP="00362CD6">
            <w:pPr>
              <w:spacing w:after="0" w:line="240" w:lineRule="auto"/>
              <w:jc w:val="center"/>
              <w:rPr>
                <w:sz w:val="20"/>
                <w:szCs w:val="20"/>
              </w:rPr>
            </w:pPr>
            <w:r w:rsidRPr="00362CD6">
              <w:rPr>
                <w:sz w:val="20"/>
                <w:szCs w:val="20"/>
              </w:rPr>
              <w:t>4.5%</w:t>
            </w:r>
          </w:p>
        </w:tc>
      </w:tr>
      <w:tr w:rsidR="00362CD6" w:rsidRPr="00362CD6" w14:paraId="5F1960DE" w14:textId="77777777" w:rsidTr="0011627A">
        <w:trPr>
          <w:tblHeader/>
        </w:trPr>
        <w:tc>
          <w:tcPr>
            <w:tcW w:w="3168" w:type="dxa"/>
            <w:shd w:val="clear" w:color="auto" w:fill="D9D9D9" w:themeFill="background1" w:themeFillShade="D9"/>
          </w:tcPr>
          <w:p w14:paraId="05DC1A71" w14:textId="77777777" w:rsidR="00362CD6" w:rsidRPr="00362CD6" w:rsidRDefault="00362CD6" w:rsidP="00362CD6">
            <w:pPr>
              <w:spacing w:after="0" w:line="240" w:lineRule="auto"/>
              <w:rPr>
                <w:sz w:val="20"/>
                <w:szCs w:val="20"/>
              </w:rPr>
            </w:pPr>
            <w:r w:rsidRPr="00362CD6">
              <w:rPr>
                <w:sz w:val="20"/>
                <w:szCs w:val="20"/>
              </w:rPr>
              <w:t>Economically disadvantaged*</w:t>
            </w:r>
          </w:p>
        </w:tc>
        <w:tc>
          <w:tcPr>
            <w:tcW w:w="1012" w:type="dxa"/>
            <w:shd w:val="clear" w:color="auto" w:fill="D9D9D9" w:themeFill="background1" w:themeFillShade="D9"/>
          </w:tcPr>
          <w:p w14:paraId="67EF089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013" w:type="dxa"/>
            <w:shd w:val="clear" w:color="auto" w:fill="D9D9D9" w:themeFill="background1" w:themeFillShade="D9"/>
          </w:tcPr>
          <w:p w14:paraId="582A454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1012" w:type="dxa"/>
            <w:shd w:val="clear" w:color="auto" w:fill="D9D9D9" w:themeFill="background1" w:themeFillShade="D9"/>
          </w:tcPr>
          <w:p w14:paraId="68B0914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6.5%</w:t>
            </w:r>
          </w:p>
        </w:tc>
        <w:tc>
          <w:tcPr>
            <w:tcW w:w="1013" w:type="dxa"/>
            <w:shd w:val="clear" w:color="auto" w:fill="D9D9D9" w:themeFill="background1" w:themeFillShade="D9"/>
          </w:tcPr>
          <w:p w14:paraId="58C149F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4.9%</w:t>
            </w:r>
          </w:p>
        </w:tc>
        <w:tc>
          <w:tcPr>
            <w:tcW w:w="1215" w:type="dxa"/>
            <w:shd w:val="clear" w:color="auto" w:fill="D9D9D9" w:themeFill="background1" w:themeFillShade="D9"/>
          </w:tcPr>
          <w:p w14:paraId="0A409E3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0.3</w:t>
            </w:r>
          </w:p>
        </w:tc>
        <w:tc>
          <w:tcPr>
            <w:tcW w:w="1143" w:type="dxa"/>
            <w:shd w:val="clear" w:color="auto" w:fill="D9D9D9" w:themeFill="background1" w:themeFillShade="D9"/>
          </w:tcPr>
          <w:p w14:paraId="6C038BDC" w14:textId="77777777" w:rsidR="00362CD6" w:rsidRPr="00362CD6" w:rsidRDefault="00362CD6" w:rsidP="00362CD6">
            <w:pPr>
              <w:spacing w:after="0" w:line="240" w:lineRule="auto"/>
              <w:jc w:val="center"/>
              <w:rPr>
                <w:sz w:val="20"/>
                <w:szCs w:val="20"/>
              </w:rPr>
            </w:pPr>
            <w:r w:rsidRPr="00362CD6">
              <w:rPr>
                <w:sz w:val="20"/>
                <w:szCs w:val="20"/>
              </w:rPr>
              <w:t>5.3%</w:t>
            </w:r>
          </w:p>
        </w:tc>
      </w:tr>
      <w:tr w:rsidR="00362CD6" w:rsidRPr="00362CD6" w14:paraId="66D6F540" w14:textId="77777777" w:rsidTr="0011627A">
        <w:trPr>
          <w:tblHeader/>
        </w:trPr>
        <w:tc>
          <w:tcPr>
            <w:tcW w:w="3168" w:type="dxa"/>
            <w:shd w:val="clear" w:color="auto" w:fill="auto"/>
          </w:tcPr>
          <w:p w14:paraId="6BA61EDB" w14:textId="77777777" w:rsidR="00362CD6" w:rsidRPr="00362CD6" w:rsidRDefault="00362CD6" w:rsidP="00362CD6">
            <w:pPr>
              <w:spacing w:after="0" w:line="240" w:lineRule="auto"/>
              <w:rPr>
                <w:sz w:val="20"/>
                <w:szCs w:val="20"/>
              </w:rPr>
            </w:pPr>
            <w:r w:rsidRPr="00362CD6">
              <w:rPr>
                <w:sz w:val="20"/>
                <w:szCs w:val="20"/>
              </w:rPr>
              <w:t>ELLs</w:t>
            </w:r>
          </w:p>
        </w:tc>
        <w:tc>
          <w:tcPr>
            <w:tcW w:w="1012" w:type="dxa"/>
            <w:shd w:val="clear" w:color="auto" w:fill="auto"/>
          </w:tcPr>
          <w:p w14:paraId="5EFA9B3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auto"/>
          </w:tcPr>
          <w:p w14:paraId="4F2156E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2" w:type="dxa"/>
            <w:shd w:val="clear" w:color="auto" w:fill="auto"/>
          </w:tcPr>
          <w:p w14:paraId="4D10F36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auto"/>
          </w:tcPr>
          <w:p w14:paraId="1E55A0F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5" w:type="dxa"/>
            <w:shd w:val="clear" w:color="auto" w:fill="auto"/>
          </w:tcPr>
          <w:p w14:paraId="560BE2B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43" w:type="dxa"/>
            <w:shd w:val="clear" w:color="auto" w:fill="auto"/>
          </w:tcPr>
          <w:p w14:paraId="210563EB" w14:textId="77777777" w:rsidR="00362CD6" w:rsidRPr="00362CD6" w:rsidRDefault="00362CD6" w:rsidP="00362CD6">
            <w:pPr>
              <w:spacing w:after="0" w:line="240" w:lineRule="auto"/>
              <w:jc w:val="center"/>
              <w:rPr>
                <w:sz w:val="20"/>
                <w:szCs w:val="20"/>
              </w:rPr>
            </w:pPr>
            <w:r w:rsidRPr="00362CD6">
              <w:rPr>
                <w:sz w:val="20"/>
                <w:szCs w:val="20"/>
              </w:rPr>
              <w:t>3.8%</w:t>
            </w:r>
          </w:p>
        </w:tc>
      </w:tr>
      <w:tr w:rsidR="00362CD6" w:rsidRPr="00362CD6" w14:paraId="5B2B6389" w14:textId="77777777" w:rsidTr="0011627A">
        <w:trPr>
          <w:tblHeader/>
        </w:trPr>
        <w:tc>
          <w:tcPr>
            <w:tcW w:w="3168" w:type="dxa"/>
            <w:shd w:val="clear" w:color="auto" w:fill="D9D9D9" w:themeFill="background1" w:themeFillShade="D9"/>
          </w:tcPr>
          <w:p w14:paraId="5F8B9202" w14:textId="77777777" w:rsidR="00362CD6" w:rsidRPr="00362CD6" w:rsidRDefault="00362CD6" w:rsidP="00362CD6">
            <w:pPr>
              <w:spacing w:after="0" w:line="240" w:lineRule="auto"/>
              <w:rPr>
                <w:sz w:val="20"/>
                <w:szCs w:val="20"/>
              </w:rPr>
            </w:pPr>
            <w:r w:rsidRPr="00362CD6">
              <w:rPr>
                <w:sz w:val="20"/>
                <w:szCs w:val="20"/>
              </w:rPr>
              <w:t>SWD</w:t>
            </w:r>
          </w:p>
        </w:tc>
        <w:tc>
          <w:tcPr>
            <w:tcW w:w="1012" w:type="dxa"/>
            <w:shd w:val="clear" w:color="auto" w:fill="D9D9D9" w:themeFill="background1" w:themeFillShade="D9"/>
          </w:tcPr>
          <w:p w14:paraId="086D36F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4.2%</w:t>
            </w:r>
          </w:p>
        </w:tc>
        <w:tc>
          <w:tcPr>
            <w:tcW w:w="1013" w:type="dxa"/>
            <w:shd w:val="clear" w:color="auto" w:fill="D9D9D9" w:themeFill="background1" w:themeFillShade="D9"/>
          </w:tcPr>
          <w:p w14:paraId="60E1515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6.7%</w:t>
            </w:r>
          </w:p>
        </w:tc>
        <w:tc>
          <w:tcPr>
            <w:tcW w:w="1012" w:type="dxa"/>
            <w:shd w:val="clear" w:color="auto" w:fill="D9D9D9" w:themeFill="background1" w:themeFillShade="D9"/>
          </w:tcPr>
          <w:p w14:paraId="3EFAE46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10.9%</w:t>
            </w:r>
          </w:p>
        </w:tc>
        <w:tc>
          <w:tcPr>
            <w:tcW w:w="1013" w:type="dxa"/>
            <w:shd w:val="clear" w:color="auto" w:fill="D9D9D9" w:themeFill="background1" w:themeFillShade="D9"/>
          </w:tcPr>
          <w:p w14:paraId="3A1A17A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5.4%</w:t>
            </w:r>
          </w:p>
        </w:tc>
        <w:tc>
          <w:tcPr>
            <w:tcW w:w="1215" w:type="dxa"/>
            <w:shd w:val="clear" w:color="auto" w:fill="D9D9D9" w:themeFill="background1" w:themeFillShade="D9"/>
          </w:tcPr>
          <w:p w14:paraId="160ACE7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1.2</w:t>
            </w:r>
          </w:p>
        </w:tc>
        <w:tc>
          <w:tcPr>
            <w:tcW w:w="1143" w:type="dxa"/>
            <w:shd w:val="clear" w:color="auto" w:fill="D9D9D9" w:themeFill="background1" w:themeFillShade="D9"/>
          </w:tcPr>
          <w:p w14:paraId="379E9E4B" w14:textId="77777777" w:rsidR="00362CD6" w:rsidRPr="00362CD6" w:rsidRDefault="00362CD6" w:rsidP="00362CD6">
            <w:pPr>
              <w:spacing w:after="0" w:line="240" w:lineRule="auto"/>
              <w:jc w:val="center"/>
              <w:rPr>
                <w:sz w:val="20"/>
                <w:szCs w:val="20"/>
              </w:rPr>
            </w:pPr>
            <w:r w:rsidRPr="00362CD6">
              <w:rPr>
                <w:sz w:val="20"/>
                <w:szCs w:val="20"/>
              </w:rPr>
              <w:t>5.5%</w:t>
            </w:r>
          </w:p>
        </w:tc>
      </w:tr>
      <w:tr w:rsidR="00362CD6" w:rsidRPr="00362CD6" w14:paraId="171D5018" w14:textId="77777777" w:rsidTr="0011627A">
        <w:trPr>
          <w:tblHeader/>
        </w:trPr>
        <w:tc>
          <w:tcPr>
            <w:tcW w:w="3168" w:type="dxa"/>
            <w:shd w:val="clear" w:color="auto" w:fill="auto"/>
          </w:tcPr>
          <w:p w14:paraId="2A9652C4" w14:textId="26C99617" w:rsidR="00362CD6" w:rsidRPr="00362CD6" w:rsidRDefault="00362CD6" w:rsidP="003B25BB">
            <w:pPr>
              <w:spacing w:after="0" w:line="240" w:lineRule="auto"/>
              <w:rPr>
                <w:rFonts w:eastAsia="Times New Roman" w:cs="Times New Roman"/>
                <w:sz w:val="20"/>
                <w:szCs w:val="20"/>
              </w:rPr>
            </w:pPr>
            <w:r w:rsidRPr="00362CD6">
              <w:rPr>
                <w:rFonts w:eastAsia="Times New Roman" w:cs="Times New Roman"/>
                <w:sz w:val="20"/>
                <w:szCs w:val="20"/>
              </w:rPr>
              <w:t>African American</w:t>
            </w:r>
          </w:p>
        </w:tc>
        <w:tc>
          <w:tcPr>
            <w:tcW w:w="1012" w:type="dxa"/>
            <w:shd w:val="clear" w:color="auto" w:fill="auto"/>
          </w:tcPr>
          <w:p w14:paraId="63F1F46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auto"/>
          </w:tcPr>
          <w:p w14:paraId="543B07E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2" w:type="dxa"/>
            <w:shd w:val="clear" w:color="auto" w:fill="auto"/>
          </w:tcPr>
          <w:p w14:paraId="77AA66D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auto"/>
          </w:tcPr>
          <w:p w14:paraId="5F37CB4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5" w:type="dxa"/>
            <w:shd w:val="clear" w:color="auto" w:fill="auto"/>
          </w:tcPr>
          <w:p w14:paraId="7A7E2AC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43" w:type="dxa"/>
          </w:tcPr>
          <w:p w14:paraId="553CC34D" w14:textId="77777777" w:rsidR="00362CD6" w:rsidRPr="00362CD6" w:rsidRDefault="00362CD6" w:rsidP="00362CD6">
            <w:pPr>
              <w:spacing w:after="0" w:line="240" w:lineRule="auto"/>
              <w:jc w:val="center"/>
              <w:rPr>
                <w:sz w:val="20"/>
                <w:szCs w:val="20"/>
              </w:rPr>
            </w:pPr>
            <w:r w:rsidRPr="00362CD6">
              <w:rPr>
                <w:sz w:val="20"/>
                <w:szCs w:val="20"/>
              </w:rPr>
              <w:t>6.3%</w:t>
            </w:r>
          </w:p>
        </w:tc>
      </w:tr>
      <w:tr w:rsidR="00362CD6" w:rsidRPr="00362CD6" w14:paraId="08DC2C42" w14:textId="77777777" w:rsidTr="0011627A">
        <w:trPr>
          <w:tblHeader/>
        </w:trPr>
        <w:tc>
          <w:tcPr>
            <w:tcW w:w="3168" w:type="dxa"/>
            <w:tcBorders>
              <w:bottom w:val="single" w:sz="4" w:space="0" w:color="auto"/>
            </w:tcBorders>
            <w:shd w:val="clear" w:color="auto" w:fill="D9D9D9" w:themeFill="background1" w:themeFillShade="D9"/>
          </w:tcPr>
          <w:p w14:paraId="5A966A81"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5780C32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tcBorders>
              <w:bottom w:val="single" w:sz="4" w:space="0" w:color="auto"/>
            </w:tcBorders>
            <w:shd w:val="clear" w:color="auto" w:fill="D9D9D9" w:themeFill="background1" w:themeFillShade="D9"/>
          </w:tcPr>
          <w:p w14:paraId="01CADB4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2" w:type="dxa"/>
            <w:tcBorders>
              <w:bottom w:val="single" w:sz="4" w:space="0" w:color="auto"/>
            </w:tcBorders>
            <w:shd w:val="clear" w:color="auto" w:fill="D9D9D9" w:themeFill="background1" w:themeFillShade="D9"/>
          </w:tcPr>
          <w:p w14:paraId="5E49EF4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tcBorders>
              <w:bottom w:val="single" w:sz="4" w:space="0" w:color="auto"/>
            </w:tcBorders>
            <w:shd w:val="clear" w:color="auto" w:fill="D9D9D9" w:themeFill="background1" w:themeFillShade="D9"/>
          </w:tcPr>
          <w:p w14:paraId="556E60F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5" w:type="dxa"/>
            <w:tcBorders>
              <w:bottom w:val="single" w:sz="4" w:space="0" w:color="auto"/>
            </w:tcBorders>
            <w:shd w:val="clear" w:color="auto" w:fill="D9D9D9" w:themeFill="background1" w:themeFillShade="D9"/>
          </w:tcPr>
          <w:p w14:paraId="068C096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43" w:type="dxa"/>
            <w:tcBorders>
              <w:bottom w:val="single" w:sz="4" w:space="0" w:color="auto"/>
            </w:tcBorders>
            <w:shd w:val="clear" w:color="auto" w:fill="D9D9D9" w:themeFill="background1" w:themeFillShade="D9"/>
          </w:tcPr>
          <w:p w14:paraId="45527EED" w14:textId="77777777" w:rsidR="00362CD6" w:rsidRPr="00362CD6" w:rsidRDefault="00362CD6" w:rsidP="00362CD6">
            <w:pPr>
              <w:spacing w:after="0" w:line="240" w:lineRule="auto"/>
              <w:jc w:val="center"/>
              <w:rPr>
                <w:sz w:val="20"/>
                <w:szCs w:val="20"/>
              </w:rPr>
            </w:pPr>
            <w:r w:rsidRPr="00362CD6">
              <w:rPr>
                <w:sz w:val="20"/>
                <w:szCs w:val="20"/>
              </w:rPr>
              <w:t>0.7%</w:t>
            </w:r>
          </w:p>
        </w:tc>
      </w:tr>
      <w:tr w:rsidR="00362CD6" w:rsidRPr="00362CD6" w14:paraId="15555CD5" w14:textId="77777777" w:rsidTr="0011627A">
        <w:trPr>
          <w:tblHeader/>
        </w:trPr>
        <w:tc>
          <w:tcPr>
            <w:tcW w:w="3168" w:type="dxa"/>
            <w:shd w:val="clear" w:color="auto" w:fill="auto"/>
          </w:tcPr>
          <w:p w14:paraId="019A9182"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Hispanic or Latino</w:t>
            </w:r>
          </w:p>
        </w:tc>
        <w:tc>
          <w:tcPr>
            <w:tcW w:w="1012" w:type="dxa"/>
            <w:shd w:val="clear" w:color="auto" w:fill="auto"/>
          </w:tcPr>
          <w:p w14:paraId="21CCDE2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4.5%</w:t>
            </w:r>
          </w:p>
        </w:tc>
        <w:tc>
          <w:tcPr>
            <w:tcW w:w="1013" w:type="dxa"/>
            <w:shd w:val="clear" w:color="auto" w:fill="auto"/>
          </w:tcPr>
          <w:p w14:paraId="4B7435C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7.9%</w:t>
            </w:r>
          </w:p>
        </w:tc>
        <w:tc>
          <w:tcPr>
            <w:tcW w:w="1012" w:type="dxa"/>
            <w:shd w:val="clear" w:color="auto" w:fill="auto"/>
          </w:tcPr>
          <w:p w14:paraId="4440A31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10.8%</w:t>
            </w:r>
          </w:p>
        </w:tc>
        <w:tc>
          <w:tcPr>
            <w:tcW w:w="1013" w:type="dxa"/>
            <w:shd w:val="clear" w:color="auto" w:fill="auto"/>
          </w:tcPr>
          <w:p w14:paraId="7EBDB8E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215" w:type="dxa"/>
            <w:shd w:val="clear" w:color="auto" w:fill="auto"/>
          </w:tcPr>
          <w:p w14:paraId="4F6BEA1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0.2</w:t>
            </w:r>
          </w:p>
        </w:tc>
        <w:tc>
          <w:tcPr>
            <w:tcW w:w="1143" w:type="dxa"/>
          </w:tcPr>
          <w:p w14:paraId="7A010CCF" w14:textId="77777777" w:rsidR="00362CD6" w:rsidRPr="00362CD6" w:rsidRDefault="00362CD6" w:rsidP="00362CD6">
            <w:pPr>
              <w:spacing w:after="0" w:line="240" w:lineRule="auto"/>
              <w:jc w:val="center"/>
              <w:rPr>
                <w:sz w:val="20"/>
                <w:szCs w:val="20"/>
              </w:rPr>
            </w:pPr>
            <w:r w:rsidRPr="00362CD6">
              <w:rPr>
                <w:sz w:val="20"/>
                <w:szCs w:val="20"/>
              </w:rPr>
              <w:t>5.2%</w:t>
            </w:r>
          </w:p>
        </w:tc>
      </w:tr>
      <w:tr w:rsidR="00362CD6" w:rsidRPr="00362CD6" w14:paraId="00BD4620" w14:textId="77777777" w:rsidTr="0011627A">
        <w:trPr>
          <w:tblHeader/>
        </w:trPr>
        <w:tc>
          <w:tcPr>
            <w:tcW w:w="3168" w:type="dxa"/>
            <w:shd w:val="clear" w:color="auto" w:fill="D9D9D9" w:themeFill="background1" w:themeFillShade="D9"/>
          </w:tcPr>
          <w:p w14:paraId="06D72622"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Multi-Race, non-Hispanic or Latino</w:t>
            </w:r>
          </w:p>
        </w:tc>
        <w:tc>
          <w:tcPr>
            <w:tcW w:w="1012" w:type="dxa"/>
            <w:shd w:val="clear" w:color="auto" w:fill="D9D9D9" w:themeFill="background1" w:themeFillShade="D9"/>
          </w:tcPr>
          <w:p w14:paraId="06DE962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D9D9D9" w:themeFill="background1" w:themeFillShade="D9"/>
          </w:tcPr>
          <w:p w14:paraId="2433520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2" w:type="dxa"/>
            <w:shd w:val="clear" w:color="auto" w:fill="D9D9D9" w:themeFill="background1" w:themeFillShade="D9"/>
          </w:tcPr>
          <w:p w14:paraId="5FDE93A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13" w:type="dxa"/>
            <w:shd w:val="clear" w:color="auto" w:fill="D9D9D9" w:themeFill="background1" w:themeFillShade="D9"/>
          </w:tcPr>
          <w:p w14:paraId="78D482C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215" w:type="dxa"/>
            <w:shd w:val="clear" w:color="auto" w:fill="D9D9D9" w:themeFill="background1" w:themeFillShade="D9"/>
          </w:tcPr>
          <w:p w14:paraId="0BAAF7B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43" w:type="dxa"/>
            <w:shd w:val="clear" w:color="auto" w:fill="D9D9D9" w:themeFill="background1" w:themeFillShade="D9"/>
          </w:tcPr>
          <w:p w14:paraId="38ED4001" w14:textId="77777777" w:rsidR="00362CD6" w:rsidRPr="00362CD6" w:rsidRDefault="00362CD6" w:rsidP="00362CD6">
            <w:pPr>
              <w:spacing w:after="0" w:line="240" w:lineRule="auto"/>
              <w:jc w:val="center"/>
              <w:rPr>
                <w:sz w:val="20"/>
                <w:szCs w:val="20"/>
              </w:rPr>
            </w:pPr>
            <w:r w:rsidRPr="00362CD6">
              <w:rPr>
                <w:sz w:val="20"/>
                <w:szCs w:val="20"/>
              </w:rPr>
              <w:t>3.1%</w:t>
            </w:r>
          </w:p>
        </w:tc>
      </w:tr>
      <w:tr w:rsidR="00362CD6" w:rsidRPr="00362CD6" w14:paraId="31C598A4" w14:textId="77777777" w:rsidTr="0011627A">
        <w:trPr>
          <w:tblHeader/>
        </w:trPr>
        <w:tc>
          <w:tcPr>
            <w:tcW w:w="3168" w:type="dxa"/>
            <w:shd w:val="clear" w:color="auto" w:fill="auto"/>
          </w:tcPr>
          <w:p w14:paraId="7837F258"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White</w:t>
            </w:r>
          </w:p>
        </w:tc>
        <w:tc>
          <w:tcPr>
            <w:tcW w:w="1012" w:type="dxa"/>
            <w:shd w:val="clear" w:color="auto" w:fill="auto"/>
          </w:tcPr>
          <w:p w14:paraId="1559071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3.4%</w:t>
            </w:r>
          </w:p>
        </w:tc>
        <w:tc>
          <w:tcPr>
            <w:tcW w:w="1013" w:type="dxa"/>
            <w:shd w:val="clear" w:color="auto" w:fill="auto"/>
          </w:tcPr>
          <w:p w14:paraId="1370E82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2.6%</w:t>
            </w:r>
          </w:p>
        </w:tc>
        <w:tc>
          <w:tcPr>
            <w:tcW w:w="1012" w:type="dxa"/>
            <w:shd w:val="clear" w:color="auto" w:fill="auto"/>
          </w:tcPr>
          <w:p w14:paraId="6D87C76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3.9%</w:t>
            </w:r>
          </w:p>
        </w:tc>
        <w:tc>
          <w:tcPr>
            <w:tcW w:w="1013" w:type="dxa"/>
            <w:shd w:val="clear" w:color="auto" w:fill="auto"/>
          </w:tcPr>
          <w:p w14:paraId="0CF8EDE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2.7%</w:t>
            </w:r>
          </w:p>
        </w:tc>
        <w:tc>
          <w:tcPr>
            <w:tcW w:w="1215" w:type="dxa"/>
            <w:shd w:val="clear" w:color="auto" w:fill="auto"/>
          </w:tcPr>
          <w:p w14:paraId="44CC18D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-0.7</w:t>
            </w:r>
          </w:p>
        </w:tc>
        <w:tc>
          <w:tcPr>
            <w:tcW w:w="1143" w:type="dxa"/>
          </w:tcPr>
          <w:p w14:paraId="64E1494A" w14:textId="77777777" w:rsidR="00362CD6" w:rsidRPr="00362CD6" w:rsidRDefault="00362CD6" w:rsidP="00362CD6">
            <w:pPr>
              <w:spacing w:after="0" w:line="240" w:lineRule="auto"/>
              <w:jc w:val="center"/>
              <w:rPr>
                <w:sz w:val="20"/>
                <w:szCs w:val="20"/>
              </w:rPr>
            </w:pPr>
            <w:r w:rsidRPr="00362CD6">
              <w:rPr>
                <w:sz w:val="20"/>
                <w:szCs w:val="20"/>
              </w:rPr>
              <w:t>1.6%</w:t>
            </w:r>
          </w:p>
        </w:tc>
      </w:tr>
      <w:tr w:rsidR="00362CD6" w:rsidRPr="00362CD6" w14:paraId="03F93390" w14:textId="77777777" w:rsidTr="0011627A">
        <w:trPr>
          <w:tblHeader/>
        </w:trPr>
        <w:tc>
          <w:tcPr>
            <w:tcW w:w="3168" w:type="dxa"/>
            <w:shd w:val="clear" w:color="auto" w:fill="D9D9D9" w:themeFill="background1" w:themeFillShade="D9"/>
          </w:tcPr>
          <w:p w14:paraId="047D8F9E" w14:textId="1E8FAA6D" w:rsidR="00362CD6" w:rsidRPr="00362CD6" w:rsidRDefault="00362CD6" w:rsidP="003B25BB">
            <w:pPr>
              <w:spacing w:after="0" w:line="240" w:lineRule="auto"/>
              <w:rPr>
                <w:sz w:val="20"/>
                <w:szCs w:val="20"/>
              </w:rPr>
            </w:pPr>
            <w:r w:rsidRPr="00362CD6">
              <w:rPr>
                <w:sz w:val="20"/>
                <w:szCs w:val="20"/>
              </w:rPr>
              <w:t>All</w:t>
            </w:r>
          </w:p>
        </w:tc>
        <w:tc>
          <w:tcPr>
            <w:tcW w:w="1012" w:type="dxa"/>
            <w:shd w:val="clear" w:color="auto" w:fill="D9D9D9" w:themeFill="background1" w:themeFillShade="D9"/>
          </w:tcPr>
          <w:p w14:paraId="5FFB512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3.5%</w:t>
            </w:r>
          </w:p>
        </w:tc>
        <w:tc>
          <w:tcPr>
            <w:tcW w:w="1013" w:type="dxa"/>
            <w:shd w:val="clear" w:color="auto" w:fill="D9D9D9" w:themeFill="background1" w:themeFillShade="D9"/>
          </w:tcPr>
          <w:p w14:paraId="47660EB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1012" w:type="dxa"/>
            <w:shd w:val="clear" w:color="auto" w:fill="D9D9D9" w:themeFill="background1" w:themeFillShade="D9"/>
          </w:tcPr>
          <w:p w14:paraId="314EE3B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4.6%</w:t>
            </w:r>
          </w:p>
        </w:tc>
        <w:tc>
          <w:tcPr>
            <w:tcW w:w="1013" w:type="dxa"/>
            <w:shd w:val="clear" w:color="auto" w:fill="D9D9D9" w:themeFill="background1" w:themeFillShade="D9"/>
          </w:tcPr>
          <w:p w14:paraId="3A8197A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3.0%</w:t>
            </w:r>
          </w:p>
        </w:tc>
        <w:tc>
          <w:tcPr>
            <w:tcW w:w="1215" w:type="dxa"/>
            <w:shd w:val="clear" w:color="auto" w:fill="D9D9D9" w:themeFill="background1" w:themeFillShade="D9"/>
          </w:tcPr>
          <w:p w14:paraId="18A49F4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-0.5</w:t>
            </w:r>
          </w:p>
        </w:tc>
        <w:tc>
          <w:tcPr>
            <w:tcW w:w="1143" w:type="dxa"/>
            <w:shd w:val="clear" w:color="auto" w:fill="D9D9D9" w:themeFill="background1" w:themeFillShade="D9"/>
          </w:tcPr>
          <w:p w14:paraId="7E7FB2BF" w14:textId="77777777" w:rsidR="00362CD6" w:rsidRPr="00362CD6" w:rsidRDefault="00362CD6" w:rsidP="00362CD6">
            <w:pPr>
              <w:spacing w:after="0" w:line="240" w:lineRule="auto"/>
              <w:jc w:val="center"/>
              <w:rPr>
                <w:sz w:val="20"/>
                <w:szCs w:val="20"/>
              </w:rPr>
            </w:pPr>
            <w:r w:rsidRPr="00362CD6">
              <w:rPr>
                <w:sz w:val="20"/>
                <w:szCs w:val="20"/>
              </w:rPr>
              <w:t>2.8%</w:t>
            </w:r>
          </w:p>
        </w:tc>
      </w:tr>
    </w:tbl>
    <w:p w14:paraId="0A3BDDA1" w14:textId="77777777" w:rsidR="00362CD6" w:rsidRPr="00362CD6" w:rsidRDefault="00362CD6" w:rsidP="00D22817">
      <w:pPr>
        <w:spacing w:before="60" w:after="0" w:line="240" w:lineRule="auto"/>
        <w:rPr>
          <w:sz w:val="20"/>
          <w:szCs w:val="20"/>
        </w:rPr>
      </w:pPr>
      <w:r w:rsidRPr="00362CD6">
        <w:rPr>
          <w:sz w:val="20"/>
          <w:szCs w:val="20"/>
        </w:rPr>
        <w:t>* Suspension rates for students from low income families used for 2014 rates.</w:t>
      </w:r>
    </w:p>
    <w:p w14:paraId="35B21373" w14:textId="77777777" w:rsidR="00362CD6" w:rsidRPr="00362CD6" w:rsidRDefault="00362CD6" w:rsidP="00362CD6">
      <w:pPr>
        <w:spacing w:after="0" w:line="240" w:lineRule="auto"/>
        <w:rPr>
          <w:sz w:val="20"/>
          <w:szCs w:val="20"/>
        </w:rPr>
      </w:pPr>
    </w:p>
    <w:p w14:paraId="0BA0F1D5" w14:textId="77777777" w:rsidR="00362CD6" w:rsidRPr="00362CD6" w:rsidRDefault="00362CD6" w:rsidP="00362CD6">
      <w:pPr>
        <w:spacing w:after="0" w:line="240" w:lineRule="auto"/>
      </w:pPr>
    </w:p>
    <w:p w14:paraId="386A1DB2" w14:textId="02EDCB11" w:rsidR="00362CD6" w:rsidRPr="00362CD6" w:rsidRDefault="00B40C17" w:rsidP="00362CD6">
      <w:pPr>
        <w:spacing w:after="0" w:line="240" w:lineRule="auto"/>
        <w:rPr>
          <w:b/>
        </w:rPr>
      </w:pPr>
      <w:r>
        <w:rPr>
          <w:b/>
        </w:rPr>
        <w:t>B</w:t>
      </w:r>
      <w:r w:rsidRPr="00362CD6">
        <w:rPr>
          <w:b/>
        </w:rPr>
        <w:t>etween 2014 and 2017</w:t>
      </w:r>
      <w:r w:rsidR="00882A4D">
        <w:rPr>
          <w:b/>
        </w:rPr>
        <w:t>,</w:t>
      </w:r>
      <w:r w:rsidRPr="00362CD6">
        <w:rPr>
          <w:b/>
        </w:rPr>
        <w:t xml:space="preserve"> </w:t>
      </w:r>
      <w:r>
        <w:rPr>
          <w:b/>
        </w:rPr>
        <w:t>the</w:t>
      </w:r>
      <w:r w:rsidRPr="00362CD6">
        <w:rPr>
          <w:b/>
        </w:rPr>
        <w:t xml:space="preserve"> </w:t>
      </w:r>
      <w:r w:rsidR="00362CD6" w:rsidRPr="00362CD6">
        <w:rPr>
          <w:b/>
        </w:rPr>
        <w:t xml:space="preserve">dropout rate declined 3.7 percentage points for all students and </w:t>
      </w:r>
      <w:r>
        <w:rPr>
          <w:b/>
        </w:rPr>
        <w:t xml:space="preserve">in 2017 </w:t>
      </w:r>
      <w:r w:rsidR="00362CD6" w:rsidRPr="00362CD6">
        <w:rPr>
          <w:b/>
        </w:rPr>
        <w:t xml:space="preserve">was 1.8 percent for all students, equal to the </w:t>
      </w:r>
      <w:r>
        <w:rPr>
          <w:b/>
        </w:rPr>
        <w:t xml:space="preserve">2017 </w:t>
      </w:r>
      <w:r w:rsidR="00362CD6" w:rsidRPr="00362CD6">
        <w:rPr>
          <w:b/>
        </w:rPr>
        <w:t>state rate.  Between 2014 and 2017</w:t>
      </w:r>
      <w:r>
        <w:rPr>
          <w:b/>
        </w:rPr>
        <w:t>,</w:t>
      </w:r>
      <w:r w:rsidR="00362CD6" w:rsidRPr="00362CD6">
        <w:rPr>
          <w:b/>
        </w:rPr>
        <w:t xml:space="preserve"> </w:t>
      </w:r>
      <w:r>
        <w:rPr>
          <w:b/>
        </w:rPr>
        <w:t>the</w:t>
      </w:r>
      <w:r w:rsidRPr="00362CD6">
        <w:rPr>
          <w:b/>
        </w:rPr>
        <w:t xml:space="preserve"> </w:t>
      </w:r>
      <w:r w:rsidR="00362CD6" w:rsidRPr="00362CD6">
        <w:rPr>
          <w:b/>
        </w:rPr>
        <w:t>dropout rate declined by 3.4 to 12.0 percentage points for each subgroup with reportable data, except for multi-race, non-Hispanic or Latino students.</w:t>
      </w:r>
    </w:p>
    <w:p w14:paraId="5A01FAAC" w14:textId="77777777" w:rsidR="00362CD6" w:rsidRPr="00362CD6" w:rsidRDefault="00362CD6" w:rsidP="00362CD6">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Ware Public Schools"/>
        <w:tblDescription w:val="Drop-out Rates by Subgroup, 2014–2017"/>
      </w:tblPr>
      <w:tblGrid>
        <w:gridCol w:w="2966"/>
        <w:gridCol w:w="1016"/>
        <w:gridCol w:w="1016"/>
        <w:gridCol w:w="1016"/>
        <w:gridCol w:w="1016"/>
        <w:gridCol w:w="1150"/>
        <w:gridCol w:w="1162"/>
      </w:tblGrid>
      <w:tr w:rsidR="00362CD6" w:rsidRPr="00362CD6" w14:paraId="72C838BF" w14:textId="77777777" w:rsidTr="0011627A">
        <w:trPr>
          <w:tblHeader/>
        </w:trPr>
        <w:tc>
          <w:tcPr>
            <w:tcW w:w="9558" w:type="dxa"/>
            <w:gridSpan w:val="7"/>
          </w:tcPr>
          <w:p w14:paraId="18FA7D7E"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 xml:space="preserve">Table 21: </w:t>
            </w:r>
            <w:r w:rsidRPr="00362CD6">
              <w:rPr>
                <w:rFonts w:cs="Times New Roman"/>
                <w:b/>
                <w:sz w:val="20"/>
                <w:szCs w:val="20"/>
              </w:rPr>
              <w:t>Ware Public Schools</w:t>
            </w:r>
          </w:p>
          <w:p w14:paraId="5CACF88E"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Drop-out Rates by Subgroup, 2014–2017</w:t>
            </w:r>
          </w:p>
        </w:tc>
      </w:tr>
      <w:tr w:rsidR="00362CD6" w:rsidRPr="00362CD6" w14:paraId="582085F3" w14:textId="77777777" w:rsidTr="0011627A">
        <w:trPr>
          <w:tblHeader/>
        </w:trPr>
        <w:tc>
          <w:tcPr>
            <w:tcW w:w="3060" w:type="dxa"/>
            <w:tcBorders>
              <w:top w:val="single" w:sz="4" w:space="0" w:color="auto"/>
              <w:left w:val="single" w:sz="4" w:space="0" w:color="auto"/>
            </w:tcBorders>
            <w:shd w:val="clear" w:color="auto" w:fill="BFBFBF" w:themeFill="background1" w:themeFillShade="BF"/>
          </w:tcPr>
          <w:p w14:paraId="0635FD70" w14:textId="1B251825" w:rsidR="00362CD6" w:rsidRPr="00D22817" w:rsidRDefault="00B40C17" w:rsidP="00362CD6">
            <w:pPr>
              <w:keepNext/>
              <w:keepLines/>
              <w:spacing w:before="200" w:after="0" w:line="240" w:lineRule="auto"/>
              <w:outlineLvl w:val="7"/>
              <w:rPr>
                <w:rFonts w:eastAsia="Times New Roman" w:cs="Times New Roman"/>
                <w:b/>
                <w:sz w:val="20"/>
                <w:szCs w:val="20"/>
              </w:rPr>
            </w:pPr>
            <w:r w:rsidRPr="00D22817">
              <w:rPr>
                <w:rFonts w:eastAsia="Times New Roman" w:cs="Times New Roman"/>
                <w:b/>
                <w:sz w:val="20"/>
                <w:szCs w:val="20"/>
              </w:rPr>
              <w:t>Group</w:t>
            </w:r>
          </w:p>
        </w:tc>
        <w:tc>
          <w:tcPr>
            <w:tcW w:w="1035" w:type="dxa"/>
            <w:shd w:val="clear" w:color="auto" w:fill="BFBFBF" w:themeFill="background1" w:themeFillShade="BF"/>
          </w:tcPr>
          <w:p w14:paraId="60486383"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2014</w:t>
            </w:r>
          </w:p>
        </w:tc>
        <w:tc>
          <w:tcPr>
            <w:tcW w:w="1035" w:type="dxa"/>
            <w:shd w:val="clear" w:color="auto" w:fill="BFBFBF" w:themeFill="background1" w:themeFillShade="BF"/>
          </w:tcPr>
          <w:p w14:paraId="541E90C6"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2015</w:t>
            </w:r>
          </w:p>
        </w:tc>
        <w:tc>
          <w:tcPr>
            <w:tcW w:w="1035" w:type="dxa"/>
            <w:shd w:val="clear" w:color="auto" w:fill="BFBFBF" w:themeFill="background1" w:themeFillShade="BF"/>
          </w:tcPr>
          <w:p w14:paraId="33A4E342"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2016</w:t>
            </w:r>
          </w:p>
        </w:tc>
        <w:tc>
          <w:tcPr>
            <w:tcW w:w="1035" w:type="dxa"/>
            <w:shd w:val="clear" w:color="auto" w:fill="BFBFBF" w:themeFill="background1" w:themeFillShade="BF"/>
          </w:tcPr>
          <w:p w14:paraId="57AF20F5"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2017</w:t>
            </w:r>
          </w:p>
        </w:tc>
        <w:tc>
          <w:tcPr>
            <w:tcW w:w="1170" w:type="dxa"/>
            <w:shd w:val="clear" w:color="auto" w:fill="BFBFBF" w:themeFill="background1" w:themeFillShade="BF"/>
          </w:tcPr>
          <w:p w14:paraId="749049DE"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tcPr>
          <w:p w14:paraId="5E6EB4F2" w14:textId="77777777" w:rsidR="00362CD6" w:rsidRPr="00362CD6" w:rsidRDefault="00362CD6" w:rsidP="00362CD6">
            <w:pPr>
              <w:spacing w:after="0" w:line="240" w:lineRule="auto"/>
              <w:jc w:val="center"/>
              <w:rPr>
                <w:rFonts w:eastAsia="Times New Roman" w:cs="Times New Roman"/>
                <w:b/>
                <w:sz w:val="20"/>
                <w:szCs w:val="20"/>
              </w:rPr>
            </w:pPr>
            <w:r w:rsidRPr="00362CD6">
              <w:rPr>
                <w:rFonts w:eastAsia="Times New Roman" w:cs="Times New Roman"/>
                <w:b/>
                <w:sz w:val="20"/>
                <w:szCs w:val="20"/>
              </w:rPr>
              <w:t>State (2017)</w:t>
            </w:r>
          </w:p>
        </w:tc>
      </w:tr>
      <w:tr w:rsidR="00362CD6" w:rsidRPr="00362CD6" w14:paraId="5FC8BE63" w14:textId="77777777" w:rsidTr="0011627A">
        <w:trPr>
          <w:tblHeader/>
        </w:trPr>
        <w:tc>
          <w:tcPr>
            <w:tcW w:w="3060" w:type="dxa"/>
            <w:tcBorders>
              <w:top w:val="single" w:sz="4" w:space="0" w:color="auto"/>
              <w:left w:val="single" w:sz="4" w:space="0" w:color="auto"/>
            </w:tcBorders>
          </w:tcPr>
          <w:p w14:paraId="72BF938A"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High Needs</w:t>
            </w:r>
          </w:p>
        </w:tc>
        <w:tc>
          <w:tcPr>
            <w:tcW w:w="1035" w:type="dxa"/>
          </w:tcPr>
          <w:p w14:paraId="3A8C144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7.8%</w:t>
            </w:r>
          </w:p>
        </w:tc>
        <w:tc>
          <w:tcPr>
            <w:tcW w:w="1035" w:type="dxa"/>
          </w:tcPr>
          <w:p w14:paraId="2AF317C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9.7%</w:t>
            </w:r>
          </w:p>
        </w:tc>
        <w:tc>
          <w:tcPr>
            <w:tcW w:w="1035" w:type="dxa"/>
          </w:tcPr>
          <w:p w14:paraId="4AE4E0C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10.2%</w:t>
            </w:r>
          </w:p>
        </w:tc>
        <w:tc>
          <w:tcPr>
            <w:tcW w:w="1035" w:type="dxa"/>
          </w:tcPr>
          <w:p w14:paraId="4990DD5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3.8%</w:t>
            </w:r>
          </w:p>
        </w:tc>
        <w:tc>
          <w:tcPr>
            <w:tcW w:w="1170" w:type="dxa"/>
          </w:tcPr>
          <w:p w14:paraId="5587DCF2"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-4.0</w:t>
            </w:r>
          </w:p>
        </w:tc>
        <w:tc>
          <w:tcPr>
            <w:tcW w:w="1188" w:type="dxa"/>
            <w:tcBorders>
              <w:top w:val="single" w:sz="4" w:space="0" w:color="auto"/>
              <w:right w:val="single" w:sz="4" w:space="0" w:color="auto"/>
            </w:tcBorders>
          </w:tcPr>
          <w:p w14:paraId="58340C4D"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3.5%</w:t>
            </w:r>
          </w:p>
        </w:tc>
      </w:tr>
      <w:tr w:rsidR="00362CD6" w:rsidRPr="00362CD6" w14:paraId="0BD441F9" w14:textId="77777777" w:rsidTr="0011627A">
        <w:trPr>
          <w:tblHeader/>
        </w:trPr>
        <w:tc>
          <w:tcPr>
            <w:tcW w:w="3060" w:type="dxa"/>
            <w:tcBorders>
              <w:top w:val="single" w:sz="4" w:space="0" w:color="auto"/>
              <w:left w:val="single" w:sz="4" w:space="0" w:color="auto"/>
            </w:tcBorders>
            <w:shd w:val="clear" w:color="auto" w:fill="BFBFBF" w:themeFill="background1" w:themeFillShade="BF"/>
          </w:tcPr>
          <w:p w14:paraId="333CC2B1" w14:textId="77777777" w:rsidR="00362CD6" w:rsidRPr="00362CD6" w:rsidRDefault="00362CD6" w:rsidP="00362CD6">
            <w:pPr>
              <w:spacing w:after="0" w:line="240" w:lineRule="auto"/>
              <w:rPr>
                <w:rFonts w:eastAsia="Times New Roman" w:cs="Times New Roman"/>
                <w:sz w:val="20"/>
                <w:szCs w:val="20"/>
              </w:rPr>
            </w:pPr>
            <w:r w:rsidRPr="00362CD6">
              <w:rPr>
                <w:sz w:val="20"/>
                <w:szCs w:val="20"/>
              </w:rPr>
              <w:t>Economically disadvantaged*</w:t>
            </w:r>
          </w:p>
        </w:tc>
        <w:tc>
          <w:tcPr>
            <w:tcW w:w="1035" w:type="dxa"/>
            <w:shd w:val="clear" w:color="auto" w:fill="BFBFBF" w:themeFill="background1" w:themeFillShade="BF"/>
          </w:tcPr>
          <w:p w14:paraId="3D05DB4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8.0%</w:t>
            </w:r>
          </w:p>
        </w:tc>
        <w:tc>
          <w:tcPr>
            <w:tcW w:w="1035" w:type="dxa"/>
            <w:shd w:val="clear" w:color="auto" w:fill="BFBFBF" w:themeFill="background1" w:themeFillShade="BF"/>
          </w:tcPr>
          <w:p w14:paraId="24B986D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8.8%</w:t>
            </w:r>
          </w:p>
        </w:tc>
        <w:tc>
          <w:tcPr>
            <w:tcW w:w="1035" w:type="dxa"/>
            <w:shd w:val="clear" w:color="auto" w:fill="BFBFBF" w:themeFill="background1" w:themeFillShade="BF"/>
          </w:tcPr>
          <w:p w14:paraId="7C759B7F"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8.1%</w:t>
            </w:r>
          </w:p>
        </w:tc>
        <w:tc>
          <w:tcPr>
            <w:tcW w:w="1035" w:type="dxa"/>
            <w:shd w:val="clear" w:color="auto" w:fill="BFBFBF" w:themeFill="background1" w:themeFillShade="BF"/>
          </w:tcPr>
          <w:p w14:paraId="46DB515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4.5%</w:t>
            </w:r>
          </w:p>
        </w:tc>
        <w:tc>
          <w:tcPr>
            <w:tcW w:w="1170" w:type="dxa"/>
            <w:shd w:val="clear" w:color="auto" w:fill="BFBFBF" w:themeFill="background1" w:themeFillShade="BF"/>
          </w:tcPr>
          <w:p w14:paraId="66CC80B2"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-3.5</w:t>
            </w:r>
          </w:p>
        </w:tc>
        <w:tc>
          <w:tcPr>
            <w:tcW w:w="1188" w:type="dxa"/>
            <w:tcBorders>
              <w:top w:val="single" w:sz="4" w:space="0" w:color="auto"/>
              <w:right w:val="single" w:sz="4" w:space="0" w:color="auto"/>
            </w:tcBorders>
            <w:shd w:val="clear" w:color="auto" w:fill="BFBFBF" w:themeFill="background1" w:themeFillShade="BF"/>
          </w:tcPr>
          <w:p w14:paraId="4E7223CD"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3.6%</w:t>
            </w:r>
          </w:p>
        </w:tc>
      </w:tr>
      <w:tr w:rsidR="00362CD6" w:rsidRPr="00362CD6" w14:paraId="55A8678C" w14:textId="77777777" w:rsidTr="0011627A">
        <w:trPr>
          <w:tblHeader/>
        </w:trPr>
        <w:tc>
          <w:tcPr>
            <w:tcW w:w="3060" w:type="dxa"/>
            <w:tcBorders>
              <w:top w:val="single" w:sz="4" w:space="0" w:color="auto"/>
              <w:left w:val="single" w:sz="4" w:space="0" w:color="auto"/>
            </w:tcBorders>
            <w:shd w:val="clear" w:color="auto" w:fill="auto"/>
          </w:tcPr>
          <w:p w14:paraId="68F3A068"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ELLs</w:t>
            </w:r>
          </w:p>
        </w:tc>
        <w:tc>
          <w:tcPr>
            <w:tcW w:w="1035" w:type="dxa"/>
            <w:shd w:val="clear" w:color="auto" w:fill="auto"/>
          </w:tcPr>
          <w:p w14:paraId="655DA366"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shd w:val="clear" w:color="auto" w:fill="auto"/>
          </w:tcPr>
          <w:p w14:paraId="5452764A"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shd w:val="clear" w:color="auto" w:fill="auto"/>
          </w:tcPr>
          <w:p w14:paraId="7A90E6D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shd w:val="clear" w:color="auto" w:fill="auto"/>
          </w:tcPr>
          <w:p w14:paraId="23F4F73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70" w:type="dxa"/>
          </w:tcPr>
          <w:p w14:paraId="07BDA1ED"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1188" w:type="dxa"/>
            <w:tcBorders>
              <w:top w:val="single" w:sz="4" w:space="0" w:color="auto"/>
              <w:right w:val="single" w:sz="4" w:space="0" w:color="auto"/>
            </w:tcBorders>
            <w:shd w:val="clear" w:color="auto" w:fill="auto"/>
          </w:tcPr>
          <w:p w14:paraId="10F9AE82"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6.5%</w:t>
            </w:r>
          </w:p>
        </w:tc>
      </w:tr>
      <w:tr w:rsidR="00362CD6" w:rsidRPr="00362CD6" w14:paraId="5ED614E2" w14:textId="77777777" w:rsidTr="0011627A">
        <w:trPr>
          <w:tblHeader/>
        </w:trPr>
        <w:tc>
          <w:tcPr>
            <w:tcW w:w="3060" w:type="dxa"/>
            <w:tcBorders>
              <w:top w:val="single" w:sz="4" w:space="0" w:color="auto"/>
              <w:left w:val="single" w:sz="4" w:space="0" w:color="auto"/>
            </w:tcBorders>
            <w:shd w:val="clear" w:color="auto" w:fill="BFBFBF" w:themeFill="background1" w:themeFillShade="BF"/>
          </w:tcPr>
          <w:p w14:paraId="38995A26"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SWD</w:t>
            </w:r>
          </w:p>
        </w:tc>
        <w:tc>
          <w:tcPr>
            <w:tcW w:w="1035" w:type="dxa"/>
            <w:shd w:val="clear" w:color="auto" w:fill="BFBFBF" w:themeFill="background1" w:themeFillShade="BF"/>
          </w:tcPr>
          <w:p w14:paraId="6E243A0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16.7%</w:t>
            </w:r>
          </w:p>
        </w:tc>
        <w:tc>
          <w:tcPr>
            <w:tcW w:w="1035" w:type="dxa"/>
            <w:shd w:val="clear" w:color="auto" w:fill="BFBFBF" w:themeFill="background1" w:themeFillShade="BF"/>
          </w:tcPr>
          <w:p w14:paraId="7ED3BAD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19.1%</w:t>
            </w:r>
          </w:p>
        </w:tc>
        <w:tc>
          <w:tcPr>
            <w:tcW w:w="1035" w:type="dxa"/>
            <w:shd w:val="clear" w:color="auto" w:fill="BFBFBF" w:themeFill="background1" w:themeFillShade="BF"/>
          </w:tcPr>
          <w:p w14:paraId="1BB2E9D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19.6%</w:t>
            </w:r>
          </w:p>
        </w:tc>
        <w:tc>
          <w:tcPr>
            <w:tcW w:w="1035" w:type="dxa"/>
            <w:shd w:val="clear" w:color="auto" w:fill="BFBFBF" w:themeFill="background1" w:themeFillShade="BF"/>
          </w:tcPr>
          <w:p w14:paraId="39C10DE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170" w:type="dxa"/>
            <w:shd w:val="clear" w:color="auto" w:fill="BFBFBF" w:themeFill="background1" w:themeFillShade="BF"/>
          </w:tcPr>
          <w:p w14:paraId="3E3F5758"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-12.0</w:t>
            </w:r>
          </w:p>
        </w:tc>
        <w:tc>
          <w:tcPr>
            <w:tcW w:w="1188" w:type="dxa"/>
            <w:tcBorders>
              <w:top w:val="single" w:sz="4" w:space="0" w:color="auto"/>
              <w:right w:val="single" w:sz="4" w:space="0" w:color="auto"/>
            </w:tcBorders>
            <w:shd w:val="clear" w:color="auto" w:fill="BFBFBF" w:themeFill="background1" w:themeFillShade="BF"/>
          </w:tcPr>
          <w:p w14:paraId="1F06B18C"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3.3%</w:t>
            </w:r>
          </w:p>
        </w:tc>
      </w:tr>
      <w:tr w:rsidR="00362CD6" w:rsidRPr="00362CD6" w14:paraId="5D527E91" w14:textId="77777777" w:rsidTr="0011627A">
        <w:trPr>
          <w:tblHeader/>
        </w:trPr>
        <w:tc>
          <w:tcPr>
            <w:tcW w:w="3060" w:type="dxa"/>
            <w:tcBorders>
              <w:top w:val="single" w:sz="4" w:space="0" w:color="auto"/>
              <w:left w:val="single" w:sz="4" w:space="0" w:color="auto"/>
            </w:tcBorders>
          </w:tcPr>
          <w:p w14:paraId="55EC17D0" w14:textId="77940CF6" w:rsidR="00362CD6" w:rsidRPr="00362CD6" w:rsidRDefault="00362CD6" w:rsidP="003B25BB">
            <w:pPr>
              <w:spacing w:after="0" w:line="240" w:lineRule="auto"/>
              <w:rPr>
                <w:rFonts w:eastAsia="Times New Roman" w:cs="Times New Roman"/>
                <w:sz w:val="20"/>
                <w:szCs w:val="20"/>
              </w:rPr>
            </w:pPr>
            <w:r w:rsidRPr="00362CD6">
              <w:rPr>
                <w:rFonts w:eastAsia="Times New Roman" w:cs="Times New Roman"/>
                <w:sz w:val="20"/>
                <w:szCs w:val="20"/>
              </w:rPr>
              <w:t>African American/</w:t>
            </w:r>
          </w:p>
        </w:tc>
        <w:tc>
          <w:tcPr>
            <w:tcW w:w="1035" w:type="dxa"/>
          </w:tcPr>
          <w:p w14:paraId="5D5A6E1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28.6%</w:t>
            </w:r>
          </w:p>
        </w:tc>
        <w:tc>
          <w:tcPr>
            <w:tcW w:w="1035" w:type="dxa"/>
          </w:tcPr>
          <w:p w14:paraId="713F296C"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tcPr>
          <w:p w14:paraId="1F24FAB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tcPr>
          <w:p w14:paraId="68B3EAB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70" w:type="dxa"/>
          </w:tcPr>
          <w:p w14:paraId="59406850"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1188" w:type="dxa"/>
            <w:tcBorders>
              <w:top w:val="single" w:sz="4" w:space="0" w:color="auto"/>
              <w:right w:val="single" w:sz="4" w:space="0" w:color="auto"/>
            </w:tcBorders>
          </w:tcPr>
          <w:p w14:paraId="16EEAC3E"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2.9%</w:t>
            </w:r>
          </w:p>
        </w:tc>
      </w:tr>
      <w:tr w:rsidR="00362CD6" w:rsidRPr="00362CD6" w14:paraId="6DFC4B97" w14:textId="77777777" w:rsidTr="0011627A">
        <w:trPr>
          <w:tblHeader/>
        </w:trPr>
        <w:tc>
          <w:tcPr>
            <w:tcW w:w="3060" w:type="dxa"/>
            <w:tcBorders>
              <w:top w:val="single" w:sz="4" w:space="0" w:color="auto"/>
              <w:left w:val="single" w:sz="4" w:space="0" w:color="auto"/>
            </w:tcBorders>
            <w:shd w:val="clear" w:color="auto" w:fill="D9D9D9" w:themeFill="background1" w:themeFillShade="D9"/>
          </w:tcPr>
          <w:p w14:paraId="40CE7BC9"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Asian</w:t>
            </w:r>
          </w:p>
        </w:tc>
        <w:tc>
          <w:tcPr>
            <w:tcW w:w="1035" w:type="dxa"/>
            <w:shd w:val="clear" w:color="auto" w:fill="D9D9D9" w:themeFill="background1" w:themeFillShade="D9"/>
          </w:tcPr>
          <w:p w14:paraId="4C6F923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shd w:val="clear" w:color="auto" w:fill="D9D9D9" w:themeFill="background1" w:themeFillShade="D9"/>
          </w:tcPr>
          <w:p w14:paraId="6F48B9F7"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shd w:val="clear" w:color="auto" w:fill="D9D9D9" w:themeFill="background1" w:themeFillShade="D9"/>
          </w:tcPr>
          <w:p w14:paraId="54133A35"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shd w:val="clear" w:color="auto" w:fill="D9D9D9" w:themeFill="background1" w:themeFillShade="D9"/>
          </w:tcPr>
          <w:p w14:paraId="00ACD84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170" w:type="dxa"/>
            <w:shd w:val="clear" w:color="auto" w:fill="D9D9D9" w:themeFill="background1" w:themeFillShade="D9"/>
          </w:tcPr>
          <w:p w14:paraId="01F2BBAC"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w:t>
            </w:r>
          </w:p>
        </w:tc>
        <w:tc>
          <w:tcPr>
            <w:tcW w:w="1188" w:type="dxa"/>
            <w:tcBorders>
              <w:top w:val="single" w:sz="4" w:space="0" w:color="auto"/>
              <w:right w:val="single" w:sz="4" w:space="0" w:color="auto"/>
            </w:tcBorders>
            <w:shd w:val="clear" w:color="auto" w:fill="D9D9D9" w:themeFill="background1" w:themeFillShade="D9"/>
          </w:tcPr>
          <w:p w14:paraId="581663B7"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0.6%</w:t>
            </w:r>
          </w:p>
        </w:tc>
      </w:tr>
      <w:tr w:rsidR="00362CD6" w:rsidRPr="00362CD6" w14:paraId="22AB42D5" w14:textId="77777777" w:rsidTr="0011627A">
        <w:trPr>
          <w:tblHeader/>
        </w:trPr>
        <w:tc>
          <w:tcPr>
            <w:tcW w:w="3060" w:type="dxa"/>
            <w:tcBorders>
              <w:top w:val="single" w:sz="4" w:space="0" w:color="auto"/>
              <w:left w:val="single" w:sz="4" w:space="0" w:color="auto"/>
            </w:tcBorders>
          </w:tcPr>
          <w:p w14:paraId="02ECC4DD"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Hispanic or Latino</w:t>
            </w:r>
          </w:p>
        </w:tc>
        <w:tc>
          <w:tcPr>
            <w:tcW w:w="1035" w:type="dxa"/>
          </w:tcPr>
          <w:p w14:paraId="50490011"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9.1%</w:t>
            </w:r>
          </w:p>
        </w:tc>
        <w:tc>
          <w:tcPr>
            <w:tcW w:w="1035" w:type="dxa"/>
          </w:tcPr>
          <w:p w14:paraId="1B94655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0.0%</w:t>
            </w:r>
          </w:p>
        </w:tc>
        <w:tc>
          <w:tcPr>
            <w:tcW w:w="1035" w:type="dxa"/>
          </w:tcPr>
          <w:p w14:paraId="2700B14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5.0%</w:t>
            </w:r>
          </w:p>
        </w:tc>
        <w:tc>
          <w:tcPr>
            <w:tcW w:w="1035" w:type="dxa"/>
          </w:tcPr>
          <w:p w14:paraId="609E594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0.0%</w:t>
            </w:r>
          </w:p>
        </w:tc>
        <w:tc>
          <w:tcPr>
            <w:tcW w:w="1170" w:type="dxa"/>
          </w:tcPr>
          <w:p w14:paraId="35D4844A"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-9.1</w:t>
            </w:r>
          </w:p>
        </w:tc>
        <w:tc>
          <w:tcPr>
            <w:tcW w:w="1188" w:type="dxa"/>
            <w:tcBorders>
              <w:top w:val="single" w:sz="4" w:space="0" w:color="auto"/>
              <w:right w:val="single" w:sz="4" w:space="0" w:color="auto"/>
            </w:tcBorders>
          </w:tcPr>
          <w:p w14:paraId="34E3CFE5"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4.2%</w:t>
            </w:r>
          </w:p>
        </w:tc>
      </w:tr>
      <w:tr w:rsidR="00362CD6" w:rsidRPr="00362CD6" w14:paraId="5E7C38E2" w14:textId="77777777" w:rsidTr="0011627A">
        <w:trPr>
          <w:tblHeader/>
        </w:trPr>
        <w:tc>
          <w:tcPr>
            <w:tcW w:w="3060" w:type="dxa"/>
            <w:tcBorders>
              <w:top w:val="single" w:sz="4" w:space="0" w:color="auto"/>
              <w:left w:val="single" w:sz="4" w:space="0" w:color="auto"/>
            </w:tcBorders>
            <w:shd w:val="clear" w:color="auto" w:fill="D9D9D9" w:themeFill="background1" w:themeFillShade="D9"/>
          </w:tcPr>
          <w:p w14:paraId="1F2FB987"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Multi-Race, non-Hispanic or Latino</w:t>
            </w:r>
          </w:p>
        </w:tc>
        <w:tc>
          <w:tcPr>
            <w:tcW w:w="1035" w:type="dxa"/>
            <w:shd w:val="clear" w:color="auto" w:fill="D9D9D9" w:themeFill="background1" w:themeFillShade="D9"/>
          </w:tcPr>
          <w:p w14:paraId="04ED22D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0.0%</w:t>
            </w:r>
          </w:p>
        </w:tc>
        <w:tc>
          <w:tcPr>
            <w:tcW w:w="1035" w:type="dxa"/>
            <w:shd w:val="clear" w:color="auto" w:fill="D9D9D9" w:themeFill="background1" w:themeFillShade="D9"/>
          </w:tcPr>
          <w:p w14:paraId="185E982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shd w:val="clear" w:color="auto" w:fill="D9D9D9" w:themeFill="background1" w:themeFillShade="D9"/>
          </w:tcPr>
          <w:p w14:paraId="7FFFE848"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w:t>
            </w:r>
          </w:p>
        </w:tc>
        <w:tc>
          <w:tcPr>
            <w:tcW w:w="1035" w:type="dxa"/>
            <w:shd w:val="clear" w:color="auto" w:fill="D9D9D9" w:themeFill="background1" w:themeFillShade="D9"/>
          </w:tcPr>
          <w:p w14:paraId="177F0360"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25.0%</w:t>
            </w:r>
          </w:p>
        </w:tc>
        <w:tc>
          <w:tcPr>
            <w:tcW w:w="1170" w:type="dxa"/>
            <w:shd w:val="clear" w:color="auto" w:fill="D9D9D9" w:themeFill="background1" w:themeFillShade="D9"/>
          </w:tcPr>
          <w:p w14:paraId="7EB13F08"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25.0</w:t>
            </w:r>
          </w:p>
        </w:tc>
        <w:tc>
          <w:tcPr>
            <w:tcW w:w="1188" w:type="dxa"/>
            <w:tcBorders>
              <w:top w:val="single" w:sz="4" w:space="0" w:color="auto"/>
              <w:right w:val="single" w:sz="4" w:space="0" w:color="auto"/>
            </w:tcBorders>
            <w:shd w:val="clear" w:color="auto" w:fill="D9D9D9" w:themeFill="background1" w:themeFillShade="D9"/>
          </w:tcPr>
          <w:p w14:paraId="70CC08D8"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1.7%</w:t>
            </w:r>
          </w:p>
        </w:tc>
      </w:tr>
      <w:tr w:rsidR="00362CD6" w:rsidRPr="00362CD6" w14:paraId="63EAD8CB" w14:textId="77777777" w:rsidTr="0011627A">
        <w:trPr>
          <w:tblHeader/>
        </w:trPr>
        <w:tc>
          <w:tcPr>
            <w:tcW w:w="3060" w:type="dxa"/>
            <w:tcBorders>
              <w:top w:val="single" w:sz="4" w:space="0" w:color="auto"/>
              <w:left w:val="single" w:sz="4" w:space="0" w:color="auto"/>
            </w:tcBorders>
          </w:tcPr>
          <w:p w14:paraId="5E9F1E07" w14:textId="77777777" w:rsidR="00362CD6" w:rsidRPr="00362CD6" w:rsidRDefault="00362CD6" w:rsidP="00362CD6">
            <w:pPr>
              <w:spacing w:after="0" w:line="240" w:lineRule="auto"/>
              <w:rPr>
                <w:rFonts w:eastAsia="Times New Roman" w:cs="Times New Roman"/>
                <w:sz w:val="20"/>
                <w:szCs w:val="20"/>
              </w:rPr>
            </w:pPr>
            <w:r w:rsidRPr="00362CD6">
              <w:rPr>
                <w:rFonts w:eastAsia="Times New Roman" w:cs="Times New Roman"/>
                <w:sz w:val="20"/>
                <w:szCs w:val="20"/>
              </w:rPr>
              <w:t>White</w:t>
            </w:r>
          </w:p>
        </w:tc>
        <w:tc>
          <w:tcPr>
            <w:tcW w:w="1035" w:type="dxa"/>
          </w:tcPr>
          <w:p w14:paraId="194FC9E9"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035" w:type="dxa"/>
          </w:tcPr>
          <w:p w14:paraId="2501C18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6.1%</w:t>
            </w:r>
          </w:p>
        </w:tc>
        <w:tc>
          <w:tcPr>
            <w:tcW w:w="1035" w:type="dxa"/>
          </w:tcPr>
          <w:p w14:paraId="4F6AB96D"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4.8%</w:t>
            </w:r>
          </w:p>
        </w:tc>
        <w:tc>
          <w:tcPr>
            <w:tcW w:w="1035" w:type="dxa"/>
          </w:tcPr>
          <w:p w14:paraId="4C5872D3"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1.3%</w:t>
            </w:r>
          </w:p>
        </w:tc>
        <w:tc>
          <w:tcPr>
            <w:tcW w:w="1170" w:type="dxa"/>
          </w:tcPr>
          <w:p w14:paraId="7839D587"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-3.4</w:t>
            </w:r>
          </w:p>
        </w:tc>
        <w:tc>
          <w:tcPr>
            <w:tcW w:w="1188" w:type="dxa"/>
            <w:tcBorders>
              <w:top w:val="single" w:sz="4" w:space="0" w:color="auto"/>
              <w:right w:val="single" w:sz="4" w:space="0" w:color="auto"/>
            </w:tcBorders>
          </w:tcPr>
          <w:p w14:paraId="5DC183D1"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1.1%</w:t>
            </w:r>
          </w:p>
        </w:tc>
      </w:tr>
      <w:tr w:rsidR="00362CD6" w:rsidRPr="00362CD6" w14:paraId="45D88A40" w14:textId="77777777" w:rsidTr="0011627A">
        <w:trPr>
          <w:tblHeader/>
        </w:trPr>
        <w:tc>
          <w:tcPr>
            <w:tcW w:w="3060" w:type="dxa"/>
            <w:tcBorders>
              <w:top w:val="single" w:sz="4" w:space="0" w:color="auto"/>
              <w:left w:val="single" w:sz="4" w:space="0" w:color="auto"/>
              <w:bottom w:val="single" w:sz="4" w:space="0" w:color="auto"/>
            </w:tcBorders>
            <w:shd w:val="clear" w:color="auto" w:fill="D9D9D9" w:themeFill="background1" w:themeFillShade="D9"/>
          </w:tcPr>
          <w:p w14:paraId="438BC4DA" w14:textId="05C225A5" w:rsidR="00362CD6" w:rsidRPr="00362CD6" w:rsidRDefault="00362CD6" w:rsidP="003B25BB">
            <w:pPr>
              <w:spacing w:after="0" w:line="240" w:lineRule="auto"/>
              <w:rPr>
                <w:rFonts w:eastAsia="Times New Roman" w:cs="Times New Roman"/>
                <w:sz w:val="20"/>
                <w:szCs w:val="20"/>
              </w:rPr>
            </w:pPr>
            <w:r w:rsidRPr="00362CD6">
              <w:rPr>
                <w:rFonts w:eastAsia="Times New Roman" w:cs="Times New Roman"/>
                <w:sz w:val="20"/>
                <w:szCs w:val="20"/>
              </w:rPr>
              <w:t>All</w:t>
            </w:r>
          </w:p>
        </w:tc>
        <w:tc>
          <w:tcPr>
            <w:tcW w:w="1035" w:type="dxa"/>
            <w:tcBorders>
              <w:bottom w:val="single" w:sz="4" w:space="0" w:color="auto"/>
            </w:tcBorders>
            <w:shd w:val="clear" w:color="auto" w:fill="D9D9D9" w:themeFill="background1" w:themeFillShade="D9"/>
          </w:tcPr>
          <w:p w14:paraId="640BC89E"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5.5%</w:t>
            </w:r>
          </w:p>
        </w:tc>
        <w:tc>
          <w:tcPr>
            <w:tcW w:w="1035" w:type="dxa"/>
            <w:tcBorders>
              <w:bottom w:val="single" w:sz="4" w:space="0" w:color="auto"/>
            </w:tcBorders>
            <w:shd w:val="clear" w:color="auto" w:fill="D9D9D9" w:themeFill="background1" w:themeFillShade="D9"/>
          </w:tcPr>
          <w:p w14:paraId="331C450B"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5.4%</w:t>
            </w:r>
          </w:p>
        </w:tc>
        <w:tc>
          <w:tcPr>
            <w:tcW w:w="1035" w:type="dxa"/>
            <w:tcBorders>
              <w:bottom w:val="single" w:sz="4" w:space="0" w:color="auto"/>
            </w:tcBorders>
            <w:shd w:val="clear" w:color="auto" w:fill="D9D9D9" w:themeFill="background1" w:themeFillShade="D9"/>
          </w:tcPr>
          <w:p w14:paraId="5E918332"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4.7%</w:t>
            </w:r>
          </w:p>
        </w:tc>
        <w:tc>
          <w:tcPr>
            <w:tcW w:w="1035" w:type="dxa"/>
            <w:tcBorders>
              <w:bottom w:val="single" w:sz="4" w:space="0" w:color="auto"/>
            </w:tcBorders>
            <w:shd w:val="clear" w:color="auto" w:fill="D9D9D9" w:themeFill="background1" w:themeFillShade="D9"/>
          </w:tcPr>
          <w:p w14:paraId="0F630AF4" w14:textId="77777777" w:rsidR="00362CD6" w:rsidRPr="00362CD6" w:rsidRDefault="00362CD6" w:rsidP="00362CD6">
            <w:pPr>
              <w:spacing w:after="0" w:line="240" w:lineRule="auto"/>
              <w:jc w:val="center"/>
              <w:rPr>
                <w:rFonts w:ascii="Calibri" w:hAnsi="Calibri"/>
                <w:sz w:val="20"/>
                <w:szCs w:val="20"/>
              </w:rPr>
            </w:pPr>
            <w:r w:rsidRPr="00362CD6">
              <w:rPr>
                <w:rFonts w:ascii="Calibri" w:hAnsi="Calibri"/>
                <w:sz w:val="20"/>
                <w:szCs w:val="20"/>
              </w:rPr>
              <w:t>1.8%</w:t>
            </w:r>
          </w:p>
        </w:tc>
        <w:tc>
          <w:tcPr>
            <w:tcW w:w="1170" w:type="dxa"/>
            <w:tcBorders>
              <w:bottom w:val="single" w:sz="4" w:space="0" w:color="auto"/>
            </w:tcBorders>
            <w:shd w:val="clear" w:color="auto" w:fill="D9D9D9" w:themeFill="background1" w:themeFillShade="D9"/>
          </w:tcPr>
          <w:p w14:paraId="65A7FACB" w14:textId="77777777" w:rsidR="00362CD6" w:rsidRPr="00362CD6" w:rsidRDefault="00362CD6" w:rsidP="00362CD6">
            <w:pPr>
              <w:spacing w:after="0" w:line="240" w:lineRule="auto"/>
              <w:jc w:val="center"/>
              <w:rPr>
                <w:rFonts w:ascii="Calibri" w:hAnsi="Calibri"/>
                <w:color w:val="000000"/>
                <w:sz w:val="20"/>
                <w:szCs w:val="20"/>
              </w:rPr>
            </w:pPr>
            <w:r w:rsidRPr="00362CD6">
              <w:rPr>
                <w:rFonts w:ascii="Calibri" w:hAnsi="Calibri"/>
                <w:color w:val="000000"/>
                <w:sz w:val="20"/>
                <w:szCs w:val="20"/>
              </w:rPr>
              <w:t>-3.7</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784D3AE0" w14:textId="77777777" w:rsidR="00362CD6" w:rsidRPr="00362CD6" w:rsidRDefault="00362CD6" w:rsidP="00362CD6">
            <w:pPr>
              <w:spacing w:after="0" w:line="240" w:lineRule="auto"/>
              <w:jc w:val="center"/>
              <w:rPr>
                <w:rFonts w:eastAsia="Times New Roman" w:cs="Times New Roman"/>
                <w:sz w:val="20"/>
                <w:szCs w:val="20"/>
              </w:rPr>
            </w:pPr>
            <w:r w:rsidRPr="00362CD6">
              <w:rPr>
                <w:rFonts w:eastAsia="Times New Roman" w:cs="Times New Roman"/>
                <w:sz w:val="20"/>
                <w:szCs w:val="20"/>
              </w:rPr>
              <w:t>1.8%</w:t>
            </w:r>
          </w:p>
        </w:tc>
      </w:tr>
      <w:tr w:rsidR="00362CD6" w:rsidRPr="00362CD6" w14:paraId="742850E7" w14:textId="77777777" w:rsidTr="0011627A">
        <w:trPr>
          <w:trHeight w:val="116"/>
          <w:tblHeader/>
        </w:trPr>
        <w:tc>
          <w:tcPr>
            <w:tcW w:w="9558" w:type="dxa"/>
            <w:gridSpan w:val="7"/>
            <w:tcBorders>
              <w:top w:val="single" w:sz="4" w:space="0" w:color="auto"/>
              <w:left w:val="nil"/>
              <w:bottom w:val="nil"/>
              <w:right w:val="nil"/>
            </w:tcBorders>
            <w:shd w:val="clear" w:color="auto" w:fill="auto"/>
          </w:tcPr>
          <w:p w14:paraId="1F3CA23A" w14:textId="77777777" w:rsidR="00362CD6" w:rsidRPr="00362CD6" w:rsidRDefault="00362CD6" w:rsidP="00D22817">
            <w:pPr>
              <w:spacing w:before="60" w:after="0" w:line="240" w:lineRule="auto"/>
              <w:rPr>
                <w:rFonts w:eastAsia="Times New Roman" w:cs="Times New Roman"/>
                <w:color w:val="404040" w:themeColor="text1" w:themeTint="BF"/>
                <w:sz w:val="16"/>
                <w:szCs w:val="16"/>
              </w:rPr>
            </w:pPr>
            <w:r w:rsidRPr="00362CD6">
              <w:rPr>
                <w:rFonts w:eastAsia="Times New Roman" w:cs="Times New Roman"/>
                <w:sz w:val="16"/>
                <w:szCs w:val="16"/>
              </w:rPr>
              <w:t>*Drop-out rates for students from</w:t>
            </w:r>
            <w:r w:rsidRPr="00362CD6">
              <w:rPr>
                <w:sz w:val="16"/>
                <w:szCs w:val="16"/>
              </w:rPr>
              <w:t xml:space="preserve"> low income families used for 2014 rates.</w:t>
            </w:r>
          </w:p>
        </w:tc>
      </w:tr>
    </w:tbl>
    <w:p w14:paraId="2F725C16"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525118566"/>
      <w:bookmarkStart w:id="10" w:name="_Toc350870261"/>
      <w:r>
        <w:lastRenderedPageBreak/>
        <w:t>Leadership and Governance</w:t>
      </w:r>
      <w:bookmarkEnd w:id="9"/>
    </w:p>
    <w:p w14:paraId="514375E2" w14:textId="77777777" w:rsidR="00083AA1" w:rsidRPr="00C412C4" w:rsidRDefault="0023695F" w:rsidP="007C01ED">
      <w:pPr>
        <w:rPr>
          <w:b/>
          <w:i/>
          <w:sz w:val="28"/>
          <w:szCs w:val="28"/>
        </w:rPr>
      </w:pPr>
      <w:r w:rsidRPr="0023695F">
        <w:rPr>
          <w:b/>
          <w:i/>
          <w:sz w:val="28"/>
          <w:szCs w:val="28"/>
        </w:rPr>
        <w:t>Contextual Background</w:t>
      </w:r>
    </w:p>
    <w:p w14:paraId="240E3A4B" w14:textId="77B33760" w:rsidR="00B84A0B" w:rsidRDefault="00CD0DE8" w:rsidP="00B84A0B">
      <w:pPr>
        <w:pStyle w:val="CommentText"/>
        <w:spacing w:line="276" w:lineRule="auto"/>
        <w:rPr>
          <w:sz w:val="22"/>
          <w:szCs w:val="22"/>
        </w:rPr>
      </w:pPr>
      <w:r>
        <w:rPr>
          <w:sz w:val="22"/>
          <w:szCs w:val="22"/>
        </w:rPr>
        <w:t xml:space="preserve">The district’s </w:t>
      </w:r>
      <w:r w:rsidR="00B84A0B">
        <w:rPr>
          <w:sz w:val="22"/>
          <w:szCs w:val="22"/>
        </w:rPr>
        <w:t>superintendent has held the position since 2014 and served as the Ware Junior Senior High School principal from 2011</w:t>
      </w:r>
      <w:r w:rsidR="004806B1">
        <w:rPr>
          <w:sz w:val="22"/>
          <w:szCs w:val="22"/>
        </w:rPr>
        <w:t>–</w:t>
      </w:r>
      <w:r w:rsidR="00B84A0B">
        <w:rPr>
          <w:sz w:val="22"/>
          <w:szCs w:val="22"/>
        </w:rPr>
        <w:t xml:space="preserve">2014 and as the Stanley M. </w:t>
      </w:r>
      <w:proofErr w:type="spellStart"/>
      <w:r w:rsidR="00B84A0B">
        <w:rPr>
          <w:sz w:val="22"/>
          <w:szCs w:val="22"/>
        </w:rPr>
        <w:t>Koziol</w:t>
      </w:r>
      <w:proofErr w:type="spellEnd"/>
      <w:r w:rsidR="00B84A0B">
        <w:rPr>
          <w:sz w:val="22"/>
          <w:szCs w:val="22"/>
        </w:rPr>
        <w:t xml:space="preserve"> </w:t>
      </w:r>
      <w:r w:rsidR="00F7471F">
        <w:rPr>
          <w:sz w:val="22"/>
          <w:szCs w:val="22"/>
        </w:rPr>
        <w:t xml:space="preserve">Elementary School </w:t>
      </w:r>
      <w:r w:rsidR="00B84A0B">
        <w:rPr>
          <w:sz w:val="22"/>
          <w:szCs w:val="22"/>
        </w:rPr>
        <w:t>principal from 2008</w:t>
      </w:r>
      <w:r w:rsidR="004806B1">
        <w:rPr>
          <w:sz w:val="22"/>
          <w:szCs w:val="22"/>
        </w:rPr>
        <w:t>–</w:t>
      </w:r>
      <w:r w:rsidR="00B84A0B">
        <w:rPr>
          <w:sz w:val="22"/>
          <w:szCs w:val="22"/>
        </w:rPr>
        <w:t xml:space="preserve">2011. This progression </w:t>
      </w:r>
      <w:r w:rsidR="00E874DF">
        <w:rPr>
          <w:sz w:val="22"/>
          <w:szCs w:val="22"/>
        </w:rPr>
        <w:t>of leadership positions</w:t>
      </w:r>
      <w:r w:rsidR="006A13B3">
        <w:rPr>
          <w:sz w:val="22"/>
          <w:szCs w:val="22"/>
        </w:rPr>
        <w:t xml:space="preserve"> within the district</w:t>
      </w:r>
      <w:r w:rsidR="00E874DF">
        <w:rPr>
          <w:sz w:val="22"/>
          <w:szCs w:val="22"/>
        </w:rPr>
        <w:t xml:space="preserve"> </w:t>
      </w:r>
      <w:r w:rsidR="00B84A0B">
        <w:rPr>
          <w:sz w:val="22"/>
          <w:szCs w:val="22"/>
        </w:rPr>
        <w:t xml:space="preserve">has provided the superintendent with the opportunity to build positive relationships with </w:t>
      </w:r>
      <w:r w:rsidR="007002F1">
        <w:rPr>
          <w:sz w:val="22"/>
          <w:szCs w:val="22"/>
        </w:rPr>
        <w:t xml:space="preserve">district </w:t>
      </w:r>
      <w:r w:rsidR="00B84A0B">
        <w:rPr>
          <w:sz w:val="22"/>
          <w:szCs w:val="22"/>
        </w:rPr>
        <w:t xml:space="preserve">families and to </w:t>
      </w:r>
      <w:r w:rsidR="004806B1">
        <w:rPr>
          <w:sz w:val="22"/>
          <w:szCs w:val="22"/>
        </w:rPr>
        <w:t>work</w:t>
      </w:r>
      <w:r w:rsidR="00B84A0B">
        <w:rPr>
          <w:sz w:val="22"/>
          <w:szCs w:val="22"/>
        </w:rPr>
        <w:t xml:space="preserve"> with various town and business leaders. </w:t>
      </w:r>
    </w:p>
    <w:p w14:paraId="50DF04E5" w14:textId="06A86F98" w:rsidR="00B84A0B" w:rsidRDefault="00B84A0B" w:rsidP="00B84A0B">
      <w:pPr>
        <w:pStyle w:val="CommentText"/>
        <w:spacing w:line="276" w:lineRule="auto"/>
        <w:rPr>
          <w:sz w:val="22"/>
          <w:szCs w:val="22"/>
        </w:rPr>
      </w:pPr>
      <w:r>
        <w:rPr>
          <w:sz w:val="22"/>
          <w:szCs w:val="22"/>
        </w:rPr>
        <w:t xml:space="preserve">The academic leadership team consists of three principals, </w:t>
      </w:r>
      <w:r w:rsidR="004806B1">
        <w:rPr>
          <w:sz w:val="22"/>
          <w:szCs w:val="22"/>
        </w:rPr>
        <w:t xml:space="preserve">the </w:t>
      </w:r>
      <w:r>
        <w:rPr>
          <w:sz w:val="22"/>
          <w:szCs w:val="22"/>
        </w:rPr>
        <w:t xml:space="preserve">director of special education, and </w:t>
      </w:r>
      <w:r w:rsidR="004806B1">
        <w:rPr>
          <w:sz w:val="22"/>
          <w:szCs w:val="22"/>
        </w:rPr>
        <w:t xml:space="preserve">the </w:t>
      </w:r>
      <w:r>
        <w:rPr>
          <w:sz w:val="22"/>
          <w:szCs w:val="22"/>
        </w:rPr>
        <w:t xml:space="preserve">director of accountability, Title I and IIA, professional development, grants, and curriculum. The </w:t>
      </w:r>
      <w:r w:rsidR="00E71EF4">
        <w:rPr>
          <w:sz w:val="22"/>
          <w:szCs w:val="22"/>
        </w:rPr>
        <w:t xml:space="preserve">director of accountability </w:t>
      </w:r>
      <w:r>
        <w:rPr>
          <w:sz w:val="22"/>
          <w:szCs w:val="22"/>
        </w:rPr>
        <w:t>position represents the merging of several areas of responsibility and reflect</w:t>
      </w:r>
      <w:r w:rsidR="00E71EF4">
        <w:rPr>
          <w:sz w:val="22"/>
          <w:szCs w:val="22"/>
        </w:rPr>
        <w:t>s</w:t>
      </w:r>
      <w:r>
        <w:rPr>
          <w:sz w:val="22"/>
          <w:szCs w:val="22"/>
        </w:rPr>
        <w:t xml:space="preserve"> the shrinking of central office positions by .6 FTE in </w:t>
      </w:r>
      <w:r w:rsidR="00E874DF">
        <w:rPr>
          <w:sz w:val="22"/>
          <w:szCs w:val="22"/>
        </w:rPr>
        <w:t>recent years</w:t>
      </w:r>
      <w:r>
        <w:rPr>
          <w:sz w:val="22"/>
          <w:szCs w:val="22"/>
        </w:rPr>
        <w:t xml:space="preserve">. The </w:t>
      </w:r>
      <w:r w:rsidR="00F7471F">
        <w:rPr>
          <w:sz w:val="22"/>
          <w:szCs w:val="22"/>
        </w:rPr>
        <w:t xml:space="preserve">principal of the </w:t>
      </w:r>
      <w:r>
        <w:rPr>
          <w:sz w:val="22"/>
          <w:szCs w:val="22"/>
        </w:rPr>
        <w:t xml:space="preserve">junior senior high school, hired in 2014, is the longest serving principal; the </w:t>
      </w:r>
      <w:r w:rsidR="00F7471F">
        <w:rPr>
          <w:sz w:val="22"/>
          <w:szCs w:val="22"/>
        </w:rPr>
        <w:t xml:space="preserve">principal of the </w:t>
      </w:r>
      <w:r>
        <w:rPr>
          <w:sz w:val="22"/>
          <w:szCs w:val="22"/>
        </w:rPr>
        <w:t>middle school</w:t>
      </w:r>
      <w:r w:rsidR="00E874DF">
        <w:rPr>
          <w:sz w:val="22"/>
          <w:szCs w:val="22"/>
        </w:rPr>
        <w:t xml:space="preserve"> was appointed in</w:t>
      </w:r>
      <w:r w:rsidR="00590E44">
        <w:rPr>
          <w:sz w:val="22"/>
          <w:szCs w:val="22"/>
        </w:rPr>
        <w:t xml:space="preserve"> 2016, and the elementary</w:t>
      </w:r>
      <w:r>
        <w:rPr>
          <w:sz w:val="22"/>
          <w:szCs w:val="22"/>
        </w:rPr>
        <w:t xml:space="preserve"> principal</w:t>
      </w:r>
      <w:r w:rsidR="00CD0DE8">
        <w:rPr>
          <w:sz w:val="22"/>
          <w:szCs w:val="22"/>
        </w:rPr>
        <w:t>,</w:t>
      </w:r>
      <w:r>
        <w:rPr>
          <w:sz w:val="22"/>
          <w:szCs w:val="22"/>
        </w:rPr>
        <w:t xml:space="preserve"> in November 2016</w:t>
      </w:r>
      <w:r w:rsidR="00E71EF4">
        <w:rPr>
          <w:sz w:val="22"/>
          <w:szCs w:val="22"/>
        </w:rPr>
        <w:t>,</w:t>
      </w:r>
      <w:r>
        <w:rPr>
          <w:sz w:val="22"/>
          <w:szCs w:val="22"/>
        </w:rPr>
        <w:t xml:space="preserve"> following the departure of a three-month appointee. </w:t>
      </w:r>
      <w:r w:rsidR="004806B1">
        <w:rPr>
          <w:sz w:val="22"/>
          <w:szCs w:val="22"/>
        </w:rPr>
        <w:t>T</w:t>
      </w:r>
      <w:r w:rsidR="00E874DF">
        <w:rPr>
          <w:sz w:val="22"/>
          <w:szCs w:val="22"/>
        </w:rPr>
        <w:t>eachers</w:t>
      </w:r>
      <w:r w:rsidR="004806B1">
        <w:rPr>
          <w:sz w:val="22"/>
          <w:szCs w:val="22"/>
        </w:rPr>
        <w:t xml:space="preserve"> stated</w:t>
      </w:r>
      <w:r w:rsidR="00E874DF">
        <w:rPr>
          <w:sz w:val="22"/>
          <w:szCs w:val="22"/>
        </w:rPr>
        <w:t xml:space="preserve"> </w:t>
      </w:r>
      <w:r w:rsidR="004806B1">
        <w:rPr>
          <w:sz w:val="22"/>
          <w:szCs w:val="22"/>
        </w:rPr>
        <w:t xml:space="preserve">that </w:t>
      </w:r>
      <w:r>
        <w:rPr>
          <w:sz w:val="22"/>
          <w:szCs w:val="22"/>
        </w:rPr>
        <w:t>ad</w:t>
      </w:r>
      <w:r w:rsidR="006A13B3">
        <w:rPr>
          <w:sz w:val="22"/>
          <w:szCs w:val="22"/>
        </w:rPr>
        <w:t xml:space="preserve">ministrative </w:t>
      </w:r>
      <w:r w:rsidR="004806B1">
        <w:rPr>
          <w:sz w:val="22"/>
          <w:szCs w:val="22"/>
        </w:rPr>
        <w:t xml:space="preserve">turnover </w:t>
      </w:r>
      <w:r w:rsidR="006A13B3">
        <w:rPr>
          <w:sz w:val="22"/>
          <w:szCs w:val="22"/>
        </w:rPr>
        <w:t>concern</w:t>
      </w:r>
      <w:r w:rsidR="004806B1">
        <w:rPr>
          <w:sz w:val="22"/>
          <w:szCs w:val="22"/>
        </w:rPr>
        <w:t>ed</w:t>
      </w:r>
      <w:r w:rsidR="00E874DF">
        <w:rPr>
          <w:sz w:val="22"/>
          <w:szCs w:val="22"/>
        </w:rPr>
        <w:t xml:space="preserve"> them</w:t>
      </w:r>
      <w:r>
        <w:rPr>
          <w:sz w:val="22"/>
          <w:szCs w:val="22"/>
        </w:rPr>
        <w:t xml:space="preserve"> because </w:t>
      </w:r>
      <w:r w:rsidR="004806B1">
        <w:rPr>
          <w:sz w:val="22"/>
          <w:szCs w:val="22"/>
        </w:rPr>
        <w:t xml:space="preserve">it has meant </w:t>
      </w:r>
      <w:r w:rsidR="00E874DF">
        <w:rPr>
          <w:sz w:val="22"/>
          <w:szCs w:val="22"/>
        </w:rPr>
        <w:t>continuous</w:t>
      </w:r>
      <w:r>
        <w:rPr>
          <w:sz w:val="22"/>
          <w:szCs w:val="22"/>
        </w:rPr>
        <w:t xml:space="preserve"> c</w:t>
      </w:r>
      <w:r w:rsidR="00E874DF">
        <w:rPr>
          <w:sz w:val="22"/>
          <w:szCs w:val="22"/>
        </w:rPr>
        <w:t>hanges in leaders’ expectations,</w:t>
      </w:r>
      <w:r>
        <w:rPr>
          <w:sz w:val="22"/>
          <w:szCs w:val="22"/>
        </w:rPr>
        <w:t xml:space="preserve"> </w:t>
      </w:r>
      <w:r w:rsidR="00E874DF">
        <w:rPr>
          <w:sz w:val="22"/>
          <w:szCs w:val="22"/>
        </w:rPr>
        <w:t>shifts in school</w:t>
      </w:r>
      <w:r w:rsidR="00C71FFA">
        <w:rPr>
          <w:sz w:val="22"/>
          <w:szCs w:val="22"/>
        </w:rPr>
        <w:t>s’</w:t>
      </w:r>
      <w:r>
        <w:rPr>
          <w:sz w:val="22"/>
          <w:szCs w:val="22"/>
        </w:rPr>
        <w:t xml:space="preserve"> climate</w:t>
      </w:r>
      <w:r w:rsidR="00E874DF">
        <w:rPr>
          <w:sz w:val="22"/>
          <w:szCs w:val="22"/>
        </w:rPr>
        <w:t>s, and a</w:t>
      </w:r>
      <w:r w:rsidR="004806B1">
        <w:rPr>
          <w:sz w:val="22"/>
          <w:szCs w:val="22"/>
        </w:rPr>
        <w:t>n</w:t>
      </w:r>
      <w:r w:rsidR="00E874DF">
        <w:rPr>
          <w:sz w:val="22"/>
          <w:szCs w:val="22"/>
        </w:rPr>
        <w:t xml:space="preserve"> </w:t>
      </w:r>
      <w:r w:rsidR="004806B1">
        <w:rPr>
          <w:sz w:val="22"/>
          <w:szCs w:val="22"/>
        </w:rPr>
        <w:t xml:space="preserve">absence </w:t>
      </w:r>
      <w:r w:rsidR="00E874DF">
        <w:rPr>
          <w:sz w:val="22"/>
          <w:szCs w:val="22"/>
        </w:rPr>
        <w:t>of follow-through in some programs.</w:t>
      </w:r>
      <w:r>
        <w:rPr>
          <w:sz w:val="22"/>
          <w:szCs w:val="22"/>
        </w:rPr>
        <w:t xml:space="preserve"> </w:t>
      </w:r>
      <w:r w:rsidR="00E874DF">
        <w:rPr>
          <w:sz w:val="22"/>
          <w:szCs w:val="22"/>
        </w:rPr>
        <w:t xml:space="preserve"> </w:t>
      </w:r>
    </w:p>
    <w:p w14:paraId="16CBA122" w14:textId="460C9D8A" w:rsidR="00B84A0B" w:rsidRDefault="007C570E" w:rsidP="00B84A0B">
      <w:pPr>
        <w:pStyle w:val="CommentText"/>
        <w:spacing w:line="276" w:lineRule="auto"/>
        <w:rPr>
          <w:sz w:val="22"/>
          <w:szCs w:val="22"/>
        </w:rPr>
      </w:pPr>
      <w:r>
        <w:rPr>
          <w:sz w:val="22"/>
          <w:szCs w:val="22"/>
        </w:rPr>
        <w:t>Although the superintendent and her team meet regularly, the agenda is</w:t>
      </w:r>
      <w:r w:rsidR="006A13B3">
        <w:rPr>
          <w:sz w:val="22"/>
          <w:szCs w:val="22"/>
        </w:rPr>
        <w:t xml:space="preserve"> primarily administrative rather than</w:t>
      </w:r>
      <w:r w:rsidR="0084025E">
        <w:rPr>
          <w:sz w:val="22"/>
          <w:szCs w:val="22"/>
        </w:rPr>
        <w:t xml:space="preserve"> collaborative </w:t>
      </w:r>
      <w:r w:rsidR="00590E44">
        <w:rPr>
          <w:sz w:val="22"/>
          <w:szCs w:val="22"/>
        </w:rPr>
        <w:t>and focused on</w:t>
      </w:r>
      <w:r w:rsidR="0084025E">
        <w:rPr>
          <w:sz w:val="22"/>
          <w:szCs w:val="22"/>
        </w:rPr>
        <w:t xml:space="preserve"> address</w:t>
      </w:r>
      <w:r w:rsidR="00590E44">
        <w:rPr>
          <w:sz w:val="22"/>
          <w:szCs w:val="22"/>
        </w:rPr>
        <w:t>ing</w:t>
      </w:r>
      <w:r w:rsidR="0084025E">
        <w:rPr>
          <w:sz w:val="22"/>
          <w:szCs w:val="22"/>
        </w:rPr>
        <w:t xml:space="preserve"> issues of districtwide concern. </w:t>
      </w:r>
      <w:r>
        <w:rPr>
          <w:sz w:val="22"/>
          <w:szCs w:val="22"/>
        </w:rPr>
        <w:t>The superintendent and principals acknowledged that they work</w:t>
      </w:r>
      <w:r w:rsidR="004806B1">
        <w:rPr>
          <w:sz w:val="22"/>
          <w:szCs w:val="22"/>
        </w:rPr>
        <w:t>ed</w:t>
      </w:r>
      <w:r>
        <w:rPr>
          <w:sz w:val="22"/>
          <w:szCs w:val="22"/>
        </w:rPr>
        <w:t xml:space="preserve"> in isolation. </w:t>
      </w:r>
      <w:r w:rsidR="0084025E">
        <w:rPr>
          <w:sz w:val="22"/>
          <w:szCs w:val="22"/>
        </w:rPr>
        <w:t>Nevertheless, p</w:t>
      </w:r>
      <w:r w:rsidR="00B84A0B">
        <w:rPr>
          <w:sz w:val="22"/>
          <w:szCs w:val="22"/>
        </w:rPr>
        <w:t xml:space="preserve">rincipals shared common concerns about improving instruction and student achievement and told the team </w:t>
      </w:r>
      <w:r w:rsidR="004806B1">
        <w:rPr>
          <w:sz w:val="22"/>
          <w:szCs w:val="22"/>
        </w:rPr>
        <w:t xml:space="preserve">that </w:t>
      </w:r>
      <w:r w:rsidR="00B84A0B">
        <w:rPr>
          <w:sz w:val="22"/>
          <w:szCs w:val="22"/>
        </w:rPr>
        <w:t xml:space="preserve">they </w:t>
      </w:r>
      <w:r w:rsidR="00E874DF">
        <w:rPr>
          <w:sz w:val="22"/>
          <w:szCs w:val="22"/>
        </w:rPr>
        <w:t>faced similar</w:t>
      </w:r>
      <w:r w:rsidR="00B84A0B">
        <w:rPr>
          <w:sz w:val="22"/>
          <w:szCs w:val="22"/>
        </w:rPr>
        <w:t xml:space="preserve"> challenge</w:t>
      </w:r>
      <w:r w:rsidR="00E874DF">
        <w:rPr>
          <w:sz w:val="22"/>
          <w:szCs w:val="22"/>
        </w:rPr>
        <w:t xml:space="preserve">s in </w:t>
      </w:r>
      <w:r w:rsidR="0084025E">
        <w:rPr>
          <w:sz w:val="22"/>
          <w:szCs w:val="22"/>
        </w:rPr>
        <w:t>bring</w:t>
      </w:r>
      <w:r w:rsidR="004806B1">
        <w:rPr>
          <w:sz w:val="22"/>
          <w:szCs w:val="22"/>
        </w:rPr>
        <w:t>ing</w:t>
      </w:r>
      <w:r w:rsidR="0084025E">
        <w:rPr>
          <w:sz w:val="22"/>
          <w:szCs w:val="22"/>
        </w:rPr>
        <w:t xml:space="preserve"> about</w:t>
      </w:r>
      <w:r w:rsidR="00E874DF">
        <w:rPr>
          <w:sz w:val="22"/>
          <w:szCs w:val="22"/>
        </w:rPr>
        <w:t xml:space="preserve"> change </w:t>
      </w:r>
      <w:r w:rsidR="00B84A0B">
        <w:rPr>
          <w:sz w:val="22"/>
          <w:szCs w:val="22"/>
        </w:rPr>
        <w:t>that could lead to improvement.</w:t>
      </w:r>
      <w:r w:rsidR="00E874DF" w:rsidRPr="00E874DF">
        <w:rPr>
          <w:sz w:val="22"/>
          <w:szCs w:val="22"/>
        </w:rPr>
        <w:t xml:space="preserve"> </w:t>
      </w:r>
      <w:r w:rsidR="00B84A0B">
        <w:rPr>
          <w:sz w:val="22"/>
          <w:szCs w:val="22"/>
        </w:rPr>
        <w:t xml:space="preserve">Principals told the team that the district </w:t>
      </w:r>
      <w:r w:rsidR="004806B1">
        <w:rPr>
          <w:sz w:val="22"/>
          <w:szCs w:val="22"/>
        </w:rPr>
        <w:t xml:space="preserve">did </w:t>
      </w:r>
      <w:r w:rsidR="00B84A0B">
        <w:rPr>
          <w:sz w:val="22"/>
          <w:szCs w:val="22"/>
        </w:rPr>
        <w:t>not provide formal professional development for principals</w:t>
      </w:r>
      <w:r w:rsidR="00E874DF">
        <w:rPr>
          <w:sz w:val="22"/>
          <w:szCs w:val="22"/>
        </w:rPr>
        <w:t xml:space="preserve"> and that they learn</w:t>
      </w:r>
      <w:r w:rsidR="004806B1">
        <w:rPr>
          <w:sz w:val="22"/>
          <w:szCs w:val="22"/>
        </w:rPr>
        <w:t>ed</w:t>
      </w:r>
      <w:r w:rsidR="00E874DF">
        <w:rPr>
          <w:sz w:val="22"/>
          <w:szCs w:val="22"/>
        </w:rPr>
        <w:t xml:space="preserve"> by doing</w:t>
      </w:r>
      <w:r w:rsidR="00B84A0B">
        <w:rPr>
          <w:sz w:val="22"/>
          <w:szCs w:val="22"/>
        </w:rPr>
        <w:t xml:space="preserve">. </w:t>
      </w:r>
      <w:r w:rsidR="0084025E">
        <w:rPr>
          <w:sz w:val="22"/>
          <w:szCs w:val="22"/>
        </w:rPr>
        <w:t>The superintendent has provided the t</w:t>
      </w:r>
      <w:r>
        <w:rPr>
          <w:sz w:val="22"/>
          <w:szCs w:val="22"/>
        </w:rPr>
        <w:t xml:space="preserve">wo </w:t>
      </w:r>
      <w:r w:rsidR="0084025E">
        <w:rPr>
          <w:sz w:val="22"/>
          <w:szCs w:val="22"/>
        </w:rPr>
        <w:t xml:space="preserve">newer </w:t>
      </w:r>
      <w:r>
        <w:rPr>
          <w:sz w:val="22"/>
          <w:szCs w:val="22"/>
        </w:rPr>
        <w:t xml:space="preserve">principals </w:t>
      </w:r>
      <w:r w:rsidR="0084025E">
        <w:rPr>
          <w:sz w:val="22"/>
          <w:szCs w:val="22"/>
        </w:rPr>
        <w:t>with</w:t>
      </w:r>
      <w:r>
        <w:rPr>
          <w:sz w:val="22"/>
          <w:szCs w:val="22"/>
        </w:rPr>
        <w:t xml:space="preserve"> mentors </w:t>
      </w:r>
      <w:r w:rsidR="0084025E">
        <w:rPr>
          <w:sz w:val="22"/>
          <w:szCs w:val="22"/>
        </w:rPr>
        <w:t>from outside of the district</w:t>
      </w:r>
      <w:r>
        <w:rPr>
          <w:sz w:val="22"/>
          <w:szCs w:val="22"/>
        </w:rPr>
        <w:t xml:space="preserve">. </w:t>
      </w:r>
    </w:p>
    <w:p w14:paraId="1CF143F6" w14:textId="7CF0C47D" w:rsidR="00B84A0B" w:rsidRDefault="00B735F5" w:rsidP="00B84A0B">
      <w:pPr>
        <w:pStyle w:val="CommentText"/>
        <w:spacing w:line="276" w:lineRule="auto"/>
        <w:rPr>
          <w:sz w:val="22"/>
          <w:szCs w:val="22"/>
        </w:rPr>
      </w:pPr>
      <w:r>
        <w:rPr>
          <w:sz w:val="22"/>
          <w:szCs w:val="22"/>
        </w:rPr>
        <w:t>In February 2017, focus groups began helping school leaders to identify district goals and bridges to next steps.</w:t>
      </w:r>
      <w:r w:rsidR="00E71EF4">
        <w:rPr>
          <w:sz w:val="22"/>
          <w:szCs w:val="22"/>
        </w:rPr>
        <w:t xml:space="preserve"> </w:t>
      </w:r>
      <w:r w:rsidR="004806B1">
        <w:rPr>
          <w:sz w:val="22"/>
          <w:szCs w:val="22"/>
        </w:rPr>
        <w:t xml:space="preserve">At the time of the review in late January/early February 2018, the </w:t>
      </w:r>
      <w:r w:rsidR="00C26438">
        <w:rPr>
          <w:sz w:val="22"/>
          <w:szCs w:val="22"/>
        </w:rPr>
        <w:t xml:space="preserve">district </w:t>
      </w:r>
      <w:r w:rsidR="00B84A0B">
        <w:rPr>
          <w:sz w:val="22"/>
          <w:szCs w:val="22"/>
        </w:rPr>
        <w:t>was working with a representative from the Department of Elementary and Secondary Education’s District and School Assistance Center</w:t>
      </w:r>
      <w:r w:rsidR="007C570E">
        <w:rPr>
          <w:sz w:val="22"/>
          <w:szCs w:val="22"/>
        </w:rPr>
        <w:t xml:space="preserve"> (DSAC)</w:t>
      </w:r>
      <w:r w:rsidR="00B84A0B">
        <w:rPr>
          <w:sz w:val="22"/>
          <w:szCs w:val="22"/>
        </w:rPr>
        <w:t xml:space="preserve"> to develop a multi-year </w:t>
      </w:r>
      <w:r w:rsidR="004806B1">
        <w:rPr>
          <w:sz w:val="22"/>
          <w:szCs w:val="22"/>
        </w:rPr>
        <w:t xml:space="preserve">District Improvement Plan </w:t>
      </w:r>
      <w:r w:rsidR="00B84A0B">
        <w:rPr>
          <w:sz w:val="22"/>
          <w:szCs w:val="22"/>
        </w:rPr>
        <w:t xml:space="preserve">(DIP).  </w:t>
      </w:r>
      <w:r>
        <w:rPr>
          <w:sz w:val="22"/>
          <w:szCs w:val="22"/>
        </w:rPr>
        <w:t>S</w:t>
      </w:r>
      <w:r w:rsidR="00B84A0B">
        <w:rPr>
          <w:sz w:val="22"/>
          <w:szCs w:val="22"/>
        </w:rPr>
        <w:t xml:space="preserve">chool </w:t>
      </w:r>
      <w:r>
        <w:rPr>
          <w:sz w:val="22"/>
          <w:szCs w:val="22"/>
        </w:rPr>
        <w:t xml:space="preserve">Improvement Plans </w:t>
      </w:r>
      <w:r w:rsidR="00B84A0B">
        <w:rPr>
          <w:sz w:val="22"/>
          <w:szCs w:val="22"/>
        </w:rPr>
        <w:t>for 2017</w:t>
      </w:r>
      <w:r>
        <w:rPr>
          <w:sz w:val="22"/>
          <w:szCs w:val="22"/>
        </w:rPr>
        <w:t>–</w:t>
      </w:r>
      <w:r w:rsidR="00B84A0B">
        <w:rPr>
          <w:sz w:val="22"/>
          <w:szCs w:val="22"/>
        </w:rPr>
        <w:t xml:space="preserve">2018 listed improvement activities but </w:t>
      </w:r>
      <w:r w:rsidR="00842AC8">
        <w:rPr>
          <w:sz w:val="22"/>
          <w:szCs w:val="22"/>
        </w:rPr>
        <w:t>did not include</w:t>
      </w:r>
      <w:r w:rsidR="00B84A0B">
        <w:rPr>
          <w:sz w:val="22"/>
          <w:szCs w:val="22"/>
        </w:rPr>
        <w:t xml:space="preserve"> </w:t>
      </w:r>
      <w:r w:rsidR="00842AC8">
        <w:rPr>
          <w:sz w:val="22"/>
          <w:szCs w:val="22"/>
        </w:rPr>
        <w:t xml:space="preserve">measurable goals, an analysis of student performance data, or standard, formal procedures and timelines for monitoring the progress of SIP benchmarks and </w:t>
      </w:r>
      <w:r w:rsidR="00590E44">
        <w:rPr>
          <w:sz w:val="22"/>
          <w:szCs w:val="22"/>
        </w:rPr>
        <w:t>goals and</w:t>
      </w:r>
      <w:r w:rsidR="0084025E">
        <w:rPr>
          <w:sz w:val="22"/>
          <w:szCs w:val="22"/>
        </w:rPr>
        <w:t xml:space="preserve"> </w:t>
      </w:r>
      <w:r w:rsidR="00842AC8">
        <w:rPr>
          <w:sz w:val="22"/>
          <w:szCs w:val="22"/>
        </w:rPr>
        <w:t>reporting</w:t>
      </w:r>
      <w:r w:rsidR="0084025E">
        <w:rPr>
          <w:sz w:val="22"/>
          <w:szCs w:val="22"/>
        </w:rPr>
        <w:t xml:space="preserve"> pro</w:t>
      </w:r>
      <w:r w:rsidR="00590E44">
        <w:rPr>
          <w:sz w:val="22"/>
          <w:szCs w:val="22"/>
        </w:rPr>
        <w:t xml:space="preserve">gress </w:t>
      </w:r>
      <w:r w:rsidR="00842AC8">
        <w:rPr>
          <w:sz w:val="22"/>
          <w:szCs w:val="22"/>
        </w:rPr>
        <w:t>toward SIP goals to school councils, staff, and families</w:t>
      </w:r>
      <w:r w:rsidR="0084025E">
        <w:rPr>
          <w:sz w:val="22"/>
          <w:szCs w:val="22"/>
        </w:rPr>
        <w:t>.</w:t>
      </w:r>
    </w:p>
    <w:p w14:paraId="672C3604" w14:textId="24BF311F" w:rsidR="00D56C2C" w:rsidRDefault="00D56C2C" w:rsidP="00B84A0B">
      <w:pPr>
        <w:pStyle w:val="CommentText"/>
        <w:spacing w:line="276" w:lineRule="auto"/>
        <w:rPr>
          <w:sz w:val="22"/>
          <w:szCs w:val="22"/>
        </w:rPr>
      </w:pPr>
    </w:p>
    <w:p w14:paraId="7756A9FB" w14:textId="13B3B827" w:rsidR="00D56C2C" w:rsidRDefault="00D56C2C" w:rsidP="00B84A0B">
      <w:pPr>
        <w:pStyle w:val="CommentText"/>
        <w:spacing w:line="276" w:lineRule="auto"/>
        <w:rPr>
          <w:sz w:val="22"/>
          <w:szCs w:val="22"/>
        </w:rPr>
      </w:pPr>
    </w:p>
    <w:p w14:paraId="70AC5E79" w14:textId="77777777" w:rsidR="002E44DB" w:rsidRDefault="002E44DB" w:rsidP="00B84A0B">
      <w:pPr>
        <w:pStyle w:val="CommentText"/>
        <w:spacing w:line="276" w:lineRule="auto"/>
        <w:rPr>
          <w:sz w:val="22"/>
          <w:szCs w:val="22"/>
        </w:rPr>
      </w:pPr>
    </w:p>
    <w:p w14:paraId="6EC8E717" w14:textId="77777777" w:rsidR="0084025E" w:rsidRPr="001223F7" w:rsidRDefault="0084025E" w:rsidP="00B84A0B">
      <w:pPr>
        <w:pStyle w:val="CommentText"/>
        <w:spacing w:line="276" w:lineRule="auto"/>
        <w:rPr>
          <w:sz w:val="22"/>
          <w:szCs w:val="22"/>
        </w:rPr>
      </w:pPr>
    </w:p>
    <w:p w14:paraId="0824EA91" w14:textId="0A147212" w:rsidR="00083AA1" w:rsidRPr="00C412C4" w:rsidRDefault="002E44DB" w:rsidP="007C01ED">
      <w:pPr>
        <w:rPr>
          <w:b/>
          <w:i/>
          <w:sz w:val="28"/>
          <w:szCs w:val="28"/>
        </w:rPr>
      </w:pPr>
      <w:r>
        <w:rPr>
          <w:b/>
          <w:i/>
          <w:sz w:val="28"/>
          <w:szCs w:val="28"/>
        </w:rPr>
        <w:lastRenderedPageBreak/>
        <w:t>Strength Finding</w:t>
      </w:r>
    </w:p>
    <w:p w14:paraId="0B4760CB" w14:textId="5EC1F1BF" w:rsidR="00B84A0B" w:rsidRPr="00D34770" w:rsidRDefault="00B84A0B" w:rsidP="00B84A0B">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To build a culture of transparency in the district and broader community, the </w:t>
      </w:r>
      <w:r w:rsidR="00C26438">
        <w:rPr>
          <w:b/>
        </w:rPr>
        <w:t xml:space="preserve">district </w:t>
      </w:r>
      <w:r>
        <w:rPr>
          <w:b/>
        </w:rPr>
        <w:t xml:space="preserve">is participating in an open and collaborative process to engage stakeholders in the development of </w:t>
      </w:r>
      <w:r w:rsidR="005B784B">
        <w:rPr>
          <w:b/>
        </w:rPr>
        <w:t xml:space="preserve">a </w:t>
      </w:r>
      <w:r>
        <w:rPr>
          <w:b/>
        </w:rPr>
        <w:t xml:space="preserve">multi-year </w:t>
      </w:r>
      <w:r w:rsidR="00945CFF">
        <w:rPr>
          <w:b/>
        </w:rPr>
        <w:t>District Improvement Plan</w:t>
      </w:r>
      <w:r>
        <w:rPr>
          <w:b/>
        </w:rPr>
        <w:t xml:space="preserve">. </w:t>
      </w:r>
    </w:p>
    <w:p w14:paraId="4C59145A" w14:textId="73C717FC" w:rsidR="00B84A0B" w:rsidRPr="005B77A6" w:rsidRDefault="005B77A6" w:rsidP="005B77A6">
      <w:pPr>
        <w:pStyle w:val="ListParagraph"/>
        <w:numPr>
          <w:ilvl w:val="0"/>
          <w:numId w:val="3"/>
        </w:numPr>
        <w:tabs>
          <w:tab w:val="left" w:pos="360"/>
          <w:tab w:val="left" w:pos="720"/>
          <w:tab w:val="left" w:pos="1080"/>
          <w:tab w:val="left" w:pos="1440"/>
          <w:tab w:val="left" w:pos="1800"/>
        </w:tabs>
        <w:ind w:left="720"/>
        <w:contextualSpacing w:val="0"/>
        <w:rPr>
          <w:b/>
        </w:rPr>
      </w:pPr>
      <w:r w:rsidRPr="00A04DD9">
        <w:t>Interviews and a document review indicated that at the time of the onsite review in late January/early February 2018, the district was in the process of drafting a three-year District Improvement Plan (DIP)</w:t>
      </w:r>
      <w:r>
        <w:t xml:space="preserve"> for completion by the end of the 2017–2018 school year.</w:t>
      </w:r>
      <w:r>
        <w:rPr>
          <w:rStyle w:val="FootnoteReference"/>
        </w:rPr>
        <w:footnoteReference w:id="1"/>
      </w:r>
    </w:p>
    <w:p w14:paraId="6B252948" w14:textId="455FC196" w:rsidR="00945CFF" w:rsidRPr="00D22817" w:rsidRDefault="00945CFF" w:rsidP="00945CFF">
      <w:pPr>
        <w:pStyle w:val="ListParagraph"/>
        <w:tabs>
          <w:tab w:val="left" w:pos="360"/>
          <w:tab w:val="left" w:pos="720"/>
          <w:tab w:val="left" w:pos="1080"/>
          <w:tab w:val="left" w:pos="1440"/>
          <w:tab w:val="left" w:pos="1800"/>
          <w:tab w:val="left" w:pos="2160"/>
        </w:tabs>
        <w:ind w:left="1080" w:hanging="360"/>
        <w:contextualSpacing w:val="0"/>
      </w:pPr>
      <w:r w:rsidRPr="00D22817">
        <w:t>1.</w:t>
      </w:r>
      <w:r>
        <w:tab/>
        <w:t>The superintendent invited participants from throughout the community to participate in this process: selectmen</w:t>
      </w:r>
      <w:r w:rsidR="000706A8">
        <w:t xml:space="preserve">; </w:t>
      </w:r>
      <w:r>
        <w:t>the town manager</w:t>
      </w:r>
      <w:r w:rsidR="000706A8">
        <w:t xml:space="preserve">; </w:t>
      </w:r>
      <w:r>
        <w:t>school committee members</w:t>
      </w:r>
      <w:r w:rsidR="000706A8">
        <w:t xml:space="preserve">; </w:t>
      </w:r>
      <w:r>
        <w:t>hospital, fire and police representatives</w:t>
      </w:r>
      <w:r w:rsidR="000706A8">
        <w:t xml:space="preserve">; </w:t>
      </w:r>
      <w:r>
        <w:t>business representatives</w:t>
      </w:r>
      <w:r w:rsidR="000706A8">
        <w:t xml:space="preserve">; </w:t>
      </w:r>
      <w:r>
        <w:t>teachers’ association representatives</w:t>
      </w:r>
      <w:proofErr w:type="gramStart"/>
      <w:r w:rsidR="000706A8">
        <w:t>;</w:t>
      </w:r>
      <w:proofErr w:type="gramEnd"/>
      <w:r w:rsidR="000706A8">
        <w:t xml:space="preserve"> </w:t>
      </w:r>
      <w:r>
        <w:t xml:space="preserve">and </w:t>
      </w:r>
      <w:r w:rsidR="00DA23F6">
        <w:t>families</w:t>
      </w:r>
      <w:r w:rsidRPr="0023504E">
        <w:t xml:space="preserve">. </w:t>
      </w:r>
      <w:r w:rsidR="000706A8">
        <w:t>T</w:t>
      </w:r>
      <w:r>
        <w:t>he district</w:t>
      </w:r>
      <w:r w:rsidR="000706A8">
        <w:t xml:space="preserve"> held</w:t>
      </w:r>
      <w:r>
        <w:t xml:space="preserve"> monthly meetings throughout the spring of 2017 and an administrative summer retreat where leaders looked at student data. </w:t>
      </w:r>
      <w:r w:rsidR="00816747">
        <w:t>The district had sc</w:t>
      </w:r>
      <w:r w:rsidR="006474FF">
        <w:t>h</w:t>
      </w:r>
      <w:r w:rsidR="00816747">
        <w:t>e</w:t>
      </w:r>
      <w:r w:rsidR="006474FF">
        <w:t xml:space="preserve">duled a </w:t>
      </w:r>
      <w:r w:rsidR="00816747">
        <w:t xml:space="preserve">family </w:t>
      </w:r>
      <w:r>
        <w:t>focus group for February 2018.</w:t>
      </w:r>
    </w:p>
    <w:p w14:paraId="106E9AEA" w14:textId="0EBFEA23" w:rsidR="00B84A0B" w:rsidRDefault="00866383" w:rsidP="00D22817">
      <w:pPr>
        <w:tabs>
          <w:tab w:val="left" w:pos="0"/>
          <w:tab w:val="left" w:pos="360"/>
          <w:tab w:val="left" w:pos="720"/>
          <w:tab w:val="left" w:pos="1080"/>
          <w:tab w:val="left" w:pos="1440"/>
          <w:tab w:val="left" w:pos="1800"/>
          <w:tab w:val="left" w:pos="2160"/>
        </w:tabs>
        <w:ind w:left="1080" w:hanging="720"/>
      </w:pPr>
      <w:r>
        <w:tab/>
      </w:r>
      <w:r w:rsidR="000706A8">
        <w:t>2.</w:t>
      </w:r>
      <w:r w:rsidR="000706A8">
        <w:tab/>
      </w:r>
      <w:r w:rsidR="00B84A0B">
        <w:t xml:space="preserve">The future protocol process asked focus group participants to create three charts: one </w:t>
      </w:r>
      <w:r w:rsidR="000706A8">
        <w:t xml:space="preserve">chart </w:t>
      </w:r>
      <w:r w:rsidR="00B84A0B">
        <w:t>to project what they would like their future school district to look like, a second to describe the current state of the district, and a third chart with ideas to help them “bridge the future.” The team viewed these three charts</w:t>
      </w:r>
      <w:r w:rsidR="00945CFF">
        <w:t>,</w:t>
      </w:r>
      <w:r w:rsidR="00B84A0B">
        <w:t xml:space="preserve"> </w:t>
      </w:r>
      <w:r w:rsidR="00590E44">
        <w:t>which listed</w:t>
      </w:r>
      <w:r w:rsidR="00B84A0B">
        <w:t xml:space="preserve"> numerous </w:t>
      </w:r>
      <w:r w:rsidR="00590E44">
        <w:t>ideas</w:t>
      </w:r>
      <w:r w:rsidR="00B84A0B">
        <w:t xml:space="preserve"> from the focus groups</w:t>
      </w:r>
      <w:r w:rsidR="00945CFF">
        <w:t>. T</w:t>
      </w:r>
      <w:r w:rsidR="00B84A0B">
        <w:t xml:space="preserve">he superintendent </w:t>
      </w:r>
      <w:r w:rsidR="00945CFF">
        <w:t>said that partic</w:t>
      </w:r>
      <w:r w:rsidR="000706A8">
        <w:t>i</w:t>
      </w:r>
      <w:r w:rsidR="00945CFF">
        <w:t>pants’ ideas</w:t>
      </w:r>
      <w:r w:rsidR="00B84A0B">
        <w:t xml:space="preserve"> would </w:t>
      </w:r>
      <w:r w:rsidR="00945CFF">
        <w:t>in</w:t>
      </w:r>
      <w:r w:rsidR="00B84A0B">
        <w:t>form improvement planning for the district.</w:t>
      </w:r>
    </w:p>
    <w:p w14:paraId="7E39AACB" w14:textId="6777A368" w:rsidR="00B84A0B" w:rsidRPr="000706A8" w:rsidRDefault="000706A8" w:rsidP="00D22817">
      <w:pPr>
        <w:tabs>
          <w:tab w:val="left" w:pos="360"/>
          <w:tab w:val="left" w:pos="720"/>
          <w:tab w:val="left" w:pos="1080"/>
          <w:tab w:val="left" w:pos="1440"/>
          <w:tab w:val="left" w:pos="1800"/>
          <w:tab w:val="left" w:pos="2160"/>
        </w:tabs>
        <w:ind w:left="1080" w:hanging="1080"/>
        <w:rPr>
          <w:b/>
          <w:i/>
        </w:rPr>
      </w:pPr>
      <w:r>
        <w:tab/>
      </w:r>
      <w:r w:rsidR="00866383">
        <w:tab/>
      </w:r>
      <w:r>
        <w:t>3.</w:t>
      </w:r>
      <w:r>
        <w:tab/>
      </w:r>
      <w:r w:rsidR="00B84A0B">
        <w:t xml:space="preserve">The superintendent said that the </w:t>
      </w:r>
      <w:r w:rsidR="00A04DD9">
        <w:t xml:space="preserve">district </w:t>
      </w:r>
      <w:r w:rsidR="00590E44">
        <w:t xml:space="preserve">tentatively </w:t>
      </w:r>
      <w:r w:rsidR="00B84A0B">
        <w:t xml:space="preserve">planned </w:t>
      </w:r>
      <w:r w:rsidR="00A04DD9">
        <w:t xml:space="preserve">to complete the DIP by </w:t>
      </w:r>
      <w:r w:rsidR="00B84A0B">
        <w:t>the end of the 2017</w:t>
      </w:r>
      <w:r w:rsidR="00A04DD9">
        <w:t>–</w:t>
      </w:r>
      <w:r w:rsidR="00B84A0B">
        <w:t>2018 school year.</w:t>
      </w:r>
    </w:p>
    <w:p w14:paraId="055A18E6" w14:textId="6BA060E7" w:rsidR="00B84A0B" w:rsidRDefault="00B84A0B" w:rsidP="009E7CB2">
      <w:pPr>
        <w:pStyle w:val="ListParagraph"/>
        <w:numPr>
          <w:ilvl w:val="1"/>
          <w:numId w:val="3"/>
        </w:numPr>
        <w:tabs>
          <w:tab w:val="left" w:pos="0"/>
          <w:tab w:val="left" w:pos="360"/>
          <w:tab w:val="left" w:pos="1080"/>
          <w:tab w:val="left" w:pos="1800"/>
          <w:tab w:val="left" w:pos="2160"/>
        </w:tabs>
        <w:ind w:left="720"/>
        <w:contextualSpacing w:val="0"/>
      </w:pPr>
      <w:r>
        <w:t xml:space="preserve">The use of focus groups as part of </w:t>
      </w:r>
      <w:r w:rsidR="000706A8">
        <w:t xml:space="preserve">the </w:t>
      </w:r>
      <w:r>
        <w:t>district</w:t>
      </w:r>
      <w:r w:rsidR="000706A8">
        <w:t>’s</w:t>
      </w:r>
      <w:r>
        <w:t xml:space="preserve"> im</w:t>
      </w:r>
      <w:r w:rsidR="00590E44">
        <w:t>provement planning addresses</w:t>
      </w:r>
      <w:r>
        <w:t xml:space="preserve"> two of the superintendent’s </w:t>
      </w:r>
      <w:r w:rsidR="00590E44">
        <w:t>2014</w:t>
      </w:r>
      <w:r w:rsidR="00945CFF">
        <w:t>–</w:t>
      </w:r>
      <w:r w:rsidR="00590E44">
        <w:t xml:space="preserve">2015 </w:t>
      </w:r>
      <w:r>
        <w:t xml:space="preserve">entry plan goals: </w:t>
      </w:r>
      <w:r w:rsidR="0086611A">
        <w:t xml:space="preserve">“Engaging </w:t>
      </w:r>
      <w:r>
        <w:t>parents further in the schools and working to change the negative perception of schools held by some members of the community.</w:t>
      </w:r>
      <w:r w:rsidR="0086611A">
        <w:t>”</w:t>
      </w:r>
    </w:p>
    <w:p w14:paraId="6C79D970" w14:textId="5ECD59DE" w:rsidR="00B84A0B" w:rsidRDefault="00B84A0B" w:rsidP="009E7CB2">
      <w:pPr>
        <w:pStyle w:val="ListParagraph"/>
        <w:numPr>
          <w:ilvl w:val="2"/>
          <w:numId w:val="3"/>
        </w:numPr>
        <w:tabs>
          <w:tab w:val="left" w:pos="0"/>
          <w:tab w:val="left" w:pos="360"/>
          <w:tab w:val="left" w:pos="1080"/>
          <w:tab w:val="left" w:pos="1800"/>
          <w:tab w:val="left" w:pos="2160"/>
        </w:tabs>
        <w:ind w:left="1080"/>
        <w:contextualSpacing w:val="0"/>
      </w:pPr>
      <w:r w:rsidRPr="0023504E">
        <w:t>I</w:t>
      </w:r>
      <w:r>
        <w:t xml:space="preserve">nterviewees told the team that </w:t>
      </w:r>
      <w:r w:rsidR="000706A8">
        <w:t xml:space="preserve">overall </w:t>
      </w:r>
      <w:r>
        <w:t xml:space="preserve">the </w:t>
      </w:r>
      <w:r w:rsidR="000706A8">
        <w:t xml:space="preserve">future protocol </w:t>
      </w:r>
      <w:r>
        <w:t xml:space="preserve">process was open, collaborative, and positive. The superintendent said that she found this process instructive and that she learned from the participants. For example, she learned that </w:t>
      </w:r>
      <w:r w:rsidR="000706A8">
        <w:t xml:space="preserve">some </w:t>
      </w:r>
      <w:r w:rsidR="00816747">
        <w:t>families</w:t>
      </w:r>
      <w:r w:rsidR="000706A8">
        <w:t xml:space="preserve"> </w:t>
      </w:r>
      <w:r>
        <w:t>saw the same need for an assistant principal at the middle school that she saw</w:t>
      </w:r>
      <w:r w:rsidRPr="0023504E">
        <w:t xml:space="preserve">. </w:t>
      </w:r>
      <w:r>
        <w:t xml:space="preserve">A school committee member valued hearing from </w:t>
      </w:r>
      <w:r w:rsidR="00816747">
        <w:t xml:space="preserve">families </w:t>
      </w:r>
      <w:r>
        <w:t>about suggested system improvements to benefit their children.</w:t>
      </w:r>
    </w:p>
    <w:p w14:paraId="19978C22" w14:textId="04A49E81" w:rsidR="00B84A0B" w:rsidRDefault="00B84A0B" w:rsidP="009E7CB2">
      <w:pPr>
        <w:pStyle w:val="ListParagraph"/>
        <w:numPr>
          <w:ilvl w:val="2"/>
          <w:numId w:val="3"/>
        </w:numPr>
        <w:tabs>
          <w:tab w:val="left" w:pos="0"/>
          <w:tab w:val="left" w:pos="360"/>
          <w:tab w:val="left" w:pos="1080"/>
          <w:tab w:val="left" w:pos="1800"/>
          <w:tab w:val="left" w:pos="2160"/>
        </w:tabs>
        <w:ind w:left="1080"/>
        <w:contextualSpacing w:val="0"/>
      </w:pPr>
      <w:r>
        <w:t xml:space="preserve">The superintendent noted that </w:t>
      </w:r>
      <w:r w:rsidR="00945CFF">
        <w:t xml:space="preserve">the process </w:t>
      </w:r>
      <w:r>
        <w:t>was a “critical lens” through which to look at the schools and what they were doing.</w:t>
      </w:r>
    </w:p>
    <w:p w14:paraId="6662F3D1" w14:textId="35D67484" w:rsidR="002B4D5C" w:rsidRDefault="00866383" w:rsidP="00D22817">
      <w:pPr>
        <w:tabs>
          <w:tab w:val="left" w:pos="360"/>
          <w:tab w:val="left" w:pos="720"/>
          <w:tab w:val="left" w:pos="1080"/>
          <w:tab w:val="left" w:pos="1440"/>
          <w:tab w:val="left" w:pos="1800"/>
          <w:tab w:val="left" w:pos="2160"/>
        </w:tabs>
        <w:ind w:left="720" w:hanging="720"/>
      </w:pPr>
      <w:r>
        <w:rPr>
          <w:b/>
        </w:rPr>
        <w:lastRenderedPageBreak/>
        <w:tab/>
      </w:r>
      <w:r w:rsidR="00287FD8">
        <w:rPr>
          <w:b/>
        </w:rPr>
        <w:t>C</w:t>
      </w:r>
      <w:r w:rsidR="00287FD8" w:rsidRPr="00D22817">
        <w:rPr>
          <w:b/>
        </w:rPr>
        <w:t>.</w:t>
      </w:r>
      <w:r w:rsidR="00287FD8">
        <w:rPr>
          <w:b/>
        </w:rPr>
        <w:tab/>
      </w:r>
      <w:r w:rsidR="00287FD8">
        <w:t xml:space="preserve">School leaders said that in the process of developing a District Improvement Plan they were trying to find the root causes of </w:t>
      </w:r>
      <w:r w:rsidR="005D7205">
        <w:t>challenges</w:t>
      </w:r>
      <w:r w:rsidR="00287FD8">
        <w:t>, and were looking at trends in absences and suspensions across grade levels to gain a better understanding o</w:t>
      </w:r>
      <w:r w:rsidR="005D7205">
        <w:t>f</w:t>
      </w:r>
      <w:r w:rsidR="00287FD8">
        <w:t xml:space="preserve"> ways to improve. </w:t>
      </w:r>
    </w:p>
    <w:p w14:paraId="30ABDB87" w14:textId="343798A3" w:rsidR="00287FD8" w:rsidRDefault="002B4D5C" w:rsidP="002B4D5C">
      <w:pPr>
        <w:tabs>
          <w:tab w:val="left" w:pos="360"/>
          <w:tab w:val="left" w:pos="720"/>
          <w:tab w:val="left" w:pos="1080"/>
          <w:tab w:val="left" w:pos="1440"/>
          <w:tab w:val="left" w:pos="1800"/>
          <w:tab w:val="left" w:pos="2160"/>
        </w:tabs>
        <w:ind w:left="1080" w:hanging="1080"/>
      </w:pPr>
      <w:r>
        <w:rPr>
          <w:b/>
        </w:rPr>
        <w:tab/>
      </w:r>
      <w:r>
        <w:rPr>
          <w:b/>
        </w:rPr>
        <w:tab/>
      </w:r>
      <w:r w:rsidRPr="00D56C2C">
        <w:t>1.</w:t>
      </w:r>
      <w:r w:rsidRPr="00D56C2C">
        <w:tab/>
      </w:r>
      <w:r w:rsidR="00287FD8">
        <w:t xml:space="preserve">Following a summer retreat work session to look at this data and work on the new DIP, the superintendent said, “That was the first retreat and we’ll do something again.” </w:t>
      </w:r>
    </w:p>
    <w:p w14:paraId="60C841C5" w14:textId="3CED564E" w:rsidR="00287FD8" w:rsidRDefault="00287FD8" w:rsidP="00287FD8">
      <w:pPr>
        <w:tabs>
          <w:tab w:val="left" w:pos="0"/>
          <w:tab w:val="left" w:pos="360"/>
          <w:tab w:val="left" w:pos="720"/>
          <w:tab w:val="left" w:pos="1080"/>
          <w:tab w:val="left" w:pos="1800"/>
          <w:tab w:val="left" w:pos="2160"/>
        </w:tabs>
        <w:ind w:left="1080" w:hanging="1080"/>
      </w:pPr>
      <w:r>
        <w:tab/>
      </w:r>
      <w:r>
        <w:tab/>
      </w:r>
      <w:r w:rsidR="002B4D5C">
        <w:t>2</w:t>
      </w:r>
      <w:r>
        <w:t>.</w:t>
      </w:r>
      <w:r>
        <w:tab/>
        <w:t>Citing the success of one districtwide meeting on English language learners, the superintendent noted that she would like a districtwide meeting to happen more often.</w:t>
      </w:r>
    </w:p>
    <w:p w14:paraId="65E7C44C" w14:textId="5524FEA5" w:rsidR="00B84A0B" w:rsidRDefault="00B84A0B" w:rsidP="00B84A0B">
      <w:pPr>
        <w:tabs>
          <w:tab w:val="left" w:pos="360"/>
          <w:tab w:val="left" w:pos="1080"/>
          <w:tab w:val="left" w:pos="1440"/>
          <w:tab w:val="left" w:pos="1800"/>
          <w:tab w:val="left" w:pos="2160"/>
        </w:tabs>
      </w:pPr>
      <w:r w:rsidRPr="004E594D">
        <w:rPr>
          <w:b/>
        </w:rPr>
        <w:t>Impact</w:t>
      </w:r>
      <w:r w:rsidRPr="004E594D">
        <w:t xml:space="preserve">: </w:t>
      </w:r>
      <w:r>
        <w:t xml:space="preserve">By engaging stakeholders in setting goals for long-range improvement, the </w:t>
      </w:r>
      <w:r w:rsidR="008D3BD5">
        <w:t xml:space="preserve">district </w:t>
      </w:r>
      <w:r>
        <w:t xml:space="preserve">taps into a source of </w:t>
      </w:r>
      <w:r w:rsidR="008D3BD5">
        <w:t xml:space="preserve">shared responsibility </w:t>
      </w:r>
      <w:r>
        <w:t xml:space="preserve">and advocacy for the </w:t>
      </w:r>
      <w:r w:rsidR="008D3BD5">
        <w:t>achievement of all students</w:t>
      </w:r>
      <w:r>
        <w:t xml:space="preserve">. </w:t>
      </w:r>
    </w:p>
    <w:p w14:paraId="0749DB95" w14:textId="77777777" w:rsidR="00454DC0" w:rsidRDefault="00454DC0" w:rsidP="00B84A0B">
      <w:pPr>
        <w:tabs>
          <w:tab w:val="left" w:pos="360"/>
          <w:tab w:val="left" w:pos="1080"/>
          <w:tab w:val="left" w:pos="1440"/>
          <w:tab w:val="left" w:pos="1800"/>
          <w:tab w:val="left" w:pos="2160"/>
        </w:tabs>
      </w:pPr>
    </w:p>
    <w:p w14:paraId="0762908C" w14:textId="77777777" w:rsidR="00083AA1" w:rsidRPr="00C412C4" w:rsidRDefault="0023695F" w:rsidP="007C01ED">
      <w:pPr>
        <w:rPr>
          <w:b/>
          <w:i/>
          <w:sz w:val="28"/>
          <w:szCs w:val="28"/>
        </w:rPr>
      </w:pPr>
      <w:r w:rsidRPr="0023695F">
        <w:rPr>
          <w:b/>
          <w:i/>
          <w:sz w:val="28"/>
          <w:szCs w:val="28"/>
        </w:rPr>
        <w:t>Challenges and Areas for Growth</w:t>
      </w:r>
    </w:p>
    <w:p w14:paraId="6B5004C7" w14:textId="6CDCE8DD" w:rsidR="00B84A0B" w:rsidRDefault="00B84A0B" w:rsidP="000706A8">
      <w:pPr>
        <w:tabs>
          <w:tab w:val="left" w:pos="360"/>
          <w:tab w:val="left" w:pos="720"/>
          <w:tab w:val="left" w:pos="1080"/>
          <w:tab w:val="left" w:pos="1440"/>
          <w:tab w:val="left" w:pos="1800"/>
        </w:tabs>
        <w:ind w:left="270" w:hanging="270"/>
        <w:rPr>
          <w:b/>
        </w:rPr>
      </w:pPr>
      <w:r>
        <w:rPr>
          <w:b/>
        </w:rPr>
        <w:t xml:space="preserve">2.  </w:t>
      </w:r>
      <w:r w:rsidR="00A04DD9">
        <w:rPr>
          <w:b/>
        </w:rPr>
        <w:t>T</w:t>
      </w:r>
      <w:r w:rsidRPr="000021CF">
        <w:rPr>
          <w:b/>
        </w:rPr>
        <w:t xml:space="preserve">he </w:t>
      </w:r>
      <w:r>
        <w:rPr>
          <w:b/>
        </w:rPr>
        <w:t xml:space="preserve">district </w:t>
      </w:r>
      <w:r w:rsidR="00A04DD9">
        <w:rPr>
          <w:b/>
        </w:rPr>
        <w:t>does not</w:t>
      </w:r>
      <w:r w:rsidRPr="000021CF">
        <w:rPr>
          <w:b/>
        </w:rPr>
        <w:t xml:space="preserve"> </w:t>
      </w:r>
      <w:r w:rsidR="00A04DD9">
        <w:rPr>
          <w:b/>
        </w:rPr>
        <w:t xml:space="preserve">set </w:t>
      </w:r>
      <w:r w:rsidR="00A04DD9" w:rsidRPr="000021CF">
        <w:rPr>
          <w:b/>
        </w:rPr>
        <w:t>measur</w:t>
      </w:r>
      <w:r w:rsidR="00A04DD9">
        <w:rPr>
          <w:b/>
        </w:rPr>
        <w:t>able</w:t>
      </w:r>
      <w:r w:rsidR="00A04DD9" w:rsidRPr="000021CF">
        <w:rPr>
          <w:b/>
        </w:rPr>
        <w:t xml:space="preserve"> </w:t>
      </w:r>
      <w:r>
        <w:rPr>
          <w:b/>
        </w:rPr>
        <w:t xml:space="preserve">goals </w:t>
      </w:r>
      <w:r w:rsidR="00A04DD9">
        <w:rPr>
          <w:b/>
        </w:rPr>
        <w:t>in its district and school plans</w:t>
      </w:r>
      <w:r w:rsidRPr="000021CF">
        <w:rPr>
          <w:b/>
        </w:rPr>
        <w:t>.</w:t>
      </w:r>
    </w:p>
    <w:p w14:paraId="32FA3667" w14:textId="000BE696" w:rsidR="00A04DD9" w:rsidRPr="000021CF" w:rsidRDefault="00A04DD9" w:rsidP="00A04DD9">
      <w:pPr>
        <w:tabs>
          <w:tab w:val="left" w:pos="360"/>
          <w:tab w:val="left" w:pos="720"/>
          <w:tab w:val="left" w:pos="1080"/>
          <w:tab w:val="left" w:pos="1440"/>
          <w:tab w:val="left" w:pos="1800"/>
        </w:tabs>
        <w:ind w:left="720" w:hanging="720"/>
        <w:rPr>
          <w:b/>
        </w:rPr>
      </w:pPr>
      <w:r>
        <w:rPr>
          <w:b/>
        </w:rPr>
        <w:tab/>
        <w:t>A.</w:t>
      </w:r>
      <w:r>
        <w:rPr>
          <w:b/>
        </w:rPr>
        <w:tab/>
      </w:r>
      <w:r w:rsidRPr="00A04DD9">
        <w:t>Interviews and a document review indicated that at the time of the onsite review in late January/early February 2018, the district was in the process of drafting a three-year District Improvement Plan (DIP)</w:t>
      </w:r>
      <w:r>
        <w:t xml:space="preserve"> for completion by the end of the 2017–2018 school year.</w:t>
      </w:r>
    </w:p>
    <w:p w14:paraId="73094513" w14:textId="30E0D0EA" w:rsidR="003967A6" w:rsidRDefault="00866383" w:rsidP="00D22817">
      <w:pPr>
        <w:tabs>
          <w:tab w:val="left" w:pos="360"/>
          <w:tab w:val="left" w:pos="720"/>
          <w:tab w:val="left" w:pos="1080"/>
          <w:tab w:val="left" w:pos="1440"/>
          <w:tab w:val="left" w:pos="1800"/>
          <w:tab w:val="left" w:pos="2160"/>
        </w:tabs>
        <w:ind w:left="-360"/>
      </w:pPr>
      <w:r>
        <w:rPr>
          <w:b/>
        </w:rPr>
        <w:tab/>
      </w:r>
      <w:r w:rsidR="00A04DD9" w:rsidRPr="003967A6">
        <w:rPr>
          <w:b/>
        </w:rPr>
        <w:t>B.</w:t>
      </w:r>
      <w:r w:rsidR="00A04DD9">
        <w:tab/>
      </w:r>
      <w:r w:rsidR="003967A6">
        <w:t>Each school has an improvement plan.</w:t>
      </w:r>
    </w:p>
    <w:p w14:paraId="7EAF8FEC" w14:textId="0285EAC8" w:rsidR="003967A6" w:rsidRDefault="003967A6" w:rsidP="003967A6">
      <w:pPr>
        <w:tabs>
          <w:tab w:val="left" w:pos="360"/>
          <w:tab w:val="left" w:pos="720"/>
          <w:tab w:val="left" w:pos="1080"/>
          <w:tab w:val="left" w:pos="1440"/>
          <w:tab w:val="left" w:pos="1800"/>
          <w:tab w:val="left" w:pos="2160"/>
        </w:tabs>
        <w:ind w:left="1080" w:hanging="1440"/>
      </w:pPr>
      <w:r>
        <w:tab/>
      </w:r>
      <w:r>
        <w:tab/>
        <w:t>1.</w:t>
      </w:r>
      <w:r>
        <w:tab/>
      </w:r>
      <w:r w:rsidR="00B84A0B">
        <w:t xml:space="preserve">The </w:t>
      </w:r>
      <w:r w:rsidR="00F943A0">
        <w:t xml:space="preserve">goals in the </w:t>
      </w:r>
      <w:r w:rsidR="001B04B2">
        <w:t>School Improvement Plans (</w:t>
      </w:r>
      <w:r w:rsidR="00B84A0B">
        <w:t>SIPs</w:t>
      </w:r>
      <w:r w:rsidR="001B04B2">
        <w:t>)</w:t>
      </w:r>
      <w:r w:rsidR="00B84A0B">
        <w:t xml:space="preserve"> </w:t>
      </w:r>
      <w:r w:rsidR="00F943A0">
        <w:t xml:space="preserve">are </w:t>
      </w:r>
      <w:r w:rsidR="00B84A0B">
        <w:t>not SMART goals (</w:t>
      </w:r>
      <w:r>
        <w:t xml:space="preserve">Specific </w:t>
      </w:r>
      <w:r w:rsidR="00B84A0B">
        <w:t xml:space="preserve">and </w:t>
      </w:r>
      <w:r>
        <w:t>Strategic</w:t>
      </w:r>
      <w:r w:rsidR="00B84A0B">
        <w:t xml:space="preserve">; </w:t>
      </w:r>
      <w:r>
        <w:t>Measurable</w:t>
      </w:r>
      <w:r w:rsidR="00B84A0B">
        <w:t xml:space="preserve">; </w:t>
      </w:r>
      <w:r>
        <w:t>Action</w:t>
      </w:r>
      <w:r w:rsidR="00B84A0B">
        <w:t>-</w:t>
      </w:r>
      <w:r>
        <w:t>Oriented</w:t>
      </w:r>
      <w:r w:rsidR="00B84A0B">
        <w:t xml:space="preserve">; </w:t>
      </w:r>
      <w:r>
        <w:t>Rigorous</w:t>
      </w:r>
      <w:r w:rsidR="00B84A0B">
        <w:t xml:space="preserve">, </w:t>
      </w:r>
      <w:r>
        <w:t>Realistic</w:t>
      </w:r>
      <w:r w:rsidR="00B84A0B">
        <w:t xml:space="preserve">, and </w:t>
      </w:r>
      <w:r>
        <w:t>Results</w:t>
      </w:r>
      <w:r w:rsidR="00B84A0B">
        <w:t>-</w:t>
      </w:r>
      <w:r>
        <w:t>Focused</w:t>
      </w:r>
      <w:r w:rsidR="00B84A0B">
        <w:t xml:space="preserve">; and </w:t>
      </w:r>
      <w:r>
        <w:t xml:space="preserve">Timed </w:t>
      </w:r>
      <w:r w:rsidR="00B84A0B">
        <w:t xml:space="preserve">and </w:t>
      </w:r>
      <w:r>
        <w:t>Tracked</w:t>
      </w:r>
      <w:r w:rsidR="00B84A0B">
        <w:t>)</w:t>
      </w:r>
      <w:r w:rsidR="001E57A5">
        <w:t>, and because the district does not have a DIP, the SIPs are not aligned with any districtwide goal</w:t>
      </w:r>
      <w:r w:rsidR="00B84A0B">
        <w:t xml:space="preserve">. </w:t>
      </w:r>
    </w:p>
    <w:p w14:paraId="29E05AC3" w14:textId="056EF992" w:rsidR="000C14DE" w:rsidRDefault="000C14DE" w:rsidP="00613206">
      <w:pPr>
        <w:tabs>
          <w:tab w:val="left" w:pos="360"/>
          <w:tab w:val="left" w:pos="720"/>
          <w:tab w:val="left" w:pos="1080"/>
          <w:tab w:val="left" w:pos="1440"/>
          <w:tab w:val="left" w:pos="1800"/>
          <w:tab w:val="left" w:pos="2160"/>
        </w:tabs>
        <w:ind w:left="1440" w:hanging="1800"/>
      </w:pPr>
      <w:r>
        <w:tab/>
      </w:r>
      <w:r>
        <w:tab/>
      </w:r>
      <w:r>
        <w:tab/>
        <w:t>a.</w:t>
      </w:r>
      <w:r>
        <w:tab/>
        <w:t>For example, goal 1 in the Ware Junior Senior High School 2016–2017 Improvement Plan</w:t>
      </w:r>
      <w:r w:rsidR="00571C15">
        <w:t xml:space="preserve"> is</w:t>
      </w:r>
      <w:r>
        <w:t xml:space="preserve"> “Increase communication with Parents, Families, and Other Stakeholders.”</w:t>
      </w:r>
    </w:p>
    <w:p w14:paraId="2CCD6C29" w14:textId="4E71D408" w:rsidR="000C14DE" w:rsidRDefault="000C14DE" w:rsidP="00613206">
      <w:pPr>
        <w:tabs>
          <w:tab w:val="left" w:pos="360"/>
          <w:tab w:val="left" w:pos="720"/>
          <w:tab w:val="left" w:pos="1080"/>
          <w:tab w:val="left" w:pos="1440"/>
          <w:tab w:val="left" w:pos="1800"/>
          <w:tab w:val="left" w:pos="2160"/>
        </w:tabs>
        <w:ind w:left="1440" w:hanging="1800"/>
      </w:pPr>
      <w:r>
        <w:tab/>
      </w:r>
      <w:r>
        <w:tab/>
      </w:r>
      <w:r>
        <w:tab/>
        <w:t>b.</w:t>
      </w:r>
      <w:r>
        <w:tab/>
        <w:t>Goal 1 in the Ware Middle School 2017–2018 Improvement Plan</w:t>
      </w:r>
      <w:r w:rsidR="00571C15">
        <w:t xml:space="preserve"> is</w:t>
      </w:r>
      <w:r>
        <w:t xml:space="preserve"> “Provide meaningful instruction to support student academic growth.”</w:t>
      </w:r>
    </w:p>
    <w:p w14:paraId="77D42FCA" w14:textId="117A566E" w:rsidR="00B84A0B" w:rsidRPr="00142E27" w:rsidRDefault="003967A6" w:rsidP="003967A6">
      <w:pPr>
        <w:tabs>
          <w:tab w:val="left" w:pos="360"/>
          <w:tab w:val="left" w:pos="720"/>
          <w:tab w:val="left" w:pos="1080"/>
          <w:tab w:val="left" w:pos="1440"/>
          <w:tab w:val="left" w:pos="1800"/>
          <w:tab w:val="left" w:pos="2160"/>
        </w:tabs>
        <w:ind w:left="1080" w:hanging="1440"/>
      </w:pPr>
      <w:r>
        <w:tab/>
      </w:r>
      <w:r>
        <w:tab/>
        <w:t>2.</w:t>
      </w:r>
      <w:r>
        <w:tab/>
      </w:r>
      <w:r w:rsidR="00B84A0B">
        <w:t xml:space="preserve"> </w:t>
      </w:r>
      <w:r>
        <w:t xml:space="preserve">The </w:t>
      </w:r>
      <w:r w:rsidR="00B84A0B">
        <w:t>S</w:t>
      </w:r>
      <w:r w:rsidR="007C570E">
        <w:t>IPs list</w:t>
      </w:r>
      <w:r>
        <w:t xml:space="preserve"> </w:t>
      </w:r>
      <w:r w:rsidR="007C570E">
        <w:t xml:space="preserve">activities and strategies to achieve the goals. </w:t>
      </w:r>
    </w:p>
    <w:p w14:paraId="2BC2C684" w14:textId="03AE7E99" w:rsidR="00B84A0B" w:rsidRPr="009A29E4" w:rsidRDefault="000706A8" w:rsidP="00D22817">
      <w:pPr>
        <w:tabs>
          <w:tab w:val="left" w:pos="360"/>
          <w:tab w:val="left" w:pos="720"/>
          <w:tab w:val="left" w:pos="1080"/>
          <w:tab w:val="left" w:pos="1440"/>
          <w:tab w:val="left" w:pos="1800"/>
          <w:tab w:val="left" w:pos="2160"/>
        </w:tabs>
        <w:ind w:left="1440" w:hanging="1440"/>
      </w:pPr>
      <w:r>
        <w:tab/>
      </w:r>
      <w:r>
        <w:tab/>
      </w:r>
      <w:r w:rsidR="003967A6">
        <w:tab/>
        <w:t>a</w:t>
      </w:r>
      <w:r w:rsidR="00B84A0B">
        <w:t xml:space="preserve">. </w:t>
      </w:r>
      <w:r>
        <w:tab/>
      </w:r>
      <w:r w:rsidR="001B04B2">
        <w:t xml:space="preserve">For example, </w:t>
      </w:r>
      <w:r w:rsidR="00B84A0B">
        <w:t xml:space="preserve">Goal 1 </w:t>
      </w:r>
      <w:r w:rsidR="001B04B2">
        <w:t xml:space="preserve">in the Ware Middle School SIP </w:t>
      </w:r>
      <w:r w:rsidR="00B84A0B">
        <w:t xml:space="preserve">(“Provide meaningful instruction to support student academic growth”) lists four activities:  “Use grade level data meetings to design center-based tiered instruction in classrooms, use scientific based targeted intervention, use testing data to form intervention and enrichment groups, form a committee to research successful implementation of the NGSS.” </w:t>
      </w:r>
      <w:r>
        <w:tab/>
      </w:r>
      <w:r>
        <w:tab/>
      </w:r>
      <w:r w:rsidR="003967A6">
        <w:tab/>
      </w:r>
    </w:p>
    <w:p w14:paraId="785FA64E" w14:textId="6E514F43" w:rsidR="008C54F6" w:rsidRDefault="008C54F6" w:rsidP="00D22817">
      <w:pPr>
        <w:tabs>
          <w:tab w:val="left" w:pos="360"/>
          <w:tab w:val="left" w:pos="720"/>
          <w:tab w:val="left" w:pos="1080"/>
          <w:tab w:val="left" w:pos="1440"/>
          <w:tab w:val="left" w:pos="1800"/>
          <w:tab w:val="left" w:pos="2160"/>
        </w:tabs>
        <w:ind w:left="720" w:hanging="720"/>
      </w:pPr>
      <w:r>
        <w:rPr>
          <w:b/>
        </w:rPr>
        <w:lastRenderedPageBreak/>
        <w:tab/>
      </w:r>
      <w:r w:rsidR="001E57A5" w:rsidRPr="0086666D">
        <w:rPr>
          <w:b/>
        </w:rPr>
        <w:t>C.</w:t>
      </w:r>
      <w:r w:rsidR="001E57A5">
        <w:tab/>
        <w:t>T</w:t>
      </w:r>
      <w:r w:rsidR="001B0B68">
        <w:t>he SIP</w:t>
      </w:r>
      <w:r w:rsidR="00B84A0B">
        <w:t xml:space="preserve">s </w:t>
      </w:r>
      <w:r w:rsidR="001E57A5">
        <w:t xml:space="preserve">do not </w:t>
      </w:r>
      <w:r w:rsidR="00B84A0B">
        <w:t xml:space="preserve">include </w:t>
      </w:r>
      <w:r w:rsidR="001E57A5">
        <w:t xml:space="preserve">an analysis of student performance </w:t>
      </w:r>
      <w:r w:rsidR="00B84A0B">
        <w:t xml:space="preserve">data </w:t>
      </w:r>
      <w:r w:rsidR="007C570E">
        <w:t xml:space="preserve">or </w:t>
      </w:r>
      <w:r w:rsidR="001E57A5">
        <w:t xml:space="preserve">formal procedures and timelines for </w:t>
      </w:r>
      <w:r w:rsidR="001B0B68">
        <w:t xml:space="preserve">monitoring </w:t>
      </w:r>
      <w:r w:rsidR="001E57A5">
        <w:t xml:space="preserve">the </w:t>
      </w:r>
      <w:r w:rsidR="00B84A0B">
        <w:t>progress</w:t>
      </w:r>
      <w:r w:rsidR="001E57A5">
        <w:t xml:space="preserve"> of SIP benchmarks </w:t>
      </w:r>
      <w:r w:rsidR="00590AEB">
        <w:t>and reporting</w:t>
      </w:r>
      <w:r w:rsidR="002176ED">
        <w:t xml:space="preserve"> progress toward SIP goals to school councils, staff, and families</w:t>
      </w:r>
      <w:r w:rsidR="00B84A0B">
        <w:t xml:space="preserve">. </w:t>
      </w:r>
    </w:p>
    <w:p w14:paraId="0CDD659A" w14:textId="44834482" w:rsidR="0086666D" w:rsidRDefault="008C54F6" w:rsidP="00D22817">
      <w:pPr>
        <w:tabs>
          <w:tab w:val="left" w:pos="360"/>
          <w:tab w:val="left" w:pos="720"/>
          <w:tab w:val="left" w:pos="1080"/>
          <w:tab w:val="left" w:pos="1440"/>
          <w:tab w:val="left" w:pos="1800"/>
          <w:tab w:val="left" w:pos="2160"/>
        </w:tabs>
        <w:ind w:left="1080" w:hanging="720"/>
      </w:pPr>
      <w:r>
        <w:tab/>
        <w:t xml:space="preserve">1. </w:t>
      </w:r>
      <w:r>
        <w:tab/>
      </w:r>
      <w:r w:rsidR="0086666D">
        <w:t>The SIPs do not address critical district issues such as high chronic absence and low graduation rates.</w:t>
      </w:r>
      <w:r w:rsidR="0086666D">
        <w:rPr>
          <w:rStyle w:val="FootnoteReference"/>
        </w:rPr>
        <w:footnoteReference w:id="2"/>
      </w:r>
      <w:r w:rsidR="0086666D">
        <w:t xml:space="preserve"> </w:t>
      </w:r>
      <w:r w:rsidR="0086666D">
        <w:rPr>
          <w:rStyle w:val="FootnoteReference"/>
        </w:rPr>
        <w:footnoteReference w:id="3"/>
      </w:r>
    </w:p>
    <w:p w14:paraId="6A467677" w14:textId="7287B756" w:rsidR="00B84A0B" w:rsidRDefault="0086666D" w:rsidP="00D22817">
      <w:pPr>
        <w:tabs>
          <w:tab w:val="left" w:pos="360"/>
          <w:tab w:val="left" w:pos="720"/>
          <w:tab w:val="left" w:pos="1080"/>
          <w:tab w:val="left" w:pos="1440"/>
          <w:tab w:val="left" w:pos="1800"/>
          <w:tab w:val="left" w:pos="2160"/>
        </w:tabs>
        <w:ind w:left="1080" w:hanging="720"/>
      </w:pPr>
      <w:r>
        <w:tab/>
        <w:t>2.</w:t>
      </w:r>
      <w:r>
        <w:tab/>
        <w:t>While</w:t>
      </w:r>
      <w:r w:rsidR="007C570E">
        <w:t xml:space="preserve"> a</w:t>
      </w:r>
      <w:r w:rsidR="00B84A0B">
        <w:t xml:space="preserve">ll three SIPs </w:t>
      </w:r>
      <w:r w:rsidR="008C54F6">
        <w:t xml:space="preserve">have </w:t>
      </w:r>
      <w:r w:rsidR="00B84A0B">
        <w:t xml:space="preserve">goals </w:t>
      </w:r>
      <w:r w:rsidR="008C54F6">
        <w:t xml:space="preserve">related to </w:t>
      </w:r>
      <w:r w:rsidR="00B84A0B">
        <w:t>support</w:t>
      </w:r>
      <w:r w:rsidR="008C54F6">
        <w:t>ing</w:t>
      </w:r>
      <w:r w:rsidR="00B84A0B">
        <w:t xml:space="preserve"> social, em</w:t>
      </w:r>
      <w:r w:rsidR="007C570E">
        <w:t>otional, and physical safety</w:t>
      </w:r>
      <w:r w:rsidR="008C54F6">
        <w:t>,</w:t>
      </w:r>
      <w:r w:rsidR="00B84A0B">
        <w:t xml:space="preserve"> none of the SIPs reference</w:t>
      </w:r>
      <w:r w:rsidR="00890F4E">
        <w:t>s</w:t>
      </w:r>
      <w:r w:rsidR="00B84A0B">
        <w:t xml:space="preserve"> behavioral data that could help </w:t>
      </w:r>
      <w:r w:rsidR="008C54F6">
        <w:t xml:space="preserve">measure </w:t>
      </w:r>
      <w:r w:rsidR="00B84A0B">
        <w:t xml:space="preserve">progress </w:t>
      </w:r>
      <w:r w:rsidR="008C54F6">
        <w:t>toward those goals</w:t>
      </w:r>
      <w:r w:rsidR="00B84A0B">
        <w:t>.</w:t>
      </w:r>
    </w:p>
    <w:p w14:paraId="33B1558D" w14:textId="05D591B0" w:rsidR="00590AEB" w:rsidRDefault="00590AEB" w:rsidP="00D22817">
      <w:pPr>
        <w:tabs>
          <w:tab w:val="left" w:pos="360"/>
          <w:tab w:val="left" w:pos="720"/>
          <w:tab w:val="left" w:pos="1080"/>
          <w:tab w:val="left" w:pos="1440"/>
          <w:tab w:val="left" w:pos="1800"/>
          <w:tab w:val="left" w:pos="2160"/>
        </w:tabs>
        <w:ind w:left="720" w:hanging="720"/>
      </w:pPr>
      <w:r>
        <w:rPr>
          <w:b/>
        </w:rPr>
        <w:tab/>
      </w:r>
      <w:r w:rsidRPr="00590AEB">
        <w:rPr>
          <w:b/>
        </w:rPr>
        <w:t>D.</w:t>
      </w:r>
      <w:r w:rsidRPr="00590AEB">
        <w:rPr>
          <w:b/>
        </w:rPr>
        <w:tab/>
      </w:r>
      <w:r>
        <w:t>D</w:t>
      </w:r>
      <w:r w:rsidR="00B84A0B">
        <w:t xml:space="preserve">istrict </w:t>
      </w:r>
      <w:r>
        <w:t xml:space="preserve">and school leaders </w:t>
      </w:r>
      <w:r w:rsidR="00B84A0B">
        <w:t xml:space="preserve">do not </w:t>
      </w:r>
      <w:r>
        <w:t>collaborate</w:t>
      </w:r>
      <w:r w:rsidR="00B84A0B">
        <w:t xml:space="preserve"> to address </w:t>
      </w:r>
      <w:r>
        <w:t>districtwide issues</w:t>
      </w:r>
      <w:r w:rsidR="001B0B68">
        <w:t xml:space="preserve">. </w:t>
      </w:r>
    </w:p>
    <w:p w14:paraId="05E18338" w14:textId="09598989" w:rsidR="00B84A0B" w:rsidRDefault="00895A8B" w:rsidP="009E7CB2">
      <w:pPr>
        <w:pStyle w:val="ListParagraph"/>
        <w:numPr>
          <w:ilvl w:val="6"/>
          <w:numId w:val="5"/>
        </w:numPr>
        <w:tabs>
          <w:tab w:val="left" w:pos="360"/>
          <w:tab w:val="left" w:pos="720"/>
          <w:tab w:val="left" w:pos="1080"/>
          <w:tab w:val="left" w:pos="1440"/>
          <w:tab w:val="left" w:pos="1800"/>
        </w:tabs>
        <w:ind w:left="1080"/>
        <w:contextualSpacing w:val="0"/>
      </w:pPr>
      <w:r>
        <w:t>P</w:t>
      </w:r>
      <w:r w:rsidR="00B84A0B">
        <w:t>rincipals told the team that they develop</w:t>
      </w:r>
      <w:r>
        <w:t>ed</w:t>
      </w:r>
      <w:r w:rsidR="00B84A0B">
        <w:t xml:space="preserve"> the SIPs independently and </w:t>
      </w:r>
      <w:r>
        <w:t xml:space="preserve">did </w:t>
      </w:r>
      <w:r w:rsidR="00B84A0B">
        <w:t>not regularly meet for collaboration to address districtwide issues.</w:t>
      </w:r>
    </w:p>
    <w:p w14:paraId="3773BE08" w14:textId="2E09B861" w:rsidR="00B84A0B" w:rsidRDefault="00B84A0B" w:rsidP="009E7CB2">
      <w:pPr>
        <w:pStyle w:val="ListParagraph"/>
        <w:numPr>
          <w:ilvl w:val="7"/>
          <w:numId w:val="5"/>
        </w:numPr>
        <w:tabs>
          <w:tab w:val="left" w:pos="360"/>
          <w:tab w:val="left" w:pos="720"/>
          <w:tab w:val="left" w:pos="1080"/>
          <w:tab w:val="left" w:pos="1440"/>
          <w:tab w:val="left" w:pos="1800"/>
          <w:tab w:val="left" w:pos="2160"/>
        </w:tabs>
        <w:ind w:left="1440"/>
        <w:contextualSpacing w:val="0"/>
      </w:pPr>
      <w:r>
        <w:t xml:space="preserve">The superintendent and principals </w:t>
      </w:r>
      <w:r w:rsidR="00895A8B">
        <w:t xml:space="preserve">stated </w:t>
      </w:r>
      <w:r>
        <w:t xml:space="preserve">that while they </w:t>
      </w:r>
      <w:r w:rsidR="00895A8B">
        <w:t xml:space="preserve">met </w:t>
      </w:r>
      <w:r>
        <w:t>every other week as members of the Senior Leadership Team (SLT)</w:t>
      </w:r>
      <w:r w:rsidR="00895A8B">
        <w:t>,</w:t>
      </w:r>
      <w:r>
        <w:t xml:space="preserve"> these meetings </w:t>
      </w:r>
      <w:proofErr w:type="gramStart"/>
      <w:r w:rsidR="00895A8B">
        <w:t xml:space="preserve">were </w:t>
      </w:r>
      <w:r>
        <w:t>designed</w:t>
      </w:r>
      <w:proofErr w:type="gramEnd"/>
      <w:r>
        <w:t xml:space="preserve"> to accomplish a number of management tasks and to hear </w:t>
      </w:r>
      <w:r w:rsidR="00895A8B">
        <w:t xml:space="preserve">progress </w:t>
      </w:r>
      <w:r>
        <w:t>reports from other district departments. A review of a sample of SLT meeting minutes provided by the district supported the superintendent and school leaders’ description</w:t>
      </w:r>
      <w:r w:rsidR="009850C0">
        <w:t xml:space="preserve"> of these meetings</w:t>
      </w:r>
      <w:r>
        <w:t>.</w:t>
      </w:r>
    </w:p>
    <w:p w14:paraId="589D4EDD" w14:textId="14081892" w:rsidR="00B84A0B" w:rsidRDefault="00B84A0B" w:rsidP="00B84A0B">
      <w:pPr>
        <w:tabs>
          <w:tab w:val="left" w:pos="360"/>
          <w:tab w:val="left" w:pos="720"/>
          <w:tab w:val="left" w:pos="1080"/>
          <w:tab w:val="left" w:pos="1440"/>
          <w:tab w:val="left" w:pos="1800"/>
          <w:tab w:val="left" w:pos="2160"/>
        </w:tabs>
      </w:pPr>
      <w:r w:rsidRPr="00F731AA">
        <w:rPr>
          <w:b/>
        </w:rPr>
        <w:t>Impact</w:t>
      </w:r>
      <w:r w:rsidRPr="00BA3A76">
        <w:t xml:space="preserve">: </w:t>
      </w:r>
      <w:r w:rsidR="004A6D07">
        <w:t xml:space="preserve">Without aligned </w:t>
      </w:r>
      <w:r>
        <w:t xml:space="preserve">improvement plans </w:t>
      </w:r>
      <w:r w:rsidR="004A6D07">
        <w:t>with data-based SMART goals, stakeholders do not know the direction in which district schools are heading, the plans to achieve their goals, or the extent to which progress is being made</w:t>
      </w:r>
      <w:r>
        <w:t xml:space="preserve">. </w:t>
      </w:r>
    </w:p>
    <w:p w14:paraId="22EF4559" w14:textId="482A863F" w:rsidR="004A6D07" w:rsidRDefault="004A6D07" w:rsidP="00B84A0B">
      <w:pPr>
        <w:tabs>
          <w:tab w:val="left" w:pos="360"/>
          <w:tab w:val="left" w:pos="720"/>
          <w:tab w:val="left" w:pos="1080"/>
          <w:tab w:val="left" w:pos="1440"/>
          <w:tab w:val="left" w:pos="1800"/>
          <w:tab w:val="left" w:pos="2160"/>
        </w:tabs>
      </w:pPr>
    </w:p>
    <w:p w14:paraId="25E74E0D" w14:textId="77777777" w:rsidR="00083AA1" w:rsidRPr="00C412C4" w:rsidRDefault="0023695F" w:rsidP="007C01ED">
      <w:pPr>
        <w:rPr>
          <w:b/>
          <w:i/>
          <w:sz w:val="28"/>
          <w:szCs w:val="28"/>
        </w:rPr>
      </w:pPr>
      <w:r w:rsidRPr="0023695F">
        <w:rPr>
          <w:b/>
          <w:i/>
          <w:sz w:val="28"/>
          <w:szCs w:val="28"/>
        </w:rPr>
        <w:t>Recommendations</w:t>
      </w:r>
    </w:p>
    <w:p w14:paraId="35AA136D" w14:textId="1AEC94C9" w:rsidR="00B84A0B" w:rsidRPr="006B0DDD" w:rsidRDefault="00B84A0B" w:rsidP="009E7CB2">
      <w:pPr>
        <w:pStyle w:val="ListParagraph"/>
        <w:numPr>
          <w:ilvl w:val="6"/>
          <w:numId w:val="7"/>
        </w:numPr>
        <w:tabs>
          <w:tab w:val="left" w:pos="360"/>
          <w:tab w:val="left" w:pos="720"/>
          <w:tab w:val="left" w:pos="1080"/>
          <w:tab w:val="left" w:pos="1440"/>
          <w:tab w:val="left" w:pos="1800"/>
        </w:tabs>
        <w:ind w:left="360"/>
        <w:contextualSpacing w:val="0"/>
        <w:rPr>
          <w:b/>
          <w:i/>
        </w:rPr>
      </w:pPr>
      <w:r>
        <w:rPr>
          <w:b/>
        </w:rPr>
        <w:t>District and school improvement planning should be collaborativ</w:t>
      </w:r>
      <w:r w:rsidR="009850C0">
        <w:rPr>
          <w:b/>
        </w:rPr>
        <w:t xml:space="preserve">e, strategic, and driven by </w:t>
      </w:r>
      <w:r>
        <w:rPr>
          <w:b/>
        </w:rPr>
        <w:t xml:space="preserve">student achievement data. </w:t>
      </w:r>
      <w:r w:rsidRPr="006B0DDD">
        <w:rPr>
          <w:b/>
        </w:rPr>
        <w:t xml:space="preserve">The district should finalize </w:t>
      </w:r>
      <w:r w:rsidR="00AF01B2">
        <w:rPr>
          <w:b/>
        </w:rPr>
        <w:t>District Improvement Plan</w:t>
      </w:r>
      <w:r w:rsidRPr="006B0DDD">
        <w:rPr>
          <w:b/>
        </w:rPr>
        <w:t xml:space="preserve"> </w:t>
      </w:r>
      <w:r w:rsidR="00D57F4B">
        <w:rPr>
          <w:b/>
        </w:rPr>
        <w:t xml:space="preserve">(DIP) </w:t>
      </w:r>
      <w:r w:rsidRPr="006B0DDD">
        <w:rPr>
          <w:b/>
        </w:rPr>
        <w:t>in order to guide school improvement planning for the 2018</w:t>
      </w:r>
      <w:r w:rsidR="00890F4E">
        <w:rPr>
          <w:b/>
        </w:rPr>
        <w:t>–</w:t>
      </w:r>
      <w:r w:rsidRPr="006B0DDD">
        <w:rPr>
          <w:b/>
        </w:rPr>
        <w:t>2019 school year.</w:t>
      </w:r>
    </w:p>
    <w:p w14:paraId="58B81A1B" w14:textId="4689E3C3" w:rsidR="00B84A0B" w:rsidRDefault="00B84A0B" w:rsidP="009E7CB2">
      <w:pPr>
        <w:pStyle w:val="ListParagraph"/>
        <w:numPr>
          <w:ilvl w:val="0"/>
          <w:numId w:val="8"/>
        </w:numPr>
        <w:tabs>
          <w:tab w:val="left" w:pos="360"/>
          <w:tab w:val="left" w:pos="720"/>
          <w:tab w:val="left" w:pos="1080"/>
          <w:tab w:val="left" w:pos="1440"/>
          <w:tab w:val="left" w:pos="1800"/>
          <w:tab w:val="left" w:pos="2160"/>
        </w:tabs>
        <w:ind w:left="720"/>
        <w:contextualSpacing w:val="0"/>
      </w:pPr>
      <w:r>
        <w:t xml:space="preserve">The </w:t>
      </w:r>
      <w:r w:rsidR="00AF01B2">
        <w:t>district</w:t>
      </w:r>
      <w:r>
        <w:t xml:space="preserve"> should continue </w:t>
      </w:r>
      <w:r w:rsidR="00AF01B2">
        <w:t xml:space="preserve">its </w:t>
      </w:r>
      <w:r>
        <w:t xml:space="preserve">work with the </w:t>
      </w:r>
      <w:r w:rsidR="00AF01B2">
        <w:t>District and School Assistance Center</w:t>
      </w:r>
      <w:r w:rsidR="00AF01B2" w:rsidDel="00AF01B2">
        <w:t xml:space="preserve"> </w:t>
      </w:r>
      <w:r>
        <w:t xml:space="preserve">to ensure that the district and school improvement plans </w:t>
      </w:r>
      <w:proofErr w:type="gramStart"/>
      <w:r w:rsidR="00066B22">
        <w:t>are based</w:t>
      </w:r>
      <w:proofErr w:type="gramEnd"/>
      <w:r w:rsidR="00066B22">
        <w:t xml:space="preserve"> on </w:t>
      </w:r>
      <w:r>
        <w:t>SMART goals that are aligned, data-driven, and inclu</w:t>
      </w:r>
      <w:r w:rsidR="0084025E">
        <w:t>de measures to monitor progress.</w:t>
      </w:r>
    </w:p>
    <w:p w14:paraId="361DCF34" w14:textId="6D01BF2C" w:rsidR="004B177A" w:rsidRDefault="0004065F" w:rsidP="0004065F">
      <w:pPr>
        <w:pStyle w:val="ListParagraph"/>
        <w:numPr>
          <w:ilvl w:val="0"/>
          <w:numId w:val="8"/>
        </w:numPr>
        <w:tabs>
          <w:tab w:val="left" w:pos="360"/>
          <w:tab w:val="left" w:pos="720"/>
          <w:tab w:val="left" w:pos="1080"/>
          <w:tab w:val="left" w:pos="1440"/>
          <w:tab w:val="left" w:pos="1800"/>
          <w:tab w:val="left" w:pos="2160"/>
        </w:tabs>
        <w:ind w:left="720"/>
        <w:contextualSpacing w:val="0"/>
      </w:pPr>
      <w:r>
        <w:lastRenderedPageBreak/>
        <w:t xml:space="preserve">The superintendent and the members of her senior leadership team should consider shifting the focus of their meeting time from sharing information about administrative issues to developing </w:t>
      </w:r>
      <w:r w:rsidR="00E637D0">
        <w:t xml:space="preserve">and modifying </w:t>
      </w:r>
      <w:proofErr w:type="spellStart"/>
      <w:r w:rsidR="004B177A">
        <w:t>systemwide</w:t>
      </w:r>
      <w:proofErr w:type="spellEnd"/>
      <w:r w:rsidR="004B177A">
        <w:t xml:space="preserve"> strategies to address priority goals to improve teaching, learning, and student achievement, opportunities, and outcomes. </w:t>
      </w:r>
    </w:p>
    <w:p w14:paraId="2443FE31" w14:textId="3CC87547" w:rsidR="00E637D0" w:rsidRDefault="004B177A" w:rsidP="004B177A">
      <w:pPr>
        <w:pStyle w:val="ListParagraph"/>
        <w:tabs>
          <w:tab w:val="left" w:pos="360"/>
          <w:tab w:val="left" w:pos="720"/>
          <w:tab w:val="left" w:pos="1080"/>
          <w:tab w:val="left" w:pos="1440"/>
          <w:tab w:val="left" w:pos="1800"/>
          <w:tab w:val="left" w:pos="2160"/>
        </w:tabs>
        <w:ind w:left="1080" w:hanging="360"/>
        <w:contextualSpacing w:val="0"/>
      </w:pPr>
      <w:r>
        <w:t xml:space="preserve">1. </w:t>
      </w:r>
      <w:r>
        <w:tab/>
      </w:r>
      <w:r w:rsidR="00E637D0">
        <w:t>This should include a process for reflecting on progress toward improvement plan goals and adjusting systems and practices accordingly.</w:t>
      </w:r>
    </w:p>
    <w:p w14:paraId="30A2D75B" w14:textId="303FFADC" w:rsidR="004B177A" w:rsidRDefault="00E637D0" w:rsidP="004B177A">
      <w:pPr>
        <w:pStyle w:val="ListParagraph"/>
        <w:tabs>
          <w:tab w:val="left" w:pos="360"/>
          <w:tab w:val="left" w:pos="720"/>
          <w:tab w:val="left" w:pos="1080"/>
          <w:tab w:val="left" w:pos="1440"/>
          <w:tab w:val="left" w:pos="1800"/>
          <w:tab w:val="left" w:pos="2160"/>
        </w:tabs>
        <w:ind w:left="1080" w:hanging="360"/>
        <w:contextualSpacing w:val="0"/>
      </w:pPr>
      <w:r>
        <w:t>2.</w:t>
      </w:r>
      <w:r>
        <w:tab/>
      </w:r>
      <w:r w:rsidR="004B177A">
        <w:t>The district might consider including additional perspectives (for example, teachers’ association representatives, students, and students’ families) in some leadership team meetings and initiatives in order to generate innovative and feasible plans for improvement.</w:t>
      </w:r>
    </w:p>
    <w:p w14:paraId="722C9340" w14:textId="77777777" w:rsidR="004B177A" w:rsidRPr="00833154" w:rsidRDefault="004B177A" w:rsidP="004B177A">
      <w:pPr>
        <w:tabs>
          <w:tab w:val="left" w:pos="360"/>
          <w:tab w:val="left" w:pos="720"/>
          <w:tab w:val="left" w:pos="1080"/>
          <w:tab w:val="left" w:pos="1440"/>
          <w:tab w:val="left" w:pos="1800"/>
          <w:tab w:val="left" w:pos="2160"/>
        </w:tabs>
        <w:ind w:left="720" w:hanging="720"/>
      </w:pPr>
      <w:r>
        <w:tab/>
      </w:r>
      <w:r w:rsidRPr="00D22817">
        <w:rPr>
          <w:b/>
        </w:rPr>
        <w:t>C.</w:t>
      </w:r>
      <w:r w:rsidRPr="00D22817">
        <w:rPr>
          <w:b/>
        </w:rPr>
        <w:tab/>
      </w:r>
      <w:r w:rsidRPr="00833154">
        <w:t>The DIP’s performance goals for students should drive the development, implementation, and modification of the district’s educational programs.</w:t>
      </w:r>
      <w:r>
        <w:t xml:space="preserve">  </w:t>
      </w:r>
    </w:p>
    <w:p w14:paraId="3319EC3F" w14:textId="77777777" w:rsidR="004B177A" w:rsidRDefault="004B177A" w:rsidP="004B177A">
      <w:pPr>
        <w:tabs>
          <w:tab w:val="left" w:pos="360"/>
          <w:tab w:val="left" w:pos="720"/>
          <w:tab w:val="left" w:pos="1080"/>
          <w:tab w:val="left" w:pos="1440"/>
          <w:tab w:val="left" w:pos="1800"/>
          <w:tab w:val="left" w:pos="2160"/>
        </w:tabs>
        <w:ind w:left="1080" w:hanging="1080"/>
      </w:pPr>
      <w:r>
        <w:rPr>
          <w:b/>
        </w:rPr>
        <w:tab/>
      </w:r>
      <w:r>
        <w:rPr>
          <w:b/>
        </w:rPr>
        <w:tab/>
      </w:r>
      <w:r w:rsidRPr="00D22CA8">
        <w:t>1.</w:t>
      </w:r>
      <w:r>
        <w:tab/>
        <w:t xml:space="preserve">School Improvement Plans (SIPs) </w:t>
      </w:r>
      <w:proofErr w:type="gramStart"/>
      <w:r>
        <w:t>should be created in alignment with the strategic plan and based on an analysis of student data</w:t>
      </w:r>
      <w:proofErr w:type="gramEnd"/>
      <w:r>
        <w:t>.</w:t>
      </w:r>
    </w:p>
    <w:p w14:paraId="0488F93E" w14:textId="77777777" w:rsidR="004B177A" w:rsidRDefault="004B177A" w:rsidP="004B177A">
      <w:pPr>
        <w:tabs>
          <w:tab w:val="left" w:pos="360"/>
          <w:tab w:val="left" w:pos="720"/>
          <w:tab w:val="left" w:pos="1080"/>
          <w:tab w:val="left" w:pos="1440"/>
          <w:tab w:val="left" w:pos="1800"/>
          <w:tab w:val="left" w:pos="2160"/>
        </w:tabs>
        <w:ind w:left="1440" w:hanging="1440"/>
      </w:pPr>
      <w:r>
        <w:tab/>
      </w:r>
      <w:r>
        <w:tab/>
      </w:r>
      <w:r>
        <w:tab/>
        <w:t>a.</w:t>
      </w:r>
      <w:r>
        <w:tab/>
        <w:t xml:space="preserve">SIPs goals should be based on an analysis of student outcome and achievement data and should be SMART (Specific and Strategic; Measurable; Action-Oriented; Rigorous, Realistic, and Results-Focused; and </w:t>
      </w:r>
      <w:proofErr w:type="gramStart"/>
      <w:r>
        <w:t>Timed</w:t>
      </w:r>
      <w:proofErr w:type="gramEnd"/>
      <w:r>
        <w:t xml:space="preserve"> and Tracked).</w:t>
      </w:r>
    </w:p>
    <w:p w14:paraId="15CE7686" w14:textId="77777777" w:rsidR="004B177A" w:rsidRDefault="004B177A" w:rsidP="004B177A">
      <w:pPr>
        <w:tabs>
          <w:tab w:val="left" w:pos="360"/>
          <w:tab w:val="left" w:pos="720"/>
          <w:tab w:val="left" w:pos="1080"/>
          <w:tab w:val="left" w:pos="1440"/>
          <w:tab w:val="left" w:pos="1800"/>
          <w:tab w:val="left" w:pos="2160"/>
        </w:tabs>
        <w:ind w:left="1440" w:hanging="1440"/>
      </w:pPr>
      <w:r>
        <w:tab/>
      </w:r>
      <w:r>
        <w:tab/>
      </w:r>
      <w:r>
        <w:tab/>
        <w:t>b.</w:t>
      </w:r>
      <w:r>
        <w:tab/>
        <w:t>Principals should provide the superintendent, the school committee, and staff with regular updates on progress toward SIP goals.</w:t>
      </w:r>
    </w:p>
    <w:p w14:paraId="2CA5B298" w14:textId="77777777" w:rsidR="004B177A" w:rsidRDefault="004B177A" w:rsidP="004B177A">
      <w:pPr>
        <w:tabs>
          <w:tab w:val="left" w:pos="360"/>
          <w:tab w:val="left" w:pos="720"/>
          <w:tab w:val="left" w:pos="1080"/>
          <w:tab w:val="left" w:pos="1440"/>
          <w:tab w:val="left" w:pos="1800"/>
          <w:tab w:val="left" w:pos="2160"/>
        </w:tabs>
        <w:ind w:left="1440" w:hanging="1440"/>
      </w:pPr>
      <w:r>
        <w:tab/>
      </w:r>
      <w:r>
        <w:tab/>
      </w:r>
      <w:r>
        <w:tab/>
        <w:t>c.</w:t>
      </w:r>
      <w:r>
        <w:tab/>
        <w:t xml:space="preserve">Principals should use the SIP to inform their self-assessment and goal setting process when creating the Educator Plan, and progress toward Educator Plan goals </w:t>
      </w:r>
      <w:proofErr w:type="gramStart"/>
      <w:r>
        <w:t>should be used</w:t>
      </w:r>
      <w:proofErr w:type="gramEnd"/>
      <w:r>
        <w:t xml:space="preserve"> as evidence during implementation. </w:t>
      </w:r>
    </w:p>
    <w:p w14:paraId="6BC148BC" w14:textId="77777777" w:rsidR="004B177A" w:rsidRDefault="004B177A" w:rsidP="004B17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r>
      <w:r w:rsidRPr="00CE0C74">
        <w:t>2.</w:t>
      </w:r>
      <w:r w:rsidRPr="00CE0C74">
        <w:tab/>
        <w:t xml:space="preserve">Professional development </w:t>
      </w:r>
      <w:proofErr w:type="gramStart"/>
      <w:r w:rsidRPr="00CE0C74">
        <w:t>should be designed</w:t>
      </w:r>
      <w:proofErr w:type="gramEnd"/>
      <w:r w:rsidRPr="00CE0C74">
        <w:t xml:space="preserve"> to support the initiatives and goals in the DIP.</w:t>
      </w:r>
    </w:p>
    <w:p w14:paraId="71103421" w14:textId="77777777" w:rsidR="004B177A" w:rsidRDefault="004B177A" w:rsidP="004B177A">
      <w:pPr>
        <w:tabs>
          <w:tab w:val="left" w:pos="360"/>
          <w:tab w:val="left" w:pos="1080"/>
          <w:tab w:val="left" w:pos="1440"/>
          <w:tab w:val="left" w:pos="1800"/>
          <w:tab w:val="left" w:pos="2160"/>
        </w:tabs>
        <w:ind w:left="720" w:hanging="360"/>
      </w:pPr>
      <w:r>
        <w:rPr>
          <w:b/>
        </w:rPr>
        <w:t>D</w:t>
      </w:r>
      <w:r w:rsidRPr="00C16B43">
        <w:rPr>
          <w:b/>
        </w:rPr>
        <w:t>.</w:t>
      </w:r>
      <w:r w:rsidRPr="00C16B43">
        <w:rPr>
          <w:b/>
        </w:rPr>
        <w:tab/>
      </w:r>
      <w:r w:rsidRPr="00D22CA8">
        <w:t xml:space="preserve">The </w:t>
      </w:r>
      <w:r>
        <w:t xml:space="preserve">DIP </w:t>
      </w:r>
      <w:proofErr w:type="gramStart"/>
      <w:r>
        <w:t>should be used</w:t>
      </w:r>
      <w:proofErr w:type="gramEnd"/>
      <w:r>
        <w:t xml:space="preserve"> as a tool for continuous improvement</w:t>
      </w:r>
      <w:r w:rsidRPr="00D22CA8">
        <w:t>.</w:t>
      </w:r>
    </w:p>
    <w:p w14:paraId="15ACBC1E" w14:textId="77777777" w:rsidR="004B177A" w:rsidRDefault="004B177A" w:rsidP="004B177A">
      <w:pPr>
        <w:tabs>
          <w:tab w:val="left" w:pos="360"/>
          <w:tab w:val="left" w:pos="720"/>
          <w:tab w:val="left" w:pos="1080"/>
          <w:tab w:val="left" w:pos="1440"/>
          <w:tab w:val="left" w:pos="1800"/>
          <w:tab w:val="left" w:pos="2160"/>
        </w:tabs>
        <w:ind w:left="1080" w:hanging="720"/>
      </w:pPr>
      <w:r>
        <w:tab/>
        <w:t>1.</w:t>
      </w:r>
      <w:r>
        <w:tab/>
        <w:t>The superintendent should periodically report to the school committee, staff, families, and community on progress toward achieving the goals in the DIP.</w:t>
      </w:r>
    </w:p>
    <w:p w14:paraId="1EB9948E" w14:textId="77777777" w:rsidR="004B177A" w:rsidRDefault="004B177A" w:rsidP="004B177A">
      <w:pPr>
        <w:tabs>
          <w:tab w:val="left" w:pos="360"/>
          <w:tab w:val="left" w:pos="720"/>
          <w:tab w:val="left" w:pos="1080"/>
          <w:tab w:val="left" w:pos="1440"/>
          <w:tab w:val="left" w:pos="1800"/>
          <w:tab w:val="left" w:pos="2160"/>
        </w:tabs>
        <w:ind w:left="1080" w:hanging="720"/>
      </w:pPr>
      <w:r>
        <w:tab/>
        <w:t>2.</w:t>
      </w:r>
      <w:r>
        <w:tab/>
        <w:t xml:space="preserve">The district should establish procedures to review the DIP on a regular basis. Strategic activities and benchmarks </w:t>
      </w:r>
      <w:proofErr w:type="gramStart"/>
      <w:r>
        <w:t>should be adjusted</w:t>
      </w:r>
      <w:proofErr w:type="gramEnd"/>
      <w:r>
        <w:t xml:space="preserve"> when necessary to meet current conditions.</w:t>
      </w:r>
    </w:p>
    <w:p w14:paraId="6ACEBFBE" w14:textId="5084D444" w:rsidR="00833154" w:rsidRPr="00C16B43" w:rsidRDefault="004B177A" w:rsidP="004B177A">
      <w:pPr>
        <w:tabs>
          <w:tab w:val="left" w:pos="360"/>
          <w:tab w:val="left" w:pos="720"/>
          <w:tab w:val="left" w:pos="1080"/>
          <w:tab w:val="left" w:pos="1440"/>
          <w:tab w:val="left" w:pos="1800"/>
          <w:tab w:val="left" w:pos="2160"/>
        </w:tabs>
        <w:ind w:left="1080" w:hanging="720"/>
      </w:pPr>
      <w:r>
        <w:tab/>
        <w:t>3.</w:t>
      </w:r>
      <w:r>
        <w:tab/>
        <w:t xml:space="preserve">The superintendent and the school committee should consider aligning some goals in the Superintendent’s Educator Plan (as part of the district’s educator evaluation system) with the goals in the DIP   </w:t>
      </w:r>
    </w:p>
    <w:p w14:paraId="13B8522D" w14:textId="081D29FF" w:rsidR="00977D26" w:rsidRDefault="00977D26" w:rsidP="00890F4E">
      <w:pPr>
        <w:tabs>
          <w:tab w:val="left" w:pos="-90"/>
          <w:tab w:val="left" w:pos="360"/>
          <w:tab w:val="left" w:pos="1080"/>
          <w:tab w:val="left" w:pos="1440"/>
          <w:tab w:val="left" w:pos="1800"/>
          <w:tab w:val="left" w:pos="2160"/>
        </w:tabs>
      </w:pPr>
      <w:r w:rsidRPr="00802336">
        <w:rPr>
          <w:b/>
        </w:rPr>
        <w:t>Benefits</w:t>
      </w:r>
      <w:r>
        <w:t xml:space="preserve">: A focused, representative effort to develop and implement </w:t>
      </w:r>
      <w:proofErr w:type="gramStart"/>
      <w:r>
        <w:t>data-based</w:t>
      </w:r>
      <w:proofErr w:type="gramEnd"/>
      <w:r>
        <w:t xml:space="preserve"> and actionable district and school improvement plans will help district stakeholders to better understand and participate in the changes needed to improve student </w:t>
      </w:r>
      <w:r w:rsidRPr="00471CFF">
        <w:t>outcomes</w:t>
      </w:r>
      <w:r w:rsidRPr="00A16F36">
        <w:t xml:space="preserve">. When DIPs and SIPs </w:t>
      </w:r>
      <w:proofErr w:type="gramStart"/>
      <w:r w:rsidRPr="00A16F36">
        <w:t>are aligned</w:t>
      </w:r>
      <w:proofErr w:type="gramEnd"/>
      <w:r w:rsidRPr="00A16F36">
        <w:t xml:space="preserve">, resources are more </w:t>
      </w:r>
      <w:r w:rsidRPr="00A16F36">
        <w:lastRenderedPageBreak/>
        <w:t>likely to be used more efficiently and to be strategically targeted to improving achievement for all students. The District Improvement Plan and</w:t>
      </w:r>
      <w:r>
        <w:t xml:space="preserve"> the School Improvement Plans will provide guidance and ensure that the work at each level </w:t>
      </w:r>
      <w:proofErr w:type="gramStart"/>
      <w:r>
        <w:t>is designed</w:t>
      </w:r>
      <w:proofErr w:type="gramEnd"/>
      <w:r>
        <w:t xml:space="preserve"> to accomplish the district’s short- and long-term goals.</w:t>
      </w:r>
    </w:p>
    <w:p w14:paraId="7942FE06" w14:textId="77777777" w:rsidR="00B84A0B" w:rsidRPr="00454866" w:rsidRDefault="00B84A0B" w:rsidP="00B84A0B">
      <w:pPr>
        <w:tabs>
          <w:tab w:val="left" w:pos="-90"/>
          <w:tab w:val="left" w:pos="360"/>
          <w:tab w:val="left" w:pos="1080"/>
          <w:tab w:val="left" w:pos="1440"/>
          <w:tab w:val="left" w:pos="1800"/>
          <w:tab w:val="left" w:pos="2160"/>
        </w:tabs>
      </w:pPr>
      <w:r w:rsidRPr="00910462">
        <w:rPr>
          <w:b/>
        </w:rPr>
        <w:t>Recommended resources:</w:t>
      </w:r>
    </w:p>
    <w:p w14:paraId="4DE44DFA" w14:textId="77777777" w:rsidR="00D4486A" w:rsidRDefault="00D4486A" w:rsidP="00D4486A">
      <w:pPr>
        <w:pStyle w:val="ListParagraph"/>
        <w:numPr>
          <w:ilvl w:val="0"/>
          <w:numId w:val="6"/>
        </w:numPr>
        <w:tabs>
          <w:tab w:val="left" w:pos="360"/>
          <w:tab w:val="left" w:pos="600"/>
          <w:tab w:val="left" w:pos="1080"/>
          <w:tab w:val="left" w:pos="1440"/>
          <w:tab w:val="left" w:pos="1800"/>
          <w:tab w:val="left" w:pos="2160"/>
        </w:tabs>
        <w:ind w:left="360"/>
        <w:contextualSpacing w:val="0"/>
        <w:rPr>
          <w:rFonts w:cs="Calibri"/>
        </w:rPr>
      </w:pPr>
      <w:proofErr w:type="gramStart"/>
      <w:r>
        <w:rPr>
          <w:rFonts w:cs="Calibri"/>
        </w:rPr>
        <w:t>ESE’s</w:t>
      </w:r>
      <w:proofErr w:type="gramEnd"/>
      <w:r>
        <w:rPr>
          <w:rFonts w:cs="Calibri"/>
        </w:rPr>
        <w:t xml:space="preserve"> </w:t>
      </w:r>
      <w:r>
        <w:rPr>
          <w:rFonts w:cs="Calibri"/>
          <w:i/>
        </w:rPr>
        <w:t>Planning for Success</w:t>
      </w:r>
      <w:r>
        <w:rPr>
          <w:rFonts w:cs="Calibri"/>
        </w:rPr>
        <w:t xml:space="preserve"> tools (</w:t>
      </w:r>
      <w:hyperlink r:id="rId20" w:history="1">
        <w:r>
          <w:rPr>
            <w:rStyle w:val="Hyperlink"/>
            <w:rFonts w:cs="Calibri"/>
          </w:rPr>
          <w:t>http://www.doe.mass.edu/research/success/</w:t>
        </w:r>
      </w:hyperlink>
      <w:r>
        <w:rPr>
          <w:rFonts w:cs="Calibri"/>
        </w:rPr>
        <w:t>) support the improvement planning process by spotlighting practices, characteristics, and behaviors that support effective planning and implementation and meet existing state requirements for improvement planning.</w:t>
      </w:r>
    </w:p>
    <w:p w14:paraId="5BDC7819" w14:textId="7D93F889" w:rsidR="00B84A0B" w:rsidRPr="00910462" w:rsidRDefault="00B84A0B" w:rsidP="00D22817">
      <w:pPr>
        <w:pStyle w:val="ListParagraph"/>
        <w:numPr>
          <w:ilvl w:val="0"/>
          <w:numId w:val="6"/>
        </w:numPr>
        <w:ind w:left="360"/>
        <w:contextualSpacing w:val="0"/>
        <w:rPr>
          <w:rFonts w:cs="Calibri"/>
        </w:rPr>
      </w:pPr>
      <w:r w:rsidRPr="00910462">
        <w:rPr>
          <w:rFonts w:cs="Calibri"/>
          <w:i/>
        </w:rPr>
        <w:t>Focused Planning for Accelerating Student Learning</w:t>
      </w:r>
      <w:r w:rsidRPr="00910462">
        <w:rPr>
          <w:rFonts w:cs="Calibri"/>
        </w:rPr>
        <w:t xml:space="preserve"> (</w:t>
      </w:r>
      <w:hyperlink r:id="rId21" w:history="1">
        <w:r w:rsidRPr="00910462">
          <w:rPr>
            <w:rStyle w:val="Hyperlink"/>
          </w:rPr>
          <w:t>http://www.mass.gov/edu/docs/ese/accountability/dsac/focused-planning.pdf</w:t>
        </w:r>
      </w:hyperlink>
      <w:r w:rsidRPr="00910462">
        <w:t>) provides g</w:t>
      </w:r>
      <w:r w:rsidRPr="00910462">
        <w:rPr>
          <w:rFonts w:cs="Calibri"/>
        </w:rPr>
        <w:t xml:space="preserve">uidance for districts to accelerate achievement for all students through the development of a focused, actionable and sustainable Accelerated Improvement Plan (AIP). </w:t>
      </w:r>
      <w:r w:rsidRPr="00910462">
        <w:rPr>
          <w:rFonts w:cs="Calibri"/>
          <w:b/>
        </w:rPr>
        <w:t xml:space="preserve"> </w:t>
      </w:r>
    </w:p>
    <w:p w14:paraId="33F848E6" w14:textId="77777777" w:rsidR="00B84A0B" w:rsidRPr="00910462" w:rsidRDefault="00B84A0B" w:rsidP="00D22817">
      <w:pPr>
        <w:numPr>
          <w:ilvl w:val="2"/>
          <w:numId w:val="6"/>
        </w:numPr>
        <w:ind w:left="360"/>
        <w:rPr>
          <w:rFonts w:cs="Calibri"/>
        </w:rPr>
      </w:pPr>
      <w:r w:rsidRPr="00910462">
        <w:rPr>
          <w:rFonts w:cs="Calibri"/>
          <w:i/>
        </w:rPr>
        <w:t>District Accelerated Improvement Planning - Guiding Principles for Effective Benchmarks</w:t>
      </w:r>
      <w:r w:rsidRPr="00910462">
        <w:rPr>
          <w:rFonts w:cs="Calibri"/>
        </w:rPr>
        <w:t xml:space="preserve"> (</w:t>
      </w:r>
      <w:hyperlink r:id="rId22"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14:paraId="57117605" w14:textId="3F52930A" w:rsidR="00B84A0B" w:rsidRPr="00910462" w:rsidRDefault="0086611A" w:rsidP="00D22817">
      <w:pPr>
        <w:pStyle w:val="ListParagraph"/>
        <w:numPr>
          <w:ilvl w:val="0"/>
          <w:numId w:val="6"/>
        </w:numPr>
        <w:tabs>
          <w:tab w:val="left" w:pos="240"/>
          <w:tab w:val="left" w:pos="720"/>
          <w:tab w:val="left" w:pos="1080"/>
          <w:tab w:val="left" w:pos="1440"/>
          <w:tab w:val="left" w:pos="1800"/>
          <w:tab w:val="left" w:pos="2160"/>
          <w:tab w:val="left" w:pos="2520"/>
          <w:tab w:val="left" w:pos="2880"/>
          <w:tab w:val="left" w:pos="3240"/>
          <w:tab w:val="left" w:pos="3600"/>
          <w:tab w:val="left" w:pos="3960"/>
        </w:tabs>
        <w:ind w:left="360"/>
        <w:contextualSpacing w:val="0"/>
      </w:pPr>
      <w:r>
        <w:rPr>
          <w:i/>
        </w:rPr>
        <w:t xml:space="preserve">   </w:t>
      </w:r>
      <w:r w:rsidR="00B84A0B" w:rsidRPr="00910462">
        <w:rPr>
          <w:i/>
        </w:rPr>
        <w:t>What Makes a Goal Smarter?</w:t>
      </w:r>
      <w:r w:rsidR="00B84A0B" w:rsidRPr="00910462">
        <w:t xml:space="preserve"> (</w:t>
      </w:r>
      <w:hyperlink r:id="rId23" w:history="1">
        <w:r w:rsidR="00B84A0B" w:rsidRPr="00910462">
          <w:rPr>
            <w:rStyle w:val="Hyperlink"/>
          </w:rPr>
          <w:t>http://www.doe.mass.edu/edeval/resources/presentations/SMARTGoals/Handout5.pdf</w:t>
        </w:r>
      </w:hyperlink>
      <w:r w:rsidR="00B84A0B"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0BB338A7" w14:textId="2A538E83" w:rsidR="00C8237D" w:rsidRDefault="00C8237D" w:rsidP="00D22817">
      <w:pPr>
        <w:pStyle w:val="ListParagraph"/>
        <w:numPr>
          <w:ilvl w:val="0"/>
          <w:numId w:val="6"/>
        </w:numPr>
        <w:tabs>
          <w:tab w:val="left" w:pos="360"/>
          <w:tab w:val="left" w:pos="600"/>
          <w:tab w:val="left" w:pos="1080"/>
          <w:tab w:val="left" w:pos="1440"/>
          <w:tab w:val="left" w:pos="1800"/>
          <w:tab w:val="left" w:pos="2160"/>
        </w:tabs>
        <w:ind w:left="360"/>
        <w:contextualSpacing w:val="0"/>
        <w:rPr>
          <w:rFonts w:cstheme="minorHAnsi"/>
        </w:rPr>
      </w:pPr>
      <w:r w:rsidRPr="00D22817">
        <w:rPr>
          <w:rFonts w:cstheme="minorHAnsi"/>
        </w:rPr>
        <w:t>The</w:t>
      </w:r>
      <w:r w:rsidRPr="00D22817">
        <w:rPr>
          <w:rFonts w:cstheme="minorHAnsi"/>
          <w:i/>
        </w:rPr>
        <w:t xml:space="preserve"> Turnaround Practices Field Guide </w:t>
      </w:r>
      <w:r w:rsidRPr="00D22817">
        <w:rPr>
          <w:rFonts w:cstheme="minorHAnsi"/>
        </w:rPr>
        <w:t>(</w:t>
      </w:r>
      <w:hyperlink r:id="rId24" w:history="1">
        <w:r w:rsidRPr="00D22817">
          <w:rPr>
            <w:rStyle w:val="Hyperlink"/>
            <w:rFonts w:cstheme="minorHAnsi"/>
          </w:rPr>
          <w:t>http://www.doe.mass.edu/turnaround/howitworks/turnaround-practices-field-guide.pdf</w:t>
        </w:r>
      </w:hyperlink>
      <w:r w:rsidRPr="00D22817">
        <w:rPr>
          <w:rFonts w:cstheme="minorHAnsi"/>
        </w:rPr>
        <w:t>) provides educators with examples of school specific practices, in authentic school contexts, which have contributed to turnaround success, so that those engaged in turnaround can apply these practices in their own schools and accelerate turnaround efforts.</w:t>
      </w:r>
    </w:p>
    <w:p w14:paraId="75912878" w14:textId="4B3E1D50" w:rsidR="00C8237D" w:rsidRPr="00D22817" w:rsidRDefault="002E44DB" w:rsidP="00D22817">
      <w:pPr>
        <w:pStyle w:val="ListParagraph"/>
        <w:numPr>
          <w:ilvl w:val="2"/>
          <w:numId w:val="6"/>
        </w:numPr>
        <w:tabs>
          <w:tab w:val="left" w:pos="240"/>
          <w:tab w:val="left" w:pos="360"/>
          <w:tab w:val="left" w:pos="1080"/>
          <w:tab w:val="left" w:pos="1440"/>
          <w:tab w:val="left" w:pos="1800"/>
          <w:tab w:val="left" w:pos="2160"/>
          <w:tab w:val="left" w:pos="2520"/>
          <w:tab w:val="left" w:pos="2970"/>
        </w:tabs>
        <w:ind w:left="360"/>
        <w:contextualSpacing w:val="0"/>
        <w:rPr>
          <w:rFonts w:cs="Calibri"/>
        </w:rPr>
      </w:pPr>
      <w:r>
        <w:rPr>
          <w:rFonts w:cs="Calibri"/>
        </w:rPr>
        <w:t xml:space="preserve">   </w:t>
      </w:r>
      <w:r w:rsidR="00C8237D" w:rsidRPr="00D22817">
        <w:rPr>
          <w:rFonts w:cs="Calibri"/>
        </w:rPr>
        <w:t xml:space="preserve">The </w:t>
      </w:r>
      <w:r w:rsidR="00C8237D" w:rsidRPr="00D22817">
        <w:rPr>
          <w:rFonts w:cs="Calibri"/>
          <w:i/>
        </w:rPr>
        <w:t>Turnaround Practices in Achievement Gain Schools Video Series</w:t>
      </w:r>
      <w:r w:rsidR="00C8237D" w:rsidRPr="00D22817">
        <w:rPr>
          <w:rFonts w:cs="Calibri"/>
        </w:rPr>
        <w:t xml:space="preserve"> (</w:t>
      </w:r>
      <w:hyperlink r:id="rId25" w:history="1">
        <w:r w:rsidR="00C8237D" w:rsidRPr="00D22817">
          <w:rPr>
            <w:rStyle w:val="Hyperlink"/>
            <w:rFonts w:cstheme="minorHAnsi"/>
          </w:rPr>
          <w:t>http://www.doe.mass.edu/turnaround/howitworks/achievement-gains.html</w:t>
        </w:r>
      </w:hyperlink>
      <w:r w:rsidR="00C8237D" w:rsidRPr="00D22817">
        <w:rPr>
          <w:rFonts w:cs="Calibri"/>
        </w:rPr>
        <w:t xml:space="preserve">) highlights the work of Achievement Gain schools referenced in the Turnaround Practices Field Guide. In these videos, the school staff and leadership tell their unique turnaround story through the lens of the four high </w:t>
      </w:r>
      <w:proofErr w:type="gramStart"/>
      <w:r w:rsidR="00C8237D" w:rsidRPr="00D22817">
        <w:rPr>
          <w:rFonts w:cs="Calibri"/>
        </w:rPr>
        <w:t>leverage</w:t>
      </w:r>
      <w:proofErr w:type="gramEnd"/>
      <w:r w:rsidR="00C8237D" w:rsidRPr="00D22817">
        <w:rPr>
          <w:rFonts w:cs="Calibri"/>
        </w:rPr>
        <w:t xml:space="preserve"> turnaround practices (leadership, intentional practices, student specific support, and climate and culture). Each video has an accompanying Viewing Guide.</w:t>
      </w:r>
    </w:p>
    <w:p w14:paraId="66306972" w14:textId="77777777" w:rsidR="0023695F" w:rsidRDefault="00083AA1" w:rsidP="0023695F">
      <w:pPr>
        <w:pStyle w:val="Section"/>
      </w:pPr>
      <w:bookmarkStart w:id="11" w:name="_Toc525118567"/>
      <w:r>
        <w:lastRenderedPageBreak/>
        <w:t>Curriculum and Instruction</w:t>
      </w:r>
      <w:bookmarkEnd w:id="11"/>
    </w:p>
    <w:p w14:paraId="63E4F4D8" w14:textId="6D868B21" w:rsidR="006E3D19" w:rsidRDefault="006E3D19" w:rsidP="006E3D19">
      <w:pPr>
        <w:rPr>
          <w:b/>
          <w:i/>
          <w:sz w:val="28"/>
          <w:szCs w:val="28"/>
        </w:rPr>
      </w:pPr>
      <w:r w:rsidRPr="0023695F">
        <w:rPr>
          <w:b/>
          <w:i/>
          <w:sz w:val="28"/>
          <w:szCs w:val="28"/>
        </w:rPr>
        <w:t>Contextual Background</w:t>
      </w:r>
    </w:p>
    <w:p w14:paraId="5BFAB900" w14:textId="6619CCD5" w:rsidR="003B4AE6" w:rsidRDefault="003B4AE6" w:rsidP="003B4AE6">
      <w:pPr>
        <w:pStyle w:val="CommentText"/>
        <w:spacing w:line="276" w:lineRule="auto"/>
        <w:rPr>
          <w:sz w:val="22"/>
          <w:szCs w:val="22"/>
        </w:rPr>
      </w:pPr>
      <w:r w:rsidRPr="00D22817">
        <w:rPr>
          <w:sz w:val="22"/>
          <w:szCs w:val="22"/>
        </w:rPr>
        <w:t>I</w:t>
      </w:r>
      <w:r w:rsidRPr="00B45DE8">
        <w:rPr>
          <w:sz w:val="22"/>
          <w:szCs w:val="22"/>
        </w:rPr>
        <w:t xml:space="preserve">n </w:t>
      </w:r>
      <w:r w:rsidR="00EF0E85">
        <w:rPr>
          <w:sz w:val="22"/>
          <w:szCs w:val="22"/>
        </w:rPr>
        <w:t xml:space="preserve">the </w:t>
      </w:r>
      <w:r w:rsidRPr="00D22817">
        <w:rPr>
          <w:sz w:val="22"/>
          <w:szCs w:val="22"/>
        </w:rPr>
        <w:t xml:space="preserve">district </w:t>
      </w:r>
      <w:r w:rsidRPr="00B45DE8">
        <w:rPr>
          <w:sz w:val="22"/>
          <w:szCs w:val="22"/>
        </w:rPr>
        <w:t xml:space="preserve">self-assessment </w:t>
      </w:r>
      <w:r w:rsidRPr="00D22817">
        <w:rPr>
          <w:sz w:val="22"/>
          <w:szCs w:val="22"/>
        </w:rPr>
        <w:t xml:space="preserve">submitted in advance of the onsite review </w:t>
      </w:r>
      <w:r w:rsidRPr="00B45DE8">
        <w:rPr>
          <w:sz w:val="22"/>
          <w:szCs w:val="22"/>
        </w:rPr>
        <w:t>and in interviews</w:t>
      </w:r>
      <w:r w:rsidRPr="00D22817">
        <w:rPr>
          <w:sz w:val="22"/>
          <w:szCs w:val="22"/>
        </w:rPr>
        <w:t>,</w:t>
      </w:r>
      <w:r w:rsidRPr="00B45DE8">
        <w:rPr>
          <w:sz w:val="22"/>
          <w:szCs w:val="22"/>
        </w:rPr>
        <w:t xml:space="preserve"> </w:t>
      </w:r>
      <w:r w:rsidRPr="00D22817">
        <w:rPr>
          <w:sz w:val="22"/>
          <w:szCs w:val="22"/>
        </w:rPr>
        <w:t xml:space="preserve">district leaders </w:t>
      </w:r>
      <w:r w:rsidRPr="00B45DE8">
        <w:rPr>
          <w:sz w:val="22"/>
          <w:szCs w:val="22"/>
        </w:rPr>
        <w:t xml:space="preserve">said that they </w:t>
      </w:r>
      <w:r w:rsidRPr="00D22817">
        <w:rPr>
          <w:sz w:val="22"/>
          <w:szCs w:val="22"/>
        </w:rPr>
        <w:t>were</w:t>
      </w:r>
      <w:r w:rsidRPr="00B45DE8">
        <w:rPr>
          <w:sz w:val="22"/>
          <w:szCs w:val="22"/>
        </w:rPr>
        <w:t xml:space="preserve"> trying to ensure that stud</w:t>
      </w:r>
      <w:r w:rsidRPr="00125A04">
        <w:rPr>
          <w:sz w:val="22"/>
          <w:szCs w:val="22"/>
        </w:rPr>
        <w:t>ents ha</w:t>
      </w:r>
      <w:r w:rsidR="00EF0E85">
        <w:rPr>
          <w:sz w:val="22"/>
          <w:szCs w:val="22"/>
        </w:rPr>
        <w:t>d</w:t>
      </w:r>
      <w:r w:rsidRPr="00125A04">
        <w:rPr>
          <w:sz w:val="22"/>
          <w:szCs w:val="22"/>
        </w:rPr>
        <w:t xml:space="preserve"> access to the classes and extracurricular programs that will provide a “rich high school (and beyond) experience” </w:t>
      </w:r>
      <w:r w:rsidRPr="00D22817">
        <w:rPr>
          <w:sz w:val="22"/>
          <w:szCs w:val="22"/>
        </w:rPr>
        <w:t xml:space="preserve">to ready </w:t>
      </w:r>
      <w:r w:rsidRPr="00B45DE8">
        <w:rPr>
          <w:sz w:val="22"/>
          <w:szCs w:val="22"/>
        </w:rPr>
        <w:t xml:space="preserve">students </w:t>
      </w:r>
      <w:r w:rsidRPr="00125A04">
        <w:rPr>
          <w:sz w:val="22"/>
          <w:szCs w:val="22"/>
        </w:rPr>
        <w:t>for college</w:t>
      </w:r>
      <w:r w:rsidRPr="00D22817">
        <w:rPr>
          <w:sz w:val="22"/>
          <w:szCs w:val="22"/>
        </w:rPr>
        <w:t>,</w:t>
      </w:r>
      <w:r w:rsidRPr="00B45DE8">
        <w:rPr>
          <w:sz w:val="22"/>
          <w:szCs w:val="22"/>
        </w:rPr>
        <w:t xml:space="preserve"> </w:t>
      </w:r>
      <w:r w:rsidRPr="00D22817">
        <w:rPr>
          <w:sz w:val="22"/>
          <w:szCs w:val="22"/>
        </w:rPr>
        <w:t>careers, and civic responsibility</w:t>
      </w:r>
      <w:r w:rsidRPr="00B45DE8">
        <w:rPr>
          <w:sz w:val="22"/>
          <w:szCs w:val="22"/>
        </w:rPr>
        <w:t xml:space="preserve">. </w:t>
      </w:r>
      <w:r w:rsidRPr="00125A04">
        <w:rPr>
          <w:sz w:val="22"/>
          <w:szCs w:val="22"/>
        </w:rPr>
        <w:t xml:space="preserve">However, the district has historically </w:t>
      </w:r>
      <w:r w:rsidRPr="006753DB">
        <w:rPr>
          <w:sz w:val="22"/>
          <w:szCs w:val="22"/>
        </w:rPr>
        <w:t>not had a process for ongoing curriculum review and revision</w:t>
      </w:r>
      <w:r w:rsidRPr="007C43A3">
        <w:rPr>
          <w:sz w:val="22"/>
          <w:szCs w:val="22"/>
        </w:rPr>
        <w:t xml:space="preserve"> that would help </w:t>
      </w:r>
      <w:r w:rsidR="00EF0E85">
        <w:rPr>
          <w:sz w:val="22"/>
          <w:szCs w:val="22"/>
        </w:rPr>
        <w:t>it</w:t>
      </w:r>
      <w:r w:rsidRPr="007C43A3">
        <w:rPr>
          <w:sz w:val="22"/>
          <w:szCs w:val="22"/>
        </w:rPr>
        <w:t xml:space="preserve"> evaluate and enrich </w:t>
      </w:r>
      <w:r w:rsidR="007720A1">
        <w:rPr>
          <w:sz w:val="22"/>
          <w:szCs w:val="22"/>
        </w:rPr>
        <w:t>its</w:t>
      </w:r>
      <w:r w:rsidRPr="007C43A3">
        <w:rPr>
          <w:sz w:val="22"/>
          <w:szCs w:val="22"/>
        </w:rPr>
        <w:t xml:space="preserve"> current program</w:t>
      </w:r>
      <w:r w:rsidRPr="00123AE3">
        <w:rPr>
          <w:sz w:val="22"/>
          <w:szCs w:val="22"/>
        </w:rPr>
        <w:t>.</w:t>
      </w:r>
      <w:r w:rsidRPr="00691483">
        <w:rPr>
          <w:sz w:val="22"/>
          <w:szCs w:val="22"/>
        </w:rPr>
        <w:t xml:space="preserve"> At </w:t>
      </w:r>
      <w:r>
        <w:rPr>
          <w:sz w:val="22"/>
          <w:szCs w:val="22"/>
        </w:rPr>
        <w:t xml:space="preserve">the time of the onsite review in late January/early February 2018, the district had </w:t>
      </w:r>
      <w:r w:rsidR="007720A1">
        <w:rPr>
          <w:sz w:val="22"/>
          <w:szCs w:val="22"/>
        </w:rPr>
        <w:t>not</w:t>
      </w:r>
      <w:r>
        <w:rPr>
          <w:sz w:val="22"/>
          <w:szCs w:val="22"/>
        </w:rPr>
        <w:t xml:space="preserve"> develop</w:t>
      </w:r>
      <w:r w:rsidR="007720A1">
        <w:rPr>
          <w:sz w:val="22"/>
          <w:szCs w:val="22"/>
        </w:rPr>
        <w:t>ed</w:t>
      </w:r>
      <w:r>
        <w:rPr>
          <w:sz w:val="22"/>
          <w:szCs w:val="22"/>
        </w:rPr>
        <w:t xml:space="preserve"> a strategic and inclusive process for curriculum review and revision. The ELA, mathematics, and science curriculum documents were a work in progress. Their alignment with current curriculum frameworks was incomplete. The district maintains an online repository (Office365) for all curriculum documents where teachers can access documents for development, revisions, and updates. </w:t>
      </w:r>
    </w:p>
    <w:p w14:paraId="3C981DE7" w14:textId="5AB94813" w:rsidR="003B4AE6" w:rsidRDefault="003B4AE6" w:rsidP="003B4AE6">
      <w:pPr>
        <w:pStyle w:val="CommentText"/>
        <w:spacing w:line="276" w:lineRule="auto"/>
        <w:rPr>
          <w:sz w:val="22"/>
          <w:szCs w:val="22"/>
        </w:rPr>
      </w:pPr>
      <w:r>
        <w:rPr>
          <w:sz w:val="22"/>
          <w:szCs w:val="22"/>
        </w:rPr>
        <w:t xml:space="preserve">In addition, </w:t>
      </w:r>
      <w:r>
        <w:rPr>
          <w:rStyle w:val="CommentReference"/>
        </w:rPr>
        <w:t>C</w:t>
      </w:r>
      <w:r>
        <w:rPr>
          <w:sz w:val="22"/>
          <w:szCs w:val="22"/>
        </w:rPr>
        <w:t xml:space="preserve">urriculum leadership positions have not been clearly articulated or placed within an instructional leadership framework. Members of the senior leadership team make curriculum decisions and principals </w:t>
      </w:r>
      <w:proofErr w:type="gramStart"/>
      <w:r>
        <w:rPr>
          <w:sz w:val="22"/>
          <w:szCs w:val="22"/>
        </w:rPr>
        <w:t>are expected</w:t>
      </w:r>
      <w:proofErr w:type="gramEnd"/>
      <w:r>
        <w:rPr>
          <w:sz w:val="22"/>
          <w:szCs w:val="22"/>
        </w:rPr>
        <w:t xml:space="preserve"> to monitor this work in their schools. While there are opportunities for teachers to work on curriculum during the school day, sufficient time </w:t>
      </w:r>
      <w:proofErr w:type="gramStart"/>
      <w:r>
        <w:rPr>
          <w:sz w:val="22"/>
          <w:szCs w:val="22"/>
        </w:rPr>
        <w:t>has not been allocated</w:t>
      </w:r>
      <w:proofErr w:type="gramEnd"/>
      <w:r>
        <w:rPr>
          <w:sz w:val="22"/>
          <w:szCs w:val="22"/>
        </w:rPr>
        <w:t xml:space="preserve"> and most curriculum development in recent years has taken place during professional development (PD) days. The district has not developed a plan or internal capacity to review, revise, and evaluate the curriculum.</w:t>
      </w:r>
    </w:p>
    <w:p w14:paraId="32BFF42C" w14:textId="6E6B8A99" w:rsidR="003B4AE6" w:rsidRDefault="003B4AE6" w:rsidP="003B4AE6">
      <w:pPr>
        <w:pStyle w:val="CommentText"/>
        <w:spacing w:line="276" w:lineRule="auto"/>
        <w:rPr>
          <w:sz w:val="22"/>
          <w:szCs w:val="22"/>
        </w:rPr>
      </w:pPr>
      <w:r>
        <w:rPr>
          <w:sz w:val="22"/>
          <w:szCs w:val="22"/>
        </w:rPr>
        <w:t xml:space="preserve">The district does not have sufficient leadership structures in place to adequately coordinate and monitor the curriculum or support instruction. Instructional support personnel vary by level. Administrators and teachers told the team that at one </w:t>
      </w:r>
      <w:proofErr w:type="gramStart"/>
      <w:r>
        <w:rPr>
          <w:sz w:val="22"/>
          <w:szCs w:val="22"/>
        </w:rPr>
        <w:t>time</w:t>
      </w:r>
      <w:proofErr w:type="gramEnd"/>
      <w:r>
        <w:rPr>
          <w:sz w:val="22"/>
          <w:szCs w:val="22"/>
        </w:rPr>
        <w:t xml:space="preserve"> the district funded a curriculum director and the position was cut approximately 10 years before the onsite review. There has been intermittent support since then with the hire of a part-time curriculum coordinator who was also responsible for the district PD program. In 2016–2017, this part-time curriculum coordinator </w:t>
      </w:r>
      <w:proofErr w:type="gramStart"/>
      <w:r>
        <w:rPr>
          <w:sz w:val="22"/>
          <w:szCs w:val="22"/>
        </w:rPr>
        <w:t>was appointed</w:t>
      </w:r>
      <w:proofErr w:type="gramEnd"/>
      <w:r>
        <w:rPr>
          <w:sz w:val="22"/>
          <w:szCs w:val="22"/>
        </w:rPr>
        <w:t xml:space="preserve"> principal of the middle school and at the time of the onsite review in January 2018 held the position of middle-school principal. Since then the director of accountability has assumed the role of curriculum coordinator in addition to her many other responsibilities.  These many changes in persons responsible for curricular oversight have resulted in limited progress in aligning district curricula with current curriculum frameworks. </w:t>
      </w:r>
    </w:p>
    <w:p w14:paraId="0906F9E1" w14:textId="77777777" w:rsidR="003B4AE6" w:rsidRDefault="003B4AE6" w:rsidP="00D22817">
      <w:pPr>
        <w:pStyle w:val="CommentText"/>
        <w:spacing w:line="276" w:lineRule="auto"/>
      </w:pPr>
    </w:p>
    <w:p w14:paraId="6BACE18F" w14:textId="77777777" w:rsidR="003B4AE6" w:rsidRDefault="003B4AE6" w:rsidP="00D22817">
      <w:pPr>
        <w:pStyle w:val="CommentText"/>
        <w:spacing w:line="276" w:lineRule="auto"/>
      </w:pPr>
    </w:p>
    <w:p w14:paraId="62562D53" w14:textId="77777777" w:rsidR="003B4AE6" w:rsidRDefault="003B4AE6" w:rsidP="00D22817">
      <w:pPr>
        <w:pStyle w:val="CommentText"/>
        <w:spacing w:line="276" w:lineRule="auto"/>
      </w:pPr>
    </w:p>
    <w:p w14:paraId="1F15A517" w14:textId="77777777" w:rsidR="003B4AE6" w:rsidRDefault="003B4AE6" w:rsidP="00D22817">
      <w:pPr>
        <w:pStyle w:val="CommentText"/>
        <w:spacing w:line="276" w:lineRule="auto"/>
      </w:pPr>
    </w:p>
    <w:p w14:paraId="585CA13E" w14:textId="17E923EF" w:rsidR="003B4AE6" w:rsidRPr="00D22817" w:rsidRDefault="003B4AE6" w:rsidP="00D22817">
      <w:pPr>
        <w:pStyle w:val="CommentText"/>
        <w:spacing w:line="276" w:lineRule="auto"/>
        <w:rPr>
          <w:b/>
          <w:i/>
          <w:sz w:val="22"/>
          <w:szCs w:val="22"/>
        </w:rPr>
      </w:pPr>
    </w:p>
    <w:p w14:paraId="1DEA2066" w14:textId="310B8C75" w:rsidR="003B4AE6" w:rsidRPr="00BB30A0" w:rsidRDefault="003B4AE6" w:rsidP="003B4AE6">
      <w:pPr>
        <w:rPr>
          <w:sz w:val="28"/>
          <w:szCs w:val="28"/>
        </w:rPr>
      </w:pPr>
    </w:p>
    <w:p w14:paraId="65D144CE" w14:textId="77777777" w:rsidR="006E3D19" w:rsidRPr="00C412C4" w:rsidRDefault="006E3D19" w:rsidP="006E3D19">
      <w:pPr>
        <w:rPr>
          <w:b/>
          <w:i/>
          <w:sz w:val="28"/>
          <w:szCs w:val="28"/>
        </w:rPr>
      </w:pPr>
      <w:r w:rsidRPr="00C412C4">
        <w:rPr>
          <w:b/>
          <w:i/>
          <w:sz w:val="28"/>
          <w:szCs w:val="28"/>
        </w:rPr>
        <w:lastRenderedPageBreak/>
        <w:t>Challenges and Areas for Growth</w:t>
      </w:r>
    </w:p>
    <w:p w14:paraId="28498D1F" w14:textId="51C9C6E2" w:rsidR="006E3D19" w:rsidRPr="00177DC9" w:rsidRDefault="006E3D19" w:rsidP="006E3D19">
      <w:pPr>
        <w:pStyle w:val="ListParagraph"/>
        <w:numPr>
          <w:ilvl w:val="6"/>
          <w:numId w:val="11"/>
        </w:numPr>
        <w:tabs>
          <w:tab w:val="left" w:pos="360"/>
          <w:tab w:val="left" w:pos="720"/>
          <w:tab w:val="left" w:pos="1080"/>
          <w:tab w:val="left" w:pos="1440"/>
          <w:tab w:val="left" w:pos="1800"/>
        </w:tabs>
        <w:ind w:left="360"/>
        <w:contextualSpacing w:val="0"/>
        <w:rPr>
          <w:b/>
          <w:i/>
        </w:rPr>
      </w:pPr>
      <w:r>
        <w:rPr>
          <w:b/>
        </w:rPr>
        <w:t>The district does not have an established process to ensure the ongoing review and revision of curriculum and instructional materials. K–12 ELA, mathematics, and science curriculum documents are not comprehensive or fully aligned with the current frameworks.</w:t>
      </w:r>
    </w:p>
    <w:p w14:paraId="28B7A286" w14:textId="0338C4C8" w:rsidR="006E3D19" w:rsidRDefault="006E3D19" w:rsidP="006E3D19">
      <w:pPr>
        <w:pStyle w:val="ListParagraph"/>
        <w:numPr>
          <w:ilvl w:val="1"/>
          <w:numId w:val="10"/>
        </w:numPr>
        <w:tabs>
          <w:tab w:val="left" w:pos="360"/>
          <w:tab w:val="left" w:pos="720"/>
          <w:tab w:val="left" w:pos="1080"/>
          <w:tab w:val="left" w:pos="1440"/>
          <w:tab w:val="left" w:pos="1800"/>
          <w:tab w:val="left" w:pos="2160"/>
        </w:tabs>
        <w:ind w:left="720"/>
        <w:contextualSpacing w:val="0"/>
      </w:pPr>
      <w:r>
        <w:t>The current process for curriculum review and revision does not provide adequate coordination and oversight.</w:t>
      </w:r>
      <w:r w:rsidRPr="005723E0">
        <w:rPr>
          <w:rStyle w:val="FootnoteReference"/>
        </w:rPr>
        <w:t xml:space="preserve"> </w:t>
      </w:r>
    </w:p>
    <w:p w14:paraId="27E2B45D" w14:textId="0EB762FC" w:rsidR="006E3D19" w:rsidRDefault="006E3D19" w:rsidP="006E3D19">
      <w:pPr>
        <w:pStyle w:val="ListParagraph"/>
        <w:numPr>
          <w:ilvl w:val="0"/>
          <w:numId w:val="9"/>
        </w:numPr>
        <w:tabs>
          <w:tab w:val="left" w:pos="360"/>
          <w:tab w:val="left" w:pos="720"/>
          <w:tab w:val="left" w:pos="1080"/>
          <w:tab w:val="left" w:pos="1440"/>
          <w:tab w:val="left" w:pos="1800"/>
          <w:tab w:val="left" w:pos="2160"/>
        </w:tabs>
        <w:contextualSpacing w:val="0"/>
      </w:pPr>
      <w:r>
        <w:t xml:space="preserve">The district does not have a curriculum director. The director of accountability has assumed this role among her many other responsibilities.  Administrators and teachers from all levels expressed the need for a full-time curriculum coordinator. </w:t>
      </w:r>
    </w:p>
    <w:p w14:paraId="56A53769" w14:textId="48C17483" w:rsidR="00EE1240" w:rsidRDefault="00E82BF5" w:rsidP="00040763">
      <w:pPr>
        <w:tabs>
          <w:tab w:val="left" w:pos="360"/>
          <w:tab w:val="left" w:pos="720"/>
          <w:tab w:val="left" w:pos="1080"/>
          <w:tab w:val="left" w:pos="1800"/>
          <w:tab w:val="left" w:pos="2160"/>
        </w:tabs>
        <w:ind w:left="1080" w:hanging="360"/>
      </w:pPr>
      <w:r>
        <w:t>2.</w:t>
      </w:r>
      <w:r>
        <w:tab/>
      </w:r>
      <w:r w:rsidR="00040763">
        <w:t>Curriculum support positions vary by school. At the high school, department heads are responsible for curriculum review and revision. At the middle school, the district literacy specialist and the math coach support ELA/literacy and math teachers in this work.</w:t>
      </w:r>
      <w:r w:rsidR="00040763" w:rsidRPr="00E82BF5">
        <w:t xml:space="preserve"> </w:t>
      </w:r>
      <w:r w:rsidR="00040763">
        <w:t>The district does not have curriculum support positions for the other academic areas. The elementary literacy interventionist and the principal support teachers in curriculum oversight.</w:t>
      </w:r>
    </w:p>
    <w:p w14:paraId="692BE9B6" w14:textId="209DC68B" w:rsidR="006E3D19" w:rsidRDefault="006E3D19" w:rsidP="00D22817">
      <w:pPr>
        <w:pStyle w:val="ListParagraph"/>
        <w:tabs>
          <w:tab w:val="left" w:pos="360"/>
          <w:tab w:val="left" w:pos="720"/>
          <w:tab w:val="left" w:pos="1080"/>
          <w:tab w:val="left" w:pos="1800"/>
          <w:tab w:val="left" w:pos="2160"/>
        </w:tabs>
        <w:ind w:left="1440" w:hanging="360"/>
        <w:contextualSpacing w:val="0"/>
      </w:pPr>
      <w:r>
        <w:t>a.</w:t>
      </w:r>
      <w:r w:rsidR="00EE1240">
        <w:t xml:space="preserve"> </w:t>
      </w:r>
      <w:r w:rsidR="00EE1240">
        <w:tab/>
      </w:r>
      <w:r>
        <w:t xml:space="preserve">Teachers and administrators stated that math and/or literacy coaches </w:t>
      </w:r>
      <w:proofErr w:type="gramStart"/>
      <w:r>
        <w:t>were needed</w:t>
      </w:r>
      <w:proofErr w:type="gramEnd"/>
      <w:r>
        <w:t xml:space="preserve"> at all levels.  </w:t>
      </w:r>
    </w:p>
    <w:p w14:paraId="54B1C7A7" w14:textId="3FF2524D" w:rsidR="006E3D19" w:rsidRDefault="00E82BF5" w:rsidP="00D22817">
      <w:pPr>
        <w:tabs>
          <w:tab w:val="left" w:pos="360"/>
          <w:tab w:val="left" w:pos="720"/>
          <w:tab w:val="left" w:pos="1080"/>
          <w:tab w:val="left" w:pos="1440"/>
          <w:tab w:val="left" w:pos="1800"/>
          <w:tab w:val="left" w:pos="2160"/>
        </w:tabs>
        <w:ind w:left="1080" w:hanging="1080"/>
      </w:pPr>
      <w:r>
        <w:tab/>
      </w:r>
      <w:r w:rsidR="00AE1B9F">
        <w:tab/>
      </w:r>
      <w:r>
        <w:t>3.</w:t>
      </w:r>
      <w:r>
        <w:tab/>
      </w:r>
      <w:r w:rsidR="006E3D19">
        <w:t xml:space="preserve">When the team asked interviewees who was responsible for oversight of curriculum development, responses ranged from the central office to principals, department heads, and classroom teachers. </w:t>
      </w:r>
    </w:p>
    <w:p w14:paraId="43453805" w14:textId="1022D532" w:rsidR="006E3D19" w:rsidRDefault="006E3D19" w:rsidP="006E3D19">
      <w:pPr>
        <w:pStyle w:val="ListParagraph"/>
        <w:numPr>
          <w:ilvl w:val="1"/>
          <w:numId w:val="9"/>
        </w:numPr>
        <w:tabs>
          <w:tab w:val="left" w:pos="360"/>
          <w:tab w:val="left" w:pos="720"/>
          <w:tab w:val="left" w:pos="1080"/>
          <w:tab w:val="left" w:pos="1440"/>
          <w:tab w:val="left" w:pos="2160"/>
        </w:tabs>
        <w:ind w:left="1440"/>
        <w:contextualSpacing w:val="0"/>
      </w:pPr>
      <w:r>
        <w:t xml:space="preserve">One group of educators stated that the district put in place a new curriculum review and revision process in 2016; others said that they were unaware of a formal review process or described curriculum review and revision as an informal process. </w:t>
      </w:r>
    </w:p>
    <w:p w14:paraId="5182F64D" w14:textId="1CFA995B" w:rsidR="006E3D19" w:rsidRDefault="006E3D19" w:rsidP="006E3D19">
      <w:pPr>
        <w:tabs>
          <w:tab w:val="left" w:pos="360"/>
          <w:tab w:val="left" w:pos="720"/>
          <w:tab w:val="left" w:pos="1080"/>
          <w:tab w:val="left" w:pos="1440"/>
          <w:tab w:val="left" w:pos="2160"/>
        </w:tabs>
        <w:ind w:left="1440" w:hanging="360"/>
      </w:pPr>
      <w:r>
        <w:t>b.</w:t>
      </w:r>
      <w:r>
        <w:tab/>
        <w:t xml:space="preserve">Teachers said that effective curriculum resulted from grade-level </w:t>
      </w:r>
      <w:proofErr w:type="gramStart"/>
      <w:r>
        <w:t>team work</w:t>
      </w:r>
      <w:proofErr w:type="gramEnd"/>
      <w:r>
        <w:t xml:space="preserve"> and that the age/copyright date of instructional resources informed decisions to update curriculum.</w:t>
      </w:r>
    </w:p>
    <w:p w14:paraId="282FC3B0" w14:textId="773629BC" w:rsidR="006E3D19" w:rsidRPr="00C30A3B" w:rsidRDefault="00E82BF5" w:rsidP="00A33C9D">
      <w:pPr>
        <w:tabs>
          <w:tab w:val="left" w:pos="360"/>
          <w:tab w:val="left" w:pos="720"/>
          <w:tab w:val="left" w:pos="1080"/>
          <w:tab w:val="left" w:pos="1440"/>
          <w:tab w:val="left" w:pos="1800"/>
          <w:tab w:val="left" w:pos="2160"/>
        </w:tabs>
        <w:ind w:left="1080" w:hanging="1080"/>
      </w:pPr>
      <w:r>
        <w:tab/>
      </w:r>
      <w:r w:rsidR="00A33C9D">
        <w:tab/>
      </w:r>
      <w:r>
        <w:t>4.</w:t>
      </w:r>
      <w:r>
        <w:tab/>
      </w:r>
      <w:r w:rsidR="006E3D19">
        <w:t xml:space="preserve">Interviewees stated that budget constraints often had an impact on curriculum work and the district relied on grant monies or </w:t>
      </w:r>
      <w:r w:rsidR="009B4A11">
        <w:t>available classroom teachers</w:t>
      </w:r>
      <w:r w:rsidR="006E3D19">
        <w:t xml:space="preserve"> for this work.</w:t>
      </w:r>
    </w:p>
    <w:p w14:paraId="4B72F700" w14:textId="18400EF8" w:rsidR="006E3D19" w:rsidRDefault="00E82BF5" w:rsidP="00A33C9D">
      <w:pPr>
        <w:tabs>
          <w:tab w:val="left" w:pos="360"/>
          <w:tab w:val="left" w:pos="720"/>
          <w:tab w:val="left" w:pos="1080"/>
          <w:tab w:val="left" w:pos="1440"/>
          <w:tab w:val="left" w:pos="1800"/>
        </w:tabs>
        <w:ind w:left="1080" w:hanging="1080"/>
      </w:pPr>
      <w:r>
        <w:tab/>
      </w:r>
      <w:r w:rsidR="00A33C9D">
        <w:tab/>
      </w:r>
      <w:r>
        <w:t>5.</w:t>
      </w:r>
      <w:r>
        <w:tab/>
      </w:r>
      <w:r w:rsidR="003758B8" w:rsidRPr="00FC090F">
        <w:t xml:space="preserve">Many teachers </w:t>
      </w:r>
      <w:r w:rsidR="003758B8">
        <w:t xml:space="preserve">said </w:t>
      </w:r>
      <w:r w:rsidR="003758B8" w:rsidRPr="00FC090F">
        <w:t xml:space="preserve">that they </w:t>
      </w:r>
      <w:r w:rsidR="003758B8">
        <w:t>did not have</w:t>
      </w:r>
      <w:r w:rsidR="003758B8" w:rsidRPr="00FC090F">
        <w:t xml:space="preserve"> essential core instructional resources </w:t>
      </w:r>
      <w:r w:rsidR="003758B8">
        <w:t>such as</w:t>
      </w:r>
      <w:r w:rsidR="003758B8" w:rsidRPr="00FC090F">
        <w:t xml:space="preserve"> anthologies, elementary science materials, </w:t>
      </w:r>
      <w:r w:rsidR="003758B8">
        <w:t xml:space="preserve">and </w:t>
      </w:r>
      <w:r w:rsidR="003758B8" w:rsidRPr="00FC090F">
        <w:t>updated technology for ad</w:t>
      </w:r>
      <w:r w:rsidR="003758B8">
        <w:t xml:space="preserve">ministering online assessments, or </w:t>
      </w:r>
      <w:r w:rsidR="003758B8" w:rsidRPr="00FC090F">
        <w:t>su</w:t>
      </w:r>
      <w:r w:rsidR="003758B8">
        <w:t>fficient texts so students did not</w:t>
      </w:r>
      <w:r w:rsidR="003758B8" w:rsidRPr="00FC090F">
        <w:t xml:space="preserve"> have to share and </w:t>
      </w:r>
      <w:r w:rsidR="003758B8">
        <w:t>could</w:t>
      </w:r>
      <w:r w:rsidR="003758B8" w:rsidRPr="00FC090F">
        <w:t xml:space="preserve"> bring </w:t>
      </w:r>
      <w:r w:rsidR="003758B8">
        <w:t>textbooks</w:t>
      </w:r>
      <w:r w:rsidR="003758B8" w:rsidRPr="00FC090F">
        <w:t xml:space="preserve"> home to complete assignments.</w:t>
      </w:r>
    </w:p>
    <w:p w14:paraId="147AA075" w14:textId="72C80DDF" w:rsidR="006E3D19" w:rsidRPr="00FC090F" w:rsidRDefault="006E3D19" w:rsidP="006E3D19">
      <w:pPr>
        <w:pStyle w:val="ListParagraph"/>
        <w:numPr>
          <w:ilvl w:val="7"/>
          <w:numId w:val="9"/>
        </w:numPr>
        <w:tabs>
          <w:tab w:val="left" w:pos="360"/>
          <w:tab w:val="left" w:pos="720"/>
          <w:tab w:val="left" w:pos="1080"/>
          <w:tab w:val="left" w:pos="1440"/>
          <w:tab w:val="left" w:pos="1800"/>
          <w:tab w:val="left" w:pos="2160"/>
        </w:tabs>
        <w:ind w:left="1440"/>
        <w:contextualSpacing w:val="0"/>
      </w:pPr>
      <w:r>
        <w:t>Some t</w:t>
      </w:r>
      <w:r w:rsidRPr="00FC090F">
        <w:t xml:space="preserve">eachers </w:t>
      </w:r>
      <w:r>
        <w:t>told team</w:t>
      </w:r>
      <w:r w:rsidRPr="00FC090F">
        <w:t xml:space="preserve"> </w:t>
      </w:r>
      <w:r>
        <w:t xml:space="preserve">members </w:t>
      </w:r>
      <w:r w:rsidRPr="00FC090F">
        <w:t xml:space="preserve">that they </w:t>
      </w:r>
      <w:r>
        <w:t xml:space="preserve">made </w:t>
      </w:r>
      <w:r w:rsidRPr="00FC090F">
        <w:t>their own materials or purchase</w:t>
      </w:r>
      <w:r>
        <w:t>d</w:t>
      </w:r>
      <w:r w:rsidRPr="00FC090F">
        <w:t xml:space="preserve"> materials out of pocket to supplement instruction.</w:t>
      </w:r>
      <w:r w:rsidRPr="00FC090F" w:rsidDel="00FF3FAC">
        <w:t xml:space="preserve"> </w:t>
      </w:r>
    </w:p>
    <w:p w14:paraId="3F6A59BB" w14:textId="7ACB1377" w:rsidR="006E3D19" w:rsidRDefault="002E44DB" w:rsidP="00223535">
      <w:pPr>
        <w:tabs>
          <w:tab w:val="left" w:pos="360"/>
          <w:tab w:val="left" w:pos="720"/>
          <w:tab w:val="left" w:pos="1080"/>
          <w:tab w:val="left" w:pos="1440"/>
          <w:tab w:val="left" w:pos="1800"/>
          <w:tab w:val="left" w:pos="2160"/>
        </w:tabs>
        <w:ind w:left="1080" w:hanging="1080"/>
      </w:pPr>
      <w:r>
        <w:lastRenderedPageBreak/>
        <w:tab/>
      </w:r>
      <w:r w:rsidR="00223535">
        <w:tab/>
      </w:r>
      <w:r w:rsidR="00E82BF5">
        <w:t>6.</w:t>
      </w:r>
      <w:r w:rsidR="00E82BF5">
        <w:tab/>
      </w:r>
      <w:r w:rsidR="006E3D19">
        <w:t>While there are structures in place at each level for collaboration, the district has not provided adequate dedicated time for curriculum development. Teachers and administrators at all levels said that recurrent, dedicated time for vertical curriculum articulation was a long-standing need in the district.</w:t>
      </w:r>
    </w:p>
    <w:p w14:paraId="6E0141BC" w14:textId="2D474736" w:rsidR="006E3D19" w:rsidRDefault="006E3D19" w:rsidP="006E3D19">
      <w:pPr>
        <w:pStyle w:val="ListParagraph"/>
        <w:numPr>
          <w:ilvl w:val="1"/>
          <w:numId w:val="10"/>
        </w:numPr>
        <w:tabs>
          <w:tab w:val="left" w:pos="360"/>
          <w:tab w:val="left" w:pos="720"/>
          <w:tab w:val="left" w:pos="1080"/>
          <w:tab w:val="left" w:pos="1440"/>
          <w:tab w:val="left" w:pos="1800"/>
          <w:tab w:val="left" w:pos="2160"/>
        </w:tabs>
        <w:ind w:left="720"/>
        <w:contextualSpacing w:val="0"/>
      </w:pPr>
      <w:r>
        <w:t xml:space="preserve">The process for curriculum review and acquisition of instructional resources is not inclusive. While central office administrators expressed the belief that teachers were included in the curriculum development process, they said that discussions </w:t>
      </w:r>
      <w:proofErr w:type="gramStart"/>
      <w:r>
        <w:t>were initiated</w:t>
      </w:r>
      <w:proofErr w:type="gramEnd"/>
      <w:r>
        <w:t xml:space="preserve"> at the senior leadership meeting and principals were expected to follow up with decisions in their schools.</w:t>
      </w:r>
    </w:p>
    <w:p w14:paraId="4143AB3A" w14:textId="2B613D3B" w:rsidR="006E3D19" w:rsidRDefault="002E44DB" w:rsidP="002E44DB">
      <w:pPr>
        <w:tabs>
          <w:tab w:val="left" w:pos="360"/>
          <w:tab w:val="left" w:pos="720"/>
          <w:tab w:val="left" w:pos="1080"/>
          <w:tab w:val="left" w:pos="1440"/>
          <w:tab w:val="left" w:pos="1800"/>
        </w:tabs>
        <w:ind w:left="1080" w:hanging="360"/>
      </w:pPr>
      <w:r>
        <w:t>1.</w:t>
      </w:r>
      <w:r>
        <w:tab/>
      </w:r>
      <w:r w:rsidR="006E3D19">
        <w:t xml:space="preserve">Teachers said that the curriculum development process was often top down and administrators did not seek their opinions on most decisions about the curriculum development process or the adoption of instructional materials. </w:t>
      </w:r>
    </w:p>
    <w:p w14:paraId="5C0CB97E" w14:textId="7B4BB7AD" w:rsidR="006E3D19" w:rsidRPr="00244840" w:rsidRDefault="002E44DB" w:rsidP="002E44DB">
      <w:pPr>
        <w:tabs>
          <w:tab w:val="left" w:pos="360"/>
          <w:tab w:val="left" w:pos="720"/>
          <w:tab w:val="left" w:pos="1080"/>
          <w:tab w:val="left" w:pos="1440"/>
          <w:tab w:val="left" w:pos="1800"/>
          <w:tab w:val="left" w:pos="2160"/>
        </w:tabs>
        <w:ind w:left="1440" w:hanging="360"/>
      </w:pPr>
      <w:r>
        <w:t>a.</w:t>
      </w:r>
      <w:r>
        <w:tab/>
      </w:r>
      <w:r w:rsidR="006E3D19">
        <w:t>T</w:t>
      </w:r>
      <w:r w:rsidR="006E3D19" w:rsidRPr="003043E8">
        <w:t xml:space="preserve">eachers expressed concerns about decisions made at the administrative level without teacher input </w:t>
      </w:r>
      <w:r w:rsidR="006E3D19">
        <w:t>about</w:t>
      </w:r>
      <w:r w:rsidR="006E3D19" w:rsidRPr="003043E8">
        <w:t xml:space="preserve"> </w:t>
      </w:r>
      <w:r w:rsidR="006E3D19">
        <w:t xml:space="preserve">curriculum template design, </w:t>
      </w:r>
      <w:r w:rsidR="006E3D19" w:rsidRPr="003043E8">
        <w:t>the adoption of curriculum materials, instructional delivery models</w:t>
      </w:r>
      <w:r w:rsidR="006E3D19">
        <w:t xml:space="preserve">, </w:t>
      </w:r>
      <w:r w:rsidR="006E3D19" w:rsidRPr="003043E8">
        <w:t>and programs</w:t>
      </w:r>
      <w:r w:rsidR="006E3D19">
        <w:t>,</w:t>
      </w:r>
      <w:r w:rsidR="006E3D19" w:rsidRPr="003043E8">
        <w:t xml:space="preserve"> includ</w:t>
      </w:r>
      <w:r w:rsidR="006E3D19">
        <w:t xml:space="preserve">ing the Workshop Model, </w:t>
      </w:r>
      <w:r w:rsidR="006E3D19" w:rsidRPr="003043E8">
        <w:t>guided reading, district progress monitoring assessments</w:t>
      </w:r>
      <w:r w:rsidR="006E3D19">
        <w:t>, and the John Collins writing program</w:t>
      </w:r>
      <w:r w:rsidR="006E3D19" w:rsidRPr="003043E8">
        <w:t xml:space="preserve">. </w:t>
      </w:r>
    </w:p>
    <w:p w14:paraId="4B59A18B" w14:textId="2CB545D2" w:rsidR="006E3D19" w:rsidRDefault="006E3D19" w:rsidP="006E3D19">
      <w:pPr>
        <w:pStyle w:val="ListParagraph"/>
        <w:numPr>
          <w:ilvl w:val="1"/>
          <w:numId w:val="10"/>
        </w:numPr>
        <w:tabs>
          <w:tab w:val="left" w:pos="360"/>
          <w:tab w:val="left" w:pos="720"/>
          <w:tab w:val="left" w:pos="1080"/>
          <w:tab w:val="left" w:pos="1440"/>
          <w:tab w:val="left" w:pos="1800"/>
          <w:tab w:val="left" w:pos="2160"/>
        </w:tabs>
        <w:ind w:left="720"/>
        <w:contextualSpacing w:val="0"/>
      </w:pPr>
      <w:r>
        <w:t xml:space="preserve">The alignment of ELA, mathematics, and science curricula with the current frameworks is a work in progress at all levels. </w:t>
      </w:r>
    </w:p>
    <w:p w14:paraId="062E9755" w14:textId="26DA26EA" w:rsidR="00C070F0" w:rsidRDefault="006E3D19" w:rsidP="006E3D19">
      <w:pPr>
        <w:pStyle w:val="ListParagraph"/>
        <w:tabs>
          <w:tab w:val="left" w:pos="360"/>
          <w:tab w:val="left" w:pos="720"/>
          <w:tab w:val="left" w:pos="1080"/>
          <w:tab w:val="left" w:pos="1440"/>
          <w:tab w:val="left" w:pos="1800"/>
          <w:tab w:val="left" w:pos="2160"/>
        </w:tabs>
        <w:ind w:left="1080" w:hanging="360"/>
        <w:contextualSpacing w:val="0"/>
      </w:pPr>
      <w:r>
        <w:t>1.</w:t>
      </w:r>
      <w:r>
        <w:tab/>
        <w:t>At the time of the review in late January/early February 2018, documents were missing elements of a comprehensive curriculum including essential questions, key instructional vocabulary, learning objectives, and instructional strategies. Many documents referred only to generic unit or topic resources, activities, and assessments, and did not include pacing guidelines.</w:t>
      </w:r>
      <w:r w:rsidRPr="00CC7BCB">
        <w:t xml:space="preserve"> </w:t>
      </w:r>
    </w:p>
    <w:p w14:paraId="48972424" w14:textId="7551014D" w:rsidR="006E3D19" w:rsidRPr="00CC7BCB" w:rsidRDefault="00C070F0" w:rsidP="006E3D19">
      <w:pPr>
        <w:pStyle w:val="ListParagraph"/>
        <w:tabs>
          <w:tab w:val="left" w:pos="360"/>
          <w:tab w:val="left" w:pos="720"/>
          <w:tab w:val="left" w:pos="1080"/>
          <w:tab w:val="left" w:pos="1440"/>
          <w:tab w:val="left" w:pos="1800"/>
          <w:tab w:val="left" w:pos="2160"/>
        </w:tabs>
        <w:ind w:left="1080" w:hanging="360"/>
        <w:contextualSpacing w:val="0"/>
      </w:pPr>
      <w:r>
        <w:t>2.</w:t>
      </w:r>
      <w:r>
        <w:tab/>
        <w:t xml:space="preserve">In its self-assessment submitted in advance of the onsite review, the district stated that the alignment of K–12 ELA, math, and science curriculum was in progress and the district was working to complete the update of all curriculum documents by November 2018. </w:t>
      </w:r>
    </w:p>
    <w:p w14:paraId="69526054" w14:textId="52DAB448" w:rsidR="006E3D19" w:rsidRDefault="006E3D19" w:rsidP="006E3D19">
      <w:pPr>
        <w:tabs>
          <w:tab w:val="left" w:pos="0"/>
          <w:tab w:val="left" w:pos="720"/>
          <w:tab w:val="left" w:pos="1080"/>
          <w:tab w:val="left" w:pos="1440"/>
          <w:tab w:val="left" w:pos="1800"/>
          <w:tab w:val="left" w:pos="2160"/>
        </w:tabs>
      </w:pPr>
      <w:r w:rsidRPr="00F731AA">
        <w:rPr>
          <w:b/>
        </w:rPr>
        <w:t>Impact</w:t>
      </w:r>
      <w:r w:rsidRPr="00BA3A76">
        <w:t xml:space="preserve">: </w:t>
      </w:r>
      <w:r>
        <w:rPr>
          <w:rFonts w:cstheme="minorHAnsi"/>
        </w:rPr>
        <w:t>Without an</w:t>
      </w:r>
      <w:r w:rsidRPr="00D55281">
        <w:rPr>
          <w:rFonts w:cstheme="minorHAnsi"/>
        </w:rPr>
        <w:t xml:space="preserve"> </w:t>
      </w:r>
      <w:r>
        <w:rPr>
          <w:rFonts w:cstheme="minorHAnsi"/>
        </w:rPr>
        <w:t>inclusive, clearly documented, and articulated</w:t>
      </w:r>
      <w:r w:rsidRPr="00D55281">
        <w:rPr>
          <w:rFonts w:cstheme="minorHAnsi"/>
        </w:rPr>
        <w:t xml:space="preserve"> process for </w:t>
      </w:r>
      <w:r>
        <w:rPr>
          <w:rFonts w:cstheme="minorHAnsi"/>
        </w:rPr>
        <w:t xml:space="preserve">the timely review and revision of </w:t>
      </w:r>
      <w:r w:rsidRPr="00D55281">
        <w:rPr>
          <w:rFonts w:cstheme="minorHAnsi"/>
        </w:rPr>
        <w:t>cur</w:t>
      </w:r>
      <w:r>
        <w:rPr>
          <w:rFonts w:cstheme="minorHAnsi"/>
        </w:rPr>
        <w:t xml:space="preserve">riculum, including opportunities for vertical and horizontal collaboration at each level, the district cannot ensure </w:t>
      </w:r>
      <w:r w:rsidR="005907B2">
        <w:rPr>
          <w:rFonts w:cstheme="minorHAnsi"/>
        </w:rPr>
        <w:t xml:space="preserve">that all students have access to </w:t>
      </w:r>
      <w:proofErr w:type="gramStart"/>
      <w:r w:rsidR="005907B2">
        <w:rPr>
          <w:rFonts w:cstheme="minorHAnsi"/>
        </w:rPr>
        <w:t>high</w:t>
      </w:r>
      <w:r w:rsidR="00C26438">
        <w:rPr>
          <w:rFonts w:cstheme="minorHAnsi"/>
        </w:rPr>
        <w:t>-</w:t>
      </w:r>
      <w:r w:rsidR="005907B2">
        <w:rPr>
          <w:rFonts w:cstheme="minorHAnsi"/>
        </w:rPr>
        <w:t>quality</w:t>
      </w:r>
      <w:proofErr w:type="gramEnd"/>
      <w:r w:rsidR="005907B2">
        <w:rPr>
          <w:rFonts w:cstheme="minorHAnsi"/>
        </w:rPr>
        <w:t>, challenging curricula that will lead to high levels of achievement. Further, it does not provide a process</w:t>
      </w:r>
      <w:r w:rsidR="00E2506B">
        <w:rPr>
          <w:rFonts w:cstheme="minorHAnsi"/>
        </w:rPr>
        <w:t xml:space="preserve"> </w:t>
      </w:r>
      <w:r w:rsidR="005907B2">
        <w:rPr>
          <w:rFonts w:cstheme="minorHAnsi"/>
        </w:rPr>
        <w:t>where</w:t>
      </w:r>
      <w:r>
        <w:rPr>
          <w:rFonts w:cstheme="minorHAnsi"/>
        </w:rPr>
        <w:t xml:space="preserve"> teachers have a voice in curriculum development</w:t>
      </w:r>
      <w:r w:rsidR="005907B2">
        <w:rPr>
          <w:rFonts w:cstheme="minorHAnsi"/>
        </w:rPr>
        <w:t xml:space="preserve"> </w:t>
      </w:r>
      <w:r w:rsidR="00E2506B">
        <w:rPr>
          <w:rFonts w:cstheme="minorHAnsi"/>
        </w:rPr>
        <w:t>or plans to improve their skills in delivering curricula</w:t>
      </w:r>
      <w:r>
        <w:rPr>
          <w:rFonts w:cstheme="minorHAnsi"/>
        </w:rPr>
        <w:t xml:space="preserve">. </w:t>
      </w:r>
    </w:p>
    <w:p w14:paraId="6029968D" w14:textId="186EE024" w:rsidR="006E3D19" w:rsidRPr="00D22817" w:rsidRDefault="001F10D4" w:rsidP="00D22817">
      <w:pPr>
        <w:tabs>
          <w:tab w:val="left" w:pos="360"/>
          <w:tab w:val="left" w:pos="720"/>
          <w:tab w:val="left" w:pos="1080"/>
          <w:tab w:val="left" w:pos="1440"/>
          <w:tab w:val="left" w:pos="1800"/>
          <w:tab w:val="left" w:pos="2160"/>
        </w:tabs>
        <w:ind w:left="360" w:hanging="360"/>
        <w:rPr>
          <w:b/>
        </w:rPr>
      </w:pPr>
      <w:r>
        <w:rPr>
          <w:b/>
        </w:rPr>
        <w:t>2.</w:t>
      </w:r>
      <w:r>
        <w:rPr>
          <w:b/>
        </w:rPr>
        <w:tab/>
      </w:r>
      <w:r w:rsidR="006E3D19" w:rsidRPr="00D22817">
        <w:rPr>
          <w:b/>
        </w:rPr>
        <w:t xml:space="preserve">In observed classrooms, the quality of instruction was inconsistent across the district. </w:t>
      </w:r>
      <w:r w:rsidR="006E3D19" w:rsidRPr="001D0995">
        <w:t xml:space="preserve">  </w:t>
      </w:r>
    </w:p>
    <w:p w14:paraId="36818DD1" w14:textId="48344FFA" w:rsidR="006E3D19" w:rsidRPr="0012213B" w:rsidRDefault="006E3D19" w:rsidP="006E3D19">
      <w:pPr>
        <w:pStyle w:val="ListParagraph"/>
        <w:numPr>
          <w:ilvl w:val="0"/>
          <w:numId w:val="14"/>
        </w:numPr>
        <w:tabs>
          <w:tab w:val="left" w:pos="360"/>
          <w:tab w:val="left" w:pos="720"/>
          <w:tab w:val="left" w:pos="1440"/>
          <w:tab w:val="left" w:pos="1800"/>
          <w:tab w:val="left" w:pos="2160"/>
        </w:tabs>
        <w:ind w:left="720"/>
        <w:contextualSpacing w:val="0"/>
        <w:rPr>
          <w:b/>
        </w:rPr>
      </w:pPr>
      <w:r>
        <w:rPr>
          <w:b/>
        </w:rPr>
        <w:t xml:space="preserve">Focus Area #1: Learning Objective </w:t>
      </w:r>
      <w:r w:rsidR="009E207E">
        <w:rPr>
          <w:b/>
        </w:rPr>
        <w:t>&amp;</w:t>
      </w:r>
      <w:r w:rsidR="002E44DB">
        <w:rPr>
          <w:b/>
        </w:rPr>
        <w:t xml:space="preserve"> </w:t>
      </w:r>
      <w:r>
        <w:rPr>
          <w:b/>
        </w:rPr>
        <w:t xml:space="preserve">Instruction </w:t>
      </w:r>
      <w:r w:rsidRPr="00D22817">
        <w:t>In observed classrooms,</w:t>
      </w:r>
      <w:r>
        <w:rPr>
          <w:b/>
        </w:rPr>
        <w:t xml:space="preserve"> </w:t>
      </w:r>
      <w:r>
        <w:t>the team found a higher incidence of  the use of student learning objectives, classroom activities aligned with learning objectives, and frequent checks for student understanding including feedback to students and adjustments to instruction in middle-school classrooms than in elementary and junior senior high classrooms.</w:t>
      </w:r>
    </w:p>
    <w:p w14:paraId="232A68AA" w14:textId="58C5B5A8" w:rsidR="006E3D19" w:rsidRPr="00B71F3A" w:rsidRDefault="006E3D19" w:rsidP="006E3D19">
      <w:pPr>
        <w:pStyle w:val="ListParagraph"/>
        <w:numPr>
          <w:ilvl w:val="6"/>
          <w:numId w:val="15"/>
        </w:numPr>
        <w:tabs>
          <w:tab w:val="left" w:pos="360"/>
          <w:tab w:val="left" w:pos="720"/>
          <w:tab w:val="left" w:pos="1080"/>
          <w:tab w:val="left" w:pos="1440"/>
          <w:tab w:val="left" w:pos="1800"/>
          <w:tab w:val="left" w:pos="2160"/>
        </w:tabs>
        <w:ind w:left="1080"/>
        <w:contextualSpacing w:val="0"/>
      </w:pPr>
      <w:r>
        <w:lastRenderedPageBreak/>
        <w:t>Observers saw sufficient and compelling evidence that teachers provided and regularly referenced learning objectives during the lesson to ensure that students understood what they should be learning and why (characteristic #2) in only 39 percent of elementary classrooms, in 56 percent of middle-school classrooms, and in only 25 percent of junior senior high school classrooms.</w:t>
      </w:r>
      <w:r w:rsidRPr="00661AC9">
        <w:t xml:space="preserve"> </w:t>
      </w:r>
    </w:p>
    <w:p w14:paraId="2CFDFE27" w14:textId="2714168F" w:rsidR="006E3D19" w:rsidRDefault="006E3D19" w:rsidP="006E3D19">
      <w:pPr>
        <w:pStyle w:val="ListParagraph"/>
        <w:numPr>
          <w:ilvl w:val="0"/>
          <w:numId w:val="16"/>
        </w:numPr>
        <w:tabs>
          <w:tab w:val="left" w:pos="360"/>
          <w:tab w:val="left" w:pos="1080"/>
          <w:tab w:val="left" w:pos="1440"/>
          <w:tab w:val="left" w:pos="1800"/>
          <w:tab w:val="left" w:pos="2160"/>
        </w:tabs>
        <w:ind w:left="1440"/>
        <w:contextualSpacing w:val="0"/>
      </w:pPr>
      <w:r>
        <w:t>Teachers who provided clear objectives shared them orally with students throughout the lesson; many also posted learning objectives in a prominent location in the room. Objectives often started with “students will …” When asked, students could explain what they were learning and place it within a context. For example, one told an observer: “</w:t>
      </w:r>
      <w:proofErr w:type="gramStart"/>
      <w:r>
        <w:t>It’s</w:t>
      </w:r>
      <w:proofErr w:type="gramEnd"/>
      <w:r>
        <w:t xml:space="preserve"> 100 day and we’re doing things that show how much 100 is, what 100 looks like</w:t>
      </w:r>
      <w:r w:rsidR="00786410">
        <w:t>, [</w:t>
      </w:r>
      <w:r>
        <w:t>for example,] 10 groups of 10.”</w:t>
      </w:r>
    </w:p>
    <w:p w14:paraId="270BE115" w14:textId="24CB8FCF" w:rsidR="006E3D19" w:rsidRPr="00B71F3A" w:rsidRDefault="006E3D19" w:rsidP="006E3D19">
      <w:pPr>
        <w:pStyle w:val="ListParagraph"/>
        <w:numPr>
          <w:ilvl w:val="0"/>
          <w:numId w:val="16"/>
        </w:numPr>
        <w:tabs>
          <w:tab w:val="left" w:pos="360"/>
          <w:tab w:val="left" w:pos="1080"/>
          <w:tab w:val="left" w:pos="1440"/>
          <w:tab w:val="left" w:pos="1800"/>
          <w:tab w:val="left" w:pos="2160"/>
        </w:tabs>
        <w:ind w:left="1440"/>
        <w:contextualSpacing w:val="0"/>
      </w:pPr>
      <w:r>
        <w:t>Many</w:t>
      </w:r>
      <w:r w:rsidRPr="00B71F3A">
        <w:t xml:space="preserve"> teachers </w:t>
      </w:r>
      <w:r>
        <w:t xml:space="preserve">posted an agenda---a list of activities </w:t>
      </w:r>
      <w:r w:rsidRPr="00B71F3A">
        <w:t xml:space="preserve">that </w:t>
      </w:r>
      <w:proofErr w:type="gramStart"/>
      <w:r w:rsidRPr="00B71F3A">
        <w:t>would be completed</w:t>
      </w:r>
      <w:proofErr w:type="gramEnd"/>
      <w:r w:rsidRPr="00B71F3A">
        <w:t xml:space="preserve"> during class</w:t>
      </w:r>
      <w:r>
        <w:t xml:space="preserve">---and did </w:t>
      </w:r>
      <w:r w:rsidRPr="00B71F3A">
        <w:t>no</w:t>
      </w:r>
      <w:r>
        <w:t>t</w:t>
      </w:r>
      <w:r w:rsidRPr="00B71F3A">
        <w:t xml:space="preserve"> ref</w:t>
      </w:r>
      <w:r>
        <w:t xml:space="preserve">er to student </w:t>
      </w:r>
      <w:r w:rsidRPr="00B71F3A">
        <w:t>learning objective</w:t>
      </w:r>
      <w:r>
        <w:t>s</w:t>
      </w:r>
      <w:r w:rsidRPr="00B71F3A">
        <w:t>.</w:t>
      </w:r>
      <w:r>
        <w:t xml:space="preserve"> Some students were able to restate what they were learning but not tell observers why it was important.</w:t>
      </w:r>
    </w:p>
    <w:p w14:paraId="0DC69DFA" w14:textId="52539862" w:rsidR="006E3D19" w:rsidRDefault="006E3D19" w:rsidP="006E3D19">
      <w:pPr>
        <w:pStyle w:val="ListParagraph"/>
        <w:numPr>
          <w:ilvl w:val="0"/>
          <w:numId w:val="15"/>
        </w:numPr>
        <w:tabs>
          <w:tab w:val="left" w:pos="0"/>
          <w:tab w:val="left" w:pos="360"/>
          <w:tab w:val="left" w:pos="720"/>
          <w:tab w:val="left" w:pos="1080"/>
          <w:tab w:val="left" w:pos="1800"/>
          <w:tab w:val="left" w:pos="2160"/>
        </w:tabs>
        <w:ind w:left="1080"/>
        <w:contextualSpacing w:val="0"/>
      </w:pPr>
      <w:r>
        <w:t xml:space="preserve">Review team members found sufficient and compelling evidence that lesson activities were well matched to the learning objective (characteristic #3) in 44 percent of elementary, in 62 percent of </w:t>
      </w:r>
      <w:proofErr w:type="gramStart"/>
      <w:r>
        <w:t>middle</w:t>
      </w:r>
      <w:r w:rsidR="002E44DB">
        <w:t>-</w:t>
      </w:r>
      <w:r>
        <w:t>school</w:t>
      </w:r>
      <w:proofErr w:type="gramEnd"/>
      <w:r>
        <w:t xml:space="preserve">, and in 43 percent of junior senior high school lessons. In these classrooms, activities </w:t>
      </w:r>
      <w:proofErr w:type="gramStart"/>
      <w:r>
        <w:t>were aligned</w:t>
      </w:r>
      <w:proofErr w:type="gramEnd"/>
      <w:r>
        <w:t xml:space="preserve"> with the expected learning objective and required students to identify, explain, and generate examples to demonstrate their understanding.</w:t>
      </w:r>
      <w:r w:rsidRPr="00661AC9">
        <w:t xml:space="preserve"> </w:t>
      </w:r>
      <w:r>
        <w:t xml:space="preserve">Activities generally included student choice and collaboration, and required deep thinking on a topic. </w:t>
      </w:r>
    </w:p>
    <w:p w14:paraId="17A72DE7" w14:textId="3A20CFD9" w:rsidR="006E3D19" w:rsidRDefault="006E3D19" w:rsidP="006E3D19">
      <w:pPr>
        <w:pStyle w:val="ListParagraph"/>
        <w:numPr>
          <w:ilvl w:val="0"/>
          <w:numId w:val="15"/>
        </w:numPr>
        <w:tabs>
          <w:tab w:val="left" w:pos="0"/>
          <w:tab w:val="left" w:pos="360"/>
          <w:tab w:val="left" w:pos="720"/>
          <w:tab w:val="left" w:pos="1080"/>
          <w:tab w:val="left" w:pos="1800"/>
          <w:tab w:val="left" w:pos="2160"/>
        </w:tabs>
        <w:ind w:left="1080"/>
        <w:contextualSpacing w:val="0"/>
      </w:pPr>
      <w:r>
        <w:t xml:space="preserve">The team saw sufficient and compelling evidence that teachers conducted frequent checks for student understanding, provided feedback, </w:t>
      </w:r>
      <w:r w:rsidR="00137F78">
        <w:t xml:space="preserve">and </w:t>
      </w:r>
      <w:r>
        <w:t>adjusted instruction (characteristic #4) in 39</w:t>
      </w:r>
      <w:r w:rsidRPr="001621EE">
        <w:t xml:space="preserve"> percent</w:t>
      </w:r>
      <w:r>
        <w:t xml:space="preserve"> of elementary, in 56 percent of </w:t>
      </w:r>
      <w:proofErr w:type="gramStart"/>
      <w:r>
        <w:t>middle-school</w:t>
      </w:r>
      <w:proofErr w:type="gramEnd"/>
      <w:r>
        <w:t xml:space="preserve">, and in 36 percent of junior senior high school classrooms. </w:t>
      </w:r>
    </w:p>
    <w:p w14:paraId="0398C599" w14:textId="5DB7A972" w:rsidR="006E3D19" w:rsidRDefault="006E3D19" w:rsidP="006E3D19">
      <w:pPr>
        <w:pStyle w:val="ListParagraph"/>
        <w:numPr>
          <w:ilvl w:val="1"/>
          <w:numId w:val="15"/>
        </w:numPr>
        <w:tabs>
          <w:tab w:val="left" w:pos="0"/>
          <w:tab w:val="left" w:pos="360"/>
          <w:tab w:val="left" w:pos="720"/>
          <w:tab w:val="left" w:pos="1080"/>
          <w:tab w:val="left" w:pos="1440"/>
          <w:tab w:val="left" w:pos="1800"/>
        </w:tabs>
        <w:ind w:left="1440"/>
        <w:contextualSpacing w:val="0"/>
      </w:pPr>
      <w:r>
        <w:t xml:space="preserve">Teachers circulated among students and groups, asked probing questions to reinforce thinking or tease out misconceptions and used </w:t>
      </w:r>
      <w:proofErr w:type="spellStart"/>
      <w:r>
        <w:t>dipsticking</w:t>
      </w:r>
      <w:proofErr w:type="spellEnd"/>
      <w:r>
        <w:t xml:space="preserve"> strategies to </w:t>
      </w:r>
      <w:r w:rsidR="00DF669D">
        <w:t xml:space="preserve">check </w:t>
      </w:r>
      <w:r>
        <w:t>student</w:t>
      </w:r>
      <w:r w:rsidR="00DF669D">
        <w:t>s’</w:t>
      </w:r>
      <w:r>
        <w:t xml:space="preserve"> understanding. </w:t>
      </w:r>
    </w:p>
    <w:p w14:paraId="16E1276C" w14:textId="55FB0AE8" w:rsidR="006E3D19" w:rsidRPr="00E0149B" w:rsidRDefault="006E3D19" w:rsidP="006E3D19">
      <w:pPr>
        <w:pStyle w:val="ListParagraph"/>
        <w:numPr>
          <w:ilvl w:val="1"/>
          <w:numId w:val="15"/>
        </w:numPr>
        <w:tabs>
          <w:tab w:val="left" w:pos="0"/>
          <w:tab w:val="left" w:pos="360"/>
          <w:tab w:val="left" w:pos="720"/>
          <w:tab w:val="left" w:pos="1080"/>
          <w:tab w:val="left" w:pos="1440"/>
          <w:tab w:val="left" w:pos="1800"/>
        </w:tabs>
        <w:ind w:left="1440"/>
        <w:contextualSpacing w:val="0"/>
      </w:pPr>
      <w:r w:rsidRPr="00E0149B">
        <w:t xml:space="preserve">Classrooms that did not reflect strong evidence of this practice </w:t>
      </w:r>
      <w:proofErr w:type="gramStart"/>
      <w:r w:rsidRPr="00E0149B">
        <w:t>were often characterized</w:t>
      </w:r>
      <w:proofErr w:type="gramEnd"/>
      <w:r w:rsidRPr="00E0149B">
        <w:t xml:space="preserve"> by lecture-style delivery of instruction</w:t>
      </w:r>
      <w:r>
        <w:t xml:space="preserve"> and use of worksheets</w:t>
      </w:r>
      <w:r w:rsidRPr="00E0149B">
        <w:t>. Teachers did not circulate</w:t>
      </w:r>
      <w:r>
        <w:t>,</w:t>
      </w:r>
      <w:r w:rsidRPr="00E0149B">
        <w:t xml:space="preserve"> or focused on one or two studen</w:t>
      </w:r>
      <w:r>
        <w:t xml:space="preserve">ts only. </w:t>
      </w:r>
      <w:r w:rsidR="00DF669D">
        <w:t>Some f</w:t>
      </w:r>
      <w:r w:rsidR="00DF669D" w:rsidRPr="00E0149B">
        <w:t>ee</w:t>
      </w:r>
      <w:r w:rsidR="00DF669D">
        <w:t xml:space="preserve">dback </w:t>
      </w:r>
      <w:r>
        <w:t xml:space="preserve">to students was </w:t>
      </w:r>
      <w:r w:rsidR="00DF669D">
        <w:t>negative rather than</w:t>
      </w:r>
      <w:r>
        <w:t xml:space="preserve"> positive.</w:t>
      </w:r>
    </w:p>
    <w:p w14:paraId="56B20D7C" w14:textId="7F39DA2F" w:rsidR="006E3D19" w:rsidRPr="00192F8C" w:rsidRDefault="006E3D19" w:rsidP="006E3D19">
      <w:pPr>
        <w:pStyle w:val="ListParagraph"/>
        <w:numPr>
          <w:ilvl w:val="0"/>
          <w:numId w:val="14"/>
        </w:numPr>
        <w:tabs>
          <w:tab w:val="left" w:pos="0"/>
          <w:tab w:val="left" w:pos="360"/>
          <w:tab w:val="left" w:pos="720"/>
          <w:tab w:val="left" w:pos="1440"/>
          <w:tab w:val="left" w:pos="1800"/>
          <w:tab w:val="left" w:pos="2160"/>
        </w:tabs>
        <w:ind w:left="720"/>
        <w:contextualSpacing w:val="0"/>
        <w:rPr>
          <w:b/>
        </w:rPr>
      </w:pPr>
      <w:r>
        <w:rPr>
          <w:b/>
        </w:rPr>
        <w:t xml:space="preserve">Focus Area #2: Student Engagement </w:t>
      </w:r>
      <w:r w:rsidR="009E207E">
        <w:rPr>
          <w:b/>
        </w:rPr>
        <w:t>&amp;</w:t>
      </w:r>
      <w:r>
        <w:rPr>
          <w:b/>
        </w:rPr>
        <w:t xml:space="preserve"> Higher-Order Thinking </w:t>
      </w:r>
      <w:r>
        <w:t>A</w:t>
      </w:r>
      <w:r w:rsidRPr="00192F8C">
        <w:t xml:space="preserve"> critical challenge across the district</w:t>
      </w:r>
      <w:r>
        <w:t xml:space="preserve"> is the design of </w:t>
      </w:r>
      <w:r w:rsidRPr="00192F8C">
        <w:t xml:space="preserve">instruction that </w:t>
      </w:r>
      <w:r>
        <w:t xml:space="preserve">engages students in higher-order thinking and meaningful, real-world tasks; provides opportunities for students to communicate their ideas and thinking with each other; and enables students to assume responsibility for their own </w:t>
      </w:r>
      <w:r>
        <w:lastRenderedPageBreak/>
        <w:t>learning.  This challenge was of significant concern in observed classrooms at the junior senior high school.</w:t>
      </w:r>
    </w:p>
    <w:p w14:paraId="07BC312E" w14:textId="196A320A" w:rsidR="006E3D19" w:rsidRDefault="006E3D19" w:rsidP="006E3D19">
      <w:pPr>
        <w:pStyle w:val="ListParagraph"/>
        <w:numPr>
          <w:ilvl w:val="6"/>
          <w:numId w:val="17"/>
        </w:numPr>
        <w:tabs>
          <w:tab w:val="left" w:pos="0"/>
          <w:tab w:val="left" w:pos="360"/>
          <w:tab w:val="left" w:pos="720"/>
          <w:tab w:val="left" w:pos="1080"/>
          <w:tab w:val="left" w:pos="1440"/>
          <w:tab w:val="left" w:pos="1800"/>
          <w:tab w:val="left" w:pos="2160"/>
        </w:tabs>
        <w:ind w:left="1080"/>
        <w:contextualSpacing w:val="0"/>
      </w:pPr>
      <w:r>
        <w:t>Observers found sufficient and compelling evidence that students had opportunities to be responsible for their learning and were engaged in the lesson (characteristic #5) in 50 percent of elementary classrooms and in 63 percent of middle-school classrooms but in only 28 percent of junior senior high school classrooms</w:t>
      </w:r>
      <w:r w:rsidRPr="00661AC9">
        <w:t xml:space="preserve">. </w:t>
      </w:r>
    </w:p>
    <w:p w14:paraId="59B77119" w14:textId="11BF3B03" w:rsidR="006E3D19" w:rsidRDefault="006E3D19" w:rsidP="006E3D19">
      <w:pPr>
        <w:pStyle w:val="ListParagraph"/>
        <w:numPr>
          <w:ilvl w:val="1"/>
          <w:numId w:val="14"/>
        </w:numPr>
        <w:tabs>
          <w:tab w:val="left" w:pos="0"/>
          <w:tab w:val="left" w:pos="720"/>
          <w:tab w:val="left" w:pos="1080"/>
          <w:tab w:val="left" w:pos="1440"/>
          <w:tab w:val="left" w:pos="2160"/>
        </w:tabs>
        <w:ind w:left="1440"/>
        <w:contextualSpacing w:val="0"/>
      </w:pPr>
      <w:r>
        <w:t xml:space="preserve">In lessons that reflected these characteristics, students actively participated in small- group and whole-class discussions and were comfortable asking questions reflective of higher-order thinking. Students were also engaged in small-group center activities and technology </w:t>
      </w:r>
      <w:proofErr w:type="gramStart"/>
      <w:r>
        <w:t>was often incorporated</w:t>
      </w:r>
      <w:proofErr w:type="gramEnd"/>
      <w:r>
        <w:t xml:space="preserve"> into the lesson design. Teachers provided a context for student learning by asking questions such as, “Why is this important? How does it impact…?”</w:t>
      </w:r>
    </w:p>
    <w:p w14:paraId="6D7ABF8B" w14:textId="07751401" w:rsidR="006E3D19" w:rsidRDefault="006E3D19" w:rsidP="006E3D19">
      <w:pPr>
        <w:pStyle w:val="ListParagraph"/>
        <w:numPr>
          <w:ilvl w:val="1"/>
          <w:numId w:val="14"/>
        </w:numPr>
        <w:tabs>
          <w:tab w:val="left" w:pos="0"/>
          <w:tab w:val="left" w:pos="720"/>
          <w:tab w:val="left" w:pos="1080"/>
          <w:tab w:val="left" w:pos="1440"/>
          <w:tab w:val="left" w:pos="2160"/>
        </w:tabs>
        <w:ind w:left="1440"/>
        <w:contextualSpacing w:val="0"/>
      </w:pPr>
      <w:r>
        <w:t xml:space="preserve">In contrast, instruction in many classrooms across all levels was largely teacher directed. Students were often attentive but did not actively engage in their learning. They independently completed tasks, often worksheets, with limited opportunities to participate or volunteer responses or questions. </w:t>
      </w:r>
    </w:p>
    <w:p w14:paraId="1913342E" w14:textId="1A44792F" w:rsidR="006E3D19" w:rsidRDefault="006E3D19" w:rsidP="006E3D19">
      <w:pPr>
        <w:pStyle w:val="ListParagraph"/>
        <w:numPr>
          <w:ilvl w:val="0"/>
          <w:numId w:val="17"/>
        </w:numPr>
        <w:tabs>
          <w:tab w:val="left" w:pos="720"/>
          <w:tab w:val="left" w:pos="1080"/>
          <w:tab w:val="left" w:pos="1440"/>
          <w:tab w:val="left" w:pos="2160"/>
        </w:tabs>
        <w:ind w:left="1080"/>
        <w:contextualSpacing w:val="0"/>
      </w:pPr>
      <w:r>
        <w:t xml:space="preserve">The team saw sufficient and compelling evidence that lessons were designed to engage students in meaningful, real-world tasks (characteristic #8) in just 39 percent of elementary and </w:t>
      </w:r>
      <w:proofErr w:type="gramStart"/>
      <w:r>
        <w:t>middle-school</w:t>
      </w:r>
      <w:proofErr w:type="gramEnd"/>
      <w:r>
        <w:t xml:space="preserve"> classrooms, and in only 28 percent of junior senior high school classrooms. </w:t>
      </w:r>
    </w:p>
    <w:p w14:paraId="04A9FE8F" w14:textId="36B7337F" w:rsidR="006E3D19" w:rsidRDefault="00B02B57" w:rsidP="00B02B57">
      <w:pPr>
        <w:tabs>
          <w:tab w:val="left" w:pos="720"/>
          <w:tab w:val="left" w:pos="1080"/>
          <w:tab w:val="left" w:pos="1440"/>
          <w:tab w:val="left" w:pos="2160"/>
        </w:tabs>
        <w:ind w:left="1440" w:hanging="1440"/>
      </w:pPr>
      <w:r>
        <w:tab/>
      </w:r>
      <w:r>
        <w:tab/>
      </w:r>
      <w:r w:rsidR="006E3D19">
        <w:t>a.</w:t>
      </w:r>
      <w:r w:rsidR="006E3D19">
        <w:tab/>
        <w:t>In a high-school social studies class where students were engaged in a meaningful, real-world task, observers noted that the discussion was relevant to contemporary societ</w:t>
      </w:r>
      <w:r w:rsidR="00E23E02">
        <w:t>y</w:t>
      </w:r>
      <w:r w:rsidR="00EA2B10">
        <w:t xml:space="preserve">; however, in </w:t>
      </w:r>
      <w:r w:rsidR="006E3D19">
        <w:t xml:space="preserve">a high-school math class students </w:t>
      </w:r>
      <w:proofErr w:type="gramStart"/>
      <w:r w:rsidR="006E3D19">
        <w:t>were not given</w:t>
      </w:r>
      <w:proofErr w:type="gramEnd"/>
      <w:r w:rsidR="006E3D19">
        <w:t xml:space="preserve"> opportunities to engage with tasks connected to the real world.</w:t>
      </w:r>
    </w:p>
    <w:p w14:paraId="08977092" w14:textId="13502158" w:rsidR="006E3D19" w:rsidRDefault="006E3D19" w:rsidP="00D22817">
      <w:pPr>
        <w:tabs>
          <w:tab w:val="left" w:pos="0"/>
          <w:tab w:val="left" w:pos="360"/>
          <w:tab w:val="left" w:pos="720"/>
          <w:tab w:val="left" w:pos="1080"/>
          <w:tab w:val="left" w:pos="1440"/>
          <w:tab w:val="left" w:pos="1800"/>
          <w:tab w:val="left" w:pos="2160"/>
        </w:tabs>
        <w:ind w:left="1080" w:hanging="1080"/>
      </w:pPr>
      <w:r>
        <w:tab/>
      </w:r>
      <w:r>
        <w:tab/>
        <w:t>3.</w:t>
      </w:r>
      <w:r>
        <w:tab/>
        <w:t xml:space="preserve">Observers found sufficient and compelling evidence of instruction that encouraged students to communicate their ideas and thinking with each other (characteristic #7) in  11 percent of elementary classrooms, in 50 percent of middle-school classrooms, and in 15 percent of junior senior high school classrooms.  </w:t>
      </w:r>
    </w:p>
    <w:p w14:paraId="34C6427E" w14:textId="041BF188" w:rsidR="006E3D19" w:rsidRDefault="006E3D19" w:rsidP="006E3D19">
      <w:pPr>
        <w:pStyle w:val="ListParagraph"/>
        <w:numPr>
          <w:ilvl w:val="7"/>
          <w:numId w:val="18"/>
        </w:numPr>
        <w:tabs>
          <w:tab w:val="left" w:pos="360"/>
          <w:tab w:val="left" w:pos="720"/>
          <w:tab w:val="left" w:pos="1170"/>
          <w:tab w:val="left" w:pos="1440"/>
        </w:tabs>
        <w:ind w:left="1440"/>
        <w:contextualSpacing w:val="0"/>
      </w:pPr>
      <w:r>
        <w:t>Students at the elementary and junior senior high schools had the least opportunity to engage in meaningful discourse. When students did respond to questions, teachers did not consistently ask them to extend their thinking by having them elaborate on their thoughts. Most exchanges were short answers between teacher and student and often reflected a low level of critical thinking.</w:t>
      </w:r>
    </w:p>
    <w:p w14:paraId="34F1B11E" w14:textId="16D1C652" w:rsidR="006E3D19" w:rsidRPr="0077473D" w:rsidRDefault="006E3D19" w:rsidP="006E3D19">
      <w:pPr>
        <w:pStyle w:val="ListParagraph"/>
        <w:numPr>
          <w:ilvl w:val="7"/>
          <w:numId w:val="18"/>
        </w:numPr>
        <w:tabs>
          <w:tab w:val="left" w:pos="360"/>
          <w:tab w:val="left" w:pos="720"/>
          <w:tab w:val="left" w:pos="1170"/>
          <w:tab w:val="left" w:pos="1440"/>
        </w:tabs>
        <w:ind w:left="1440"/>
        <w:contextualSpacing w:val="0"/>
      </w:pPr>
      <w:r>
        <w:t xml:space="preserve">In contrast, </w:t>
      </w:r>
      <w:r w:rsidRPr="0077473D">
        <w:t>middle</w:t>
      </w:r>
      <w:r>
        <w:t>-</w:t>
      </w:r>
      <w:r w:rsidRPr="0077473D">
        <w:t>school students communicat</w:t>
      </w:r>
      <w:r>
        <w:t xml:space="preserve">ed </w:t>
      </w:r>
      <w:r w:rsidRPr="0077473D">
        <w:t xml:space="preserve">their ideas with their peers through turn and talk, </w:t>
      </w:r>
      <w:r>
        <w:t>and small-</w:t>
      </w:r>
      <w:r w:rsidRPr="0077473D">
        <w:t>group or whole</w:t>
      </w:r>
      <w:r>
        <w:t>-</w:t>
      </w:r>
      <w:r w:rsidRPr="0077473D">
        <w:t xml:space="preserve">class discussions. These exchanges </w:t>
      </w:r>
      <w:proofErr w:type="gramStart"/>
      <w:r w:rsidRPr="0077473D">
        <w:t>were sustained and deeply connected to content</w:t>
      </w:r>
      <w:proofErr w:type="gramEnd"/>
      <w:r w:rsidRPr="0077473D">
        <w:t>.</w:t>
      </w:r>
      <w:r>
        <w:t xml:space="preserve"> Teachers conferred with their students and </w:t>
      </w:r>
      <w:r>
        <w:lastRenderedPageBreak/>
        <w:t>regularly probed for deeper thinking and elaboration of ideas. “How is our weather discussion related to your everyday lives?” “Why did you do this step first? Did you have to?” “What are some ways we can support each other when we feel sad?”</w:t>
      </w:r>
    </w:p>
    <w:p w14:paraId="3724A178" w14:textId="4DAE1608" w:rsidR="006E3D19" w:rsidRPr="00354F7E" w:rsidRDefault="006E3D19" w:rsidP="00D22817">
      <w:pPr>
        <w:tabs>
          <w:tab w:val="left" w:pos="360"/>
          <w:tab w:val="left" w:pos="720"/>
          <w:tab w:val="left" w:pos="1080"/>
          <w:tab w:val="left" w:pos="1440"/>
          <w:tab w:val="left" w:pos="1800"/>
          <w:tab w:val="left" w:pos="2160"/>
        </w:tabs>
        <w:ind w:left="1080" w:hanging="1080"/>
      </w:pPr>
      <w:r>
        <w:tab/>
      </w:r>
      <w:r>
        <w:tab/>
        <w:t>4.</w:t>
      </w:r>
      <w:r>
        <w:tab/>
        <w:t xml:space="preserve">Review team members observed sufficient and compelling evidence of students engaged in challenging higher-order thinking that required </w:t>
      </w:r>
      <w:r w:rsidRPr="00354F7E">
        <w:t>analysis, synthesis, problem</w:t>
      </w:r>
      <w:r>
        <w:t>-</w:t>
      </w:r>
      <w:r w:rsidRPr="00354F7E">
        <w:t>solving, evaluation, or application of new knowledge</w:t>
      </w:r>
      <w:r>
        <w:t xml:space="preserve"> (characteristic #6) in in 22</w:t>
      </w:r>
      <w:r w:rsidRPr="00354F7E">
        <w:t xml:space="preserve"> percent of elementary, </w:t>
      </w:r>
      <w:r>
        <w:t xml:space="preserve">in </w:t>
      </w:r>
      <w:r w:rsidRPr="00354F7E">
        <w:t>8 percent of middle</w:t>
      </w:r>
      <w:r>
        <w:t>-</w:t>
      </w:r>
      <w:r w:rsidRPr="00354F7E">
        <w:t xml:space="preserve">school, and </w:t>
      </w:r>
      <w:r>
        <w:t xml:space="preserve">in </w:t>
      </w:r>
      <w:r w:rsidRPr="00354F7E">
        <w:t xml:space="preserve">22 percent of </w:t>
      </w:r>
      <w:r>
        <w:t xml:space="preserve">junior senior </w:t>
      </w:r>
      <w:r w:rsidRPr="00354F7E">
        <w:t>high school classes.</w:t>
      </w:r>
    </w:p>
    <w:p w14:paraId="13533CB5" w14:textId="3B1AF43D" w:rsidR="006E3D19" w:rsidRDefault="006E3D19" w:rsidP="006E3D19">
      <w:pPr>
        <w:pStyle w:val="ListParagraph"/>
        <w:numPr>
          <w:ilvl w:val="1"/>
          <w:numId w:val="16"/>
        </w:numPr>
        <w:tabs>
          <w:tab w:val="left" w:pos="0"/>
          <w:tab w:val="left" w:pos="360"/>
          <w:tab w:val="left" w:pos="720"/>
          <w:tab w:val="left" w:pos="1080"/>
          <w:tab w:val="left" w:pos="1440"/>
          <w:tab w:val="left" w:pos="2160"/>
        </w:tabs>
        <w:contextualSpacing w:val="0"/>
      </w:pPr>
      <w:r>
        <w:t>In an exemplary classroom, students were actively engaged in a foundational algebra lesson. The teacher shared her thinking as she solved an equation using order of operations. The teacher posed questions about the process and students generated alternate pathways to the same solution. After student groups solved increasingly complex problems, the teacher presented a challenge---to use the distributive property to solve an equation---and students were able to meet the challenge.</w:t>
      </w:r>
      <w:r w:rsidRPr="0011030F">
        <w:tab/>
      </w:r>
      <w:r w:rsidRPr="0011030F">
        <w:tab/>
      </w:r>
      <w:r w:rsidRPr="0011030F">
        <w:tab/>
        <w:t xml:space="preserve"> </w:t>
      </w:r>
    </w:p>
    <w:p w14:paraId="7B4CA37F" w14:textId="5BC761C1" w:rsidR="006E3D19" w:rsidRPr="00AE4B68" w:rsidRDefault="006E3D19" w:rsidP="006E3D19">
      <w:pPr>
        <w:pStyle w:val="ListParagraph"/>
        <w:numPr>
          <w:ilvl w:val="1"/>
          <w:numId w:val="16"/>
        </w:numPr>
        <w:tabs>
          <w:tab w:val="left" w:pos="0"/>
          <w:tab w:val="left" w:pos="360"/>
          <w:tab w:val="left" w:pos="720"/>
          <w:tab w:val="left" w:pos="1080"/>
          <w:tab w:val="left" w:pos="1440"/>
          <w:tab w:val="left" w:pos="2160"/>
        </w:tabs>
        <w:contextualSpacing w:val="0"/>
      </w:pPr>
      <w:r w:rsidRPr="00AE4B68">
        <w:t xml:space="preserve">The majority of observed classrooms did not reflect this characteristic. Lessons </w:t>
      </w:r>
      <w:proofErr w:type="gramStart"/>
      <w:r w:rsidRPr="00AE4B68">
        <w:t xml:space="preserve">were </w:t>
      </w:r>
      <w:r>
        <w:t>often presented</w:t>
      </w:r>
      <w:proofErr w:type="gramEnd"/>
      <w:r>
        <w:t xml:space="preserve"> in a lecture-style format followed by low-</w:t>
      </w:r>
      <w:r w:rsidRPr="00AE4B68">
        <w:t xml:space="preserve">level </w:t>
      </w:r>
      <w:r>
        <w:t xml:space="preserve">cognitive </w:t>
      </w:r>
      <w:r w:rsidRPr="00AE4B68">
        <w:t xml:space="preserve">tasks, primarily worksheets. Most questions </w:t>
      </w:r>
      <w:r>
        <w:t xml:space="preserve">posed to students required yes or </w:t>
      </w:r>
      <w:r w:rsidRPr="00AE4B68">
        <w:t xml:space="preserve">no responses and teachers did not probe to extend student thinking. </w:t>
      </w:r>
      <w:r>
        <w:t>Teachers did not ask s</w:t>
      </w:r>
      <w:r w:rsidRPr="00AE4B68">
        <w:t xml:space="preserve">tudents to explain, </w:t>
      </w:r>
      <w:r>
        <w:t xml:space="preserve">to </w:t>
      </w:r>
      <w:r w:rsidRPr="00AE4B68">
        <w:t xml:space="preserve">analyze, </w:t>
      </w:r>
      <w:r>
        <w:t xml:space="preserve">to </w:t>
      </w:r>
      <w:r w:rsidRPr="00AE4B68">
        <w:t xml:space="preserve">apply or </w:t>
      </w:r>
      <w:r>
        <w:t xml:space="preserve">to </w:t>
      </w:r>
      <w:r w:rsidRPr="00AE4B68">
        <w:t xml:space="preserve">evaluate their work or </w:t>
      </w:r>
      <w:r>
        <w:t xml:space="preserve">the </w:t>
      </w:r>
      <w:r w:rsidRPr="00AE4B68">
        <w:t xml:space="preserve">lesson content. </w:t>
      </w:r>
    </w:p>
    <w:p w14:paraId="462944BC" w14:textId="1F7810FD" w:rsidR="006E3D19" w:rsidRPr="00DA6FD5" w:rsidRDefault="006E3D19" w:rsidP="006E3D19">
      <w:pPr>
        <w:pStyle w:val="ListParagraph"/>
        <w:numPr>
          <w:ilvl w:val="0"/>
          <w:numId w:val="14"/>
        </w:numPr>
        <w:tabs>
          <w:tab w:val="left" w:pos="360"/>
          <w:tab w:val="left" w:pos="720"/>
          <w:tab w:val="left" w:pos="1080"/>
          <w:tab w:val="left" w:pos="1440"/>
          <w:tab w:val="left" w:pos="1800"/>
          <w:tab w:val="left" w:pos="2160"/>
        </w:tabs>
        <w:contextualSpacing w:val="0"/>
      </w:pPr>
      <w:r w:rsidRPr="00DA6FD5">
        <w:rPr>
          <w:b/>
        </w:rPr>
        <w:t xml:space="preserve">Focus Area #3: Differentiated Instruction </w:t>
      </w:r>
      <w:r>
        <w:rPr>
          <w:b/>
        </w:rPr>
        <w:t>&amp;</w:t>
      </w:r>
      <w:r w:rsidRPr="00DA6FD5">
        <w:rPr>
          <w:b/>
        </w:rPr>
        <w:t xml:space="preserve"> Classroom Culture</w:t>
      </w:r>
      <w:r w:rsidRPr="00DA6FD5">
        <w:t xml:space="preserve"> Classroom climate was conducive to teaching and learning in the majority of observed classrooms across the district. Classroom routines and positive supports were in place to ensure that students </w:t>
      </w:r>
      <w:proofErr w:type="gramStart"/>
      <w:r>
        <w:t xml:space="preserve">were </w:t>
      </w:r>
      <w:r w:rsidRPr="00DA6FD5">
        <w:t>focused</w:t>
      </w:r>
      <w:proofErr w:type="gramEnd"/>
      <w:r w:rsidRPr="00DA6FD5">
        <w:t xml:space="preserve"> on the task of </w:t>
      </w:r>
      <w:r>
        <w:t>learning. In observed classrooms, the team found</w:t>
      </w:r>
      <w:r w:rsidRPr="00DA6FD5">
        <w:t xml:space="preserve"> limited evidence of lessons de</w:t>
      </w:r>
      <w:r>
        <w:t xml:space="preserve">signed to ensure that students </w:t>
      </w:r>
      <w:proofErr w:type="gramStart"/>
      <w:r>
        <w:t>we</w:t>
      </w:r>
      <w:r w:rsidRPr="00DA6FD5">
        <w:t>re engaged and challenged regardless of their learning needs</w:t>
      </w:r>
      <w:r>
        <w:t>,</w:t>
      </w:r>
      <w:proofErr w:type="gramEnd"/>
      <w:r w:rsidRPr="00DA6FD5">
        <w:t xml:space="preserve"> </w:t>
      </w:r>
      <w:r>
        <w:t xml:space="preserve">and limited use </w:t>
      </w:r>
      <w:r w:rsidRPr="00DA6FD5">
        <w:t xml:space="preserve">of </w:t>
      </w:r>
      <w:r>
        <w:t xml:space="preserve">varied </w:t>
      </w:r>
      <w:r w:rsidRPr="00DA6FD5">
        <w:t xml:space="preserve">instructional strategies. </w:t>
      </w:r>
    </w:p>
    <w:p w14:paraId="58B42B2E" w14:textId="0CF60951" w:rsidR="006E3D19" w:rsidRPr="00C60D4F" w:rsidRDefault="006E3D19" w:rsidP="006E3D19">
      <w:pPr>
        <w:pStyle w:val="ListParagraph"/>
        <w:numPr>
          <w:ilvl w:val="6"/>
          <w:numId w:val="14"/>
        </w:numPr>
        <w:tabs>
          <w:tab w:val="left" w:pos="360"/>
          <w:tab w:val="left" w:pos="720"/>
          <w:tab w:val="left" w:pos="1080"/>
          <w:tab w:val="left" w:pos="1440"/>
          <w:tab w:val="left" w:pos="1800"/>
        </w:tabs>
        <w:ind w:left="1080"/>
        <w:contextualSpacing w:val="0"/>
      </w:pPr>
      <w:r>
        <w:t>Observers saw sufficient and compelling evidence of lessons designed to support and challenge students regardless of their learning needs (characteristic #9) in only 17 percent of elementary, in just 38 percent of middle-school, and in only 25 percent of junior senior</w:t>
      </w:r>
      <w:r w:rsidRPr="00C60D4F">
        <w:t xml:space="preserve"> high school </w:t>
      </w:r>
      <w:r>
        <w:t>classes</w:t>
      </w:r>
      <w:r w:rsidRPr="00C60D4F">
        <w:t xml:space="preserve">.  </w:t>
      </w:r>
    </w:p>
    <w:p w14:paraId="12E968CB" w14:textId="3AE4840F" w:rsidR="006E3D19" w:rsidRDefault="006E3D19" w:rsidP="00D22817">
      <w:pPr>
        <w:tabs>
          <w:tab w:val="left" w:pos="360"/>
          <w:tab w:val="left" w:pos="720"/>
          <w:tab w:val="left" w:pos="1080"/>
          <w:tab w:val="left" w:pos="1440"/>
          <w:tab w:val="left" w:pos="1800"/>
        </w:tabs>
        <w:ind w:left="1440" w:hanging="1440"/>
      </w:pPr>
      <w:r>
        <w:tab/>
      </w:r>
      <w:r>
        <w:tab/>
      </w:r>
      <w:r w:rsidR="00B02B57">
        <w:tab/>
      </w:r>
      <w:r>
        <w:t>a.</w:t>
      </w:r>
      <w:r>
        <w:tab/>
        <w:t>Some t</w:t>
      </w:r>
      <w:r w:rsidRPr="00C60D4F">
        <w:t xml:space="preserve">eachers modified </w:t>
      </w:r>
      <w:r>
        <w:t xml:space="preserve">homework and allowed students to take pictures of board work so they could assess information at home or complete class notes. In one classroom, students completed a lab activity individually, in pairs, or in small groups. The teacher served as a facilitator of student learning. </w:t>
      </w:r>
    </w:p>
    <w:p w14:paraId="1F65E87F" w14:textId="7A823BF5" w:rsidR="006E3D19" w:rsidRDefault="006E3D19" w:rsidP="00D22817">
      <w:pPr>
        <w:tabs>
          <w:tab w:val="left" w:pos="360"/>
          <w:tab w:val="left" w:pos="720"/>
          <w:tab w:val="left" w:pos="1080"/>
          <w:tab w:val="left" w:pos="1440"/>
          <w:tab w:val="left" w:pos="1800"/>
        </w:tabs>
        <w:ind w:left="1440" w:hanging="1440"/>
      </w:pPr>
      <w:r>
        <w:tab/>
      </w:r>
      <w:r>
        <w:tab/>
      </w:r>
      <w:r w:rsidR="00B02B57">
        <w:tab/>
      </w:r>
      <w:r>
        <w:t>b.</w:t>
      </w:r>
      <w:r>
        <w:tab/>
        <w:t>Some t</w:t>
      </w:r>
      <w:r w:rsidRPr="00045A66">
        <w:t xml:space="preserve">eachers modeled their thinking </w:t>
      </w:r>
      <w:r>
        <w:t xml:space="preserve">before </w:t>
      </w:r>
      <w:r w:rsidRPr="00045A66">
        <w:t>student “turn and talk</w:t>
      </w:r>
      <w:r>
        <w:t>s</w:t>
      </w:r>
      <w:r w:rsidRPr="00045A66">
        <w:t xml:space="preserve">” where students shared their ideas and offered feedback to their “turn and talk” partner. Activities in these classrooms </w:t>
      </w:r>
      <w:r>
        <w:t>often</w:t>
      </w:r>
      <w:r w:rsidRPr="00045A66">
        <w:t xml:space="preserve"> incorporated </w:t>
      </w:r>
      <w:r>
        <w:t xml:space="preserve">technology, </w:t>
      </w:r>
      <w:r w:rsidRPr="00045A66">
        <w:t>student choice</w:t>
      </w:r>
      <w:r>
        <w:t xml:space="preserve"> in lesson activities and in how students chose to demonstrate their understanding.</w:t>
      </w:r>
      <w:r w:rsidRPr="00045A66">
        <w:t xml:space="preserve"> </w:t>
      </w:r>
    </w:p>
    <w:p w14:paraId="2395252F" w14:textId="77777777" w:rsidR="006E3D19" w:rsidRPr="00045A66" w:rsidRDefault="006E3D19" w:rsidP="006E3D19">
      <w:pPr>
        <w:tabs>
          <w:tab w:val="left" w:pos="360"/>
          <w:tab w:val="left" w:pos="720"/>
          <w:tab w:val="left" w:pos="1080"/>
          <w:tab w:val="left" w:pos="1440"/>
          <w:tab w:val="left" w:pos="1800"/>
        </w:tabs>
        <w:ind w:left="1440" w:hanging="1440"/>
      </w:pPr>
      <w:r>
        <w:lastRenderedPageBreak/>
        <w:tab/>
      </w:r>
      <w:r>
        <w:tab/>
      </w:r>
      <w:r>
        <w:tab/>
        <w:t>c.</w:t>
      </w:r>
      <w:r>
        <w:tab/>
        <w:t xml:space="preserve">In contrast, often teacher talk predominated and students were not engaged in challenging work. </w:t>
      </w:r>
    </w:p>
    <w:p w14:paraId="2BC035C5" w14:textId="7F08F9FC" w:rsidR="006E3D19" w:rsidRDefault="006E3D19" w:rsidP="006E3D19">
      <w:pPr>
        <w:pStyle w:val="ListParagraph"/>
        <w:numPr>
          <w:ilvl w:val="6"/>
          <w:numId w:val="14"/>
        </w:numPr>
        <w:tabs>
          <w:tab w:val="left" w:pos="360"/>
          <w:tab w:val="left" w:pos="720"/>
          <w:tab w:val="left" w:pos="1080"/>
          <w:tab w:val="left" w:pos="1440"/>
          <w:tab w:val="left" w:pos="1800"/>
          <w:tab w:val="left" w:pos="2160"/>
        </w:tabs>
        <w:ind w:left="1080"/>
        <w:contextualSpacing w:val="0"/>
      </w:pPr>
      <w:r>
        <w:t>Team members found</w:t>
      </w:r>
      <w:r w:rsidRPr="00045A66">
        <w:t xml:space="preserve"> </w:t>
      </w:r>
      <w:r>
        <w:t>sufficient and compelling evidence that teachers u</w:t>
      </w:r>
      <w:r w:rsidRPr="00045A66">
        <w:t xml:space="preserve">sed </w:t>
      </w:r>
      <w:r>
        <w:t xml:space="preserve">a variety of instructional strategies (characteristic #10) </w:t>
      </w:r>
      <w:r w:rsidRPr="00045A66">
        <w:t>in</w:t>
      </w:r>
      <w:r>
        <w:t xml:space="preserve"> just 39 percent of elementary and in only 25 percent of </w:t>
      </w:r>
      <w:proofErr w:type="gramStart"/>
      <w:r>
        <w:t>middle-school</w:t>
      </w:r>
      <w:proofErr w:type="gramEnd"/>
      <w:r>
        <w:t xml:space="preserve"> and junior senior high school classrooms. </w:t>
      </w:r>
    </w:p>
    <w:p w14:paraId="07DB9B2A" w14:textId="166B3B73" w:rsidR="006E3D19" w:rsidRDefault="006E3D19" w:rsidP="006E3D19">
      <w:pPr>
        <w:pStyle w:val="ListParagraph"/>
        <w:tabs>
          <w:tab w:val="left" w:pos="360"/>
          <w:tab w:val="left" w:pos="720"/>
          <w:tab w:val="left" w:pos="1080"/>
          <w:tab w:val="left" w:pos="1440"/>
          <w:tab w:val="left" w:pos="1800"/>
          <w:tab w:val="left" w:pos="2160"/>
        </w:tabs>
        <w:ind w:left="1440" w:hanging="360"/>
        <w:contextualSpacing w:val="0"/>
      </w:pPr>
      <w:r>
        <w:t>a.</w:t>
      </w:r>
      <w:r>
        <w:tab/>
      </w:r>
      <w:r w:rsidRPr="00045A66">
        <w:t xml:space="preserve">Teachers </w:t>
      </w:r>
      <w:r>
        <w:t xml:space="preserve">who had facility using multiple strategies </w:t>
      </w:r>
      <w:r w:rsidRPr="00045A66">
        <w:t xml:space="preserve">incorporated group </w:t>
      </w:r>
      <w:r>
        <w:t>work, technology, targeted small-</w:t>
      </w:r>
      <w:r w:rsidRPr="00045A66">
        <w:t xml:space="preserve">group instruction, </w:t>
      </w:r>
      <w:r>
        <w:t xml:space="preserve">and movement breaks into their lesson design. One teacher used music to promote student learning (alphabet song). </w:t>
      </w:r>
    </w:p>
    <w:p w14:paraId="0EDC5082" w14:textId="173115F1" w:rsidR="006E3D19" w:rsidRDefault="006E3D19" w:rsidP="006E3D19">
      <w:pPr>
        <w:pStyle w:val="ListParagraph"/>
        <w:tabs>
          <w:tab w:val="left" w:pos="360"/>
          <w:tab w:val="left" w:pos="720"/>
          <w:tab w:val="left" w:pos="1080"/>
          <w:tab w:val="left" w:pos="1440"/>
          <w:tab w:val="left" w:pos="1800"/>
          <w:tab w:val="left" w:pos="2160"/>
        </w:tabs>
        <w:ind w:left="1440" w:hanging="360"/>
        <w:contextualSpacing w:val="0"/>
      </w:pPr>
      <w:r>
        <w:t>b.</w:t>
      </w:r>
      <w:r>
        <w:tab/>
        <w:t xml:space="preserve">In many classrooms, observers noted </w:t>
      </w:r>
      <w:r w:rsidR="003270AA">
        <w:t>mainly</w:t>
      </w:r>
      <w:r>
        <w:t xml:space="preserve"> whole-class instruction.</w:t>
      </w:r>
    </w:p>
    <w:p w14:paraId="3509522F" w14:textId="3467AF2F" w:rsidR="006E3D19" w:rsidRDefault="006E3D19" w:rsidP="006E3D19">
      <w:pPr>
        <w:tabs>
          <w:tab w:val="left" w:pos="360"/>
          <w:tab w:val="left" w:pos="720"/>
          <w:tab w:val="left" w:pos="1080"/>
          <w:tab w:val="left" w:pos="1440"/>
          <w:tab w:val="left" w:pos="1800"/>
          <w:tab w:val="left" w:pos="2160"/>
        </w:tabs>
        <w:rPr>
          <w:rFonts w:cstheme="minorHAnsi"/>
        </w:rPr>
      </w:pPr>
      <w:r w:rsidRPr="000705AF">
        <w:rPr>
          <w:b/>
        </w:rPr>
        <w:t>Impact</w:t>
      </w:r>
      <w:r w:rsidRPr="000705AF">
        <w:t xml:space="preserve">: </w:t>
      </w:r>
      <w:r w:rsidRPr="000705AF">
        <w:rPr>
          <w:rFonts w:cstheme="minorHAnsi"/>
        </w:rPr>
        <w:t xml:space="preserve">Without </w:t>
      </w:r>
      <w:proofErr w:type="gramStart"/>
      <w:r w:rsidRPr="000705AF">
        <w:rPr>
          <w:rFonts w:cstheme="minorHAnsi"/>
        </w:rPr>
        <w:t>high</w:t>
      </w:r>
      <w:r>
        <w:rPr>
          <w:rFonts w:cstheme="minorHAnsi"/>
        </w:rPr>
        <w:t>-</w:t>
      </w:r>
      <w:r w:rsidRPr="000705AF">
        <w:rPr>
          <w:rFonts w:cstheme="minorHAnsi"/>
        </w:rPr>
        <w:t>quality</w:t>
      </w:r>
      <w:proofErr w:type="gramEnd"/>
      <w:r>
        <w:rPr>
          <w:rFonts w:cstheme="minorHAnsi"/>
        </w:rPr>
        <w:t>,</w:t>
      </w:r>
      <w:r w:rsidRPr="000705AF">
        <w:rPr>
          <w:rFonts w:cstheme="minorHAnsi"/>
        </w:rPr>
        <w:t xml:space="preserve"> </w:t>
      </w:r>
      <w:r>
        <w:rPr>
          <w:rFonts w:cstheme="minorHAnsi"/>
        </w:rPr>
        <w:t>research-based</w:t>
      </w:r>
      <w:r w:rsidRPr="000705AF">
        <w:rPr>
          <w:rFonts w:cstheme="minorHAnsi"/>
        </w:rPr>
        <w:t xml:space="preserve"> instruction </w:t>
      </w:r>
      <w:r>
        <w:rPr>
          <w:rFonts w:cstheme="minorHAnsi"/>
        </w:rPr>
        <w:t>in place across the district</w:t>
      </w:r>
      <w:r w:rsidRPr="000705AF">
        <w:rPr>
          <w:rFonts w:cstheme="minorHAnsi"/>
        </w:rPr>
        <w:t xml:space="preserve">, the </w:t>
      </w:r>
      <w:r>
        <w:rPr>
          <w:rFonts w:cstheme="minorHAnsi"/>
        </w:rPr>
        <w:t>district</w:t>
      </w:r>
      <w:r w:rsidRPr="00045A66">
        <w:rPr>
          <w:rFonts w:cstheme="minorHAnsi"/>
        </w:rPr>
        <w:t xml:space="preserve"> </w:t>
      </w:r>
      <w:r>
        <w:rPr>
          <w:rFonts w:cstheme="minorHAnsi"/>
        </w:rPr>
        <w:t xml:space="preserve">is not </w:t>
      </w:r>
      <w:r w:rsidRPr="00045A66">
        <w:rPr>
          <w:rFonts w:cstheme="minorHAnsi"/>
        </w:rPr>
        <w:t>creat</w:t>
      </w:r>
      <w:r>
        <w:rPr>
          <w:rFonts w:cstheme="minorHAnsi"/>
        </w:rPr>
        <w:t>ing</w:t>
      </w:r>
      <w:r w:rsidRPr="00045A66">
        <w:rPr>
          <w:rFonts w:cstheme="minorHAnsi"/>
        </w:rPr>
        <w:t xml:space="preserve"> and sustain</w:t>
      </w:r>
      <w:r>
        <w:rPr>
          <w:rFonts w:cstheme="minorHAnsi"/>
        </w:rPr>
        <w:t>ing</w:t>
      </w:r>
      <w:r w:rsidRPr="00045A66">
        <w:rPr>
          <w:rFonts w:cstheme="minorHAnsi"/>
        </w:rPr>
        <w:t xml:space="preserve"> optimum conditions for </w:t>
      </w:r>
      <w:r>
        <w:rPr>
          <w:rFonts w:cstheme="minorHAnsi"/>
        </w:rPr>
        <w:t xml:space="preserve">student </w:t>
      </w:r>
      <w:r w:rsidRPr="00045A66">
        <w:rPr>
          <w:rFonts w:cstheme="minorHAnsi"/>
        </w:rPr>
        <w:t>learning</w:t>
      </w:r>
      <w:r>
        <w:rPr>
          <w:rFonts w:cstheme="minorHAnsi"/>
        </w:rPr>
        <w:t xml:space="preserve"> and high academic achievement</w:t>
      </w:r>
      <w:r w:rsidRPr="00045A66">
        <w:rPr>
          <w:rFonts w:cstheme="minorHAnsi"/>
        </w:rPr>
        <w:t xml:space="preserve">. </w:t>
      </w:r>
    </w:p>
    <w:p w14:paraId="08B8681B" w14:textId="77777777" w:rsidR="00EC6529" w:rsidRPr="00045A66" w:rsidRDefault="00EC6529" w:rsidP="006E3D19">
      <w:pPr>
        <w:tabs>
          <w:tab w:val="left" w:pos="360"/>
          <w:tab w:val="left" w:pos="720"/>
          <w:tab w:val="left" w:pos="1080"/>
          <w:tab w:val="left" w:pos="1440"/>
          <w:tab w:val="left" w:pos="1800"/>
          <w:tab w:val="left" w:pos="2160"/>
        </w:tabs>
      </w:pPr>
    </w:p>
    <w:p w14:paraId="41A2AF70" w14:textId="77777777" w:rsidR="006E3D19" w:rsidRPr="00C412C4" w:rsidRDefault="006E3D19" w:rsidP="006E3D19">
      <w:pPr>
        <w:rPr>
          <w:b/>
          <w:i/>
          <w:sz w:val="28"/>
          <w:szCs w:val="28"/>
        </w:rPr>
      </w:pPr>
      <w:r w:rsidRPr="00C412C4">
        <w:rPr>
          <w:b/>
          <w:i/>
          <w:sz w:val="28"/>
          <w:szCs w:val="28"/>
        </w:rPr>
        <w:t>Recommendations</w:t>
      </w:r>
    </w:p>
    <w:p w14:paraId="193137C7" w14:textId="143BDEF1" w:rsidR="006E3D19" w:rsidRPr="005B6AE7" w:rsidRDefault="006E3D19" w:rsidP="006E3D19">
      <w:pPr>
        <w:tabs>
          <w:tab w:val="left" w:pos="360"/>
          <w:tab w:val="left" w:pos="720"/>
          <w:tab w:val="left" w:pos="1080"/>
          <w:tab w:val="left" w:pos="1440"/>
          <w:tab w:val="left" w:pos="1800"/>
          <w:tab w:val="left" w:pos="2160"/>
        </w:tabs>
        <w:ind w:left="360" w:hanging="360"/>
        <w:rPr>
          <w:b/>
        </w:rPr>
      </w:pPr>
      <w:r w:rsidRPr="005B6AE7">
        <w:rPr>
          <w:b/>
        </w:rPr>
        <w:t xml:space="preserve">1. </w:t>
      </w:r>
      <w:r w:rsidRPr="005B6AE7">
        <w:rPr>
          <w:b/>
        </w:rPr>
        <w:tab/>
      </w:r>
      <w:r>
        <w:rPr>
          <w:rFonts w:cstheme="minorHAnsi"/>
          <w:b/>
          <w:bCs/>
        </w:rPr>
        <w:t>T</w:t>
      </w:r>
      <w:r w:rsidRPr="005B6AE7">
        <w:rPr>
          <w:rFonts w:cstheme="minorHAnsi"/>
          <w:b/>
          <w:bCs/>
        </w:rPr>
        <w:t xml:space="preserve">he district </w:t>
      </w:r>
      <w:r>
        <w:rPr>
          <w:rFonts w:cstheme="minorHAnsi"/>
          <w:b/>
          <w:bCs/>
        </w:rPr>
        <w:t xml:space="preserve">should </w:t>
      </w:r>
      <w:r w:rsidRPr="005B6AE7">
        <w:rPr>
          <w:rFonts w:cstheme="minorHAnsi"/>
          <w:b/>
          <w:bCs/>
        </w:rPr>
        <w:t>establish</w:t>
      </w:r>
      <w:r>
        <w:rPr>
          <w:rFonts w:cstheme="minorHAnsi"/>
          <w:b/>
          <w:bCs/>
        </w:rPr>
        <w:t xml:space="preserve">, </w:t>
      </w:r>
      <w:r w:rsidRPr="005B6AE7">
        <w:rPr>
          <w:rFonts w:cstheme="minorHAnsi"/>
          <w:b/>
          <w:bCs/>
        </w:rPr>
        <w:t>document</w:t>
      </w:r>
      <w:r>
        <w:rPr>
          <w:rFonts w:cstheme="minorHAnsi"/>
          <w:b/>
          <w:bCs/>
        </w:rPr>
        <w:t xml:space="preserve">, </w:t>
      </w:r>
      <w:r w:rsidRPr="005B6AE7">
        <w:rPr>
          <w:rFonts w:cstheme="minorHAnsi"/>
          <w:b/>
          <w:bCs/>
        </w:rPr>
        <w:t>and share</w:t>
      </w:r>
      <w:r>
        <w:rPr>
          <w:rFonts w:cstheme="minorHAnsi"/>
          <w:b/>
          <w:bCs/>
        </w:rPr>
        <w:t xml:space="preserve"> a</w:t>
      </w:r>
      <w:r w:rsidRPr="005B6AE7">
        <w:rPr>
          <w:rFonts w:cstheme="minorHAnsi"/>
          <w:b/>
          <w:bCs/>
        </w:rPr>
        <w:t xml:space="preserve"> multi-year process for the regular and timely review and revision of K</w:t>
      </w:r>
      <w:r>
        <w:rPr>
          <w:rFonts w:cstheme="minorHAnsi"/>
          <w:b/>
          <w:bCs/>
        </w:rPr>
        <w:t>–</w:t>
      </w:r>
      <w:r w:rsidRPr="005B6AE7">
        <w:rPr>
          <w:rFonts w:cstheme="minorHAnsi"/>
          <w:b/>
          <w:bCs/>
        </w:rPr>
        <w:t>12 curricula</w:t>
      </w:r>
      <w:r>
        <w:rPr>
          <w:rFonts w:cstheme="minorHAnsi"/>
          <w:b/>
          <w:bCs/>
        </w:rPr>
        <w:t xml:space="preserve">. </w:t>
      </w:r>
      <w:r w:rsidRPr="005B6AE7">
        <w:rPr>
          <w:rFonts w:cstheme="minorHAnsi"/>
          <w:b/>
          <w:bCs/>
        </w:rPr>
        <w:t>This process should be collaborative in nature</w:t>
      </w:r>
      <w:r w:rsidRPr="005B6AE7">
        <w:rPr>
          <w:b/>
        </w:rPr>
        <w:t xml:space="preserve"> and include the necessary resources to support this work including dedicated time and updated instructional resources.</w:t>
      </w:r>
    </w:p>
    <w:p w14:paraId="103589D7" w14:textId="747D44C7" w:rsidR="006E3D19" w:rsidRDefault="006E3D19" w:rsidP="006E3D19">
      <w:pPr>
        <w:pStyle w:val="ListParagraph"/>
        <w:numPr>
          <w:ilvl w:val="0"/>
          <w:numId w:val="20"/>
        </w:numPr>
        <w:tabs>
          <w:tab w:val="left" w:pos="360"/>
          <w:tab w:val="left" w:pos="720"/>
          <w:tab w:val="left" w:pos="1080"/>
          <w:tab w:val="left" w:pos="1440"/>
          <w:tab w:val="left" w:pos="1800"/>
          <w:tab w:val="left" w:pos="2160"/>
        </w:tabs>
        <w:ind w:left="720"/>
        <w:contextualSpacing w:val="0"/>
      </w:pPr>
      <w:r w:rsidRPr="005B6AE7">
        <w:rPr>
          <w:rFonts w:cstheme="minorHAnsi"/>
        </w:rPr>
        <w:t>The district should develop a system that includes a multi-year plan for curriculum review</w:t>
      </w:r>
      <w:r>
        <w:rPr>
          <w:rFonts w:cstheme="minorHAnsi"/>
        </w:rPr>
        <w:t xml:space="preserve"> and include teachers in all aspects of the plan’s development.</w:t>
      </w:r>
      <w:r w:rsidRPr="00043144">
        <w:t xml:space="preserve"> </w:t>
      </w:r>
    </w:p>
    <w:p w14:paraId="70F5A796" w14:textId="71651895" w:rsidR="006E3D19" w:rsidRPr="00CB1117" w:rsidRDefault="006E3D19" w:rsidP="006E3D19">
      <w:pPr>
        <w:pStyle w:val="ListParagraph"/>
        <w:numPr>
          <w:ilvl w:val="6"/>
          <w:numId w:val="19"/>
        </w:numPr>
        <w:tabs>
          <w:tab w:val="left" w:pos="360"/>
          <w:tab w:val="left" w:pos="720"/>
          <w:tab w:val="left" w:pos="1080"/>
          <w:tab w:val="left" w:pos="1440"/>
          <w:tab w:val="left" w:pos="1800"/>
        </w:tabs>
        <w:ind w:left="1080"/>
        <w:contextualSpacing w:val="0"/>
      </w:pPr>
      <w:r>
        <w:rPr>
          <w:rFonts w:ascii="Calibri" w:hAnsi="Calibri" w:cs="Calibri"/>
          <w:bCs/>
        </w:rPr>
        <w:t xml:space="preserve">The </w:t>
      </w:r>
      <w:r w:rsidRPr="00043144">
        <w:rPr>
          <w:rFonts w:cstheme="minorHAnsi"/>
        </w:rPr>
        <w:t xml:space="preserve">curriculum review plan </w:t>
      </w:r>
      <w:r>
        <w:rPr>
          <w:rFonts w:cstheme="minorHAnsi"/>
        </w:rPr>
        <w:t xml:space="preserve">should </w:t>
      </w:r>
      <w:r w:rsidRPr="00043144">
        <w:rPr>
          <w:rFonts w:cstheme="minorHAnsi"/>
        </w:rPr>
        <w:t>provide a timeline for when K</w:t>
      </w:r>
      <w:r>
        <w:rPr>
          <w:rFonts w:cstheme="minorHAnsi"/>
        </w:rPr>
        <w:t>–</w:t>
      </w:r>
      <w:r w:rsidRPr="00043144">
        <w:rPr>
          <w:rFonts w:cstheme="minorHAnsi"/>
        </w:rPr>
        <w:t>12 curricula in each discipli</w:t>
      </w:r>
      <w:r>
        <w:rPr>
          <w:rFonts w:cstheme="minorHAnsi"/>
        </w:rPr>
        <w:t xml:space="preserve">ne </w:t>
      </w:r>
      <w:proofErr w:type="gramStart"/>
      <w:r>
        <w:rPr>
          <w:rFonts w:cstheme="minorHAnsi"/>
        </w:rPr>
        <w:t>will be reviewed, aligned, and updated</w:t>
      </w:r>
      <w:proofErr w:type="gramEnd"/>
      <w:r>
        <w:rPr>
          <w:rFonts w:cstheme="minorHAnsi"/>
        </w:rPr>
        <w:t>. Leaders should prioritize</w:t>
      </w:r>
      <w:r w:rsidRPr="00043144">
        <w:rPr>
          <w:rFonts w:cstheme="minorHAnsi"/>
        </w:rPr>
        <w:t xml:space="preserve"> when each content area </w:t>
      </w:r>
      <w:proofErr w:type="gramStart"/>
      <w:r w:rsidRPr="00043144">
        <w:rPr>
          <w:rFonts w:cstheme="minorHAnsi"/>
        </w:rPr>
        <w:t>will be addressed</w:t>
      </w:r>
      <w:proofErr w:type="gramEnd"/>
      <w:r w:rsidRPr="00043144">
        <w:rPr>
          <w:rFonts w:cstheme="minorHAnsi"/>
        </w:rPr>
        <w:t xml:space="preserve"> to ensure responsive and timely review and adjustments </w:t>
      </w:r>
      <w:r>
        <w:rPr>
          <w:rFonts w:cstheme="minorHAnsi"/>
        </w:rPr>
        <w:t xml:space="preserve">to documents </w:t>
      </w:r>
      <w:r w:rsidRPr="00043144">
        <w:rPr>
          <w:rFonts w:cstheme="minorHAnsi"/>
        </w:rPr>
        <w:t xml:space="preserve">based on data analysis and state </w:t>
      </w:r>
      <w:r>
        <w:rPr>
          <w:rFonts w:cstheme="minorHAnsi"/>
        </w:rPr>
        <w:t>frameworks</w:t>
      </w:r>
      <w:r w:rsidRPr="00043144">
        <w:rPr>
          <w:rFonts w:cstheme="minorHAnsi"/>
        </w:rPr>
        <w:t xml:space="preserve">. </w:t>
      </w:r>
    </w:p>
    <w:p w14:paraId="1B2B2553" w14:textId="3D5A0521" w:rsidR="006E3D19" w:rsidRDefault="00CE43ED" w:rsidP="00D22817">
      <w:pPr>
        <w:pStyle w:val="ListParagraph"/>
        <w:tabs>
          <w:tab w:val="left" w:pos="360"/>
          <w:tab w:val="left" w:pos="720"/>
          <w:tab w:val="left" w:pos="1080"/>
          <w:tab w:val="left" w:pos="1440"/>
          <w:tab w:val="left" w:pos="1800"/>
        </w:tabs>
        <w:ind w:left="1440" w:hanging="360"/>
        <w:contextualSpacing w:val="0"/>
        <w:rPr>
          <w:rFonts w:cstheme="minorHAnsi"/>
        </w:rPr>
      </w:pPr>
      <w:r>
        <w:rPr>
          <w:rFonts w:cstheme="minorHAnsi"/>
        </w:rPr>
        <w:t>a.</w:t>
      </w:r>
      <w:r>
        <w:rPr>
          <w:rFonts w:cstheme="minorHAnsi"/>
        </w:rPr>
        <w:tab/>
        <w:t xml:space="preserve">English language arts and mathematics curricula </w:t>
      </w:r>
      <w:proofErr w:type="gramStart"/>
      <w:r>
        <w:rPr>
          <w:rFonts w:cstheme="minorHAnsi"/>
        </w:rPr>
        <w:t>should be aligned</w:t>
      </w:r>
      <w:proofErr w:type="gramEnd"/>
      <w:r>
        <w:rPr>
          <w:rFonts w:cstheme="minorHAnsi"/>
        </w:rPr>
        <w:t xml:space="preserve"> with the 2017 Massachusetts ELA/Literacy and the 2017 Massachusetts Mathematics Frameworks. </w:t>
      </w:r>
      <w:r w:rsidR="006E3D19">
        <w:rPr>
          <w:rFonts w:cstheme="minorHAnsi"/>
        </w:rPr>
        <w:t xml:space="preserve"> </w:t>
      </w:r>
    </w:p>
    <w:p w14:paraId="61439021" w14:textId="77777777" w:rsidR="006E3D19" w:rsidRDefault="006E3D19" w:rsidP="00D22817">
      <w:pPr>
        <w:pStyle w:val="ListParagraph"/>
        <w:tabs>
          <w:tab w:val="left" w:pos="360"/>
          <w:tab w:val="left" w:pos="720"/>
          <w:tab w:val="left" w:pos="1080"/>
          <w:tab w:val="left" w:pos="1440"/>
          <w:tab w:val="left" w:pos="1800"/>
        </w:tabs>
        <w:ind w:left="1440" w:hanging="360"/>
        <w:contextualSpacing w:val="0"/>
        <w:rPr>
          <w:rFonts w:cstheme="minorHAnsi"/>
        </w:rPr>
      </w:pPr>
      <w:r>
        <w:rPr>
          <w:rFonts w:cstheme="minorHAnsi"/>
        </w:rPr>
        <w:t>b.</w:t>
      </w:r>
      <w:r>
        <w:rPr>
          <w:rFonts w:cstheme="minorHAnsi"/>
        </w:rPr>
        <w:tab/>
        <w:t xml:space="preserve">Science curricula </w:t>
      </w:r>
      <w:proofErr w:type="gramStart"/>
      <w:r>
        <w:rPr>
          <w:rFonts w:cstheme="minorHAnsi"/>
        </w:rPr>
        <w:t>should be aligned</w:t>
      </w:r>
      <w:proofErr w:type="gramEnd"/>
      <w:r>
        <w:rPr>
          <w:rFonts w:cstheme="minorHAnsi"/>
        </w:rPr>
        <w:t xml:space="preserve"> with the </w:t>
      </w:r>
      <w:r w:rsidRPr="00873300">
        <w:rPr>
          <w:rFonts w:cstheme="minorHAnsi"/>
        </w:rPr>
        <w:t>2016 Massachusetts Science and Technology/Engineering (STE) Standards</w:t>
      </w:r>
      <w:r>
        <w:rPr>
          <w:rFonts w:cstheme="minorHAnsi"/>
        </w:rPr>
        <w:t>.</w:t>
      </w:r>
    </w:p>
    <w:p w14:paraId="77FD3DEB" w14:textId="69F48525" w:rsidR="006E3D19" w:rsidRDefault="006E3D19" w:rsidP="00D22817">
      <w:pPr>
        <w:pStyle w:val="ListParagraph"/>
        <w:tabs>
          <w:tab w:val="left" w:pos="360"/>
          <w:tab w:val="left" w:pos="720"/>
          <w:tab w:val="left" w:pos="1080"/>
          <w:tab w:val="left" w:pos="1440"/>
          <w:tab w:val="left" w:pos="1800"/>
        </w:tabs>
        <w:ind w:left="1440" w:hanging="360"/>
        <w:contextualSpacing w:val="0"/>
        <w:rPr>
          <w:rFonts w:cstheme="minorHAnsi"/>
        </w:rPr>
      </w:pPr>
      <w:r>
        <w:rPr>
          <w:rFonts w:cstheme="minorHAnsi"/>
        </w:rPr>
        <w:t>c.</w:t>
      </w:r>
      <w:r>
        <w:rPr>
          <w:rFonts w:cstheme="minorHAnsi"/>
        </w:rPr>
        <w:tab/>
      </w:r>
      <w:r w:rsidR="00C124F8">
        <w:rPr>
          <w:rFonts w:cstheme="minorHAnsi"/>
        </w:rPr>
        <w:t>The Board of Elementary and Secondary Education approved revised History and Social Science standards in June 2018. The district should make plans to revise curriculum documents in this content area after ELA, mathematics, and science document alignment is complete</w:t>
      </w:r>
      <w:r w:rsidR="00C124F8" w:rsidRPr="00043144">
        <w:rPr>
          <w:rFonts w:cstheme="minorHAnsi"/>
        </w:rPr>
        <w:t>.</w:t>
      </w:r>
      <w:r w:rsidRPr="00043144">
        <w:rPr>
          <w:rFonts w:cstheme="minorHAnsi"/>
        </w:rPr>
        <w:t xml:space="preserve"> </w:t>
      </w:r>
    </w:p>
    <w:p w14:paraId="493D4AD8" w14:textId="77777777" w:rsidR="006E3D19" w:rsidRPr="00043144" w:rsidRDefault="006E3D19" w:rsidP="00D22817">
      <w:pPr>
        <w:pStyle w:val="ListParagraph"/>
        <w:tabs>
          <w:tab w:val="left" w:pos="360"/>
          <w:tab w:val="left" w:pos="720"/>
          <w:tab w:val="left" w:pos="1080"/>
          <w:tab w:val="left" w:pos="1440"/>
          <w:tab w:val="left" w:pos="1800"/>
        </w:tabs>
        <w:ind w:left="1440" w:hanging="360"/>
        <w:contextualSpacing w:val="0"/>
      </w:pPr>
      <w:r>
        <w:rPr>
          <w:rFonts w:cstheme="minorHAnsi"/>
        </w:rPr>
        <w:t>d.</w:t>
      </w:r>
      <w:r>
        <w:rPr>
          <w:rFonts w:cstheme="minorHAnsi"/>
        </w:rPr>
        <w:tab/>
        <w:t>The curriculum cycle should include other subject areas as well.</w:t>
      </w:r>
    </w:p>
    <w:p w14:paraId="4F6D1EA7" w14:textId="30ABC965" w:rsidR="006E3D19" w:rsidRPr="00043144" w:rsidRDefault="006E3D19" w:rsidP="006E3D19">
      <w:pPr>
        <w:pStyle w:val="ListParagraph"/>
        <w:numPr>
          <w:ilvl w:val="6"/>
          <w:numId w:val="19"/>
        </w:numPr>
        <w:tabs>
          <w:tab w:val="left" w:pos="360"/>
          <w:tab w:val="left" w:pos="720"/>
          <w:tab w:val="left" w:pos="1080"/>
          <w:tab w:val="left" w:pos="1440"/>
          <w:tab w:val="left" w:pos="1800"/>
        </w:tabs>
        <w:ind w:left="1080"/>
        <w:contextualSpacing w:val="0"/>
      </w:pPr>
      <w:r w:rsidRPr="00043144">
        <w:rPr>
          <w:rFonts w:cstheme="minorHAnsi"/>
        </w:rPr>
        <w:lastRenderedPageBreak/>
        <w:t xml:space="preserve">The district’s plan should </w:t>
      </w:r>
      <w:r>
        <w:rPr>
          <w:rFonts w:cstheme="minorHAnsi"/>
        </w:rPr>
        <w:t>identify who will complete the work at each level, as well as multiple opportunities for vertical articulation and collaboration.</w:t>
      </w:r>
    </w:p>
    <w:p w14:paraId="283DD2DF" w14:textId="77777777" w:rsidR="006E3D19" w:rsidRPr="00CB4075" w:rsidRDefault="006E3D19" w:rsidP="006E3D19">
      <w:pPr>
        <w:pStyle w:val="ListParagraph"/>
        <w:numPr>
          <w:ilvl w:val="6"/>
          <w:numId w:val="19"/>
        </w:numPr>
        <w:tabs>
          <w:tab w:val="left" w:pos="360"/>
          <w:tab w:val="left" w:pos="720"/>
          <w:tab w:val="left" w:pos="1080"/>
          <w:tab w:val="left" w:pos="1440"/>
          <w:tab w:val="left" w:pos="1800"/>
        </w:tabs>
        <w:ind w:left="1080"/>
        <w:contextualSpacing w:val="0"/>
      </w:pPr>
      <w:r w:rsidRPr="00043144">
        <w:rPr>
          <w:rFonts w:cstheme="minorHAnsi"/>
        </w:rPr>
        <w:t xml:space="preserve">The plan should identify the leadership positions (administrative and/or teacher leader) responsible for monitoring and facilitating the process for each content area. Toward this end, it </w:t>
      </w:r>
      <w:proofErr w:type="gramStart"/>
      <w:r w:rsidRPr="00043144">
        <w:rPr>
          <w:rFonts w:cstheme="minorHAnsi"/>
        </w:rPr>
        <w:t>is also recommended</w:t>
      </w:r>
      <w:proofErr w:type="gramEnd"/>
      <w:r w:rsidRPr="00043144">
        <w:rPr>
          <w:rFonts w:cstheme="minorHAnsi"/>
        </w:rPr>
        <w:t xml:space="preserve"> that the district </w:t>
      </w:r>
      <w:r>
        <w:rPr>
          <w:rFonts w:cstheme="minorHAnsi"/>
        </w:rPr>
        <w:t>investigate reallocation of existing resources in order to support a dedicated district curriculum coordinator position</w:t>
      </w:r>
      <w:r w:rsidRPr="00043144">
        <w:rPr>
          <w:rFonts w:cstheme="minorHAnsi"/>
        </w:rPr>
        <w:t>.</w:t>
      </w:r>
    </w:p>
    <w:p w14:paraId="4243A2E7" w14:textId="0D69DCCE" w:rsidR="006E3D19" w:rsidRPr="00D22817" w:rsidRDefault="006E3D19" w:rsidP="00AE1B9F">
      <w:pPr>
        <w:tabs>
          <w:tab w:val="left" w:pos="360"/>
          <w:tab w:val="left" w:pos="720"/>
          <w:tab w:val="left" w:pos="1080"/>
          <w:tab w:val="left" w:pos="1440"/>
          <w:tab w:val="left" w:pos="1800"/>
          <w:tab w:val="left" w:pos="2160"/>
        </w:tabs>
        <w:ind w:left="720" w:hanging="720"/>
        <w:rPr>
          <w:b/>
        </w:rPr>
      </w:pPr>
      <w:r w:rsidRPr="005B6AE7">
        <w:rPr>
          <w:b/>
        </w:rPr>
        <w:tab/>
      </w:r>
      <w:r w:rsidR="00AE1B9F">
        <w:rPr>
          <w:b/>
        </w:rPr>
        <w:t>B</w:t>
      </w:r>
      <w:r w:rsidRPr="00CB1117">
        <w:rPr>
          <w:b/>
        </w:rPr>
        <w:t>.</w:t>
      </w:r>
      <w:r w:rsidRPr="00D22817">
        <w:rPr>
          <w:rFonts w:cstheme="minorHAnsi"/>
          <w:b/>
        </w:rPr>
        <w:t xml:space="preserve">   </w:t>
      </w:r>
      <w:r w:rsidRPr="00CB1117">
        <w:rPr>
          <w:rFonts w:cstheme="minorHAnsi"/>
        </w:rPr>
        <w:t xml:space="preserve">The plan should also include time for teachers to research current best practices and resources in each of the content areas and make recommendations for instructional </w:t>
      </w:r>
      <w:r>
        <w:rPr>
          <w:rFonts w:cstheme="minorHAnsi"/>
        </w:rPr>
        <w:t>materials</w:t>
      </w:r>
      <w:r w:rsidRPr="00CB1117">
        <w:rPr>
          <w:rFonts w:cstheme="minorHAnsi"/>
        </w:rPr>
        <w:t xml:space="preserve"> and other resources to support </w:t>
      </w:r>
      <w:r>
        <w:rPr>
          <w:rFonts w:cstheme="minorHAnsi"/>
        </w:rPr>
        <w:t>standards-aligned instruction</w:t>
      </w:r>
      <w:r w:rsidRPr="00CB1117">
        <w:rPr>
          <w:rFonts w:cstheme="minorHAnsi"/>
        </w:rPr>
        <w:t>.</w:t>
      </w:r>
      <w:r w:rsidRPr="00CB1117">
        <w:t xml:space="preserve"> </w:t>
      </w:r>
    </w:p>
    <w:p w14:paraId="37CD5D99" w14:textId="71A8D95A" w:rsidR="006E3D19" w:rsidRDefault="006E3D19" w:rsidP="006E3D19">
      <w:pPr>
        <w:tabs>
          <w:tab w:val="left" w:pos="-90"/>
          <w:tab w:val="left" w:pos="360"/>
          <w:tab w:val="left" w:pos="1080"/>
          <w:tab w:val="left" w:pos="1440"/>
          <w:tab w:val="left" w:pos="1800"/>
          <w:tab w:val="left" w:pos="2160"/>
        </w:tabs>
      </w:pPr>
      <w:r w:rsidRPr="00802336">
        <w:rPr>
          <w:b/>
        </w:rPr>
        <w:t>Benefits</w:t>
      </w:r>
      <w:r>
        <w:t xml:space="preserve">: </w:t>
      </w:r>
      <w:r>
        <w:rPr>
          <w:rFonts w:cstheme="minorHAnsi"/>
        </w:rPr>
        <w:t>A</w:t>
      </w:r>
      <w:r w:rsidRPr="005B6AE7">
        <w:rPr>
          <w:rFonts w:cstheme="minorHAnsi"/>
        </w:rPr>
        <w:t xml:space="preserve"> clearly articulated and comprehensive curriculum review process </w:t>
      </w:r>
      <w:r>
        <w:rPr>
          <w:rFonts w:cstheme="minorHAnsi"/>
        </w:rPr>
        <w:t>will help to ensure that c</w:t>
      </w:r>
      <w:r w:rsidRPr="005B6AE7">
        <w:rPr>
          <w:rFonts w:cstheme="minorHAnsi"/>
        </w:rPr>
        <w:t>urriculum</w:t>
      </w:r>
      <w:r>
        <w:rPr>
          <w:rFonts w:cstheme="minorHAnsi"/>
        </w:rPr>
        <w:t xml:space="preserve"> is c</w:t>
      </w:r>
      <w:r w:rsidR="00B02B57">
        <w:rPr>
          <w:rFonts w:cstheme="minorHAnsi"/>
        </w:rPr>
        <w:t xml:space="preserve">urrent, comprehensive, and high </w:t>
      </w:r>
      <w:r>
        <w:rPr>
          <w:rFonts w:cstheme="minorHAnsi"/>
        </w:rPr>
        <w:t xml:space="preserve">quality. </w:t>
      </w:r>
      <w:r w:rsidRPr="005B6AE7">
        <w:rPr>
          <w:rFonts w:cstheme="minorHAnsi"/>
        </w:rPr>
        <w:t>A cycle of curriculum improvement and renewal ens</w:t>
      </w:r>
      <w:r>
        <w:rPr>
          <w:rFonts w:cstheme="minorHAnsi"/>
        </w:rPr>
        <w:t>ures that curricula are dynamic and</w:t>
      </w:r>
      <w:r w:rsidRPr="005B6AE7">
        <w:rPr>
          <w:rFonts w:cstheme="minorHAnsi"/>
        </w:rPr>
        <w:t xml:space="preserve"> will continuously evolve as frameworks</w:t>
      </w:r>
      <w:r>
        <w:rPr>
          <w:rFonts w:cstheme="minorHAnsi"/>
        </w:rPr>
        <w:t xml:space="preserve"> </w:t>
      </w:r>
      <w:proofErr w:type="gramStart"/>
      <w:r>
        <w:rPr>
          <w:rFonts w:cstheme="minorHAnsi"/>
        </w:rPr>
        <w:t>are revised</w:t>
      </w:r>
      <w:proofErr w:type="gramEnd"/>
      <w:r>
        <w:rPr>
          <w:rFonts w:cstheme="minorHAnsi"/>
        </w:rPr>
        <w:t xml:space="preserve"> at the state level.</w:t>
      </w:r>
      <w:r w:rsidRPr="005B6AE7">
        <w:rPr>
          <w:rFonts w:cstheme="minorHAnsi"/>
        </w:rPr>
        <w:t xml:space="preserve"> </w:t>
      </w:r>
      <w:r>
        <w:rPr>
          <w:rFonts w:cstheme="minorHAnsi"/>
        </w:rPr>
        <w:t>Further, the curriculum review process ensures that</w:t>
      </w:r>
      <w:r w:rsidRPr="005B6AE7">
        <w:rPr>
          <w:rFonts w:cstheme="minorHAnsi"/>
        </w:rPr>
        <w:t xml:space="preserve"> all students have access to a full curriculum that meet</w:t>
      </w:r>
      <w:r>
        <w:rPr>
          <w:rFonts w:cstheme="minorHAnsi"/>
        </w:rPr>
        <w:t>s their diverse learning needs and supports high academic achievement.</w:t>
      </w:r>
      <w:r w:rsidRPr="005B6AE7">
        <w:rPr>
          <w:rFonts w:cstheme="minorHAnsi"/>
        </w:rPr>
        <w:t xml:space="preserve"> </w:t>
      </w:r>
    </w:p>
    <w:p w14:paraId="5C8C7CB7" w14:textId="77777777" w:rsidR="006E3D19" w:rsidRDefault="006E3D19" w:rsidP="006E3D19">
      <w:pPr>
        <w:tabs>
          <w:tab w:val="left" w:pos="360"/>
          <w:tab w:val="left" w:pos="720"/>
          <w:tab w:val="left" w:pos="1080"/>
          <w:tab w:val="left" w:pos="1800"/>
          <w:tab w:val="left" w:pos="2160"/>
        </w:tabs>
        <w:rPr>
          <w:b/>
        </w:rPr>
      </w:pPr>
      <w:r w:rsidRPr="00484242">
        <w:rPr>
          <w:b/>
        </w:rPr>
        <w:t>Recommended resources:</w:t>
      </w:r>
    </w:p>
    <w:p w14:paraId="149952EC" w14:textId="77777777" w:rsidR="006E3D19" w:rsidRDefault="006E3D19" w:rsidP="00D22817">
      <w:pPr>
        <w:pStyle w:val="ListParagraph"/>
        <w:numPr>
          <w:ilvl w:val="2"/>
          <w:numId w:val="6"/>
        </w:numPr>
        <w:ind w:left="360"/>
        <w:contextualSpacing w:val="0"/>
        <w:rPr>
          <w:rFonts w:cs="Calibri"/>
        </w:rPr>
      </w:pPr>
      <w:r w:rsidRPr="0093269B">
        <w:rPr>
          <w:rFonts w:cs="Calibri"/>
        </w:rPr>
        <w:t xml:space="preserve">ESE’s </w:t>
      </w:r>
      <w:r w:rsidRPr="00D22817">
        <w:rPr>
          <w:rFonts w:cs="Calibri"/>
          <w:i/>
        </w:rPr>
        <w:t>Massachusetts Curriculum Frameworks</w:t>
      </w:r>
      <w:r w:rsidRPr="0093269B">
        <w:rPr>
          <w:rFonts w:cs="Calibri"/>
        </w:rPr>
        <w:t xml:space="preserve"> web page (</w:t>
      </w:r>
      <w:hyperlink r:id="rId26" w:history="1">
        <w:r w:rsidRPr="0093269B">
          <w:rPr>
            <w:rStyle w:val="Hyperlink"/>
            <w:rFonts w:cs="Calibri"/>
          </w:rPr>
          <w:t>http://www.doe.mass.edu/frameworks/</w:t>
        </w:r>
      </w:hyperlink>
      <w:r w:rsidRPr="0093269B">
        <w:rPr>
          <w:rFonts w:cs="Calibri"/>
        </w:rPr>
        <w:t>) provides information about the 2017 ELA/Literacy and Mathematics Frameworks, including grade-by-grade comparisons between the 2010 and 2017 Frameworks and a slide deck supporting implementation of the 2017 Frameworks.</w:t>
      </w:r>
    </w:p>
    <w:p w14:paraId="590EE46D" w14:textId="56A40C42" w:rsidR="006E3D19" w:rsidRPr="00F077F0" w:rsidRDefault="006E3D19" w:rsidP="00D22817">
      <w:pPr>
        <w:pStyle w:val="ListParagraph"/>
        <w:numPr>
          <w:ilvl w:val="2"/>
          <w:numId w:val="6"/>
        </w:numPr>
        <w:ind w:left="360"/>
        <w:contextualSpacing w:val="0"/>
        <w:rPr>
          <w:rFonts w:cs="Calibri"/>
        </w:rPr>
      </w:pPr>
      <w:r w:rsidRPr="00F077F0">
        <w:rPr>
          <w:rFonts w:cs="Calibri"/>
        </w:rPr>
        <w:t>ESE’s STEM home page (</w:t>
      </w:r>
      <w:hyperlink r:id="rId27" w:history="1">
        <w:r w:rsidRPr="00F077F0">
          <w:rPr>
            <w:rStyle w:val="Hyperlink"/>
            <w:rFonts w:cs="Calibri"/>
          </w:rPr>
          <w:t>http://www.doe.mass.edu/stem/</w:t>
        </w:r>
      </w:hyperlink>
      <w:r w:rsidRPr="00F077F0">
        <w:rPr>
          <w:rFonts w:cs="Calibri"/>
        </w:rPr>
        <w:t>) provides the 2016 Science and Technology/Engineering Framework and resources supporting its implementation.</w:t>
      </w:r>
    </w:p>
    <w:p w14:paraId="2B5E0862" w14:textId="754D71D8" w:rsidR="006E3D19" w:rsidRPr="00F077F0" w:rsidRDefault="006E3D19" w:rsidP="00D22817">
      <w:pPr>
        <w:pStyle w:val="ListParagraph"/>
        <w:numPr>
          <w:ilvl w:val="2"/>
          <w:numId w:val="6"/>
        </w:numPr>
        <w:ind w:left="360"/>
        <w:contextualSpacing w:val="0"/>
        <w:rPr>
          <w:rFonts w:cs="Calibri"/>
        </w:rPr>
      </w:pPr>
      <w:r w:rsidRPr="00F077F0">
        <w:rPr>
          <w:rFonts w:cs="Calibri"/>
        </w:rPr>
        <w:t xml:space="preserve">ESE’s </w:t>
      </w:r>
      <w:r w:rsidRPr="00D22817">
        <w:rPr>
          <w:rFonts w:cs="Calibri"/>
          <w:i/>
        </w:rPr>
        <w:t>Instructional Materials and Professional Development</w:t>
      </w:r>
      <w:r w:rsidRPr="00F077F0">
        <w:rPr>
          <w:rFonts w:cs="Calibri"/>
        </w:rPr>
        <w:t xml:space="preserve"> page (</w:t>
      </w:r>
      <w:hyperlink r:id="rId28" w:history="1">
        <w:r w:rsidRPr="00F077F0">
          <w:rPr>
            <w:rStyle w:val="Hyperlink"/>
          </w:rPr>
          <w:t>www.doe.mass.edu/candi/impd/</w:t>
        </w:r>
      </w:hyperlink>
      <w:r w:rsidRPr="00F077F0">
        <w:rPr>
          <w:rFonts w:cs="Calibri"/>
        </w:rPr>
        <w:t>) provides resources for improving and collaborating on curriculum, including quick reference guides and maps designed to facilitate cross-district communication about curriculum.</w:t>
      </w:r>
    </w:p>
    <w:p w14:paraId="517468D3" w14:textId="77777777" w:rsidR="006E3D19" w:rsidRPr="00F077F0" w:rsidRDefault="006E3D19" w:rsidP="00D22817">
      <w:pPr>
        <w:pStyle w:val="ListParagraph"/>
        <w:numPr>
          <w:ilvl w:val="0"/>
          <w:numId w:val="6"/>
        </w:numPr>
        <w:ind w:left="360"/>
        <w:contextualSpacing w:val="0"/>
        <w:rPr>
          <w:rFonts w:cs="Calibri"/>
        </w:rPr>
      </w:pPr>
      <w:r w:rsidRPr="00F077F0">
        <w:rPr>
          <w:rFonts w:cs="Calibri"/>
          <w:i/>
          <w:iCs/>
        </w:rPr>
        <w:t xml:space="preserve">ESE’s STE Quality Review Rubric </w:t>
      </w:r>
      <w:r w:rsidRPr="00F077F0">
        <w:rPr>
          <w:rFonts w:cs="Calibri"/>
          <w:iCs/>
        </w:rPr>
        <w:t>(</w:t>
      </w:r>
      <w:hyperlink r:id="rId29" w:history="1">
        <w:r w:rsidRPr="00F077F0">
          <w:rPr>
            <w:rStyle w:val="Hyperlink"/>
            <w:rFonts w:cs="Calibri"/>
            <w:iCs/>
          </w:rPr>
          <w:t>http://www.doe.mass.edu/candi/model/rubrics/STE.pdf</w:t>
        </w:r>
      </w:hyperlink>
      <w:r w:rsidRPr="00F077F0">
        <w:rPr>
          <w:rFonts w:cs="Calibri"/>
          <w:iCs/>
        </w:rPr>
        <w:t xml:space="preserve">) </w:t>
      </w:r>
      <w:proofErr w:type="gramStart"/>
      <w:r w:rsidRPr="00F077F0">
        <w:rPr>
          <w:rFonts w:cs="Calibri"/>
          <w:iCs/>
        </w:rPr>
        <w:t>is designed</w:t>
      </w:r>
      <w:proofErr w:type="gramEnd"/>
      <w:r w:rsidRPr="00F077F0">
        <w:rPr>
          <w:rFonts w:cs="Calibri"/>
          <w:iCs/>
        </w:rPr>
        <w:t xml:space="preserve"> to help educators determine the quality, rigor, and alignment of lessons and units to the 2016 MA STE Curriculum Framework.</w:t>
      </w:r>
    </w:p>
    <w:p w14:paraId="79E63C98" w14:textId="77777777" w:rsidR="006E3D19" w:rsidRPr="00F077F0" w:rsidRDefault="006E3D19" w:rsidP="00D22817">
      <w:pPr>
        <w:pStyle w:val="ListParagraph"/>
        <w:numPr>
          <w:ilvl w:val="2"/>
          <w:numId w:val="6"/>
        </w:numPr>
        <w:ind w:left="360"/>
        <w:contextualSpacing w:val="0"/>
        <w:rPr>
          <w:rFonts w:cs="Calibri"/>
        </w:rPr>
      </w:pPr>
      <w:r w:rsidRPr="00D22817">
        <w:rPr>
          <w:rFonts w:cs="Calibri"/>
          <w:i/>
        </w:rPr>
        <w:t>EdReports.org</w:t>
      </w:r>
      <w:r w:rsidRPr="00F077F0">
        <w:rPr>
          <w:rFonts w:cs="Calibri"/>
        </w:rPr>
        <w:t xml:space="preserve"> (</w:t>
      </w:r>
      <w:hyperlink r:id="rId30" w:history="1">
        <w:r w:rsidRPr="00F077F0">
          <w:rPr>
            <w:rStyle w:val="Hyperlink"/>
            <w:rFonts w:cs="Calibri"/>
          </w:rPr>
          <w:t>http://www.edreports.org/</w:t>
        </w:r>
      </w:hyperlink>
      <w:r w:rsidRPr="00F077F0">
        <w:rPr>
          <w:rFonts w:cs="Calibri"/>
        </w:rPr>
        <w:t>) provides free, independent reviews of K-12 education materials. The reviews focus on alignment to the Common Core and other indicators of high quality as recommended by educators.</w:t>
      </w:r>
    </w:p>
    <w:p w14:paraId="1061974B" w14:textId="070C6751" w:rsidR="00137F78" w:rsidRPr="00B02B57" w:rsidRDefault="006E3D19" w:rsidP="00B02B57">
      <w:pPr>
        <w:pStyle w:val="ListParagraph"/>
        <w:numPr>
          <w:ilvl w:val="2"/>
          <w:numId w:val="6"/>
        </w:numPr>
        <w:ind w:left="360"/>
        <w:contextualSpacing w:val="0"/>
        <w:rPr>
          <w:rFonts w:cs="Calibri"/>
        </w:rPr>
      </w:pPr>
      <w:r w:rsidRPr="00B02B57">
        <w:rPr>
          <w:rFonts w:cstheme="minorHAnsi"/>
          <w:i/>
        </w:rPr>
        <w:t xml:space="preserve">Quick Reference Guide: Aligning Curriculum to Massachusetts Standards </w:t>
      </w:r>
      <w:r w:rsidRPr="00B02B57">
        <w:rPr>
          <w:rFonts w:cstheme="minorHAnsi"/>
        </w:rPr>
        <w:t>(</w:t>
      </w:r>
      <w:hyperlink r:id="rId31" w:history="1">
        <w:r w:rsidRPr="00B02B57">
          <w:rPr>
            <w:rStyle w:val="Hyperlink"/>
            <w:rFonts w:cstheme="minorHAnsi"/>
          </w:rPr>
          <w:t>http://www.doe.mass.edu/candi/impd/qrg-aligning-curriculum.pdf</w:t>
        </w:r>
      </w:hyperlink>
      <w:r w:rsidRPr="00B02B57">
        <w:rPr>
          <w:rFonts w:cstheme="minorHAnsi"/>
        </w:rPr>
        <w:t xml:space="preserve">) </w:t>
      </w:r>
      <w:proofErr w:type="gramStart"/>
      <w:r w:rsidRPr="00B02B57">
        <w:rPr>
          <w:rFonts w:cstheme="minorHAnsi"/>
        </w:rPr>
        <w:t>is designed</w:t>
      </w:r>
      <w:proofErr w:type="gramEnd"/>
      <w:r w:rsidRPr="00B02B57">
        <w:rPr>
          <w:rFonts w:cstheme="minorHAnsi"/>
        </w:rPr>
        <w:t xml:space="preserve"> to support teachers, coaches, administrators, and curriculum developers in the work of considering the ways in which curricular materials may diverge from the Massachusetts standards.</w:t>
      </w:r>
    </w:p>
    <w:p w14:paraId="7E693060" w14:textId="0FDB5EA5" w:rsidR="00334C26" w:rsidRPr="00334C26" w:rsidRDefault="00137F78" w:rsidP="00334C26">
      <w:pPr>
        <w:tabs>
          <w:tab w:val="left" w:pos="360"/>
          <w:tab w:val="left" w:pos="720"/>
          <w:tab w:val="left" w:pos="1080"/>
          <w:tab w:val="left" w:pos="1440"/>
          <w:tab w:val="left" w:pos="1800"/>
        </w:tabs>
        <w:ind w:left="360" w:hanging="360"/>
        <w:rPr>
          <w:b/>
          <w:i/>
        </w:rPr>
      </w:pPr>
      <w:r w:rsidRPr="00D22817">
        <w:rPr>
          <w:rFonts w:cs="Calibri"/>
          <w:b/>
        </w:rPr>
        <w:lastRenderedPageBreak/>
        <w:t xml:space="preserve">2. </w:t>
      </w:r>
      <w:r w:rsidR="00334C26" w:rsidRPr="00D22817">
        <w:rPr>
          <w:rFonts w:cs="Calibri"/>
          <w:b/>
        </w:rPr>
        <w:tab/>
      </w:r>
      <w:r w:rsidRPr="00D22817">
        <w:rPr>
          <w:rFonts w:cs="Calibri"/>
          <w:b/>
        </w:rPr>
        <w:t xml:space="preserve">The district should </w:t>
      </w:r>
      <w:r w:rsidR="00334C26" w:rsidRPr="00334C26">
        <w:rPr>
          <w:b/>
        </w:rPr>
        <w:t>take steps to strengthen teachers’ understanding and implementation of effective instruction.</w:t>
      </w:r>
    </w:p>
    <w:p w14:paraId="2471D1BB" w14:textId="265658E1" w:rsidR="00334C26" w:rsidRPr="00D53E7C" w:rsidRDefault="00AF41C1" w:rsidP="00334C26">
      <w:pPr>
        <w:tabs>
          <w:tab w:val="left" w:pos="360"/>
          <w:tab w:val="left" w:pos="720"/>
          <w:tab w:val="left" w:pos="1080"/>
          <w:tab w:val="left" w:pos="1440"/>
          <w:tab w:val="left" w:pos="1800"/>
          <w:tab w:val="left" w:pos="2160"/>
        </w:tabs>
        <w:ind w:left="720" w:hanging="360"/>
      </w:pPr>
      <w:r w:rsidRPr="00D22817">
        <w:rPr>
          <w:b/>
        </w:rPr>
        <w:t>A.</w:t>
      </w:r>
      <w:r>
        <w:tab/>
      </w:r>
      <w:r w:rsidR="006E6BEF">
        <w:t>District and school leaders and teachers should identify the specific skills and information that teachers need in order to improve their instructional practice, with particular attention to the areas noted in the challenge finding above. It should provide focused, content- and grade- specific guidance and support to help teachers grow in these areas.</w:t>
      </w:r>
      <w:r w:rsidR="00DA1332">
        <w:rPr>
          <w:rStyle w:val="FootnoteReference"/>
        </w:rPr>
        <w:footnoteReference w:id="4"/>
      </w:r>
    </w:p>
    <w:p w14:paraId="3D87BA57" w14:textId="37A15154" w:rsidR="00334C26" w:rsidRDefault="00334C26" w:rsidP="00334C26">
      <w:pPr>
        <w:tabs>
          <w:tab w:val="left" w:pos="360"/>
          <w:tab w:val="left" w:pos="720"/>
          <w:tab w:val="left" w:pos="1080"/>
          <w:tab w:val="left" w:pos="1440"/>
          <w:tab w:val="left" w:pos="1800"/>
          <w:tab w:val="left" w:pos="2160"/>
        </w:tabs>
        <w:ind w:left="1080" w:hanging="720"/>
      </w:pPr>
      <w:r>
        <w:tab/>
      </w:r>
      <w:r w:rsidR="00AF41C1">
        <w:t>1</w:t>
      </w:r>
      <w:r>
        <w:t>.</w:t>
      </w:r>
      <w:r>
        <w:tab/>
        <w:t>The district’s approach</w:t>
      </w:r>
      <w:r w:rsidRPr="00795DB1">
        <w:t xml:space="preserve"> should include</w:t>
      </w:r>
      <w:r>
        <w:t xml:space="preserve"> clearly communicated expectations and regular opportunities for teachers to discuss, explore, and share content-specific best practices.</w:t>
      </w:r>
    </w:p>
    <w:p w14:paraId="1B04796B" w14:textId="4C2D60D2" w:rsidR="00334C26" w:rsidRDefault="00AF41C1" w:rsidP="00D22817">
      <w:pPr>
        <w:tabs>
          <w:tab w:val="left" w:pos="360"/>
          <w:tab w:val="left" w:pos="720"/>
          <w:tab w:val="left" w:pos="1080"/>
          <w:tab w:val="left" w:pos="1440"/>
          <w:tab w:val="left" w:pos="1800"/>
        </w:tabs>
        <w:ind w:left="1080" w:hanging="720"/>
      </w:pPr>
      <w:r>
        <w:tab/>
        <w:t>2.</w:t>
      </w:r>
      <w:r>
        <w:tab/>
      </w:r>
      <w:r w:rsidR="00334C26">
        <w:t xml:space="preserve">The district and each school should provide professional development and </w:t>
      </w:r>
      <w:r>
        <w:t xml:space="preserve">effective follow-up support to </w:t>
      </w:r>
      <w:r w:rsidR="00334C26" w:rsidRPr="00E9043B">
        <w:t xml:space="preserve">ensure that teachers have ample and regular opportunities to </w:t>
      </w:r>
      <w:r>
        <w:t>reflect on and</w:t>
      </w:r>
      <w:r w:rsidR="00334C26" w:rsidRPr="00E9043B">
        <w:t xml:space="preserve"> </w:t>
      </w:r>
      <w:r w:rsidR="00334C26">
        <w:t>strengthen</w:t>
      </w:r>
      <w:r w:rsidR="00334C26" w:rsidRPr="00E9043B">
        <w:t xml:space="preserve"> </w:t>
      </w:r>
      <w:r w:rsidR="00334C26">
        <w:t>instruction.</w:t>
      </w:r>
    </w:p>
    <w:p w14:paraId="15B2C13C" w14:textId="368D1F1E" w:rsidR="00334C26" w:rsidRPr="002E7A6A" w:rsidRDefault="00AF41C1" w:rsidP="00D22817">
      <w:pPr>
        <w:tabs>
          <w:tab w:val="left" w:pos="360"/>
          <w:tab w:val="left" w:pos="720"/>
          <w:tab w:val="left" w:pos="1080"/>
          <w:tab w:val="left" w:pos="1440"/>
          <w:tab w:val="left" w:pos="1800"/>
          <w:tab w:val="left" w:pos="2160"/>
        </w:tabs>
        <w:ind w:left="1080" w:hanging="360"/>
      </w:pPr>
      <w:r>
        <w:t>3.</w:t>
      </w:r>
      <w:r>
        <w:tab/>
      </w:r>
      <w:r w:rsidR="006E6BEF">
        <w:t xml:space="preserve">The district should ensure </w:t>
      </w:r>
      <w:proofErr w:type="gramStart"/>
      <w:r w:rsidR="006E6BEF">
        <w:t>that supervisory</w:t>
      </w:r>
      <w:proofErr w:type="gramEnd"/>
      <w:r w:rsidR="006E6BEF">
        <w:t xml:space="preserve"> and evaluation procedures facilitate effective monitoring of instruction and that evaluators provide frequent, useful feedback so that teachers have continued guidance to improve their practice.</w:t>
      </w:r>
    </w:p>
    <w:p w14:paraId="571AC41A" w14:textId="77777777" w:rsidR="003D7223" w:rsidRDefault="003D7223" w:rsidP="003D7223">
      <w:pPr>
        <w:tabs>
          <w:tab w:val="left" w:pos="360"/>
          <w:tab w:val="left" w:pos="720"/>
          <w:tab w:val="left" w:pos="1080"/>
          <w:tab w:val="left" w:pos="1440"/>
          <w:tab w:val="left" w:pos="1800"/>
          <w:tab w:val="left" w:pos="2160"/>
        </w:tabs>
        <w:rPr>
          <w:rFonts w:ascii="Calibri" w:eastAsia="Calibri" w:hAnsi="Calibri" w:cs="Calibri"/>
        </w:rPr>
      </w:pPr>
      <w:r>
        <w:rPr>
          <w:rFonts w:ascii="Calibri" w:eastAsia="Calibri" w:hAnsi="Calibri" w:cs="Calibri"/>
          <w:b/>
        </w:rPr>
        <w:t>Benefits:</w:t>
      </w:r>
      <w:r>
        <w:rPr>
          <w:rFonts w:ascii="Calibri" w:eastAsia="Calibri" w:hAnsi="Calibri" w:cs="Calibri"/>
        </w:rPr>
        <w:t xml:space="preserve"> Implementing this recommendation will mean clear and articulated expectations for administrators and teachers for what constitutes high-quality teaching. This will provide a common language that will facilitate more focused feedback and professional development. A district that provides high-quality instruction for all students creates and sustains a culture of continuous improvement that has the potential to result in professional growth and increased student achievement. </w:t>
      </w:r>
    </w:p>
    <w:p w14:paraId="51BB7FC6" w14:textId="77777777" w:rsidR="00215785" w:rsidRPr="001D4EB6" w:rsidRDefault="00215785" w:rsidP="00215785">
      <w:pPr>
        <w:tabs>
          <w:tab w:val="left" w:pos="360"/>
          <w:tab w:val="left" w:pos="720"/>
          <w:tab w:val="left" w:pos="1080"/>
          <w:tab w:val="left" w:pos="1800"/>
          <w:tab w:val="left" w:pos="2160"/>
        </w:tabs>
        <w:rPr>
          <w:b/>
        </w:rPr>
      </w:pPr>
      <w:r w:rsidRPr="00484242">
        <w:rPr>
          <w:b/>
        </w:rPr>
        <w:t>Recommended resources</w:t>
      </w:r>
      <w:r>
        <w:rPr>
          <w:b/>
        </w:rPr>
        <w:t>:</w:t>
      </w:r>
    </w:p>
    <w:p w14:paraId="2121A938" w14:textId="77777777" w:rsidR="00215785" w:rsidRDefault="00215785" w:rsidP="00215785">
      <w:pPr>
        <w:pStyle w:val="ListParagraph"/>
        <w:numPr>
          <w:ilvl w:val="2"/>
          <w:numId w:val="6"/>
        </w:numPr>
        <w:ind w:left="360"/>
        <w:contextualSpacing w:val="0"/>
        <w:rPr>
          <w:rFonts w:cs="Calibri"/>
        </w:rPr>
      </w:pPr>
      <w:r>
        <w:rPr>
          <w:rFonts w:cs="Calibri"/>
        </w:rPr>
        <w:t>D</w:t>
      </w:r>
      <w:r w:rsidRPr="006131D0">
        <w:rPr>
          <w:rFonts w:cs="Calibri"/>
        </w:rPr>
        <w:t xml:space="preserve">ESE’s Massachusetts Curriculum Frameworks web page </w:t>
      </w:r>
      <w:hyperlink r:id="rId32" w:history="1">
        <w:r w:rsidRPr="006131D0">
          <w:rPr>
            <w:rStyle w:val="Hyperlink"/>
            <w:rFonts w:cs="Calibri"/>
          </w:rPr>
          <w:t>(http://www.doe.mass.edu/frameworks/)</w:t>
        </w:r>
      </w:hyperlink>
      <w:r w:rsidRPr="006131D0">
        <w:rPr>
          <w:rFonts w:cs="Calibri"/>
        </w:rPr>
        <w:t xml:space="preserve"> provides information about the 2017 ELA/Literacy and Mathematics Frameworks, including grade-by-grade comparisons between the 2010 and 2017 Frameworks and a slide deck supporting implementation of the 2017 Frameworks.</w:t>
      </w:r>
      <w:r>
        <w:rPr>
          <w:rFonts w:cs="Calibri"/>
        </w:rPr>
        <w:t xml:space="preserve"> </w:t>
      </w:r>
    </w:p>
    <w:p w14:paraId="23659E77" w14:textId="77777777" w:rsidR="00215785" w:rsidRDefault="00215785" w:rsidP="00215785">
      <w:pPr>
        <w:pStyle w:val="ListParagraph"/>
        <w:numPr>
          <w:ilvl w:val="0"/>
          <w:numId w:val="6"/>
        </w:numPr>
        <w:ind w:left="360"/>
        <w:contextualSpacing w:val="0"/>
        <w:rPr>
          <w:rFonts w:cs="Calibri"/>
        </w:rPr>
      </w:pPr>
      <w:r>
        <w:rPr>
          <w:rFonts w:cs="Calibri"/>
        </w:rPr>
        <w:t>DESE’s STEM home page (</w:t>
      </w:r>
      <w:hyperlink r:id="rId33" w:history="1">
        <w:r w:rsidRPr="00190625">
          <w:rPr>
            <w:rStyle w:val="Hyperlink"/>
            <w:rFonts w:cs="Calibri"/>
          </w:rPr>
          <w:t>www.doe.mass.edu/stem/</w:t>
        </w:r>
      </w:hyperlink>
      <w:r>
        <w:rPr>
          <w:rFonts w:cs="Calibri"/>
        </w:rPr>
        <w:t>) provides the 2016 Science and Technology/Engineering Framework and resources supporting its implementation.</w:t>
      </w:r>
    </w:p>
    <w:p w14:paraId="0C7CFBE6" w14:textId="77777777" w:rsidR="00215785" w:rsidRPr="006131D0" w:rsidRDefault="00215785" w:rsidP="00215785">
      <w:pPr>
        <w:pStyle w:val="ListParagraph"/>
        <w:numPr>
          <w:ilvl w:val="2"/>
          <w:numId w:val="6"/>
        </w:numPr>
        <w:ind w:left="360"/>
        <w:contextualSpacing w:val="0"/>
        <w:rPr>
          <w:rFonts w:cs="Calibri"/>
        </w:rPr>
      </w:pPr>
      <w:r>
        <w:rPr>
          <w:rFonts w:cs="Calibri"/>
        </w:rPr>
        <w:t>DESE’s Instructional Materials and Professional Development page (</w:t>
      </w:r>
      <w:hyperlink r:id="rId34" w:history="1">
        <w:r w:rsidRPr="008F7D54">
          <w:rPr>
            <w:rStyle w:val="Hyperlink"/>
            <w:rFonts w:cs="Calibri"/>
          </w:rPr>
          <w:t>www.doe.mass.edu/candi/impd/</w:t>
        </w:r>
      </w:hyperlink>
      <w:r>
        <w:rPr>
          <w:rFonts w:cs="Calibri"/>
        </w:rPr>
        <w:t>) provides resources for improving and collaborating on curriculum, including quick reference guides and maps designed to facilitate cross-district communication about curriculum.</w:t>
      </w:r>
    </w:p>
    <w:p w14:paraId="31D850AA" w14:textId="77777777" w:rsidR="00215785" w:rsidRPr="0066670F" w:rsidRDefault="00215785" w:rsidP="00215785">
      <w:pPr>
        <w:pStyle w:val="ListParagraph"/>
        <w:numPr>
          <w:ilvl w:val="0"/>
          <w:numId w:val="6"/>
        </w:numPr>
        <w:tabs>
          <w:tab w:val="left" w:pos="720"/>
        </w:tabs>
        <w:ind w:left="360"/>
        <w:contextualSpacing w:val="0"/>
        <w:rPr>
          <w:rFonts w:cs="Calibri"/>
        </w:rPr>
      </w:pPr>
      <w:r w:rsidRPr="0066670F">
        <w:rPr>
          <w:rFonts w:cs="Calibri"/>
          <w:i/>
          <w:iCs/>
        </w:rPr>
        <w:t>Quick Reference Guide: Establishing an Effective Science and Technology/Engineering (STE) Program</w:t>
      </w:r>
      <w:r w:rsidRPr="0066670F">
        <w:rPr>
          <w:rFonts w:cs="Calibri"/>
        </w:rPr>
        <w:t xml:space="preserve"> (</w:t>
      </w:r>
      <w:hyperlink r:id="rId35" w:history="1">
        <w:r w:rsidRPr="0066670F">
          <w:rPr>
            <w:rStyle w:val="Hyperlink"/>
            <w:rFonts w:cs="Calibri"/>
          </w:rPr>
          <w:t>http://www.doe.mass.edu/stem/ste/STEprogram.docx</w:t>
        </w:r>
      </w:hyperlink>
      <w:r w:rsidRPr="0066670F">
        <w:rPr>
          <w:rFonts w:cs="Calibri"/>
        </w:rPr>
        <w:t xml:space="preserve"> ): ESE has identified five components </w:t>
      </w:r>
      <w:r w:rsidRPr="0066670F">
        <w:rPr>
          <w:rFonts w:cs="Calibri"/>
        </w:rPr>
        <w:lastRenderedPageBreak/>
        <w:t>districts should attend to when designing a rigorous, coherent and relevant pre-K-12 STE education program. Educators, administrators and curriculum designers can refer to this guide for brief descriptions and resources for each component.</w:t>
      </w:r>
    </w:p>
    <w:p w14:paraId="529B66BE" w14:textId="77777777" w:rsidR="00215785" w:rsidRPr="00910462" w:rsidRDefault="00215785" w:rsidP="00215785">
      <w:pPr>
        <w:pStyle w:val="ListParagraph"/>
        <w:numPr>
          <w:ilvl w:val="3"/>
          <w:numId w:val="6"/>
        </w:numPr>
        <w:tabs>
          <w:tab w:val="left" w:pos="720"/>
          <w:tab w:val="left" w:pos="1080"/>
          <w:tab w:val="left" w:pos="2970"/>
        </w:tabs>
        <w:ind w:left="360"/>
        <w:contextualSpacing w:val="0"/>
        <w:rPr>
          <w:rFonts w:cs="Calibri"/>
        </w:rPr>
      </w:pPr>
      <w:r w:rsidRPr="00910462">
        <w:rPr>
          <w:rFonts w:cs="Calibri"/>
          <w:i/>
        </w:rPr>
        <w:t xml:space="preserve">Time for Deeper Learning: </w:t>
      </w:r>
      <w:r w:rsidRPr="00910462">
        <w:rPr>
          <w:rFonts w:cs="Calibri"/>
          <w:bCs/>
          <w:i/>
        </w:rPr>
        <w:t>Lessons from Five High Schools</w:t>
      </w:r>
      <w:r>
        <w:rPr>
          <w:rFonts w:cs="Calibri"/>
        </w:rPr>
        <w:t xml:space="preserve"> (</w:t>
      </w:r>
      <w:hyperlink r:id="rId36" w:history="1">
        <w:r w:rsidRPr="00CA68EF">
          <w:rPr>
            <w:rStyle w:val="Hyperlink"/>
            <w:rFonts w:cs="Calibri"/>
          </w:rPr>
          <w:t>http://www.timeandlearning.org/publications/time-deeper-learning</w:t>
        </w:r>
      </w:hyperlink>
      <w:r>
        <w:rPr>
          <w:rFonts w:cs="Calibri"/>
        </w:rPr>
        <w:t xml:space="preserve">) </w:t>
      </w:r>
      <w:r w:rsidRPr="00910462">
        <w:rPr>
          <w:rFonts w:cs="Calibri"/>
        </w:rPr>
        <w:t>from Mass2020, examines how schools that prioritize deeper learning are using whatever time they have available—whether through an expanded day or during a traditional school schedule—to reach their educational goals.</w:t>
      </w:r>
    </w:p>
    <w:p w14:paraId="2EC170D3" w14:textId="77777777" w:rsidR="00215785" w:rsidRDefault="00215785" w:rsidP="00215785">
      <w:pPr>
        <w:pStyle w:val="ListParagraph"/>
        <w:numPr>
          <w:ilvl w:val="2"/>
          <w:numId w:val="6"/>
        </w:numPr>
        <w:tabs>
          <w:tab w:val="num" w:pos="480"/>
          <w:tab w:val="left" w:pos="720"/>
          <w:tab w:val="left" w:pos="1080"/>
          <w:tab w:val="left" w:pos="1440"/>
          <w:tab w:val="left" w:pos="1800"/>
          <w:tab w:val="left" w:pos="2160"/>
          <w:tab w:val="left" w:pos="2520"/>
          <w:tab w:val="left" w:pos="2880"/>
          <w:tab w:val="left" w:pos="2970"/>
        </w:tabs>
        <w:ind w:left="360"/>
        <w:contextualSpacing w:val="0"/>
        <w:rPr>
          <w:rFonts w:cs="Calibri"/>
        </w:rPr>
      </w:pPr>
      <w:r>
        <w:rPr>
          <w:rFonts w:cs="Calibri"/>
          <w:i/>
        </w:rPr>
        <w:t xml:space="preserve"> </w:t>
      </w:r>
      <w:r w:rsidRPr="00383076">
        <w:rPr>
          <w:rFonts w:cs="Calibri"/>
          <w:i/>
        </w:rPr>
        <w:t>Time for Teachers:</w:t>
      </w:r>
      <w:r w:rsidRPr="00383076">
        <w:rPr>
          <w:rFonts w:cs="Calibri"/>
        </w:rPr>
        <w:t xml:space="preserve"> </w:t>
      </w:r>
      <w:r w:rsidRPr="00383076">
        <w:rPr>
          <w:i/>
          <w:iCs/>
        </w:rPr>
        <w:t>Leveraging Time to Strengthen Instruction &amp; Empower Teachers</w:t>
      </w:r>
      <w:r w:rsidRPr="00383076">
        <w:rPr>
          <w:color w:val="3366FF"/>
        </w:rPr>
        <w:t xml:space="preserve"> </w:t>
      </w:r>
      <w:r w:rsidRPr="00383076">
        <w:rPr>
          <w:rFonts w:cs="Calibri"/>
        </w:rPr>
        <w:t>(</w:t>
      </w:r>
      <w:hyperlink r:id="rId37" w:history="1">
        <w:r w:rsidRPr="00383076">
          <w:rPr>
            <w:rStyle w:val="Hyperlink"/>
            <w:rFonts w:cs="Calibri"/>
          </w:rPr>
          <w:t>http://www.timeandlearning.org/sites/default/files/resources/timeforteachers.pdf</w:t>
        </w:r>
      </w:hyperlink>
      <w:r w:rsidRPr="00383076">
        <w:rPr>
          <w:rFonts w:cs="Calibri"/>
        </w:rPr>
        <w:t>) describes the systems and practices implemented at 17 schools to provide students with more time for learning and teachers with more time to collaborate, reflect, and plan.</w:t>
      </w:r>
    </w:p>
    <w:p w14:paraId="4E121469" w14:textId="0A587365" w:rsidR="00215785" w:rsidRPr="002909A5" w:rsidRDefault="00215785" w:rsidP="00215785">
      <w:pPr>
        <w:pStyle w:val="ListParagraph"/>
        <w:numPr>
          <w:ilvl w:val="2"/>
          <w:numId w:val="6"/>
        </w:numPr>
        <w:ind w:left="360"/>
        <w:contextualSpacing w:val="0"/>
        <w:rPr>
          <w:rFonts w:cs="Calibri"/>
        </w:rPr>
      </w:pPr>
      <w:r w:rsidRPr="002909A5">
        <w:rPr>
          <w:rFonts w:cs="Calibri"/>
        </w:rPr>
        <w:t>EdReports.org (</w:t>
      </w:r>
      <w:hyperlink r:id="rId38" w:history="1">
        <w:r w:rsidRPr="002909A5">
          <w:rPr>
            <w:rStyle w:val="Hyperlink"/>
            <w:rFonts w:cs="Calibri"/>
          </w:rPr>
          <w:t>http://www.edreports.org/</w:t>
        </w:r>
      </w:hyperlink>
      <w:r w:rsidRPr="002909A5">
        <w:rPr>
          <w:rFonts w:cs="Calibri"/>
        </w:rPr>
        <w:t xml:space="preserve">) provides free, independent reviews of K-12 education materials. The reviews focus on alignment to </w:t>
      </w:r>
      <w:r>
        <w:rPr>
          <w:rFonts w:cs="Calibri"/>
        </w:rPr>
        <w:t>college- and career-ready standards</w:t>
      </w:r>
      <w:r w:rsidRPr="002909A5">
        <w:rPr>
          <w:rFonts w:cs="Calibri"/>
        </w:rPr>
        <w:t xml:space="preserve"> and other indicators of high quality as recommended by educators.</w:t>
      </w:r>
    </w:p>
    <w:p w14:paraId="26A5DE1B" w14:textId="77777777" w:rsidR="00215785" w:rsidRPr="004B07B7" w:rsidRDefault="00215785" w:rsidP="00215785">
      <w:pPr>
        <w:pStyle w:val="ListParagraph"/>
        <w:numPr>
          <w:ilvl w:val="2"/>
          <w:numId w:val="6"/>
        </w:numPr>
        <w:tabs>
          <w:tab w:val="num" w:pos="480"/>
          <w:tab w:val="left" w:pos="720"/>
          <w:tab w:val="left" w:pos="1080"/>
          <w:tab w:val="left" w:pos="1440"/>
          <w:tab w:val="left" w:pos="1800"/>
          <w:tab w:val="left" w:pos="2160"/>
          <w:tab w:val="left" w:pos="2520"/>
          <w:tab w:val="left" w:pos="2880"/>
          <w:tab w:val="left" w:pos="2970"/>
        </w:tabs>
        <w:ind w:left="360"/>
        <w:contextualSpacing w:val="0"/>
        <w:rPr>
          <w:rFonts w:cs="Calibri"/>
        </w:rPr>
      </w:pPr>
      <w:r w:rsidRPr="002909A5">
        <w:rPr>
          <w:rFonts w:cstheme="minorHAnsi"/>
          <w:i/>
        </w:rPr>
        <w:t xml:space="preserve">Quick Reference Guide: Aligning Curriculum to Massachusetts Standards </w:t>
      </w:r>
      <w:r w:rsidRPr="002909A5">
        <w:rPr>
          <w:rFonts w:cstheme="minorHAnsi"/>
        </w:rPr>
        <w:t>(</w:t>
      </w:r>
      <w:hyperlink r:id="rId39" w:history="1">
        <w:r w:rsidRPr="002909A5">
          <w:rPr>
            <w:rStyle w:val="Hyperlink"/>
            <w:rFonts w:cstheme="minorHAnsi"/>
          </w:rPr>
          <w:t>http://www.doe.mass.edu/candi/impd/qrg-aligning-curriculum.pdf</w:t>
        </w:r>
      </w:hyperlink>
      <w:r w:rsidRPr="002909A5">
        <w:rPr>
          <w:rFonts w:cstheme="minorHAnsi"/>
        </w:rPr>
        <w:t>) is designed to support teachers, coaches, administrators, and curriculum developers in the work of considering the ways in which</w:t>
      </w:r>
    </w:p>
    <w:p w14:paraId="072EAE88" w14:textId="54455555" w:rsidR="00215785" w:rsidRDefault="00215785" w:rsidP="00334C26"/>
    <w:p w14:paraId="43A9EBB2" w14:textId="127C28F7" w:rsidR="00137F78" w:rsidRPr="00764A1F" w:rsidRDefault="00137F78" w:rsidP="00D22817">
      <w:pPr>
        <w:rPr>
          <w:rFonts w:cs="Calibri"/>
        </w:rPr>
      </w:pPr>
    </w:p>
    <w:p w14:paraId="2E716C44" w14:textId="0A12FB6E" w:rsidR="006E3D19" w:rsidRDefault="006E3D19" w:rsidP="00D22817">
      <w:pPr>
        <w:pStyle w:val="ListParagraph"/>
        <w:ind w:left="240"/>
        <w:contextualSpacing w:val="0"/>
      </w:pPr>
      <w:r>
        <w:br w:type="page"/>
      </w:r>
    </w:p>
    <w:p w14:paraId="47A7C7A9" w14:textId="77777777" w:rsidR="0023695F" w:rsidRDefault="00342350" w:rsidP="0023695F">
      <w:pPr>
        <w:pStyle w:val="Section"/>
      </w:pPr>
      <w:bookmarkStart w:id="12" w:name="_Toc525118568"/>
      <w:r>
        <w:lastRenderedPageBreak/>
        <w:t>Assessment</w:t>
      </w:r>
      <w:bookmarkEnd w:id="12"/>
    </w:p>
    <w:p w14:paraId="0AA36F05" w14:textId="77777777" w:rsidR="00342350" w:rsidRPr="00C412C4" w:rsidRDefault="00342350" w:rsidP="00235976">
      <w:pPr>
        <w:rPr>
          <w:b/>
          <w:i/>
          <w:sz w:val="28"/>
          <w:szCs w:val="28"/>
        </w:rPr>
      </w:pPr>
      <w:r w:rsidRPr="00C412C4">
        <w:rPr>
          <w:b/>
          <w:i/>
          <w:sz w:val="28"/>
          <w:szCs w:val="28"/>
        </w:rPr>
        <w:t>Contextual Background</w:t>
      </w:r>
    </w:p>
    <w:p w14:paraId="3AE6D760" w14:textId="433A4E57" w:rsidR="0058232C" w:rsidRPr="007B433C" w:rsidRDefault="0058232C" w:rsidP="0058232C">
      <w:pPr>
        <w:pStyle w:val="CommentText"/>
        <w:spacing w:line="276" w:lineRule="auto"/>
        <w:rPr>
          <w:rFonts w:ascii="Calibri" w:hAnsi="Calibri"/>
          <w:sz w:val="22"/>
          <w:szCs w:val="22"/>
        </w:rPr>
      </w:pPr>
      <w:r w:rsidRPr="00E37A3E">
        <w:rPr>
          <w:rFonts w:ascii="Calibri" w:hAnsi="Calibri"/>
          <w:sz w:val="22"/>
          <w:szCs w:val="22"/>
        </w:rPr>
        <w:t xml:space="preserve">The </w:t>
      </w:r>
      <w:r>
        <w:rPr>
          <w:rFonts w:ascii="Calibri" w:hAnsi="Calibri"/>
          <w:sz w:val="22"/>
          <w:szCs w:val="22"/>
        </w:rPr>
        <w:t>district’s d</w:t>
      </w:r>
      <w:r w:rsidRPr="00E37A3E">
        <w:rPr>
          <w:rFonts w:ascii="Calibri" w:hAnsi="Calibri"/>
          <w:sz w:val="22"/>
          <w:szCs w:val="22"/>
        </w:rPr>
        <w:t xml:space="preserve">irector of </w:t>
      </w:r>
      <w:r>
        <w:rPr>
          <w:rFonts w:ascii="Calibri" w:hAnsi="Calibri"/>
          <w:sz w:val="22"/>
          <w:szCs w:val="22"/>
        </w:rPr>
        <w:t xml:space="preserve">accountability </w:t>
      </w:r>
      <w:r w:rsidRPr="00E37A3E">
        <w:rPr>
          <w:rFonts w:ascii="Calibri" w:hAnsi="Calibri"/>
          <w:sz w:val="22"/>
          <w:szCs w:val="22"/>
        </w:rPr>
        <w:t xml:space="preserve">oversees </w:t>
      </w:r>
      <w:r>
        <w:rPr>
          <w:rFonts w:ascii="Calibri" w:hAnsi="Calibri"/>
          <w:sz w:val="22"/>
          <w:szCs w:val="22"/>
        </w:rPr>
        <w:t xml:space="preserve">the major </w:t>
      </w:r>
      <w:r w:rsidRPr="00E37A3E">
        <w:rPr>
          <w:rFonts w:ascii="Calibri" w:hAnsi="Calibri"/>
          <w:sz w:val="22"/>
          <w:szCs w:val="22"/>
        </w:rPr>
        <w:t>student assessment</w:t>
      </w:r>
      <w:r>
        <w:rPr>
          <w:rFonts w:ascii="Calibri" w:hAnsi="Calibri"/>
          <w:sz w:val="22"/>
          <w:szCs w:val="22"/>
        </w:rPr>
        <w:t xml:space="preserve"> processes for the district</w:t>
      </w:r>
      <w:r w:rsidRPr="00E37A3E">
        <w:rPr>
          <w:rFonts w:ascii="Calibri" w:hAnsi="Calibri"/>
          <w:sz w:val="22"/>
          <w:szCs w:val="22"/>
        </w:rPr>
        <w:t xml:space="preserve">. </w:t>
      </w:r>
      <w:r w:rsidR="000705AF">
        <w:rPr>
          <w:rFonts w:ascii="Calibri" w:hAnsi="Calibri"/>
          <w:sz w:val="22"/>
          <w:szCs w:val="22"/>
        </w:rPr>
        <w:t>Her responsibilities also include professional development</w:t>
      </w:r>
      <w:r w:rsidR="00844AD8">
        <w:rPr>
          <w:rFonts w:ascii="Calibri" w:hAnsi="Calibri"/>
          <w:sz w:val="22"/>
          <w:szCs w:val="22"/>
        </w:rPr>
        <w:t xml:space="preserve"> </w:t>
      </w:r>
      <w:r w:rsidR="000705AF">
        <w:rPr>
          <w:rFonts w:ascii="Calibri" w:hAnsi="Calibri"/>
          <w:sz w:val="22"/>
          <w:szCs w:val="22"/>
        </w:rPr>
        <w:t xml:space="preserve">and </w:t>
      </w:r>
      <w:r w:rsidR="009E2D4B">
        <w:rPr>
          <w:rFonts w:ascii="Calibri" w:hAnsi="Calibri"/>
          <w:sz w:val="22"/>
          <w:szCs w:val="22"/>
        </w:rPr>
        <w:t xml:space="preserve">management of </w:t>
      </w:r>
      <w:r w:rsidR="000705AF">
        <w:rPr>
          <w:rFonts w:ascii="Calibri" w:hAnsi="Calibri"/>
          <w:sz w:val="22"/>
          <w:szCs w:val="22"/>
        </w:rPr>
        <w:t>grants</w:t>
      </w:r>
      <w:r w:rsidR="00844AD8">
        <w:rPr>
          <w:rFonts w:ascii="Calibri" w:hAnsi="Calibri"/>
          <w:sz w:val="22"/>
          <w:szCs w:val="22"/>
        </w:rPr>
        <w:t xml:space="preserve"> in the district</w:t>
      </w:r>
      <w:r w:rsidR="000705AF">
        <w:rPr>
          <w:rFonts w:ascii="Calibri" w:hAnsi="Calibri"/>
          <w:sz w:val="22"/>
          <w:szCs w:val="22"/>
        </w:rPr>
        <w:t xml:space="preserve">. </w:t>
      </w:r>
      <w:r>
        <w:rPr>
          <w:rFonts w:ascii="Calibri" w:hAnsi="Calibri"/>
          <w:sz w:val="22"/>
          <w:szCs w:val="22"/>
        </w:rPr>
        <w:t>Two administrative assistants provide central office support, while administrators and instructional coaches support data collection and dissemination activities within their school</w:t>
      </w:r>
      <w:r w:rsidR="007E0120">
        <w:rPr>
          <w:rFonts w:ascii="Calibri" w:hAnsi="Calibri"/>
          <w:sz w:val="22"/>
          <w:szCs w:val="22"/>
        </w:rPr>
        <w:t>s</w:t>
      </w:r>
      <w:r>
        <w:rPr>
          <w:rFonts w:ascii="Calibri" w:hAnsi="Calibri"/>
          <w:sz w:val="22"/>
          <w:szCs w:val="22"/>
        </w:rPr>
        <w:t xml:space="preserve">. </w:t>
      </w:r>
      <w:r w:rsidR="007E0120">
        <w:rPr>
          <w:rFonts w:ascii="Calibri" w:hAnsi="Calibri"/>
          <w:sz w:val="22"/>
          <w:szCs w:val="22"/>
        </w:rPr>
        <w:t xml:space="preserve">During </w:t>
      </w:r>
      <w:r>
        <w:rPr>
          <w:rFonts w:ascii="Calibri" w:hAnsi="Calibri"/>
          <w:sz w:val="22"/>
          <w:szCs w:val="22"/>
        </w:rPr>
        <w:t xml:space="preserve">the </w:t>
      </w:r>
      <w:r w:rsidR="007E0120">
        <w:rPr>
          <w:rFonts w:ascii="Calibri" w:hAnsi="Calibri"/>
          <w:sz w:val="22"/>
          <w:szCs w:val="22"/>
        </w:rPr>
        <w:t xml:space="preserve">2016–2017 school </w:t>
      </w:r>
      <w:r>
        <w:rPr>
          <w:rFonts w:ascii="Calibri" w:hAnsi="Calibri"/>
          <w:sz w:val="22"/>
          <w:szCs w:val="22"/>
        </w:rPr>
        <w:t xml:space="preserve">year, </w:t>
      </w:r>
      <w:r w:rsidR="007E0120">
        <w:rPr>
          <w:rFonts w:ascii="Calibri" w:hAnsi="Calibri"/>
          <w:sz w:val="22"/>
          <w:szCs w:val="22"/>
        </w:rPr>
        <w:t xml:space="preserve">the district’s regional </w:t>
      </w:r>
      <w:r w:rsidR="007E0120" w:rsidRPr="00287798">
        <w:rPr>
          <w:rFonts w:ascii="Calibri" w:hAnsi="Calibri"/>
          <w:sz w:val="22"/>
          <w:szCs w:val="22"/>
        </w:rPr>
        <w:t>District and School Assistance Center (DSAC)</w:t>
      </w:r>
      <w:r w:rsidR="007E0120">
        <w:rPr>
          <w:rFonts w:ascii="Calibri" w:hAnsi="Calibri"/>
          <w:sz w:val="22"/>
          <w:szCs w:val="22"/>
        </w:rPr>
        <w:t xml:space="preserve"> </w:t>
      </w:r>
      <w:r>
        <w:rPr>
          <w:rFonts w:ascii="Calibri" w:hAnsi="Calibri"/>
          <w:sz w:val="22"/>
          <w:szCs w:val="22"/>
        </w:rPr>
        <w:t xml:space="preserve">has </w:t>
      </w:r>
      <w:r w:rsidR="007E0120">
        <w:rPr>
          <w:rFonts w:ascii="Calibri" w:hAnsi="Calibri"/>
          <w:sz w:val="22"/>
          <w:szCs w:val="22"/>
        </w:rPr>
        <w:t xml:space="preserve">provided educators with </w:t>
      </w:r>
      <w:r w:rsidRPr="00D2067C">
        <w:rPr>
          <w:rFonts w:ascii="Calibri" w:hAnsi="Calibri"/>
          <w:sz w:val="22"/>
          <w:szCs w:val="22"/>
        </w:rPr>
        <w:t xml:space="preserve">formal training and support </w:t>
      </w:r>
      <w:r>
        <w:rPr>
          <w:rFonts w:ascii="Calibri" w:hAnsi="Calibri"/>
          <w:sz w:val="22"/>
          <w:szCs w:val="22"/>
        </w:rPr>
        <w:t>on effective ways of using student data</w:t>
      </w:r>
      <w:r w:rsidRPr="00287798">
        <w:rPr>
          <w:rFonts w:ascii="Calibri" w:hAnsi="Calibri"/>
          <w:sz w:val="22"/>
          <w:szCs w:val="22"/>
        </w:rPr>
        <w:t>.</w:t>
      </w:r>
    </w:p>
    <w:p w14:paraId="44E15F6F" w14:textId="536D1C88" w:rsidR="0058232C" w:rsidRDefault="0058232C" w:rsidP="0058232C">
      <w:pPr>
        <w:pStyle w:val="CommentText"/>
        <w:spacing w:line="276" w:lineRule="auto"/>
        <w:rPr>
          <w:rFonts w:ascii="Calibri" w:hAnsi="Calibri"/>
          <w:sz w:val="22"/>
          <w:szCs w:val="22"/>
        </w:rPr>
      </w:pPr>
      <w:r w:rsidRPr="00961869">
        <w:rPr>
          <w:rFonts w:ascii="Calibri" w:hAnsi="Calibri"/>
          <w:sz w:val="22"/>
          <w:szCs w:val="22"/>
        </w:rPr>
        <w:t xml:space="preserve">Educators </w:t>
      </w:r>
      <w:r w:rsidR="007E0120" w:rsidRPr="00961869">
        <w:rPr>
          <w:rFonts w:ascii="Calibri" w:hAnsi="Calibri"/>
          <w:sz w:val="22"/>
          <w:szCs w:val="22"/>
        </w:rPr>
        <w:t>from</w:t>
      </w:r>
      <w:r w:rsidRPr="00961869">
        <w:rPr>
          <w:rFonts w:ascii="Calibri" w:hAnsi="Calibri"/>
          <w:sz w:val="22"/>
          <w:szCs w:val="22"/>
        </w:rPr>
        <w:t xml:space="preserve"> </w:t>
      </w:r>
      <w:r w:rsidR="007E0120" w:rsidRPr="00961869">
        <w:rPr>
          <w:rFonts w:ascii="Calibri" w:hAnsi="Calibri"/>
          <w:sz w:val="22"/>
          <w:szCs w:val="22"/>
        </w:rPr>
        <w:t xml:space="preserve">kindergarten through grade </w:t>
      </w:r>
      <w:r w:rsidRPr="00961869">
        <w:rPr>
          <w:rFonts w:ascii="Calibri" w:hAnsi="Calibri"/>
          <w:sz w:val="22"/>
          <w:szCs w:val="22"/>
        </w:rPr>
        <w:t>8 use a variety of assessments to determine student</w:t>
      </w:r>
      <w:r w:rsidR="00844AD8" w:rsidRPr="00961869">
        <w:rPr>
          <w:rFonts w:ascii="Calibri" w:hAnsi="Calibri"/>
          <w:sz w:val="22"/>
          <w:szCs w:val="22"/>
        </w:rPr>
        <w:t>s’ needs</w:t>
      </w:r>
      <w:r w:rsidRPr="00961869">
        <w:rPr>
          <w:rFonts w:ascii="Calibri" w:hAnsi="Calibri"/>
          <w:sz w:val="22"/>
          <w:szCs w:val="22"/>
        </w:rPr>
        <w:t>.</w:t>
      </w:r>
      <w:r w:rsidR="00894245" w:rsidRPr="00961869">
        <w:rPr>
          <w:rStyle w:val="FootnoteReference"/>
          <w:rFonts w:ascii="Calibri" w:hAnsi="Calibri"/>
          <w:sz w:val="22"/>
          <w:szCs w:val="22"/>
        </w:rPr>
        <w:footnoteReference w:id="5"/>
      </w:r>
      <w:r w:rsidRPr="00961869">
        <w:rPr>
          <w:rFonts w:ascii="Calibri" w:hAnsi="Calibri"/>
          <w:sz w:val="22"/>
          <w:szCs w:val="22"/>
        </w:rPr>
        <w:t xml:space="preserve"> T</w:t>
      </w:r>
      <w:r w:rsidR="007E0120" w:rsidRPr="00961869">
        <w:rPr>
          <w:rFonts w:ascii="Calibri" w:hAnsi="Calibri"/>
          <w:sz w:val="22"/>
          <w:szCs w:val="22"/>
        </w:rPr>
        <w:t>hey use t</w:t>
      </w:r>
      <w:r w:rsidRPr="00961869">
        <w:rPr>
          <w:rFonts w:ascii="Calibri" w:hAnsi="Calibri"/>
          <w:sz w:val="22"/>
          <w:szCs w:val="22"/>
        </w:rPr>
        <w:t xml:space="preserve">hese data to group students by skill levels for targeted reading and math instruction for a portion of their day in walk-to-read and walk-to-math groups. </w:t>
      </w:r>
      <w:r w:rsidR="00D92773" w:rsidRPr="00961869">
        <w:rPr>
          <w:sz w:val="22"/>
          <w:szCs w:val="22"/>
        </w:rPr>
        <w:t>These educators use assessment data to determine tiered intervention groupings and regroupings.</w:t>
      </w:r>
      <w:r w:rsidR="00894245">
        <w:rPr>
          <w:sz w:val="22"/>
          <w:szCs w:val="22"/>
        </w:rPr>
        <w:t xml:space="preserve"> </w:t>
      </w:r>
      <w:r w:rsidR="00961869" w:rsidRPr="00961869">
        <w:rPr>
          <w:sz w:val="22"/>
          <w:szCs w:val="22"/>
        </w:rPr>
        <w:t xml:space="preserve">Students identified as being at-risk for academic failure </w:t>
      </w:r>
      <w:proofErr w:type="gramStart"/>
      <w:r w:rsidR="00961869" w:rsidRPr="00961869">
        <w:rPr>
          <w:sz w:val="22"/>
          <w:szCs w:val="22"/>
        </w:rPr>
        <w:t>are referred</w:t>
      </w:r>
      <w:proofErr w:type="gramEnd"/>
      <w:r w:rsidR="00961869" w:rsidRPr="00961869">
        <w:rPr>
          <w:sz w:val="22"/>
          <w:szCs w:val="22"/>
        </w:rPr>
        <w:t xml:space="preserve"> to the Student Assistance Teams (SATs). Team members use data to determine whether more in-depth testing or referrals are necessary. The district monitors the progress of all students at-risk throughout the year.</w:t>
      </w:r>
      <w:r w:rsidR="00816728" w:rsidRPr="00894245">
        <w:rPr>
          <w:sz w:val="22"/>
          <w:szCs w:val="22"/>
        </w:rPr>
        <w:t xml:space="preserve"> </w:t>
      </w:r>
      <w:r w:rsidR="00894245" w:rsidRPr="00894245">
        <w:rPr>
          <w:sz w:val="22"/>
          <w:szCs w:val="22"/>
        </w:rPr>
        <w:t xml:space="preserve">Assessment policies and practices are mostly consistent at the elementary and </w:t>
      </w:r>
      <w:proofErr w:type="gramStart"/>
      <w:r w:rsidR="00894245" w:rsidRPr="00894245">
        <w:rPr>
          <w:sz w:val="22"/>
          <w:szCs w:val="22"/>
        </w:rPr>
        <w:t>middle-school</w:t>
      </w:r>
      <w:proofErr w:type="gramEnd"/>
      <w:r w:rsidR="00894245" w:rsidRPr="00894245">
        <w:rPr>
          <w:sz w:val="22"/>
          <w:szCs w:val="22"/>
        </w:rPr>
        <w:t xml:space="preserve"> levels.</w:t>
      </w:r>
    </w:p>
    <w:p w14:paraId="1516EBD6" w14:textId="7B899C3B" w:rsidR="0058232C" w:rsidRDefault="0058232C" w:rsidP="0058232C">
      <w:pPr>
        <w:pStyle w:val="CommentText"/>
        <w:spacing w:line="276" w:lineRule="auto"/>
        <w:rPr>
          <w:rFonts w:ascii="Calibri" w:hAnsi="Calibri"/>
          <w:sz w:val="22"/>
          <w:szCs w:val="22"/>
        </w:rPr>
      </w:pPr>
      <w:r>
        <w:rPr>
          <w:rFonts w:ascii="Calibri" w:hAnsi="Calibri"/>
          <w:sz w:val="22"/>
          <w:szCs w:val="22"/>
        </w:rPr>
        <w:t xml:space="preserve">Interviewees across the district </w:t>
      </w:r>
      <w:r w:rsidRPr="00E83D55">
        <w:rPr>
          <w:rFonts w:ascii="Calibri" w:hAnsi="Calibri"/>
          <w:sz w:val="22"/>
          <w:szCs w:val="22"/>
        </w:rPr>
        <w:t>acknowledge</w:t>
      </w:r>
      <w:r w:rsidR="007E0120">
        <w:rPr>
          <w:rFonts w:ascii="Calibri" w:hAnsi="Calibri"/>
          <w:sz w:val="22"/>
          <w:szCs w:val="22"/>
        </w:rPr>
        <w:t>d</w:t>
      </w:r>
      <w:r w:rsidRPr="00E83D55">
        <w:rPr>
          <w:rFonts w:ascii="Calibri" w:hAnsi="Calibri"/>
          <w:sz w:val="22"/>
          <w:szCs w:val="22"/>
        </w:rPr>
        <w:t xml:space="preserve"> that </w:t>
      </w:r>
      <w:r w:rsidR="00844AD8">
        <w:rPr>
          <w:rFonts w:ascii="Calibri" w:hAnsi="Calibri"/>
          <w:sz w:val="22"/>
          <w:szCs w:val="22"/>
        </w:rPr>
        <w:t>the district needed to improve</w:t>
      </w:r>
      <w:r w:rsidRPr="00E83D55">
        <w:rPr>
          <w:rFonts w:ascii="Calibri" w:hAnsi="Calibri"/>
          <w:sz w:val="22"/>
          <w:szCs w:val="22"/>
        </w:rPr>
        <w:t xml:space="preserve"> the overall collection</w:t>
      </w:r>
      <w:r w:rsidR="004B1720">
        <w:rPr>
          <w:rFonts w:ascii="Calibri" w:hAnsi="Calibri"/>
          <w:sz w:val="22"/>
          <w:szCs w:val="22"/>
        </w:rPr>
        <w:t xml:space="preserve"> and</w:t>
      </w:r>
      <w:r w:rsidRPr="00E83D55">
        <w:rPr>
          <w:rFonts w:ascii="Calibri" w:hAnsi="Calibri"/>
          <w:sz w:val="22"/>
          <w:szCs w:val="22"/>
        </w:rPr>
        <w:t xml:space="preserve"> analysis</w:t>
      </w:r>
      <w:r w:rsidR="004B1720">
        <w:rPr>
          <w:rFonts w:ascii="Calibri" w:hAnsi="Calibri"/>
          <w:sz w:val="22"/>
          <w:szCs w:val="22"/>
        </w:rPr>
        <w:t xml:space="preserve"> of student assessment data</w:t>
      </w:r>
      <w:r w:rsidRPr="00E83D55">
        <w:rPr>
          <w:rFonts w:ascii="Calibri" w:hAnsi="Calibri"/>
          <w:sz w:val="22"/>
          <w:szCs w:val="22"/>
        </w:rPr>
        <w:t>. The district has not established data teams</w:t>
      </w:r>
      <w:r>
        <w:rPr>
          <w:rFonts w:ascii="Calibri" w:hAnsi="Calibri"/>
          <w:sz w:val="22"/>
          <w:szCs w:val="22"/>
        </w:rPr>
        <w:t>,</w:t>
      </w:r>
      <w:r w:rsidRPr="00E83D55">
        <w:rPr>
          <w:rFonts w:ascii="Calibri" w:hAnsi="Calibri"/>
          <w:sz w:val="22"/>
          <w:szCs w:val="22"/>
        </w:rPr>
        <w:t xml:space="preserve"> or </w:t>
      </w:r>
      <w:r w:rsidR="009816E2">
        <w:rPr>
          <w:rFonts w:ascii="Calibri" w:hAnsi="Calibri"/>
          <w:sz w:val="22"/>
          <w:szCs w:val="22"/>
        </w:rPr>
        <w:t>analyzed student assessment data</w:t>
      </w:r>
      <w:r>
        <w:rPr>
          <w:rFonts w:ascii="Calibri" w:hAnsi="Calibri"/>
          <w:sz w:val="22"/>
          <w:szCs w:val="22"/>
        </w:rPr>
        <w:t xml:space="preserve"> in a </w:t>
      </w:r>
      <w:r w:rsidRPr="00E83D55">
        <w:rPr>
          <w:rFonts w:ascii="Calibri" w:hAnsi="Calibri"/>
          <w:sz w:val="22"/>
          <w:szCs w:val="22"/>
        </w:rPr>
        <w:t xml:space="preserve">timely and </w:t>
      </w:r>
      <w:r w:rsidR="009816E2">
        <w:rPr>
          <w:rFonts w:ascii="Calibri" w:hAnsi="Calibri"/>
          <w:sz w:val="22"/>
          <w:szCs w:val="22"/>
        </w:rPr>
        <w:t>ongoing way</w:t>
      </w:r>
      <w:r>
        <w:rPr>
          <w:rFonts w:ascii="Calibri" w:hAnsi="Calibri"/>
          <w:sz w:val="22"/>
          <w:szCs w:val="22"/>
        </w:rPr>
        <w:t xml:space="preserve">. As a result, the </w:t>
      </w:r>
      <w:r w:rsidR="009816E2">
        <w:rPr>
          <w:rFonts w:ascii="Calibri" w:hAnsi="Calibri"/>
          <w:sz w:val="22"/>
          <w:szCs w:val="22"/>
        </w:rPr>
        <w:t xml:space="preserve">district has </w:t>
      </w:r>
      <w:r>
        <w:rPr>
          <w:rFonts w:ascii="Calibri" w:hAnsi="Calibri"/>
          <w:sz w:val="22"/>
          <w:szCs w:val="22"/>
        </w:rPr>
        <w:t xml:space="preserve">not been able to make dynamic use of these data </w:t>
      </w:r>
      <w:r w:rsidRPr="00A20CFA">
        <w:rPr>
          <w:rFonts w:ascii="Calibri" w:hAnsi="Calibri"/>
          <w:sz w:val="22"/>
          <w:szCs w:val="22"/>
        </w:rPr>
        <w:t xml:space="preserve">to improve student achievement and inform </w:t>
      </w:r>
      <w:r>
        <w:rPr>
          <w:rFonts w:ascii="Calibri" w:hAnsi="Calibri"/>
          <w:sz w:val="22"/>
          <w:szCs w:val="22"/>
        </w:rPr>
        <w:t>key</w:t>
      </w:r>
      <w:r w:rsidRPr="00A20CFA">
        <w:rPr>
          <w:rFonts w:ascii="Calibri" w:hAnsi="Calibri"/>
          <w:sz w:val="22"/>
          <w:szCs w:val="22"/>
        </w:rPr>
        <w:t xml:space="preserve"> aspects of its decision-making</w:t>
      </w:r>
      <w:r w:rsidR="009816E2">
        <w:rPr>
          <w:rFonts w:ascii="Calibri" w:hAnsi="Calibri"/>
          <w:sz w:val="22"/>
          <w:szCs w:val="22"/>
        </w:rPr>
        <w:t>,</w:t>
      </w:r>
      <w:r w:rsidRPr="00A20CFA">
        <w:rPr>
          <w:rFonts w:ascii="Calibri" w:hAnsi="Calibri"/>
          <w:sz w:val="22"/>
          <w:szCs w:val="22"/>
        </w:rPr>
        <w:t xml:space="preserve"> including policy development and implementation, instructional programs, assessment practices, procedures, and supervision.</w:t>
      </w:r>
    </w:p>
    <w:p w14:paraId="2B62214C" w14:textId="353AC478" w:rsidR="0058232C" w:rsidRDefault="009816E2" w:rsidP="0058232C">
      <w:pPr>
        <w:pStyle w:val="CommentText"/>
        <w:spacing w:line="276" w:lineRule="auto"/>
        <w:rPr>
          <w:rFonts w:ascii="Calibri" w:hAnsi="Calibri"/>
          <w:sz w:val="22"/>
          <w:szCs w:val="22"/>
        </w:rPr>
      </w:pPr>
      <w:r>
        <w:rPr>
          <w:rFonts w:ascii="Calibri" w:hAnsi="Calibri"/>
          <w:sz w:val="22"/>
          <w:szCs w:val="22"/>
        </w:rPr>
        <w:t>M</w:t>
      </w:r>
      <w:r w:rsidR="0058232C">
        <w:rPr>
          <w:rFonts w:ascii="Calibri" w:hAnsi="Calibri"/>
          <w:sz w:val="22"/>
          <w:szCs w:val="22"/>
        </w:rPr>
        <w:t xml:space="preserve">any interviewees </w:t>
      </w:r>
      <w:r>
        <w:rPr>
          <w:rFonts w:ascii="Calibri" w:hAnsi="Calibri"/>
          <w:sz w:val="22"/>
          <w:szCs w:val="22"/>
        </w:rPr>
        <w:t xml:space="preserve">expressed </w:t>
      </w:r>
      <w:r w:rsidR="0058232C">
        <w:rPr>
          <w:rFonts w:ascii="Calibri" w:hAnsi="Calibri"/>
          <w:sz w:val="22"/>
          <w:szCs w:val="22"/>
        </w:rPr>
        <w:t>a desire to use data more effectively. D</w:t>
      </w:r>
      <w:r w:rsidR="0058232C" w:rsidRPr="00E37A3E">
        <w:rPr>
          <w:rFonts w:ascii="Calibri" w:hAnsi="Calibri"/>
          <w:sz w:val="22"/>
          <w:szCs w:val="22"/>
        </w:rPr>
        <w:t xml:space="preserve">istrict administrators </w:t>
      </w:r>
      <w:r w:rsidR="0058232C">
        <w:rPr>
          <w:rFonts w:ascii="Calibri" w:hAnsi="Calibri"/>
          <w:sz w:val="22"/>
          <w:szCs w:val="22"/>
        </w:rPr>
        <w:t>acknowledge</w:t>
      </w:r>
      <w:r>
        <w:rPr>
          <w:rFonts w:ascii="Calibri" w:hAnsi="Calibri"/>
          <w:sz w:val="22"/>
          <w:szCs w:val="22"/>
        </w:rPr>
        <w:t>d</w:t>
      </w:r>
      <w:r w:rsidR="0058232C">
        <w:rPr>
          <w:rFonts w:ascii="Calibri" w:hAnsi="Calibri"/>
          <w:sz w:val="22"/>
          <w:szCs w:val="22"/>
        </w:rPr>
        <w:t xml:space="preserve"> this and recognize</w:t>
      </w:r>
      <w:r>
        <w:rPr>
          <w:rFonts w:ascii="Calibri" w:hAnsi="Calibri"/>
          <w:sz w:val="22"/>
          <w:szCs w:val="22"/>
        </w:rPr>
        <w:t>d</w:t>
      </w:r>
      <w:r w:rsidR="0058232C">
        <w:rPr>
          <w:rFonts w:ascii="Calibri" w:hAnsi="Calibri"/>
          <w:sz w:val="22"/>
          <w:szCs w:val="22"/>
        </w:rPr>
        <w:t xml:space="preserve"> </w:t>
      </w:r>
      <w:r>
        <w:rPr>
          <w:rFonts w:ascii="Calibri" w:hAnsi="Calibri"/>
          <w:sz w:val="22"/>
          <w:szCs w:val="22"/>
        </w:rPr>
        <w:t xml:space="preserve">that </w:t>
      </w:r>
      <w:r w:rsidR="0058232C">
        <w:rPr>
          <w:rFonts w:ascii="Calibri" w:hAnsi="Calibri"/>
          <w:sz w:val="22"/>
          <w:szCs w:val="22"/>
        </w:rPr>
        <w:t>it</w:t>
      </w:r>
      <w:r w:rsidR="0058232C" w:rsidRPr="00E37A3E">
        <w:rPr>
          <w:rFonts w:ascii="Calibri" w:hAnsi="Calibri"/>
          <w:sz w:val="22"/>
          <w:szCs w:val="22"/>
        </w:rPr>
        <w:t xml:space="preserve"> </w:t>
      </w:r>
      <w:r>
        <w:rPr>
          <w:rFonts w:ascii="Calibri" w:hAnsi="Calibri"/>
          <w:sz w:val="22"/>
          <w:szCs w:val="22"/>
        </w:rPr>
        <w:t>would</w:t>
      </w:r>
      <w:r w:rsidRPr="00E37A3E">
        <w:rPr>
          <w:rFonts w:ascii="Calibri" w:hAnsi="Calibri"/>
          <w:sz w:val="22"/>
          <w:szCs w:val="22"/>
        </w:rPr>
        <w:t xml:space="preserve"> </w:t>
      </w:r>
      <w:r w:rsidR="00E33A5E">
        <w:rPr>
          <w:rFonts w:ascii="Calibri" w:hAnsi="Calibri"/>
          <w:sz w:val="22"/>
          <w:szCs w:val="22"/>
        </w:rPr>
        <w:t>require</w:t>
      </w:r>
      <w:r w:rsidR="00E33A5E" w:rsidRPr="00E37A3E">
        <w:rPr>
          <w:rFonts w:ascii="Calibri" w:hAnsi="Calibri"/>
          <w:sz w:val="22"/>
          <w:szCs w:val="22"/>
        </w:rPr>
        <w:t xml:space="preserve"> </w:t>
      </w:r>
      <w:r w:rsidR="0058232C">
        <w:rPr>
          <w:rFonts w:ascii="Calibri" w:hAnsi="Calibri"/>
          <w:sz w:val="22"/>
          <w:szCs w:val="22"/>
        </w:rPr>
        <w:t>additional time and resources.</w:t>
      </w:r>
    </w:p>
    <w:p w14:paraId="2BAE331C" w14:textId="670F72A7" w:rsidR="003D7D22" w:rsidRDefault="003D7D22" w:rsidP="008A5C68">
      <w:pPr>
        <w:tabs>
          <w:tab w:val="left" w:pos="360"/>
          <w:tab w:val="left" w:pos="720"/>
          <w:tab w:val="left" w:pos="1080"/>
          <w:tab w:val="left" w:pos="1440"/>
          <w:tab w:val="left" w:pos="1800"/>
        </w:tabs>
        <w:ind w:left="360" w:hanging="360"/>
        <w:rPr>
          <w:b/>
        </w:rPr>
      </w:pPr>
    </w:p>
    <w:p w14:paraId="76942747" w14:textId="200F1376" w:rsidR="008E684F" w:rsidRPr="008E684F" w:rsidRDefault="008E684F" w:rsidP="00E54E39">
      <w:pPr>
        <w:tabs>
          <w:tab w:val="left" w:pos="360"/>
          <w:tab w:val="left" w:pos="720"/>
          <w:tab w:val="left" w:pos="1080"/>
          <w:tab w:val="left" w:pos="1440"/>
          <w:tab w:val="left" w:pos="1800"/>
        </w:tabs>
        <w:ind w:left="1170" w:hanging="1170"/>
      </w:pPr>
      <w:r>
        <w:rPr>
          <w:b/>
        </w:rPr>
        <w:tab/>
      </w:r>
    </w:p>
    <w:p w14:paraId="54EB78EF" w14:textId="5D781BCC" w:rsidR="003D7D22" w:rsidRDefault="008A5C68" w:rsidP="008A5C68">
      <w:pPr>
        <w:tabs>
          <w:tab w:val="left" w:pos="360"/>
          <w:tab w:val="left" w:pos="720"/>
          <w:tab w:val="left" w:pos="1080"/>
          <w:tab w:val="left" w:pos="1440"/>
          <w:tab w:val="left" w:pos="1800"/>
          <w:tab w:val="left" w:pos="2160"/>
        </w:tabs>
        <w:ind w:left="720" w:hanging="720"/>
        <w:rPr>
          <w:b/>
        </w:rPr>
      </w:pPr>
      <w:r>
        <w:rPr>
          <w:b/>
        </w:rPr>
        <w:tab/>
      </w:r>
    </w:p>
    <w:p w14:paraId="63CF5612" w14:textId="77777777" w:rsidR="00816728" w:rsidRDefault="00816728" w:rsidP="008A5C68">
      <w:pPr>
        <w:tabs>
          <w:tab w:val="left" w:pos="360"/>
          <w:tab w:val="left" w:pos="720"/>
          <w:tab w:val="left" w:pos="1080"/>
          <w:tab w:val="left" w:pos="1440"/>
          <w:tab w:val="left" w:pos="1800"/>
          <w:tab w:val="left" w:pos="2160"/>
        </w:tabs>
        <w:ind w:left="720" w:hanging="720"/>
      </w:pPr>
    </w:p>
    <w:p w14:paraId="3F704F57" w14:textId="0E6C4E0D" w:rsidR="003D7D22" w:rsidRDefault="003D7D22" w:rsidP="00D22817">
      <w:pPr>
        <w:tabs>
          <w:tab w:val="left" w:pos="360"/>
          <w:tab w:val="left" w:pos="720"/>
          <w:tab w:val="left" w:pos="1080"/>
          <w:tab w:val="left" w:pos="1440"/>
          <w:tab w:val="left" w:pos="1800"/>
          <w:tab w:val="left" w:pos="2160"/>
        </w:tabs>
        <w:spacing w:after="0"/>
        <w:ind w:left="720"/>
      </w:pPr>
    </w:p>
    <w:p w14:paraId="02C35A90" w14:textId="6BFB03EA" w:rsidR="008A5C68" w:rsidRPr="00D22817" w:rsidRDefault="008A5C68" w:rsidP="008A5C68">
      <w:pPr>
        <w:tabs>
          <w:tab w:val="left" w:pos="360"/>
          <w:tab w:val="left" w:pos="720"/>
          <w:tab w:val="left" w:pos="1080"/>
          <w:tab w:val="left" w:pos="1440"/>
          <w:tab w:val="left" w:pos="1800"/>
          <w:tab w:val="left" w:pos="2160"/>
        </w:tabs>
        <w:spacing w:before="200" w:after="0"/>
        <w:rPr>
          <w:b/>
        </w:rPr>
      </w:pPr>
    </w:p>
    <w:p w14:paraId="76D21869" w14:textId="77777777" w:rsidR="00342350" w:rsidRPr="00C412C4" w:rsidRDefault="00342350" w:rsidP="00342350">
      <w:pPr>
        <w:rPr>
          <w:b/>
          <w:i/>
          <w:sz w:val="28"/>
          <w:szCs w:val="28"/>
        </w:rPr>
      </w:pPr>
      <w:r w:rsidRPr="00C412C4">
        <w:rPr>
          <w:b/>
          <w:i/>
          <w:sz w:val="28"/>
          <w:szCs w:val="28"/>
        </w:rPr>
        <w:lastRenderedPageBreak/>
        <w:t>Challenges and Areas for Growth</w:t>
      </w:r>
    </w:p>
    <w:p w14:paraId="74FF5FAA" w14:textId="32860F53" w:rsidR="003D7D22" w:rsidRPr="003D7D22" w:rsidRDefault="00B02B57" w:rsidP="008119C6">
      <w:pPr>
        <w:tabs>
          <w:tab w:val="left" w:pos="360"/>
          <w:tab w:val="left" w:pos="720"/>
          <w:tab w:val="left" w:pos="1080"/>
          <w:tab w:val="left" w:pos="1440"/>
          <w:tab w:val="left" w:pos="1800"/>
        </w:tabs>
        <w:ind w:left="360" w:hanging="360"/>
        <w:rPr>
          <w:b/>
          <w:i/>
        </w:rPr>
      </w:pPr>
      <w:r>
        <w:rPr>
          <w:b/>
        </w:rPr>
        <w:t>1</w:t>
      </w:r>
      <w:r w:rsidR="003D7D22">
        <w:rPr>
          <w:b/>
        </w:rPr>
        <w:t xml:space="preserve">. </w:t>
      </w:r>
      <w:r w:rsidR="008119C6">
        <w:rPr>
          <w:b/>
        </w:rPr>
        <w:tab/>
      </w:r>
      <w:r w:rsidR="003C665A" w:rsidRPr="003D7D22">
        <w:rPr>
          <w:b/>
        </w:rPr>
        <w:t xml:space="preserve">The district </w:t>
      </w:r>
      <w:r w:rsidR="003C665A">
        <w:rPr>
          <w:b/>
        </w:rPr>
        <w:t>does not have</w:t>
      </w:r>
      <w:r w:rsidR="003C665A" w:rsidRPr="003D7D22">
        <w:rPr>
          <w:b/>
        </w:rPr>
        <w:t xml:space="preserve"> an </w:t>
      </w:r>
      <w:r w:rsidR="003C665A">
        <w:rPr>
          <w:b/>
        </w:rPr>
        <w:t xml:space="preserve">effective </w:t>
      </w:r>
      <w:r w:rsidR="003C665A" w:rsidRPr="003D7D22">
        <w:rPr>
          <w:b/>
        </w:rPr>
        <w:t xml:space="preserve">system for </w:t>
      </w:r>
      <w:r w:rsidR="003C665A">
        <w:rPr>
          <w:b/>
        </w:rPr>
        <w:t xml:space="preserve">continuously </w:t>
      </w:r>
      <w:r w:rsidR="003C665A" w:rsidRPr="003D7D22">
        <w:rPr>
          <w:b/>
        </w:rPr>
        <w:t>collecting</w:t>
      </w:r>
      <w:r w:rsidR="003C665A">
        <w:rPr>
          <w:b/>
        </w:rPr>
        <w:t>,</w:t>
      </w:r>
      <w:r w:rsidR="003C665A" w:rsidRPr="003D7D22">
        <w:rPr>
          <w:b/>
        </w:rPr>
        <w:t xml:space="preserve"> analyzing</w:t>
      </w:r>
      <w:r w:rsidR="003C665A">
        <w:rPr>
          <w:b/>
        </w:rPr>
        <w:t xml:space="preserve">, and disseminating student assessment </w:t>
      </w:r>
      <w:r w:rsidR="003C665A" w:rsidRPr="003D7D22">
        <w:rPr>
          <w:b/>
        </w:rPr>
        <w:t xml:space="preserve">data </w:t>
      </w:r>
      <w:r w:rsidR="003C665A">
        <w:rPr>
          <w:b/>
        </w:rPr>
        <w:t>to monitor students’ progress, to inform instructional practice, to provide interventions, and to inform its decision-making</w:t>
      </w:r>
      <w:r w:rsidR="003C665A" w:rsidRPr="003D7D22">
        <w:rPr>
          <w:b/>
        </w:rPr>
        <w:t>.</w:t>
      </w:r>
    </w:p>
    <w:p w14:paraId="0405EFC7" w14:textId="1A6AADA4" w:rsidR="003D7D22" w:rsidRPr="009462E5" w:rsidRDefault="008273F7" w:rsidP="009E7CB2">
      <w:pPr>
        <w:pStyle w:val="ListParagraph"/>
        <w:numPr>
          <w:ilvl w:val="0"/>
          <w:numId w:val="30"/>
        </w:numPr>
        <w:tabs>
          <w:tab w:val="left" w:pos="360"/>
          <w:tab w:val="left" w:pos="720"/>
          <w:tab w:val="left" w:pos="1080"/>
          <w:tab w:val="left" w:pos="1440"/>
          <w:tab w:val="left" w:pos="1800"/>
          <w:tab w:val="left" w:pos="2160"/>
        </w:tabs>
        <w:ind w:left="720"/>
        <w:contextualSpacing w:val="0"/>
      </w:pPr>
      <w:r>
        <w:t>A</w:t>
      </w:r>
      <w:r w:rsidR="003D7D22" w:rsidRPr="009462E5">
        <w:t xml:space="preserve"> limited amount of designated staff time </w:t>
      </w:r>
      <w:r>
        <w:t xml:space="preserve">is </w:t>
      </w:r>
      <w:r w:rsidR="003D7D22">
        <w:t xml:space="preserve">devoted to </w:t>
      </w:r>
      <w:r w:rsidR="004849A5">
        <w:t>collecting, analyzing, and disseminating student assessment data</w:t>
      </w:r>
      <w:r w:rsidR="003D7D22" w:rsidRPr="009462E5">
        <w:t xml:space="preserve">. </w:t>
      </w:r>
    </w:p>
    <w:p w14:paraId="72CC51DF" w14:textId="4D2D36A1" w:rsidR="003D7D22" w:rsidRDefault="003D7D22" w:rsidP="009E7CB2">
      <w:pPr>
        <w:pStyle w:val="ListParagraph"/>
        <w:numPr>
          <w:ilvl w:val="0"/>
          <w:numId w:val="31"/>
        </w:numPr>
        <w:tabs>
          <w:tab w:val="left" w:pos="360"/>
          <w:tab w:val="left" w:pos="720"/>
          <w:tab w:val="left" w:pos="1080"/>
          <w:tab w:val="left" w:pos="1440"/>
          <w:tab w:val="left" w:pos="1800"/>
          <w:tab w:val="left" w:pos="2160"/>
        </w:tabs>
        <w:contextualSpacing w:val="0"/>
      </w:pPr>
      <w:r w:rsidRPr="00E550EC">
        <w:t>Interviewees</w:t>
      </w:r>
      <w:r>
        <w:t xml:space="preserve"> frequently </w:t>
      </w:r>
      <w:r w:rsidR="008273F7">
        <w:t xml:space="preserve">said </w:t>
      </w:r>
      <w:r w:rsidR="007342A5">
        <w:t xml:space="preserve">that the district needed </w:t>
      </w:r>
      <w:r w:rsidR="008273F7">
        <w:t>more</w:t>
      </w:r>
      <w:r>
        <w:t xml:space="preserve"> resources (i.e., time and money) to establish better district and school-wide data systems. As an example of resources </w:t>
      </w:r>
      <w:proofErr w:type="gramStart"/>
      <w:r>
        <w:t>being stretched</w:t>
      </w:r>
      <w:proofErr w:type="gramEnd"/>
      <w:r>
        <w:t xml:space="preserve"> too thin</w:t>
      </w:r>
      <w:r w:rsidR="00DB2636">
        <w:t>ly</w:t>
      </w:r>
      <w:r>
        <w:t xml:space="preserve">, </w:t>
      </w:r>
      <w:r w:rsidR="008273F7">
        <w:t xml:space="preserve">they noted that </w:t>
      </w:r>
      <w:r>
        <w:t>t</w:t>
      </w:r>
      <w:r w:rsidRPr="00E550EC">
        <w:t xml:space="preserve">he director of accountability also </w:t>
      </w:r>
      <w:r w:rsidR="008273F7" w:rsidRPr="00E550EC">
        <w:t>overs</w:t>
      </w:r>
      <w:r w:rsidR="008273F7">
        <w:t>aw</w:t>
      </w:r>
      <w:r w:rsidR="008273F7" w:rsidRPr="00E550EC">
        <w:t xml:space="preserve"> </w:t>
      </w:r>
      <w:r w:rsidRPr="00E550EC">
        <w:t xml:space="preserve">major district functions in the areas of assessment, curriculum, professional development, and grants. </w:t>
      </w:r>
    </w:p>
    <w:p w14:paraId="236DDB23" w14:textId="2D44798C" w:rsidR="003D7D22" w:rsidRDefault="003D7D22" w:rsidP="009E7CB2">
      <w:pPr>
        <w:pStyle w:val="ListParagraph"/>
        <w:numPr>
          <w:ilvl w:val="0"/>
          <w:numId w:val="31"/>
        </w:numPr>
        <w:tabs>
          <w:tab w:val="left" w:pos="360"/>
          <w:tab w:val="left" w:pos="720"/>
          <w:tab w:val="left" w:pos="1080"/>
          <w:tab w:val="left" w:pos="1440"/>
          <w:tab w:val="left" w:pos="1800"/>
          <w:tab w:val="left" w:pos="2160"/>
        </w:tabs>
        <w:contextualSpacing w:val="0"/>
      </w:pPr>
      <w:r>
        <w:t xml:space="preserve">The district </w:t>
      </w:r>
      <w:r w:rsidR="008273F7">
        <w:t>does not have</w:t>
      </w:r>
      <w:r>
        <w:t xml:space="preserve"> d</w:t>
      </w:r>
      <w:r w:rsidRPr="00AA2F3C">
        <w:t>ata teams</w:t>
      </w:r>
      <w:r>
        <w:t xml:space="preserve">. </w:t>
      </w:r>
      <w:r w:rsidR="008273F7">
        <w:t xml:space="preserve">Data </w:t>
      </w:r>
      <w:r>
        <w:t xml:space="preserve">discussions </w:t>
      </w:r>
      <w:r w:rsidR="000B2C64">
        <w:t>take place as part of other school-based meetings (e.g., grade-level meetings, Professional Learning Communities, department meetings, and faculty meetings</w:t>
      </w:r>
      <w:r w:rsidR="006D6C78">
        <w:t>)</w:t>
      </w:r>
      <w:r w:rsidR="000B2C64" w:rsidDel="008273F7">
        <w:t xml:space="preserve"> </w:t>
      </w:r>
      <w:r w:rsidR="000B2C64">
        <w:t xml:space="preserve">and </w:t>
      </w:r>
      <w:r w:rsidR="000830EE">
        <w:t xml:space="preserve">do not </w:t>
      </w:r>
      <w:r w:rsidR="008273F7">
        <w:t>take place</w:t>
      </w:r>
      <w:r>
        <w:t xml:space="preserve"> </w:t>
      </w:r>
      <w:r w:rsidR="000830EE">
        <w:t>routinely</w:t>
      </w:r>
      <w:r>
        <w:t>.</w:t>
      </w:r>
    </w:p>
    <w:p w14:paraId="204F4D46" w14:textId="17BA9B8A" w:rsidR="0071110A" w:rsidRDefault="003C665A" w:rsidP="0071110A">
      <w:pPr>
        <w:pStyle w:val="ListParagraph"/>
        <w:numPr>
          <w:ilvl w:val="0"/>
          <w:numId w:val="30"/>
        </w:numPr>
        <w:tabs>
          <w:tab w:val="left" w:pos="360"/>
          <w:tab w:val="left" w:pos="720"/>
          <w:tab w:val="left" w:pos="1080"/>
          <w:tab w:val="left" w:pos="1440"/>
          <w:tab w:val="left" w:pos="1800"/>
          <w:tab w:val="left" w:pos="2160"/>
        </w:tabs>
        <w:ind w:left="720"/>
        <w:contextualSpacing w:val="0"/>
      </w:pPr>
      <w:r w:rsidRPr="00DA023B">
        <w:t xml:space="preserve">While some achievement data is available, district and school leaders </w:t>
      </w:r>
      <w:r>
        <w:t>do not</w:t>
      </w:r>
      <w:r w:rsidRPr="00DA023B">
        <w:t xml:space="preserve"> </w:t>
      </w:r>
      <w:r>
        <w:t>collect</w:t>
      </w:r>
      <w:r w:rsidRPr="00DA023B">
        <w:t>, analyz</w:t>
      </w:r>
      <w:r>
        <w:t>e</w:t>
      </w:r>
      <w:r w:rsidRPr="00DA023B">
        <w:t>, and disseminat</w:t>
      </w:r>
      <w:r>
        <w:t>e</w:t>
      </w:r>
      <w:r w:rsidRPr="00DA023B">
        <w:t xml:space="preserve"> these data in ways that can </w:t>
      </w:r>
      <w:r>
        <w:t xml:space="preserve">have a positive </w:t>
      </w:r>
      <w:r w:rsidRPr="00DA023B">
        <w:t xml:space="preserve">impact </w:t>
      </w:r>
      <w:r>
        <w:t>on the quality of s</w:t>
      </w:r>
      <w:r w:rsidRPr="00DA023B">
        <w:t>chool programs, policies, and instruction.</w:t>
      </w:r>
    </w:p>
    <w:p w14:paraId="7EBF785C" w14:textId="5327925B" w:rsidR="003D7D22" w:rsidRPr="0071110A" w:rsidRDefault="00EC718E" w:rsidP="0071110A">
      <w:pPr>
        <w:pStyle w:val="ListParagraph"/>
        <w:numPr>
          <w:ilvl w:val="0"/>
          <w:numId w:val="25"/>
        </w:numPr>
        <w:tabs>
          <w:tab w:val="left" w:pos="360"/>
          <w:tab w:val="left" w:pos="720"/>
          <w:tab w:val="left" w:pos="1080"/>
          <w:tab w:val="left" w:pos="1440"/>
          <w:tab w:val="left" w:pos="1800"/>
          <w:tab w:val="left" w:pos="2160"/>
        </w:tabs>
        <w:contextualSpacing w:val="0"/>
        <w:rPr>
          <w:color w:val="000000" w:themeColor="text1"/>
        </w:rPr>
      </w:pPr>
      <w:r>
        <w:t>Interviewees</w:t>
      </w:r>
      <w:r w:rsidR="003D7D22">
        <w:t xml:space="preserve"> acknowledge</w:t>
      </w:r>
      <w:r w:rsidR="00C31A60">
        <w:t>d</w:t>
      </w:r>
      <w:r w:rsidR="003D7D22" w:rsidRPr="00210F0E">
        <w:t xml:space="preserve"> </w:t>
      </w:r>
      <w:r w:rsidR="003D7D22">
        <w:t xml:space="preserve">that </w:t>
      </w:r>
      <w:r w:rsidR="000175E7">
        <w:t>districtwide</w:t>
      </w:r>
      <w:r w:rsidR="00160EB6">
        <w:t>,</w:t>
      </w:r>
      <w:r w:rsidR="000175E7">
        <w:t xml:space="preserve"> </w:t>
      </w:r>
      <w:r w:rsidR="003D7D22">
        <w:t>p</w:t>
      </w:r>
      <w:r w:rsidR="003D7D22" w:rsidRPr="00210F0E">
        <w:t>rincipals and teachers need</w:t>
      </w:r>
      <w:r w:rsidR="00C31A60">
        <w:t>ed</w:t>
      </w:r>
      <w:r w:rsidR="003D7D22" w:rsidRPr="00210F0E">
        <w:t xml:space="preserve"> </w:t>
      </w:r>
      <w:r w:rsidR="003D7D22">
        <w:t>additional help with</w:t>
      </w:r>
      <w:r w:rsidR="003D7D22" w:rsidRPr="00210F0E">
        <w:t xml:space="preserve"> </w:t>
      </w:r>
      <w:r w:rsidR="007E139B">
        <w:t>t</w:t>
      </w:r>
      <w:r w:rsidR="003D7D22">
        <w:t xml:space="preserve">raining on </w:t>
      </w:r>
      <w:r w:rsidR="003D7D22" w:rsidRPr="00210F0E">
        <w:t xml:space="preserve">using </w:t>
      </w:r>
      <w:r w:rsidR="003D7D22">
        <w:t>data</w:t>
      </w:r>
      <w:r w:rsidR="003D7D22" w:rsidRPr="00210F0E">
        <w:t xml:space="preserve"> to analyze student</w:t>
      </w:r>
      <w:r w:rsidR="00082F36">
        <w:t>s’</w:t>
      </w:r>
      <w:r w:rsidR="003D7D22" w:rsidRPr="00210F0E">
        <w:t xml:space="preserve"> progress and needs</w:t>
      </w:r>
      <w:r w:rsidR="003D7D22">
        <w:t xml:space="preserve">; </w:t>
      </w:r>
      <w:r w:rsidR="003C665A">
        <w:t>integrating more</w:t>
      </w:r>
      <w:r w:rsidR="003C665A" w:rsidRPr="00210F0E">
        <w:t xml:space="preserve"> enhanced technology systems </w:t>
      </w:r>
      <w:r w:rsidR="003C665A">
        <w:t>for</w:t>
      </w:r>
      <w:r w:rsidR="003C665A" w:rsidRPr="00210F0E">
        <w:t xml:space="preserve"> prompt collection and distribution</w:t>
      </w:r>
      <w:r w:rsidR="003C665A">
        <w:t xml:space="preserve"> of student data; making </w:t>
      </w:r>
      <w:r w:rsidR="003C665A" w:rsidRPr="00210F0E">
        <w:t xml:space="preserve">assessment results available to staff on a </w:t>
      </w:r>
      <w:r w:rsidR="003C665A">
        <w:t>more timely</w:t>
      </w:r>
      <w:r w:rsidR="003C665A" w:rsidRPr="00210F0E">
        <w:t xml:space="preserve"> basis</w:t>
      </w:r>
      <w:r w:rsidR="003C665A">
        <w:t>;</w:t>
      </w:r>
      <w:r w:rsidR="003C665A" w:rsidRPr="00210F0E">
        <w:t xml:space="preserve"> and</w:t>
      </w:r>
      <w:r w:rsidR="003C665A">
        <w:t xml:space="preserve"> p</w:t>
      </w:r>
      <w:r w:rsidR="003C665A" w:rsidRPr="00210F0E">
        <w:t xml:space="preserve">roducing user-friendly and detailed reports </w:t>
      </w:r>
      <w:r w:rsidR="003C665A">
        <w:t xml:space="preserve">for </w:t>
      </w:r>
      <w:r w:rsidR="003C665A" w:rsidRPr="00210F0E">
        <w:t>internal and external stakeholders</w:t>
      </w:r>
      <w:r w:rsidR="003C665A">
        <w:t>.</w:t>
      </w:r>
    </w:p>
    <w:p w14:paraId="12796479" w14:textId="797671CB" w:rsidR="003D7D22" w:rsidRPr="000B7EC3" w:rsidRDefault="003D7D22" w:rsidP="0071110A">
      <w:pPr>
        <w:pStyle w:val="ListParagraph"/>
        <w:numPr>
          <w:ilvl w:val="0"/>
          <w:numId w:val="25"/>
        </w:numPr>
        <w:tabs>
          <w:tab w:val="left" w:pos="360"/>
          <w:tab w:val="left" w:pos="720"/>
          <w:tab w:val="left" w:pos="1080"/>
          <w:tab w:val="left" w:pos="1440"/>
          <w:tab w:val="left" w:pos="1800"/>
          <w:tab w:val="left" w:pos="2160"/>
        </w:tabs>
        <w:contextualSpacing w:val="0"/>
      </w:pPr>
      <w:r>
        <w:t>In contrast to the elementary</w:t>
      </w:r>
      <w:r w:rsidR="00612DE3">
        <w:t>-</w:t>
      </w:r>
      <w:r>
        <w:t xml:space="preserve"> and </w:t>
      </w:r>
      <w:r w:rsidR="00612DE3">
        <w:t>middle-</w:t>
      </w:r>
      <w:r>
        <w:t xml:space="preserve">schools, </w:t>
      </w:r>
      <w:r w:rsidR="00612DE3">
        <w:t xml:space="preserve">the team found limited </w:t>
      </w:r>
      <w:r>
        <w:t>e</w:t>
      </w:r>
      <w:r w:rsidRPr="00210F0E">
        <w:t xml:space="preserve">vidence of continuous collection and timely dissemination of data at the </w:t>
      </w:r>
      <w:r w:rsidR="00CB1994">
        <w:t xml:space="preserve">junior and senior </w:t>
      </w:r>
      <w:r w:rsidR="00612DE3">
        <w:t>high-</w:t>
      </w:r>
      <w:r>
        <w:t>school</w:t>
      </w:r>
      <w:r w:rsidR="00EC718E">
        <w:t xml:space="preserve"> </w:t>
      </w:r>
      <w:r w:rsidR="00612DE3">
        <w:t xml:space="preserve">level; the </w:t>
      </w:r>
      <w:r w:rsidR="009C47B7">
        <w:t xml:space="preserve">data analysis </w:t>
      </w:r>
      <w:r w:rsidR="00612DE3">
        <w:t xml:space="preserve">process </w:t>
      </w:r>
      <w:proofErr w:type="gramStart"/>
      <w:r w:rsidR="00EC718E">
        <w:t xml:space="preserve">was </w:t>
      </w:r>
      <w:r>
        <w:t>focused</w:t>
      </w:r>
      <w:proofErr w:type="gramEnd"/>
      <w:r>
        <w:t xml:space="preserve"> almost exclusively on annual </w:t>
      </w:r>
      <w:r w:rsidRPr="00210F0E">
        <w:t xml:space="preserve">MCAS </w:t>
      </w:r>
      <w:r w:rsidR="000B2C64">
        <w:t xml:space="preserve">assessment </w:t>
      </w:r>
      <w:r w:rsidR="00D86DD1">
        <w:t>results</w:t>
      </w:r>
      <w:r>
        <w:t>.</w:t>
      </w:r>
    </w:p>
    <w:p w14:paraId="561043F5" w14:textId="6920E498" w:rsidR="003D7D22" w:rsidRDefault="00426948" w:rsidP="009E7CB2">
      <w:pPr>
        <w:pStyle w:val="ListParagraph"/>
        <w:numPr>
          <w:ilvl w:val="0"/>
          <w:numId w:val="25"/>
        </w:numPr>
        <w:tabs>
          <w:tab w:val="left" w:pos="360"/>
          <w:tab w:val="left" w:pos="720"/>
          <w:tab w:val="left" w:pos="1080"/>
          <w:tab w:val="left" w:pos="1440"/>
          <w:tab w:val="left" w:pos="1800"/>
          <w:tab w:val="left" w:pos="2160"/>
        </w:tabs>
        <w:contextualSpacing w:val="0"/>
      </w:pPr>
      <w:r>
        <w:t>E</w:t>
      </w:r>
      <w:r w:rsidR="003D7D22" w:rsidRPr="00EE4FB6">
        <w:t xml:space="preserve">ducators </w:t>
      </w:r>
      <w:r>
        <w:t>and</w:t>
      </w:r>
      <w:r w:rsidRPr="00EE4FB6">
        <w:t xml:space="preserve"> </w:t>
      </w:r>
      <w:r w:rsidR="00CD1874">
        <w:t>other</w:t>
      </w:r>
      <w:r w:rsidR="00CD1874" w:rsidRPr="00EE4FB6">
        <w:t xml:space="preserve"> </w:t>
      </w:r>
      <w:r w:rsidR="003D7D22" w:rsidRPr="00EE4FB6">
        <w:t xml:space="preserve">stakeholders </w:t>
      </w:r>
      <w:r>
        <w:t xml:space="preserve">do not </w:t>
      </w:r>
      <w:r w:rsidR="003D7D22" w:rsidRPr="00EE4FB6">
        <w:t xml:space="preserve">have access to locally produced and user-friendly reports on student achievement and other relevant </w:t>
      </w:r>
      <w:r w:rsidR="003D7D22">
        <w:t>assessment data.</w:t>
      </w:r>
      <w:r w:rsidR="003D7D22">
        <w:tab/>
      </w:r>
    </w:p>
    <w:p w14:paraId="490BEB37" w14:textId="1361013C" w:rsidR="003D7D22" w:rsidRDefault="008273F7" w:rsidP="009E7CB2">
      <w:pPr>
        <w:pStyle w:val="ListParagraph"/>
        <w:numPr>
          <w:ilvl w:val="7"/>
          <w:numId w:val="24"/>
        </w:numPr>
        <w:tabs>
          <w:tab w:val="left" w:pos="360"/>
          <w:tab w:val="left" w:pos="720"/>
          <w:tab w:val="left" w:pos="1080"/>
          <w:tab w:val="left" w:pos="1440"/>
          <w:tab w:val="left" w:pos="1800"/>
          <w:tab w:val="left" w:pos="2160"/>
        </w:tabs>
        <w:ind w:left="1440"/>
        <w:contextualSpacing w:val="0"/>
      </w:pPr>
      <w:r>
        <w:t>Elementary</w:t>
      </w:r>
      <w:r w:rsidR="00426948">
        <w:t>-</w:t>
      </w:r>
      <w:r>
        <w:t xml:space="preserve"> and middle-school</w:t>
      </w:r>
      <w:r w:rsidRPr="00AA2F3C">
        <w:t xml:space="preserve"> </w:t>
      </w:r>
      <w:r w:rsidR="00232006">
        <w:t xml:space="preserve">level </w:t>
      </w:r>
      <w:r w:rsidRPr="00AA2F3C">
        <w:t>coaches</w:t>
      </w:r>
      <w:r>
        <w:t xml:space="preserve"> and central office administrators make s</w:t>
      </w:r>
      <w:r w:rsidRPr="00AA2F3C">
        <w:t>tud</w:t>
      </w:r>
      <w:r>
        <w:t xml:space="preserve">ent </w:t>
      </w:r>
      <w:r w:rsidR="003D7D22">
        <w:t xml:space="preserve">assessment </w:t>
      </w:r>
      <w:r>
        <w:t xml:space="preserve">data </w:t>
      </w:r>
      <w:r w:rsidR="003D7D22" w:rsidRPr="00AA2F3C">
        <w:t>available</w:t>
      </w:r>
      <w:r w:rsidR="003D7D22">
        <w:t xml:space="preserve"> </w:t>
      </w:r>
      <w:r w:rsidR="003D7D22" w:rsidRPr="006B7DB6">
        <w:t>to teachers</w:t>
      </w:r>
      <w:r w:rsidR="003D7D22">
        <w:t xml:space="preserve"> </w:t>
      </w:r>
      <w:r>
        <w:t xml:space="preserve">in </w:t>
      </w:r>
      <w:r w:rsidR="003D7D22" w:rsidRPr="00AA2F3C">
        <w:t xml:space="preserve">spreadsheets </w:t>
      </w:r>
      <w:r>
        <w:t>without</w:t>
      </w:r>
      <w:r w:rsidR="003D7D22" w:rsidRPr="00AA2F3C">
        <w:t xml:space="preserve"> </w:t>
      </w:r>
      <w:r w:rsidR="007F21B5">
        <w:t xml:space="preserve">key </w:t>
      </w:r>
      <w:r w:rsidR="007F21B5" w:rsidRPr="00AA2F3C">
        <w:t>student demographics</w:t>
      </w:r>
      <w:r w:rsidR="007F21B5">
        <w:t xml:space="preserve"> or </w:t>
      </w:r>
      <w:r w:rsidR="009C47B7">
        <w:t xml:space="preserve">deeper </w:t>
      </w:r>
      <w:r w:rsidR="003D7D22" w:rsidRPr="00AA2F3C">
        <w:t xml:space="preserve">analysis such as </w:t>
      </w:r>
      <w:r w:rsidR="003D7D22">
        <w:t xml:space="preserve">student </w:t>
      </w:r>
      <w:r w:rsidR="003D7D22" w:rsidRPr="00AA2F3C">
        <w:t xml:space="preserve">growth by school, grade, </w:t>
      </w:r>
      <w:r w:rsidR="00F3770F">
        <w:t xml:space="preserve">or </w:t>
      </w:r>
      <w:r w:rsidR="003D7D22" w:rsidRPr="00AA2F3C">
        <w:t>classroom</w:t>
      </w:r>
      <w:r w:rsidR="003D7D22">
        <w:t>.</w:t>
      </w:r>
    </w:p>
    <w:p w14:paraId="694B7552" w14:textId="6F30A52C" w:rsidR="003D7D22" w:rsidRDefault="003D7D22" w:rsidP="009E7CB2">
      <w:pPr>
        <w:pStyle w:val="ListParagraph"/>
        <w:numPr>
          <w:ilvl w:val="7"/>
          <w:numId w:val="24"/>
        </w:numPr>
        <w:tabs>
          <w:tab w:val="left" w:pos="360"/>
          <w:tab w:val="left" w:pos="720"/>
          <w:tab w:val="left" w:pos="1080"/>
          <w:tab w:val="left" w:pos="1440"/>
          <w:tab w:val="left" w:pos="1800"/>
          <w:tab w:val="left" w:pos="2160"/>
        </w:tabs>
        <w:ind w:left="1440"/>
        <w:contextualSpacing w:val="0"/>
      </w:pPr>
      <w:r>
        <w:t xml:space="preserve">The review team found limited evidence that the district </w:t>
      </w:r>
      <w:r w:rsidR="00F673D4">
        <w:t xml:space="preserve">provided </w:t>
      </w:r>
      <w:r w:rsidR="00CD1874">
        <w:t>the school committee</w:t>
      </w:r>
      <w:r>
        <w:t xml:space="preserve"> </w:t>
      </w:r>
      <w:r w:rsidR="00CD1874">
        <w:t xml:space="preserve">and community </w:t>
      </w:r>
      <w:r>
        <w:t xml:space="preserve">with </w:t>
      </w:r>
      <w:r w:rsidR="00CD1874">
        <w:t xml:space="preserve">critical information about </w:t>
      </w:r>
      <w:r>
        <w:t xml:space="preserve">student achievement other than district MCAS </w:t>
      </w:r>
      <w:r w:rsidR="00F673D4">
        <w:t xml:space="preserve">assessment data </w:t>
      </w:r>
      <w:r>
        <w:t xml:space="preserve">and individual students’ scores provided to </w:t>
      </w:r>
      <w:r w:rsidR="00F673D4">
        <w:t>families</w:t>
      </w:r>
      <w:r>
        <w:t>.</w:t>
      </w:r>
    </w:p>
    <w:p w14:paraId="5E9A59A5" w14:textId="1C8FC4E5" w:rsidR="003D7D22" w:rsidRPr="00396265" w:rsidRDefault="00D86DD1" w:rsidP="008119C6">
      <w:pPr>
        <w:tabs>
          <w:tab w:val="left" w:pos="360"/>
          <w:tab w:val="left" w:pos="720"/>
          <w:tab w:val="left" w:pos="1080"/>
          <w:tab w:val="left" w:pos="1440"/>
          <w:tab w:val="left" w:pos="1800"/>
          <w:tab w:val="left" w:pos="2160"/>
        </w:tabs>
        <w:ind w:left="720" w:hanging="360"/>
      </w:pPr>
      <w:r>
        <w:rPr>
          <w:b/>
        </w:rPr>
        <w:lastRenderedPageBreak/>
        <w:t>C</w:t>
      </w:r>
      <w:r w:rsidR="003D7D22">
        <w:t xml:space="preserve">. </w:t>
      </w:r>
      <w:r w:rsidR="008119C6">
        <w:tab/>
        <w:t>The team found limited</w:t>
      </w:r>
      <w:r w:rsidR="003D7D22" w:rsidRPr="00396265">
        <w:t xml:space="preserve"> </w:t>
      </w:r>
      <w:r w:rsidR="008119C6">
        <w:t xml:space="preserve">evidence of </w:t>
      </w:r>
      <w:r w:rsidR="004620D3">
        <w:t>administrators and teachers</w:t>
      </w:r>
      <w:r w:rsidR="004620D3" w:rsidRPr="00396265">
        <w:t xml:space="preserve"> </w:t>
      </w:r>
      <w:r w:rsidR="008119C6" w:rsidRPr="00396265">
        <w:t>us</w:t>
      </w:r>
      <w:r w:rsidR="008119C6">
        <w:t>ing</w:t>
      </w:r>
      <w:r w:rsidR="008119C6" w:rsidRPr="00396265">
        <w:t xml:space="preserve"> </w:t>
      </w:r>
      <w:r w:rsidR="003D7D22" w:rsidRPr="00396265">
        <w:t xml:space="preserve">student assessment </w:t>
      </w:r>
      <w:r w:rsidR="008119C6">
        <w:t>data</w:t>
      </w:r>
      <w:r w:rsidR="008119C6" w:rsidRPr="00396265">
        <w:t xml:space="preserve"> </w:t>
      </w:r>
      <w:r w:rsidR="003D7D22" w:rsidRPr="003D7D22">
        <w:rPr>
          <w:bCs/>
        </w:rPr>
        <w:t>to adjust or make key decisions related to instructional practice and pedagogy, programs, policies, services, or supervision practices.</w:t>
      </w:r>
    </w:p>
    <w:p w14:paraId="626DFAC3" w14:textId="39452361" w:rsidR="00F2607B" w:rsidRDefault="003D7D22" w:rsidP="008119C6">
      <w:pPr>
        <w:pStyle w:val="ListParagraph"/>
        <w:numPr>
          <w:ilvl w:val="6"/>
          <w:numId w:val="26"/>
        </w:numPr>
        <w:tabs>
          <w:tab w:val="left" w:pos="360"/>
          <w:tab w:val="left" w:pos="720"/>
          <w:tab w:val="left" w:pos="1080"/>
          <w:tab w:val="left" w:pos="1440"/>
          <w:tab w:val="left" w:pos="1800"/>
        </w:tabs>
        <w:ind w:left="1080"/>
        <w:contextualSpacing w:val="0"/>
      </w:pPr>
      <w:r w:rsidRPr="003A13EB">
        <w:t>While some schools effectively us</w:t>
      </w:r>
      <w:r w:rsidR="008F402E">
        <w:t>e</w:t>
      </w:r>
      <w:r w:rsidRPr="003A13EB">
        <w:t xml:space="preserve"> assessment data for tiered intervention groupings, </w:t>
      </w:r>
      <w:r w:rsidR="00F32F22">
        <w:t xml:space="preserve">team members found limited </w:t>
      </w:r>
      <w:r w:rsidRPr="003A13EB">
        <w:t xml:space="preserve">use of </w:t>
      </w:r>
      <w:r>
        <w:t xml:space="preserve">formative </w:t>
      </w:r>
      <w:r w:rsidRPr="003A13EB">
        <w:t xml:space="preserve">assessment data in driving instructional practice in </w:t>
      </w:r>
      <w:r w:rsidR="006D52A3">
        <w:t>classrooms</w:t>
      </w:r>
      <w:r w:rsidRPr="003A13EB">
        <w:t>.</w:t>
      </w:r>
    </w:p>
    <w:p w14:paraId="3039F34B" w14:textId="4123207E" w:rsidR="00F2607B" w:rsidRDefault="00F2607B" w:rsidP="008119C6">
      <w:pPr>
        <w:pStyle w:val="ListParagraph"/>
        <w:numPr>
          <w:ilvl w:val="0"/>
          <w:numId w:val="29"/>
        </w:numPr>
        <w:tabs>
          <w:tab w:val="left" w:pos="360"/>
          <w:tab w:val="left" w:pos="720"/>
          <w:tab w:val="left" w:pos="1080"/>
          <w:tab w:val="left" w:pos="1440"/>
          <w:tab w:val="left" w:pos="2160"/>
        </w:tabs>
        <w:ind w:left="1440"/>
        <w:contextualSpacing w:val="0"/>
      </w:pPr>
      <w:r>
        <w:t>The team found s</w:t>
      </w:r>
      <w:r w:rsidRPr="00730883">
        <w:t xml:space="preserve">ufficient </w:t>
      </w:r>
      <w:r w:rsidR="008119C6">
        <w:t>and</w:t>
      </w:r>
      <w:r w:rsidR="008119C6" w:rsidRPr="00730883">
        <w:t xml:space="preserve"> </w:t>
      </w:r>
      <w:r>
        <w:t xml:space="preserve">compelling </w:t>
      </w:r>
      <w:r w:rsidRPr="00730883">
        <w:t xml:space="preserve">evidence of teachers conducting frequent checks for student understanding, providing feedback, and adjusting instruction </w:t>
      </w:r>
      <w:r w:rsidR="008119C6">
        <w:t xml:space="preserve">(characteristic # 4) </w:t>
      </w:r>
      <w:r w:rsidR="008119C6" w:rsidRPr="006B00E0">
        <w:t xml:space="preserve"> </w:t>
      </w:r>
      <w:r>
        <w:t>i</w:t>
      </w:r>
      <w:r w:rsidRPr="00730883">
        <w:t xml:space="preserve">n </w:t>
      </w:r>
      <w:r>
        <w:t>39</w:t>
      </w:r>
      <w:r w:rsidRPr="00730883">
        <w:t xml:space="preserve"> percent of </w:t>
      </w:r>
      <w:r w:rsidR="008119C6">
        <w:t xml:space="preserve">observed </w:t>
      </w:r>
      <w:r w:rsidRPr="00730883">
        <w:t>elementary</w:t>
      </w:r>
      <w:r>
        <w:t xml:space="preserve">, </w:t>
      </w:r>
      <w:r w:rsidR="008119C6">
        <w:t xml:space="preserve">in </w:t>
      </w:r>
      <w:r>
        <w:t>56 percent of middle</w:t>
      </w:r>
      <w:r w:rsidR="008119C6">
        <w:t>-school</w:t>
      </w:r>
      <w:r>
        <w:t xml:space="preserve">, and </w:t>
      </w:r>
      <w:r w:rsidR="008119C6">
        <w:t xml:space="preserve">in </w:t>
      </w:r>
      <w:r>
        <w:t>36</w:t>
      </w:r>
      <w:r w:rsidRPr="00730883">
        <w:t xml:space="preserve"> percent of junior</w:t>
      </w:r>
      <w:r w:rsidR="00CB1994">
        <w:t xml:space="preserve"> and </w:t>
      </w:r>
      <w:r w:rsidRPr="00730883">
        <w:t>se</w:t>
      </w:r>
      <w:r>
        <w:t xml:space="preserve">nior high </w:t>
      </w:r>
      <w:r w:rsidR="00CB1994">
        <w:t xml:space="preserve">school </w:t>
      </w:r>
      <w:r>
        <w:t>classrooms</w:t>
      </w:r>
      <w:r w:rsidRPr="00730883">
        <w:t>.</w:t>
      </w:r>
    </w:p>
    <w:p w14:paraId="13DE0FC9" w14:textId="53880F5E" w:rsidR="003D7D22" w:rsidRPr="00FB5A19" w:rsidRDefault="00D86DD1" w:rsidP="008119C6">
      <w:pPr>
        <w:tabs>
          <w:tab w:val="left" w:pos="360"/>
          <w:tab w:val="left" w:pos="720"/>
          <w:tab w:val="left" w:pos="1080"/>
          <w:tab w:val="left" w:pos="1440"/>
          <w:tab w:val="left" w:pos="1800"/>
          <w:tab w:val="left" w:pos="2160"/>
        </w:tabs>
        <w:ind w:left="720" w:hanging="360"/>
      </w:pPr>
      <w:r>
        <w:rPr>
          <w:b/>
        </w:rPr>
        <w:t>D</w:t>
      </w:r>
      <w:r w:rsidR="003D7D22" w:rsidRPr="003D7D22">
        <w:rPr>
          <w:b/>
        </w:rPr>
        <w:t>.</w:t>
      </w:r>
      <w:r w:rsidR="003D7D22">
        <w:t xml:space="preserve"> </w:t>
      </w:r>
      <w:r w:rsidR="00B02B57">
        <w:tab/>
      </w:r>
      <w:r w:rsidR="00A706CD">
        <w:t>T</w:t>
      </w:r>
      <w:r w:rsidR="003D7D22" w:rsidRPr="00FB5A19">
        <w:t xml:space="preserve">he district </w:t>
      </w:r>
      <w:r>
        <w:t>uses</w:t>
      </w:r>
      <w:r w:rsidR="00A706CD">
        <w:t xml:space="preserve"> </w:t>
      </w:r>
      <w:r>
        <w:t>limited</w:t>
      </w:r>
      <w:r w:rsidR="007E139B">
        <w:t xml:space="preserve"> data </w:t>
      </w:r>
      <w:r>
        <w:t xml:space="preserve">to inform its </w:t>
      </w:r>
      <w:r w:rsidR="007E139B">
        <w:t>decision-</w:t>
      </w:r>
      <w:r w:rsidR="003D7D22" w:rsidRPr="00FB5A19">
        <w:t>making.</w:t>
      </w:r>
    </w:p>
    <w:p w14:paraId="491048B8" w14:textId="799653B7" w:rsidR="003D7D22" w:rsidRDefault="003D7D22" w:rsidP="008119C6">
      <w:pPr>
        <w:pStyle w:val="ListParagraph"/>
        <w:numPr>
          <w:ilvl w:val="6"/>
          <w:numId w:val="27"/>
        </w:numPr>
        <w:ind w:left="1080"/>
        <w:contextualSpacing w:val="0"/>
      </w:pPr>
      <w:r>
        <w:t>In</w:t>
      </w:r>
      <w:r w:rsidR="007E139B">
        <w:t>terviewees said that</w:t>
      </w:r>
      <w:r>
        <w:t xml:space="preserve"> the superintendent </w:t>
      </w:r>
      <w:r w:rsidR="00A706CD">
        <w:t xml:space="preserve">was </w:t>
      </w:r>
      <w:r>
        <w:t>a proponent of using data as part of the decision-making process</w:t>
      </w:r>
      <w:r w:rsidR="007E139B">
        <w:t xml:space="preserve">. </w:t>
      </w:r>
      <w:r>
        <w:t>However, her vision has</w:t>
      </w:r>
      <w:r w:rsidRPr="008366FF">
        <w:t xml:space="preserve"> not </w:t>
      </w:r>
      <w:r w:rsidR="0050016B">
        <w:t>translated to setting expectations and developing</w:t>
      </w:r>
      <w:r>
        <w:t xml:space="preserve"> systems to use student assessment data to </w:t>
      </w:r>
      <w:r w:rsidR="00A706CD">
        <w:t xml:space="preserve">inform </w:t>
      </w:r>
      <w:r w:rsidRPr="008366FF">
        <w:t>instructional practice</w:t>
      </w:r>
      <w:r>
        <w:t>.</w:t>
      </w:r>
    </w:p>
    <w:p w14:paraId="10C28540" w14:textId="03268026" w:rsidR="003D7D22" w:rsidRPr="005D55DF" w:rsidRDefault="00A706CD" w:rsidP="009E7CB2">
      <w:pPr>
        <w:pStyle w:val="ListParagraph"/>
        <w:numPr>
          <w:ilvl w:val="0"/>
          <w:numId w:val="32"/>
        </w:numPr>
        <w:tabs>
          <w:tab w:val="left" w:pos="360"/>
          <w:tab w:val="left" w:pos="720"/>
          <w:tab w:val="left" w:pos="1080"/>
          <w:tab w:val="left" w:pos="1440"/>
          <w:tab w:val="left" w:pos="2160"/>
        </w:tabs>
        <w:ind w:left="1440"/>
        <w:contextualSpacing w:val="0"/>
      </w:pPr>
      <w:r>
        <w:t>S</w:t>
      </w:r>
      <w:r w:rsidR="0050016B" w:rsidRPr="005D55DF">
        <w:t>ome teachers</w:t>
      </w:r>
      <w:r w:rsidR="0050016B">
        <w:t xml:space="preserve"> questioned the amount of time spent assessing students, </w:t>
      </w:r>
      <w:r w:rsidR="008748EB">
        <w:t xml:space="preserve">noting that the district was </w:t>
      </w:r>
      <w:r w:rsidR="0050016B">
        <w:t xml:space="preserve">missing </w:t>
      </w:r>
      <w:r w:rsidR="008748EB">
        <w:t>opportunities to</w:t>
      </w:r>
      <w:r w:rsidR="005D1A01">
        <w:t xml:space="preserve"> analyze the data that these assessments provide in order </w:t>
      </w:r>
      <w:r w:rsidR="008748EB">
        <w:t xml:space="preserve">to improve </w:t>
      </w:r>
      <w:r w:rsidR="0050016B">
        <w:t>lesson planning and delivery of instruction.</w:t>
      </w:r>
    </w:p>
    <w:p w14:paraId="117EA9E4" w14:textId="5CF40DBC" w:rsidR="003D7D22" w:rsidRPr="0076206D" w:rsidRDefault="003D7D22" w:rsidP="009E7CB2">
      <w:pPr>
        <w:pStyle w:val="ListParagraph"/>
        <w:numPr>
          <w:ilvl w:val="6"/>
          <w:numId w:val="27"/>
        </w:numPr>
        <w:ind w:left="1080"/>
        <w:contextualSpacing w:val="0"/>
      </w:pPr>
      <w:r>
        <w:t xml:space="preserve">District leaders and </w:t>
      </w:r>
      <w:r w:rsidRPr="0076206D">
        <w:t>school committee</w:t>
      </w:r>
      <w:r>
        <w:t xml:space="preserve"> members</w:t>
      </w:r>
      <w:r w:rsidR="0050016B">
        <w:t xml:space="preserve"> rely on </w:t>
      </w:r>
      <w:r w:rsidR="000830EE">
        <w:t xml:space="preserve">limited </w:t>
      </w:r>
      <w:r w:rsidR="0050016B">
        <w:t>data to inform their decision-making</w:t>
      </w:r>
      <w:r>
        <w:t>.</w:t>
      </w:r>
    </w:p>
    <w:p w14:paraId="18F4CC8F" w14:textId="61152A43" w:rsidR="003D7D22" w:rsidRDefault="00300301" w:rsidP="00B02B57">
      <w:pPr>
        <w:pStyle w:val="ListParagraph"/>
        <w:numPr>
          <w:ilvl w:val="0"/>
          <w:numId w:val="28"/>
        </w:numPr>
        <w:tabs>
          <w:tab w:val="left" w:pos="360"/>
          <w:tab w:val="left" w:pos="720"/>
          <w:tab w:val="left" w:pos="1080"/>
          <w:tab w:val="left" w:pos="1440"/>
          <w:tab w:val="left" w:pos="2160"/>
        </w:tabs>
        <w:ind w:left="1440"/>
        <w:contextualSpacing w:val="0"/>
      </w:pPr>
      <w:r>
        <w:t>S</w:t>
      </w:r>
      <w:r w:rsidR="000830EE" w:rsidRPr="00EC6220">
        <w:t xml:space="preserve">chool </w:t>
      </w:r>
      <w:r w:rsidR="003D7D22" w:rsidRPr="00EC6220">
        <w:t xml:space="preserve">committee </w:t>
      </w:r>
      <w:r w:rsidR="000830EE">
        <w:t xml:space="preserve">members said that they did not take a systematic approach </w:t>
      </w:r>
      <w:r w:rsidR="003D7D22" w:rsidRPr="00EC6220">
        <w:t>to review</w:t>
      </w:r>
      <w:r w:rsidR="000830EE">
        <w:t>ing</w:t>
      </w:r>
      <w:r w:rsidR="003D7D22" w:rsidRPr="00EC6220">
        <w:t xml:space="preserve"> </w:t>
      </w:r>
      <w:r w:rsidR="003D7D22">
        <w:t>various</w:t>
      </w:r>
      <w:r w:rsidR="003D7D22" w:rsidRPr="00EC6220">
        <w:t xml:space="preserve"> sources of data and </w:t>
      </w:r>
      <w:r w:rsidR="000830EE" w:rsidRPr="00EC6220">
        <w:t>us</w:t>
      </w:r>
      <w:r w:rsidR="000830EE">
        <w:t xml:space="preserve">ing </w:t>
      </w:r>
      <w:r w:rsidR="003D7D22" w:rsidRPr="00EC6220">
        <w:t xml:space="preserve">these data to inform policy and budget issues. </w:t>
      </w:r>
    </w:p>
    <w:p w14:paraId="0258484B" w14:textId="2C5A9169" w:rsidR="003D7D22" w:rsidRDefault="003D7D22" w:rsidP="003D7D22">
      <w:pPr>
        <w:tabs>
          <w:tab w:val="left" w:pos="360"/>
          <w:tab w:val="left" w:pos="720"/>
          <w:tab w:val="left" w:pos="1080"/>
          <w:tab w:val="left" w:pos="1440"/>
          <w:tab w:val="left" w:pos="1800"/>
          <w:tab w:val="left" w:pos="2160"/>
        </w:tabs>
      </w:pPr>
      <w:r w:rsidRPr="00F731AA">
        <w:rPr>
          <w:b/>
        </w:rPr>
        <w:t>Impact</w:t>
      </w:r>
      <w:r>
        <w:t xml:space="preserve">: </w:t>
      </w:r>
      <w:r w:rsidR="00D86DD1" w:rsidRPr="00150569">
        <w:rPr>
          <w:rFonts w:ascii="Calibri" w:hAnsi="Calibri"/>
        </w:rPr>
        <w:t>The absence of consistent training, support structures, and dissemination of user‐friendly and ti</w:t>
      </w:r>
      <w:r w:rsidR="00D86DD1">
        <w:rPr>
          <w:rFonts w:ascii="Calibri" w:hAnsi="Calibri"/>
        </w:rPr>
        <w:t xml:space="preserve">mely </w:t>
      </w:r>
      <w:r w:rsidR="00576C99">
        <w:rPr>
          <w:rFonts w:ascii="Calibri" w:hAnsi="Calibri"/>
        </w:rPr>
        <w:t xml:space="preserve">student outcome and achievement </w:t>
      </w:r>
      <w:r w:rsidR="00D86DD1">
        <w:rPr>
          <w:rFonts w:ascii="Calibri" w:hAnsi="Calibri"/>
        </w:rPr>
        <w:t xml:space="preserve">data hampers the </w:t>
      </w:r>
      <w:r w:rsidR="00D86DD1" w:rsidRPr="00551056">
        <w:rPr>
          <w:rFonts w:ascii="Calibri" w:hAnsi="Calibri"/>
        </w:rPr>
        <w:t>district</w:t>
      </w:r>
      <w:r w:rsidR="00D86DD1">
        <w:rPr>
          <w:rFonts w:ascii="Calibri" w:hAnsi="Calibri"/>
        </w:rPr>
        <w:t>’s</w:t>
      </w:r>
      <w:r w:rsidR="00D86DD1" w:rsidRPr="00551056">
        <w:rPr>
          <w:rFonts w:ascii="Calibri" w:hAnsi="Calibri"/>
        </w:rPr>
        <w:t xml:space="preserve"> </w:t>
      </w:r>
      <w:r w:rsidR="00D86DD1">
        <w:rPr>
          <w:rFonts w:ascii="Calibri" w:hAnsi="Calibri"/>
        </w:rPr>
        <w:t>ability</w:t>
      </w:r>
      <w:r w:rsidR="00D86DD1" w:rsidRPr="00551056">
        <w:rPr>
          <w:rFonts w:ascii="Calibri" w:hAnsi="Calibri"/>
        </w:rPr>
        <w:t xml:space="preserve"> to </w:t>
      </w:r>
      <w:r w:rsidR="00576C99">
        <w:rPr>
          <w:rFonts w:ascii="Calibri" w:hAnsi="Calibri"/>
        </w:rPr>
        <w:t>maximize the impact of</w:t>
      </w:r>
      <w:r w:rsidR="00576C99" w:rsidRPr="00551056">
        <w:rPr>
          <w:rFonts w:ascii="Calibri" w:hAnsi="Calibri"/>
        </w:rPr>
        <w:t xml:space="preserve"> </w:t>
      </w:r>
      <w:r w:rsidR="00D86DD1">
        <w:rPr>
          <w:rFonts w:ascii="Calibri" w:hAnsi="Calibri"/>
        </w:rPr>
        <w:t>programs, policies, and instruction.</w:t>
      </w:r>
      <w:r w:rsidR="00D86DD1">
        <w:t xml:space="preserve"> </w:t>
      </w:r>
      <w:r w:rsidRPr="00AA5558">
        <w:t>Without sufficient data, educators, school committee members, and other stakeholders</w:t>
      </w:r>
      <w:r w:rsidR="008748EB">
        <w:t xml:space="preserve"> </w:t>
      </w:r>
      <w:r w:rsidRPr="00AA5558">
        <w:t xml:space="preserve">are missing </w:t>
      </w:r>
      <w:r w:rsidR="00576C99">
        <w:t>important</w:t>
      </w:r>
      <w:r w:rsidRPr="00AA5558">
        <w:t xml:space="preserve"> information </w:t>
      </w:r>
      <w:r w:rsidR="00FD0C7B">
        <w:t xml:space="preserve">about </w:t>
      </w:r>
      <w:r>
        <w:t>student learning</w:t>
      </w:r>
      <w:r w:rsidR="00424282">
        <w:t xml:space="preserve">, challenges, and opportunities, which </w:t>
      </w:r>
      <w:r w:rsidR="00576C99">
        <w:t xml:space="preserve">is necessary </w:t>
      </w:r>
      <w:r w:rsidRPr="00AA5558">
        <w:t xml:space="preserve">for </w:t>
      </w:r>
      <w:r w:rsidR="00576C99">
        <w:t xml:space="preserve">effective </w:t>
      </w:r>
      <w:r w:rsidRPr="00AA5558">
        <w:t>short- and long-term planning and decision-making.</w:t>
      </w:r>
    </w:p>
    <w:p w14:paraId="0FDA1D85" w14:textId="77777777" w:rsidR="003D7D22" w:rsidRDefault="003D7D22" w:rsidP="003D7D22">
      <w:pPr>
        <w:tabs>
          <w:tab w:val="left" w:pos="360"/>
          <w:tab w:val="left" w:pos="720"/>
          <w:tab w:val="left" w:pos="1080"/>
          <w:tab w:val="left" w:pos="1440"/>
          <w:tab w:val="left" w:pos="1800"/>
          <w:tab w:val="left" w:pos="2160"/>
        </w:tabs>
      </w:pPr>
    </w:p>
    <w:p w14:paraId="3DAB3A9B" w14:textId="5BCB08AF" w:rsidR="00342350" w:rsidRPr="00C412C4" w:rsidRDefault="00342350" w:rsidP="00342350">
      <w:pPr>
        <w:rPr>
          <w:b/>
          <w:i/>
          <w:sz w:val="28"/>
          <w:szCs w:val="28"/>
        </w:rPr>
      </w:pPr>
      <w:r w:rsidRPr="00C412C4">
        <w:rPr>
          <w:b/>
          <w:i/>
          <w:sz w:val="28"/>
          <w:szCs w:val="28"/>
        </w:rPr>
        <w:t>Recommendation</w:t>
      </w:r>
    </w:p>
    <w:p w14:paraId="74665606" w14:textId="03200A6F" w:rsidR="00BA4632" w:rsidRPr="00210D16" w:rsidRDefault="00374FB8" w:rsidP="00BA4632">
      <w:pPr>
        <w:pStyle w:val="ListParagraph"/>
        <w:numPr>
          <w:ilvl w:val="6"/>
          <w:numId w:val="60"/>
        </w:numPr>
        <w:tabs>
          <w:tab w:val="left" w:pos="360"/>
          <w:tab w:val="left" w:pos="720"/>
          <w:tab w:val="left" w:pos="1080"/>
          <w:tab w:val="left" w:pos="1440"/>
          <w:tab w:val="left" w:pos="1800"/>
        </w:tabs>
        <w:ind w:left="360"/>
        <w:contextualSpacing w:val="0"/>
        <w:rPr>
          <w:b/>
          <w:i/>
        </w:rPr>
      </w:pPr>
      <w:r>
        <w:rPr>
          <w:b/>
        </w:rPr>
        <w:t>The district should develop uniform and integrated policies, structures, and practices</w:t>
      </w:r>
      <w:r w:rsidRPr="003E682E">
        <w:rPr>
          <w:b/>
        </w:rPr>
        <w:t xml:space="preserve"> </w:t>
      </w:r>
      <w:r>
        <w:rPr>
          <w:b/>
        </w:rPr>
        <w:t xml:space="preserve">for </w:t>
      </w:r>
      <w:r w:rsidRPr="003E682E">
        <w:rPr>
          <w:b/>
        </w:rPr>
        <w:t xml:space="preserve">the </w:t>
      </w:r>
      <w:r>
        <w:rPr>
          <w:b/>
        </w:rPr>
        <w:t xml:space="preserve">continuous </w:t>
      </w:r>
      <w:r w:rsidRPr="003E682E">
        <w:rPr>
          <w:b/>
        </w:rPr>
        <w:t xml:space="preserve">collection, analysis, and dissemination of </w:t>
      </w:r>
      <w:r>
        <w:rPr>
          <w:b/>
        </w:rPr>
        <w:t xml:space="preserve">student performance and other </w:t>
      </w:r>
      <w:r w:rsidRPr="003E682E">
        <w:rPr>
          <w:b/>
        </w:rPr>
        <w:t>data</w:t>
      </w:r>
      <w:r>
        <w:rPr>
          <w:b/>
        </w:rPr>
        <w:t xml:space="preserve"> sources.</w:t>
      </w:r>
    </w:p>
    <w:p w14:paraId="14FF1300" w14:textId="3DEC5381" w:rsidR="00BA4632" w:rsidRDefault="00BA4632" w:rsidP="00BA4632">
      <w:pPr>
        <w:pStyle w:val="ListParagraph"/>
        <w:numPr>
          <w:ilvl w:val="0"/>
          <w:numId w:val="61"/>
        </w:numPr>
        <w:tabs>
          <w:tab w:val="left" w:pos="360"/>
          <w:tab w:val="left" w:pos="720"/>
          <w:tab w:val="left" w:pos="1080"/>
          <w:tab w:val="left" w:pos="1440"/>
          <w:tab w:val="left" w:pos="1800"/>
          <w:tab w:val="left" w:pos="2160"/>
        </w:tabs>
        <w:ind w:left="720"/>
        <w:contextualSpacing w:val="0"/>
      </w:pPr>
      <w:r>
        <w:t>District and school leaders, in collaboration with teachers, should develop specific strategies, timelines, and clear expectations for the use of data districtwide.</w:t>
      </w:r>
    </w:p>
    <w:p w14:paraId="1888B35B" w14:textId="33C2DB53" w:rsidR="00BA4632" w:rsidRDefault="00BA4632" w:rsidP="00BA4632">
      <w:pPr>
        <w:pStyle w:val="ListParagraph"/>
        <w:numPr>
          <w:ilvl w:val="0"/>
          <w:numId w:val="62"/>
        </w:numPr>
        <w:tabs>
          <w:tab w:val="left" w:pos="360"/>
          <w:tab w:val="left" w:pos="720"/>
          <w:tab w:val="left" w:pos="1080"/>
          <w:tab w:val="left" w:pos="1440"/>
          <w:tab w:val="left" w:pos="1800"/>
          <w:tab w:val="left" w:pos="2160"/>
        </w:tabs>
        <w:spacing w:after="120"/>
        <w:ind w:left="1080"/>
        <w:contextualSpacing w:val="0"/>
      </w:pPr>
      <w:r>
        <w:lastRenderedPageBreak/>
        <w:t>Building on existing practices (for example, the use of data to determine flexible tiered intervention groupings)</w:t>
      </w:r>
      <w:proofErr w:type="gramStart"/>
      <w:r>
        <w:t>,</w:t>
      </w:r>
      <w:proofErr w:type="gramEnd"/>
      <w:r>
        <w:t xml:space="preserve"> the district should establish systematic, consistent processes </w:t>
      </w:r>
      <w:r w:rsidR="009A396B">
        <w:t xml:space="preserve">and tools </w:t>
      </w:r>
      <w:r>
        <w:t>for the use of data districtwide.</w:t>
      </w:r>
    </w:p>
    <w:p w14:paraId="4F55610E" w14:textId="54A89C1D" w:rsidR="00BA4632" w:rsidRDefault="00374FB8" w:rsidP="00BA4632">
      <w:pPr>
        <w:pStyle w:val="ListParagraph"/>
        <w:numPr>
          <w:ilvl w:val="0"/>
          <w:numId w:val="62"/>
        </w:numPr>
        <w:tabs>
          <w:tab w:val="left" w:pos="360"/>
          <w:tab w:val="left" w:pos="720"/>
          <w:tab w:val="left" w:pos="1080"/>
          <w:tab w:val="left" w:pos="1440"/>
          <w:tab w:val="left" w:pos="1800"/>
          <w:tab w:val="left" w:pos="2160"/>
        </w:tabs>
        <w:spacing w:after="120"/>
        <w:ind w:left="1080"/>
        <w:contextualSpacing w:val="0"/>
      </w:pPr>
      <w:r>
        <w:t>The data system should provide professional staff with convenient, real-time access to student performance data, as well as other relevant academic and demographic data, as appropriate.</w:t>
      </w:r>
    </w:p>
    <w:p w14:paraId="19793C5E" w14:textId="3C2C3AD0" w:rsidR="00BA4632" w:rsidRDefault="00BA4632" w:rsidP="00BA4632">
      <w:pPr>
        <w:pStyle w:val="ListParagraph"/>
        <w:numPr>
          <w:ilvl w:val="0"/>
          <w:numId w:val="61"/>
        </w:numPr>
        <w:tabs>
          <w:tab w:val="left" w:pos="360"/>
          <w:tab w:val="left" w:pos="720"/>
          <w:tab w:val="left" w:pos="1080"/>
          <w:tab w:val="left" w:pos="1440"/>
          <w:tab w:val="left" w:pos="1800"/>
          <w:tab w:val="left" w:pos="2160"/>
        </w:tabs>
        <w:spacing w:after="120"/>
        <w:ind w:left="720"/>
        <w:contextualSpacing w:val="0"/>
      </w:pPr>
      <w:r>
        <w:t xml:space="preserve">Ongoing training in the collection, analysis, and use of student performance data </w:t>
      </w:r>
      <w:proofErr w:type="gramStart"/>
      <w:r>
        <w:t>should be provided</w:t>
      </w:r>
      <w:proofErr w:type="gramEnd"/>
      <w:r>
        <w:t xml:space="preserve"> for staff in every school, grade level, and content area.</w:t>
      </w:r>
    </w:p>
    <w:p w14:paraId="5B0D934D" w14:textId="606FE336" w:rsidR="00BA4632" w:rsidRDefault="00BA4632" w:rsidP="00BA4632">
      <w:pPr>
        <w:pStyle w:val="ListParagraph"/>
        <w:numPr>
          <w:ilvl w:val="0"/>
          <w:numId w:val="61"/>
        </w:numPr>
        <w:tabs>
          <w:tab w:val="left" w:pos="360"/>
          <w:tab w:val="left" w:pos="720"/>
          <w:tab w:val="left" w:pos="1080"/>
          <w:tab w:val="left" w:pos="1440"/>
          <w:tab w:val="left" w:pos="1800"/>
          <w:tab w:val="left" w:pos="2160"/>
        </w:tabs>
        <w:spacing w:after="120"/>
        <w:ind w:left="720"/>
        <w:contextualSpacing w:val="0"/>
      </w:pPr>
      <w:r>
        <w:t>District and school leaders should systematically incorporate student assessment results and other pertinent data into all aspects of policy, prioritization, and decision-making,</w:t>
      </w:r>
      <w:r w:rsidR="009A396B">
        <w:t xml:space="preserve"> including budget development, district and school i</w:t>
      </w:r>
      <w:r>
        <w:t xml:space="preserve">mprovement </w:t>
      </w:r>
      <w:r w:rsidR="009A396B">
        <w:t>p</w:t>
      </w:r>
      <w:r>
        <w:t>lans, and the evaluation of educational programs and services.</w:t>
      </w:r>
    </w:p>
    <w:p w14:paraId="32D8D0CF" w14:textId="0DC0FBE2" w:rsidR="00BA4632" w:rsidRDefault="00BA4632" w:rsidP="00BA4632">
      <w:pPr>
        <w:pStyle w:val="ListParagraph"/>
        <w:tabs>
          <w:tab w:val="left" w:pos="360"/>
          <w:tab w:val="left" w:pos="990"/>
          <w:tab w:val="left" w:pos="1080"/>
          <w:tab w:val="left" w:pos="1440"/>
          <w:tab w:val="left" w:pos="1800"/>
          <w:tab w:val="left" w:pos="2160"/>
        </w:tabs>
        <w:spacing w:after="120"/>
        <w:ind w:left="990" w:hanging="270"/>
        <w:contextualSpacing w:val="0"/>
      </w:pPr>
      <w:r>
        <w:t xml:space="preserve">1. </w:t>
      </w:r>
      <w:r>
        <w:tab/>
      </w:r>
      <w:r w:rsidR="002A08FC">
        <w:t>Principals, as instructional leaders, should play an active role in data teams and other structures that support the analysis and use of data in their schools.</w:t>
      </w:r>
    </w:p>
    <w:p w14:paraId="42CF54E3" w14:textId="07EFF6BA" w:rsidR="00BA4632" w:rsidRPr="00535216" w:rsidRDefault="00BA4632" w:rsidP="00BA4632">
      <w:pPr>
        <w:tabs>
          <w:tab w:val="left" w:pos="-90"/>
          <w:tab w:val="left" w:pos="360"/>
          <w:tab w:val="left" w:pos="1080"/>
          <w:tab w:val="left" w:pos="1440"/>
          <w:tab w:val="left" w:pos="1800"/>
          <w:tab w:val="left" w:pos="2160"/>
        </w:tabs>
      </w:pPr>
      <w:r w:rsidRPr="00802336">
        <w:rPr>
          <w:b/>
        </w:rPr>
        <w:t>Benefits</w:t>
      </w:r>
      <w:r>
        <w:rPr>
          <w:b/>
        </w:rPr>
        <w:t xml:space="preserve">: </w:t>
      </w:r>
      <w:r w:rsidRPr="00870959">
        <w:t xml:space="preserve"> </w:t>
      </w:r>
      <w:r>
        <w:t>Implementing this recomm</w:t>
      </w:r>
      <w:r w:rsidR="009A396B">
        <w:t xml:space="preserve">endation will help the district </w:t>
      </w:r>
      <w:r>
        <w:t xml:space="preserve">to continuously monitor student progress, to accurately measure </w:t>
      </w:r>
      <w:r w:rsidR="009A396B">
        <w:t xml:space="preserve">outcomes and </w:t>
      </w:r>
      <w:r>
        <w:t xml:space="preserve">achievement, to better inform </w:t>
      </w:r>
      <w:proofErr w:type="gramStart"/>
      <w:r>
        <w:t>decision-making</w:t>
      </w:r>
      <w:proofErr w:type="gramEnd"/>
      <w:r>
        <w:t>---and ultimately to provide all students with greatly improved learning opportunities and academic outcomes.</w:t>
      </w:r>
    </w:p>
    <w:p w14:paraId="7FC3D719" w14:textId="77777777" w:rsidR="003D7D22" w:rsidRPr="00B161AF" w:rsidRDefault="003D7D22" w:rsidP="00D22817">
      <w:pPr>
        <w:tabs>
          <w:tab w:val="left" w:pos="360"/>
          <w:tab w:val="left" w:pos="720"/>
          <w:tab w:val="left" w:pos="1080"/>
          <w:tab w:val="left" w:pos="1440"/>
          <w:tab w:val="left" w:pos="1800"/>
          <w:tab w:val="left" w:pos="2160"/>
        </w:tabs>
        <w:rPr>
          <w:b/>
          <w:color w:val="000000" w:themeColor="text1"/>
        </w:rPr>
      </w:pPr>
      <w:r w:rsidRPr="00B161AF">
        <w:rPr>
          <w:b/>
          <w:color w:val="000000" w:themeColor="text1"/>
        </w:rPr>
        <w:t>Recommended resources:</w:t>
      </w:r>
    </w:p>
    <w:p w14:paraId="171FE11B" w14:textId="77777777" w:rsidR="003D7D22" w:rsidRPr="00910462" w:rsidRDefault="003D7D22" w:rsidP="009E7CB2">
      <w:pPr>
        <w:pStyle w:val="ListParagraph"/>
        <w:numPr>
          <w:ilvl w:val="2"/>
          <w:numId w:val="33"/>
        </w:numPr>
        <w:ind w:left="360"/>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40" w:history="1">
        <w:r w:rsidRPr="00910462">
          <w:rPr>
            <w:rStyle w:val="Hyperlink"/>
            <w:rFonts w:cs="Calibri"/>
          </w:rPr>
          <w:t>http://www.doe.mass.edu/edeval/ddm/webinar/PartI-GapAnalysis.pdf</w:t>
        </w:r>
      </w:hyperlink>
      <w:r w:rsidRPr="00910462">
        <w:rPr>
          <w:rFonts w:cs="Calibri"/>
        </w:rPr>
        <w:t xml:space="preserve">) </w:t>
      </w:r>
      <w:proofErr w:type="gramStart"/>
      <w:r w:rsidRPr="00910462">
        <w:rPr>
          <w:rFonts w:cs="Calibri"/>
        </w:rPr>
        <w:t>is intended</w:t>
      </w:r>
      <w:proofErr w:type="gramEnd"/>
      <w:r w:rsidRPr="00910462">
        <w:rPr>
          <w:rFonts w:cs="Calibri"/>
        </w:rPr>
        <w:t xml:space="preserve"> to support districts in understanding where their educators fit overall on a continuum of assessment literacy. After determining where the district as a whole generally falls on the continuum, districts can determine potential next steps. </w:t>
      </w:r>
    </w:p>
    <w:p w14:paraId="3D0B8893" w14:textId="3A449FEF" w:rsidR="003D7D22" w:rsidRPr="00910462" w:rsidRDefault="003D7D22" w:rsidP="009A396B">
      <w:pPr>
        <w:pStyle w:val="ListParagraph"/>
        <w:numPr>
          <w:ilvl w:val="2"/>
          <w:numId w:val="33"/>
        </w:numPr>
        <w:ind w:left="360"/>
        <w:contextualSpacing w:val="0"/>
        <w:rPr>
          <w:rFonts w:cs="Calibri"/>
        </w:rPr>
      </w:pPr>
      <w:r w:rsidRPr="00910462">
        <w:rPr>
          <w:rFonts w:cs="Calibri"/>
        </w:rPr>
        <w:t xml:space="preserve">ESE’s </w:t>
      </w:r>
      <w:r w:rsidRPr="00910462">
        <w:rPr>
          <w:rFonts w:cs="Calibri"/>
          <w:i/>
        </w:rPr>
        <w:t>District Data Team Toolkit</w:t>
      </w:r>
      <w:r w:rsidRPr="00910462">
        <w:rPr>
          <w:rFonts w:cs="Calibri"/>
        </w:rPr>
        <w:t xml:space="preserve"> (</w:t>
      </w:r>
      <w:hyperlink r:id="rId41" w:history="1">
        <w:r w:rsidR="009A396B" w:rsidRPr="00201530">
          <w:rPr>
            <w:rStyle w:val="Hyperlink"/>
            <w:rFonts w:cs="Calibri"/>
          </w:rPr>
          <w:t>http://www.doe.mass.edu/accountability/toolkit/district-data-toolkit.pdf</w:t>
        </w:r>
      </w:hyperlink>
      <w:r w:rsidR="009A396B">
        <w:rPr>
          <w:rFonts w:cs="Calibri"/>
        </w:rPr>
        <w:t xml:space="preserve"> </w:t>
      </w:r>
      <w:r w:rsidRPr="00910462">
        <w:rPr>
          <w:rFonts w:cs="Calibri"/>
        </w:rPr>
        <w:t>) is a set of r</w:t>
      </w:r>
      <w:r w:rsidRPr="00910462">
        <w:rPr>
          <w:rFonts w:cs="Calibri"/>
          <w:bCs/>
        </w:rPr>
        <w:t>esources to help a district establish, grow, and maintain a culture of inquiry and data use through a District Data Team.</w:t>
      </w:r>
    </w:p>
    <w:p w14:paraId="798E125A" w14:textId="77777777" w:rsidR="0023695F" w:rsidRDefault="00342350" w:rsidP="0023695F">
      <w:pPr>
        <w:pStyle w:val="Section"/>
      </w:pPr>
      <w:bookmarkStart w:id="13" w:name="_Toc525118569"/>
      <w:r>
        <w:lastRenderedPageBreak/>
        <w:t>Human Resources and Professional Development</w:t>
      </w:r>
      <w:bookmarkEnd w:id="13"/>
    </w:p>
    <w:p w14:paraId="5A62FDAE" w14:textId="77777777" w:rsidR="00342350" w:rsidRPr="00C412C4" w:rsidRDefault="00342350" w:rsidP="00342350">
      <w:pPr>
        <w:rPr>
          <w:b/>
          <w:i/>
          <w:sz w:val="28"/>
          <w:szCs w:val="28"/>
        </w:rPr>
      </w:pPr>
      <w:r w:rsidRPr="00C412C4">
        <w:rPr>
          <w:b/>
          <w:i/>
          <w:sz w:val="28"/>
          <w:szCs w:val="28"/>
        </w:rPr>
        <w:t>Contextual Background</w:t>
      </w:r>
    </w:p>
    <w:p w14:paraId="1171E4E9" w14:textId="297B0DAA" w:rsidR="008E49B7" w:rsidRDefault="00BE2747" w:rsidP="0084020D">
      <w:pPr>
        <w:tabs>
          <w:tab w:val="left" w:pos="360"/>
          <w:tab w:val="left" w:pos="720"/>
          <w:tab w:val="left" w:pos="1080"/>
          <w:tab w:val="left" w:pos="1440"/>
          <w:tab w:val="left" w:pos="1800"/>
          <w:tab w:val="left" w:pos="2160"/>
        </w:tabs>
      </w:pPr>
      <w:r>
        <w:t xml:space="preserve">ESE last reviewed the </w:t>
      </w:r>
      <w:r w:rsidR="00CC771F">
        <w:t>district</w:t>
      </w:r>
      <w:r w:rsidR="008E49B7">
        <w:t xml:space="preserve"> in April 2011.  </w:t>
      </w:r>
      <w:r>
        <w:t>T</w:t>
      </w:r>
      <w:r w:rsidR="008E49B7">
        <w:t>hat report</w:t>
      </w:r>
      <w:r w:rsidR="00F91263">
        <w:t xml:space="preserve"> </w:t>
      </w:r>
      <w:r>
        <w:t>identified</w:t>
      </w:r>
      <w:r w:rsidR="00F91263">
        <w:t xml:space="preserve"> </w:t>
      </w:r>
      <w:r w:rsidR="008E49B7">
        <w:t xml:space="preserve">significant </w:t>
      </w:r>
      <w:r>
        <w:t xml:space="preserve">challenges </w:t>
      </w:r>
      <w:r w:rsidR="008E49B7">
        <w:t xml:space="preserve">in the district’s educator evaluation and professional development systems. </w:t>
      </w:r>
      <w:r>
        <w:t xml:space="preserve">The </w:t>
      </w:r>
      <w:r w:rsidR="002C38A3">
        <w:t xml:space="preserve">2011 </w:t>
      </w:r>
      <w:r w:rsidR="008E49B7">
        <w:t>report</w:t>
      </w:r>
      <w:r>
        <w:t xml:space="preserve"> </w:t>
      </w:r>
      <w:r w:rsidR="005B284C">
        <w:t>noted</w:t>
      </w:r>
      <w:r w:rsidR="008E49B7">
        <w:t>, “</w:t>
      </w:r>
      <w:r>
        <w:t xml:space="preserve">The </w:t>
      </w:r>
      <w:r w:rsidR="008E49B7">
        <w:t>evaluation process was not universally helpful to teachers</w:t>
      </w:r>
      <w:r w:rsidR="005B284C">
        <w:t>;</w:t>
      </w:r>
      <w:r w:rsidR="008E49B7">
        <w:t xml:space="preserve">” interviewees </w:t>
      </w:r>
      <w:r>
        <w:t xml:space="preserve">described the evaluation process </w:t>
      </w:r>
      <w:r w:rsidR="008E49B7">
        <w:t>as an “event” rather than a process. The report went on to state that the teacher evaluation system “is not delivering the results described as its purposes….such as accountability, improvement of instruction by means of professional development, or examination of the effects of teaching on student achievement.”  Further, the report stated that the “current evaluation process does not have the capacity to collect sufficiently regular and substantive data about teaching” and concluded that “continued use of the system….will not provide the kind of data required to improve student achievement</w:t>
      </w:r>
      <w:r w:rsidR="00F91263">
        <w:t>.</w:t>
      </w:r>
      <w:r w:rsidR="008E49B7">
        <w:t>”</w:t>
      </w:r>
    </w:p>
    <w:p w14:paraId="59678527" w14:textId="3914EF7C" w:rsidR="008E49B7" w:rsidRDefault="00F91263" w:rsidP="0084020D">
      <w:pPr>
        <w:tabs>
          <w:tab w:val="left" w:pos="360"/>
          <w:tab w:val="left" w:pos="720"/>
          <w:tab w:val="left" w:pos="1080"/>
          <w:tab w:val="left" w:pos="1440"/>
          <w:tab w:val="left" w:pos="1800"/>
          <w:tab w:val="left" w:pos="2160"/>
        </w:tabs>
      </w:pPr>
      <w:r>
        <w:t xml:space="preserve">The 2011 report identified similar </w:t>
      </w:r>
      <w:r w:rsidR="008E49B7">
        <w:t xml:space="preserve">concerns with the district’s professional development </w:t>
      </w:r>
      <w:r w:rsidR="00C44137">
        <w:t>program</w:t>
      </w:r>
      <w:r w:rsidR="008E49B7">
        <w:t xml:space="preserve">. </w:t>
      </w:r>
      <w:r>
        <w:t>For example</w:t>
      </w:r>
      <w:r w:rsidR="008E49B7">
        <w:t xml:space="preserve">, the district had not developed a comprehensive multi-year </w:t>
      </w:r>
      <w:r>
        <w:t xml:space="preserve">professional development (PD) </w:t>
      </w:r>
      <w:r w:rsidR="008E49B7">
        <w:t xml:space="preserve">plan </w:t>
      </w:r>
      <w:r>
        <w:t>but rather</w:t>
      </w:r>
      <w:r w:rsidR="008E49B7">
        <w:t xml:space="preserve"> “episodic offerings (that) are scattered throughout the year</w:t>
      </w:r>
      <w:r>
        <w:t>.</w:t>
      </w:r>
      <w:r w:rsidR="008E49B7">
        <w:t xml:space="preserve">” </w:t>
      </w:r>
      <w:r>
        <w:t>The report noted</w:t>
      </w:r>
      <w:r w:rsidR="008E49B7">
        <w:t xml:space="preserve"> that there was “no common scaffolding to structure PD for teachers or administrators.” </w:t>
      </w:r>
      <w:r>
        <w:t xml:space="preserve">The report </w:t>
      </w:r>
      <w:r w:rsidR="008E49B7">
        <w:t>concluded by stating that the district’s “failure to explicitly align the changing organizational and competency needs of the staff to a comprehensive, multi</w:t>
      </w:r>
      <w:r>
        <w:t>-</w:t>
      </w:r>
      <w:r w:rsidR="008E49B7">
        <w:t>year, written PD plan will weaken (its) efforts to bring scale to its successes with student learning.”</w:t>
      </w:r>
    </w:p>
    <w:p w14:paraId="736C0015" w14:textId="5EE9F4DE" w:rsidR="008E49B7" w:rsidRDefault="008E49B7" w:rsidP="0084020D">
      <w:pPr>
        <w:tabs>
          <w:tab w:val="left" w:pos="360"/>
          <w:tab w:val="left" w:pos="720"/>
          <w:tab w:val="left" w:pos="1080"/>
          <w:tab w:val="left" w:pos="1440"/>
          <w:tab w:val="left" w:pos="1800"/>
          <w:tab w:val="left" w:pos="2160"/>
        </w:tabs>
      </w:pPr>
      <w:r>
        <w:t xml:space="preserve">Many of the specific concerns and areas for growth identified in </w:t>
      </w:r>
      <w:r w:rsidR="00C2351B">
        <w:t>this</w:t>
      </w:r>
      <w:r>
        <w:t xml:space="preserve"> </w:t>
      </w:r>
      <w:r w:rsidR="005812CD">
        <w:t xml:space="preserve">2018 </w:t>
      </w:r>
      <w:r>
        <w:t>report are similar to those identified in ESE</w:t>
      </w:r>
      <w:r w:rsidR="00F91263">
        <w:t>’s 2011</w:t>
      </w:r>
      <w:r>
        <w:t xml:space="preserve"> report. </w:t>
      </w:r>
      <w:r w:rsidR="004620D3">
        <w:t xml:space="preserve">A </w:t>
      </w:r>
      <w:r>
        <w:t>number of factors</w:t>
      </w:r>
      <w:r w:rsidR="00B87A6F">
        <w:t xml:space="preserve"> have compromised </w:t>
      </w:r>
      <w:r w:rsidR="004620D3">
        <w:t>the district’s</w:t>
      </w:r>
      <w:r w:rsidR="00C44137">
        <w:t xml:space="preserve"> educator evaluation system and PD program</w:t>
      </w:r>
      <w:r>
        <w:t xml:space="preserve">. These include the </w:t>
      </w:r>
      <w:r w:rsidR="00A200E8">
        <w:t xml:space="preserve">absence of </w:t>
      </w:r>
      <w:r>
        <w:t xml:space="preserve">targeted training and ongoing support for principals and administrators, and </w:t>
      </w:r>
      <w:r w:rsidR="005812CD">
        <w:t>a</w:t>
      </w:r>
      <w:r w:rsidR="00474EB6">
        <w:t>n</w:t>
      </w:r>
      <w:r w:rsidR="005812CD">
        <w:t xml:space="preserve"> </w:t>
      </w:r>
      <w:r w:rsidR="00474EB6">
        <w:t>absence</w:t>
      </w:r>
      <w:r w:rsidR="005812CD">
        <w:t xml:space="preserve"> of </w:t>
      </w:r>
      <w:r>
        <w:t xml:space="preserve">collaborative systems and coordinated structures that </w:t>
      </w:r>
      <w:r w:rsidR="005812CD">
        <w:t xml:space="preserve">would </w:t>
      </w:r>
      <w:r w:rsidR="00CC771F">
        <w:t>enable</w:t>
      </w:r>
      <w:r>
        <w:t xml:space="preserve"> faculty to participate </w:t>
      </w:r>
      <w:r w:rsidR="00D37DE4">
        <w:t xml:space="preserve">actively and appropriately </w:t>
      </w:r>
      <w:r>
        <w:t xml:space="preserve">in policy and </w:t>
      </w:r>
      <w:r w:rsidR="00CC771F">
        <w:t>decision-</w:t>
      </w:r>
      <w:r>
        <w:t xml:space="preserve">making.  </w:t>
      </w:r>
    </w:p>
    <w:p w14:paraId="05D19C5F" w14:textId="7FE61EBE" w:rsidR="00814AE1" w:rsidRDefault="00814AE1" w:rsidP="0084020D">
      <w:pPr>
        <w:tabs>
          <w:tab w:val="left" w:pos="360"/>
          <w:tab w:val="left" w:pos="720"/>
          <w:tab w:val="left" w:pos="1080"/>
          <w:tab w:val="left" w:pos="1440"/>
          <w:tab w:val="left" w:pos="1800"/>
          <w:tab w:val="left" w:pos="2160"/>
        </w:tabs>
      </w:pPr>
    </w:p>
    <w:p w14:paraId="5A7CA972" w14:textId="4BD07C3C" w:rsidR="00814AE1" w:rsidRDefault="00814AE1" w:rsidP="0084020D">
      <w:pPr>
        <w:tabs>
          <w:tab w:val="left" w:pos="360"/>
          <w:tab w:val="left" w:pos="720"/>
          <w:tab w:val="left" w:pos="1080"/>
          <w:tab w:val="left" w:pos="1440"/>
          <w:tab w:val="left" w:pos="1800"/>
          <w:tab w:val="left" w:pos="2160"/>
        </w:tabs>
      </w:pPr>
      <w:r w:rsidRPr="00C412C4">
        <w:rPr>
          <w:b/>
          <w:i/>
          <w:sz w:val="28"/>
          <w:szCs w:val="28"/>
        </w:rPr>
        <w:t>Challenges and Areas for Growth</w:t>
      </w:r>
    </w:p>
    <w:p w14:paraId="0BAB829B" w14:textId="4BA0EBA9" w:rsidR="00921A12" w:rsidRPr="00921A12" w:rsidRDefault="00921A12" w:rsidP="00814AE1">
      <w:pPr>
        <w:tabs>
          <w:tab w:val="left" w:pos="360"/>
          <w:tab w:val="left" w:pos="720"/>
          <w:tab w:val="left" w:pos="1080"/>
          <w:tab w:val="left" w:pos="1440"/>
          <w:tab w:val="left" w:pos="1800"/>
        </w:tabs>
        <w:ind w:left="360" w:hanging="360"/>
        <w:rPr>
          <w:b/>
          <w:i/>
        </w:rPr>
      </w:pPr>
      <w:r>
        <w:rPr>
          <w:b/>
        </w:rPr>
        <w:t xml:space="preserve">1. </w:t>
      </w:r>
      <w:r w:rsidR="00814AE1">
        <w:rPr>
          <w:b/>
        </w:rPr>
        <w:tab/>
      </w:r>
      <w:r w:rsidRPr="00921A12">
        <w:rPr>
          <w:b/>
        </w:rPr>
        <w:t xml:space="preserve">The district has </w:t>
      </w:r>
      <w:r w:rsidR="005520EB">
        <w:rPr>
          <w:b/>
        </w:rPr>
        <w:t xml:space="preserve">not achieved consistency in the </w:t>
      </w:r>
      <w:r w:rsidRPr="00921A12">
        <w:rPr>
          <w:b/>
        </w:rPr>
        <w:t xml:space="preserve">implementation </w:t>
      </w:r>
      <w:r w:rsidR="005520EB">
        <w:rPr>
          <w:b/>
        </w:rPr>
        <w:t>of its educator evaluation system</w:t>
      </w:r>
      <w:r w:rsidR="006D50DC">
        <w:rPr>
          <w:b/>
        </w:rPr>
        <w:t>.</w:t>
      </w:r>
    </w:p>
    <w:p w14:paraId="4DBE2BD4" w14:textId="2D571DD0" w:rsidR="00921A12" w:rsidRDefault="00921A12" w:rsidP="007B396F">
      <w:pPr>
        <w:tabs>
          <w:tab w:val="left" w:pos="360"/>
          <w:tab w:val="left" w:pos="720"/>
          <w:tab w:val="left" w:pos="1080"/>
          <w:tab w:val="left" w:pos="1440"/>
          <w:tab w:val="left" w:pos="1800"/>
          <w:tab w:val="left" w:pos="2160"/>
        </w:tabs>
        <w:ind w:left="720" w:hanging="360"/>
      </w:pPr>
      <w:r w:rsidRPr="00921A12">
        <w:rPr>
          <w:b/>
        </w:rPr>
        <w:t>A</w:t>
      </w:r>
      <w:r>
        <w:t xml:space="preserve">. </w:t>
      </w:r>
      <w:r w:rsidR="00814AE1">
        <w:tab/>
      </w:r>
      <w:r w:rsidR="00D87E5E">
        <w:t>Overall implementation has been uneven and inconsistent</w:t>
      </w:r>
      <w:r w:rsidR="00D87E5E" w:rsidRPr="00177DC9">
        <w:t>.</w:t>
      </w:r>
      <w:r>
        <w:t xml:space="preserve"> </w:t>
      </w:r>
      <w:r w:rsidR="00D87E5E">
        <w:rPr>
          <w:rStyle w:val="FootnoteReference"/>
        </w:rPr>
        <w:footnoteReference w:id="6"/>
      </w:r>
    </w:p>
    <w:p w14:paraId="13A454B6" w14:textId="056A4E8F" w:rsidR="00921A12" w:rsidRPr="00C30A3B" w:rsidRDefault="00921A12" w:rsidP="00814AE1">
      <w:pPr>
        <w:tabs>
          <w:tab w:val="left" w:pos="360"/>
          <w:tab w:val="left" w:pos="720"/>
          <w:tab w:val="left" w:pos="1080"/>
          <w:tab w:val="left" w:pos="1440"/>
          <w:tab w:val="left" w:pos="1800"/>
          <w:tab w:val="left" w:pos="2160"/>
        </w:tabs>
        <w:ind w:left="1080" w:hanging="360"/>
      </w:pPr>
      <w:r>
        <w:t xml:space="preserve">1. </w:t>
      </w:r>
      <w:r w:rsidR="00814AE1">
        <w:tab/>
      </w:r>
      <w:r w:rsidR="007B396F">
        <w:t xml:space="preserve">The team reviewed </w:t>
      </w:r>
      <w:r>
        <w:t>the 2015</w:t>
      </w:r>
      <w:r w:rsidR="007B396F">
        <w:t>–</w:t>
      </w:r>
      <w:r>
        <w:t>2017 evaluative documentation of 30 teachers selected rand</w:t>
      </w:r>
      <w:r w:rsidR="00826B25">
        <w:t xml:space="preserve">omly from across the district. </w:t>
      </w:r>
      <w:r w:rsidR="009445C3">
        <w:t>Teacher</w:t>
      </w:r>
      <w:r w:rsidR="00826B25">
        <w:t xml:space="preserve"> goals, self-assessments, and </w:t>
      </w:r>
      <w:r w:rsidR="00826B25" w:rsidRPr="000175E7">
        <w:t>evidence</w:t>
      </w:r>
      <w:r w:rsidRPr="000175E7">
        <w:t xml:space="preserve"> were appropriate</w:t>
      </w:r>
      <w:r>
        <w:t>, timel</w:t>
      </w:r>
      <w:r w:rsidR="00826B25">
        <w:t xml:space="preserve">y, and complete. </w:t>
      </w:r>
      <w:r>
        <w:t xml:space="preserve">Formative </w:t>
      </w:r>
      <w:r w:rsidR="007B396F">
        <w:t xml:space="preserve">assessments/evaluations </w:t>
      </w:r>
      <w:r>
        <w:t xml:space="preserve">and summative evaluations were generally evidence based and addressed teacher performance in the </w:t>
      </w:r>
      <w:r w:rsidR="00B13BF8">
        <w:t>Massachusetts</w:t>
      </w:r>
      <w:r>
        <w:t xml:space="preserve"> Standards </w:t>
      </w:r>
      <w:r w:rsidR="007B396F">
        <w:t xml:space="preserve">and Indicators </w:t>
      </w:r>
      <w:r w:rsidR="00826B25">
        <w:t>of Effective Teaching Practice.</w:t>
      </w:r>
    </w:p>
    <w:p w14:paraId="225284CA" w14:textId="7DAB4FEE" w:rsidR="00921A12" w:rsidRDefault="00921A12" w:rsidP="00814AE1">
      <w:pPr>
        <w:tabs>
          <w:tab w:val="left" w:pos="360"/>
          <w:tab w:val="left" w:pos="720"/>
          <w:tab w:val="left" w:pos="1080"/>
          <w:tab w:val="left" w:pos="1440"/>
          <w:tab w:val="left" w:pos="1800"/>
          <w:tab w:val="left" w:pos="2160"/>
        </w:tabs>
        <w:ind w:left="1440" w:hanging="360"/>
      </w:pPr>
      <w:r>
        <w:lastRenderedPageBreak/>
        <w:t xml:space="preserve">a. </w:t>
      </w:r>
      <w:r w:rsidR="00814AE1">
        <w:tab/>
      </w:r>
      <w:r>
        <w:t xml:space="preserve">Although some teacher evaluations did contain </w:t>
      </w:r>
      <w:r w:rsidR="00473D45">
        <w:t>instructive</w:t>
      </w:r>
      <w:r w:rsidR="007B396F">
        <w:rPr>
          <w:rStyle w:val="FootnoteReference"/>
        </w:rPr>
        <w:footnoteReference w:id="7"/>
      </w:r>
      <w:r>
        <w:t xml:space="preserve"> f</w:t>
      </w:r>
      <w:r w:rsidR="00F41338">
        <w:t>eedback and concrete</w:t>
      </w:r>
      <w:r>
        <w:t xml:space="preserve"> recommendations for improved classroom practice, the majority contained generic</w:t>
      </w:r>
      <w:r w:rsidR="00826B25">
        <w:t xml:space="preserve"> suggestions or </w:t>
      </w:r>
      <w:r w:rsidR="00B13BF8">
        <w:t xml:space="preserve">were not </w:t>
      </w:r>
      <w:r>
        <w:t>specific</w:t>
      </w:r>
      <w:r w:rsidR="00826B25">
        <w:t xml:space="preserve">. </w:t>
      </w:r>
    </w:p>
    <w:p w14:paraId="52BCF579" w14:textId="2774CE5A" w:rsidR="00921A12" w:rsidRDefault="00B02B57" w:rsidP="00AE49A2">
      <w:pPr>
        <w:pStyle w:val="ListParagraph"/>
        <w:numPr>
          <w:ilvl w:val="0"/>
          <w:numId w:val="36"/>
        </w:numPr>
        <w:tabs>
          <w:tab w:val="left" w:pos="0"/>
          <w:tab w:val="left" w:pos="360"/>
          <w:tab w:val="left" w:pos="720"/>
          <w:tab w:val="left" w:pos="1080"/>
          <w:tab w:val="left" w:pos="1440"/>
          <w:tab w:val="left" w:pos="1980"/>
          <w:tab w:val="left" w:pos="2160"/>
          <w:tab w:val="left" w:pos="2520"/>
          <w:tab w:val="left" w:pos="2970"/>
        </w:tabs>
        <w:ind w:left="1620" w:hanging="180"/>
        <w:contextualSpacing w:val="0"/>
      </w:pPr>
      <w:r>
        <w:t xml:space="preserve">    </w:t>
      </w:r>
      <w:r w:rsidR="00F41338">
        <w:t>S</w:t>
      </w:r>
      <w:r w:rsidR="00921A12">
        <w:t xml:space="preserve">ome feedback </w:t>
      </w:r>
      <w:r w:rsidR="00B13BF8">
        <w:t xml:space="preserve">in evaluations </w:t>
      </w:r>
      <w:r w:rsidR="00921A12">
        <w:t xml:space="preserve">from </w:t>
      </w:r>
      <w:r w:rsidR="00B13BF8">
        <w:t xml:space="preserve">administrators’ </w:t>
      </w:r>
      <w:r w:rsidR="00921A12">
        <w:t xml:space="preserve">unannounced classroom observations was targeted and </w:t>
      </w:r>
      <w:r w:rsidR="00565148">
        <w:t>instructive</w:t>
      </w:r>
      <w:r w:rsidR="00921A12">
        <w:t>.</w:t>
      </w:r>
      <w:r w:rsidR="00826B25">
        <w:t xml:space="preserve"> </w:t>
      </w:r>
      <w:r w:rsidR="00921A12">
        <w:t>Teachers reported, however, that these visits and the subsequent</w:t>
      </w:r>
      <w:r w:rsidR="00826B25">
        <w:t xml:space="preserve"> feedback were infrequent.</w:t>
      </w:r>
      <w:r w:rsidR="00921A12">
        <w:t xml:space="preserve"> Principals acknowledged that in general they were unable to meet the minimum contractual requirements for unannounced observations.</w:t>
      </w:r>
      <w:r w:rsidR="00921A12" w:rsidRPr="00C900C6">
        <w:t xml:space="preserve"> </w:t>
      </w:r>
    </w:p>
    <w:p w14:paraId="362216B9" w14:textId="57061343" w:rsidR="00921A12" w:rsidRPr="00C900C6" w:rsidRDefault="00921A12" w:rsidP="00AE49A2">
      <w:pPr>
        <w:pStyle w:val="ListParagraph"/>
        <w:numPr>
          <w:ilvl w:val="0"/>
          <w:numId w:val="36"/>
        </w:numPr>
        <w:tabs>
          <w:tab w:val="left" w:pos="0"/>
          <w:tab w:val="left" w:pos="360"/>
          <w:tab w:val="left" w:pos="720"/>
          <w:tab w:val="left" w:pos="1080"/>
          <w:tab w:val="left" w:pos="1620"/>
          <w:tab w:val="left" w:pos="1980"/>
          <w:tab w:val="left" w:pos="2160"/>
        </w:tabs>
        <w:ind w:left="1620" w:hanging="180"/>
        <w:contextualSpacing w:val="0"/>
      </w:pPr>
      <w:r>
        <w:t xml:space="preserve">Analysis of data entered in the district’s Teach Point system </w:t>
      </w:r>
      <w:r w:rsidR="00B13BF8">
        <w:t xml:space="preserve">indicated </w:t>
      </w:r>
      <w:r>
        <w:t xml:space="preserve">that among the 30 teachers whose evaluative documentation </w:t>
      </w:r>
      <w:r w:rsidR="00B13BF8">
        <w:t xml:space="preserve">the team </w:t>
      </w:r>
      <w:r>
        <w:t xml:space="preserve">had </w:t>
      </w:r>
      <w:r w:rsidR="00B13BF8">
        <w:t>reviewed</w:t>
      </w:r>
      <w:r>
        <w:t xml:space="preserve">, the average number of classroom observations by evaluators </w:t>
      </w:r>
      <w:r w:rsidR="00B13BF8">
        <w:t xml:space="preserve">during the school year </w:t>
      </w:r>
      <w:r>
        <w:t>was 1.85 per teacher.</w:t>
      </w:r>
    </w:p>
    <w:p w14:paraId="54CE8309" w14:textId="7290057C" w:rsidR="00921A12" w:rsidRDefault="00921A12" w:rsidP="00814AE1">
      <w:pPr>
        <w:tabs>
          <w:tab w:val="left" w:pos="360"/>
          <w:tab w:val="left" w:pos="1080"/>
          <w:tab w:val="left" w:pos="1440"/>
          <w:tab w:val="left" w:pos="1800"/>
          <w:tab w:val="left" w:pos="2160"/>
        </w:tabs>
        <w:ind w:left="1080" w:hanging="360"/>
      </w:pPr>
      <w:r>
        <w:t xml:space="preserve">2. </w:t>
      </w:r>
      <w:r w:rsidR="00814AE1">
        <w:tab/>
      </w:r>
      <w:r w:rsidR="00B13BF8">
        <w:t>S</w:t>
      </w:r>
      <w:r>
        <w:t xml:space="preserve">ome teachers expressed </w:t>
      </w:r>
      <w:r w:rsidR="008C3649">
        <w:t xml:space="preserve">concern </w:t>
      </w:r>
      <w:r>
        <w:t xml:space="preserve">that the </w:t>
      </w:r>
      <w:r w:rsidR="00C2351B">
        <w:t xml:space="preserve">district had not trained </w:t>
      </w:r>
      <w:r>
        <w:t xml:space="preserve">principals sufficiently to </w:t>
      </w:r>
      <w:r w:rsidR="00B13BF8">
        <w:t xml:space="preserve">use </w:t>
      </w:r>
      <w:r>
        <w:t xml:space="preserve">the educator evaluation </w:t>
      </w:r>
      <w:r w:rsidR="00B13BF8">
        <w:t xml:space="preserve">system </w:t>
      </w:r>
      <w:r>
        <w:t>effectively.</w:t>
      </w:r>
    </w:p>
    <w:p w14:paraId="1185C338" w14:textId="77C0C3AB" w:rsidR="00921A12" w:rsidRDefault="00F41338" w:rsidP="00814AE1">
      <w:pPr>
        <w:tabs>
          <w:tab w:val="left" w:pos="360"/>
          <w:tab w:val="left" w:pos="720"/>
          <w:tab w:val="left" w:pos="1080"/>
          <w:tab w:val="left" w:pos="1440"/>
          <w:tab w:val="left" w:pos="1800"/>
          <w:tab w:val="left" w:pos="2160"/>
        </w:tabs>
        <w:ind w:left="1440" w:hanging="720"/>
      </w:pPr>
      <w:r>
        <w:tab/>
        <w:t xml:space="preserve">a. </w:t>
      </w:r>
      <w:r w:rsidR="00814AE1">
        <w:tab/>
      </w:r>
      <w:r w:rsidR="00921A12">
        <w:t xml:space="preserve">Principals reported that they have received little formal evaluation training </w:t>
      </w:r>
      <w:r w:rsidR="00B13BF8">
        <w:t xml:space="preserve">in </w:t>
      </w:r>
      <w:r w:rsidR="00921A12">
        <w:t xml:space="preserve">the educator evaluation </w:t>
      </w:r>
      <w:r w:rsidR="00B13BF8">
        <w:t>system</w:t>
      </w:r>
      <w:r w:rsidR="00921A12">
        <w:t xml:space="preserve">. They indicated an interest in targeted professional growth opportunities, calibration exercises, </w:t>
      </w:r>
      <w:r w:rsidR="00B13BF8">
        <w:t>and other training</w:t>
      </w:r>
      <w:r w:rsidR="00921A12">
        <w:t xml:space="preserve"> designed to expand their evaluative competencies and leadership capacity</w:t>
      </w:r>
      <w:r w:rsidR="00921A12" w:rsidRPr="00C900C6">
        <w:t>.</w:t>
      </w:r>
      <w:r w:rsidR="00921A12" w:rsidRPr="00C900C6">
        <w:tab/>
      </w:r>
    </w:p>
    <w:p w14:paraId="539EF1BE" w14:textId="1DCFCD1C" w:rsidR="00921A12" w:rsidRDefault="00B958CF" w:rsidP="00B958CF">
      <w:pPr>
        <w:tabs>
          <w:tab w:val="left" w:pos="360"/>
          <w:tab w:val="left" w:pos="720"/>
          <w:tab w:val="left" w:pos="1080"/>
          <w:tab w:val="left" w:pos="1440"/>
          <w:tab w:val="left" w:pos="1800"/>
          <w:tab w:val="left" w:pos="2160"/>
        </w:tabs>
        <w:ind w:left="1080" w:hanging="360"/>
      </w:pPr>
      <w:r>
        <w:t>3</w:t>
      </w:r>
      <w:r w:rsidR="00921A12">
        <w:t xml:space="preserve">. </w:t>
      </w:r>
      <w:r w:rsidR="00814AE1">
        <w:tab/>
      </w:r>
      <w:r w:rsidR="00B13BF8">
        <w:t>P</w:t>
      </w:r>
      <w:r w:rsidR="00921A12">
        <w:t xml:space="preserve">rincipals </w:t>
      </w:r>
      <w:r w:rsidR="00B13BF8">
        <w:t>stated</w:t>
      </w:r>
      <w:r w:rsidR="008C3649">
        <w:t xml:space="preserve"> that because of the</w:t>
      </w:r>
      <w:r w:rsidR="00921A12">
        <w:t xml:space="preserve"> many competing demands on their time and attention and the limited number of evaluators in the schools, they </w:t>
      </w:r>
      <w:r w:rsidR="00B13BF8">
        <w:t xml:space="preserve">were </w:t>
      </w:r>
      <w:r w:rsidR="00921A12">
        <w:t xml:space="preserve">unable to get into classrooms as much as they would </w:t>
      </w:r>
      <w:r w:rsidR="00B13BF8">
        <w:t xml:space="preserve">have </w:t>
      </w:r>
      <w:r w:rsidR="00921A12">
        <w:t>like</w:t>
      </w:r>
      <w:r w:rsidR="00B13BF8">
        <w:t>d</w:t>
      </w:r>
      <w:r w:rsidR="00921A12">
        <w:t>. This situation is particularly acute at the middle school where the principal is without an assistant and must administer all components of the educ</w:t>
      </w:r>
      <w:r w:rsidR="00F41338">
        <w:t xml:space="preserve">ator evaluation </w:t>
      </w:r>
      <w:r w:rsidR="00B13BF8">
        <w:t xml:space="preserve">system </w:t>
      </w:r>
      <w:r w:rsidR="00921A12">
        <w:t>herself.</w:t>
      </w:r>
      <w:r w:rsidR="00B065FB">
        <w:rPr>
          <w:rStyle w:val="FootnoteReference"/>
        </w:rPr>
        <w:footnoteReference w:id="8"/>
      </w:r>
    </w:p>
    <w:p w14:paraId="13ACDAEC" w14:textId="63B35083" w:rsidR="00921A12" w:rsidRDefault="00921A12" w:rsidP="00814AE1">
      <w:pPr>
        <w:tabs>
          <w:tab w:val="left" w:pos="720"/>
          <w:tab w:val="left" w:pos="1080"/>
          <w:tab w:val="left" w:pos="1440"/>
          <w:tab w:val="left" w:pos="1800"/>
          <w:tab w:val="left" w:pos="2160"/>
        </w:tabs>
        <w:ind w:left="720" w:hanging="360"/>
      </w:pPr>
      <w:r w:rsidRPr="00921A12">
        <w:rPr>
          <w:b/>
        </w:rPr>
        <w:t>B.</w:t>
      </w:r>
      <w:r>
        <w:t xml:space="preserve"> </w:t>
      </w:r>
      <w:r w:rsidR="00814AE1">
        <w:tab/>
      </w:r>
      <w:r w:rsidR="00CD28CE">
        <w:t xml:space="preserve">Team members also reviewed </w:t>
      </w:r>
      <w:r>
        <w:t>the 2015</w:t>
      </w:r>
      <w:r w:rsidR="00CD28CE">
        <w:t>–</w:t>
      </w:r>
      <w:r>
        <w:t xml:space="preserve">2017 formative </w:t>
      </w:r>
      <w:r w:rsidR="00CD28CE">
        <w:t xml:space="preserve">assessments/evaluations </w:t>
      </w:r>
      <w:r>
        <w:t>an</w:t>
      </w:r>
      <w:r w:rsidR="008C3649">
        <w:t xml:space="preserve">d summative evaluations of all </w:t>
      </w:r>
      <w:r>
        <w:t>the district’s principals</w:t>
      </w:r>
      <w:r w:rsidRPr="00C900C6">
        <w:t xml:space="preserve">. </w:t>
      </w:r>
      <w:r>
        <w:t xml:space="preserve">In general, </w:t>
      </w:r>
      <w:r w:rsidR="003E5301">
        <w:t xml:space="preserve">these evaluative documents </w:t>
      </w:r>
      <w:r>
        <w:t>were informative an</w:t>
      </w:r>
      <w:r w:rsidR="008C3649">
        <w:t>d completed in a timely manner.</w:t>
      </w:r>
      <w:r>
        <w:t xml:space="preserve"> As with teacher</w:t>
      </w:r>
      <w:r w:rsidR="003E5301">
        <w:t>s’</w:t>
      </w:r>
      <w:r>
        <w:t xml:space="preserve"> </w:t>
      </w:r>
      <w:r w:rsidR="003E5301">
        <w:t>evaluative documents</w:t>
      </w:r>
      <w:r w:rsidR="008C3649">
        <w:t xml:space="preserve">, however, they </w:t>
      </w:r>
      <w:r>
        <w:t>rarely contained specific, actionable feedback or concr</w:t>
      </w:r>
      <w:r w:rsidR="008C3649">
        <w:t xml:space="preserve">ete </w:t>
      </w:r>
      <w:r>
        <w:t xml:space="preserve">recommendations </w:t>
      </w:r>
      <w:r w:rsidR="008C3649">
        <w:t xml:space="preserve">with </w:t>
      </w:r>
      <w:r w:rsidR="008C3649">
        <w:lastRenderedPageBreak/>
        <w:t xml:space="preserve">the capacity to contribute </w:t>
      </w:r>
      <w:r>
        <w:t>to professional growth, overall effectiveness, or enhanced leadership capacity.</w:t>
      </w:r>
    </w:p>
    <w:p w14:paraId="69573B7E" w14:textId="75485EA2" w:rsidR="00921A12" w:rsidRPr="003F2329" w:rsidRDefault="00147A09" w:rsidP="00147A09">
      <w:pPr>
        <w:tabs>
          <w:tab w:val="left" w:pos="360"/>
          <w:tab w:val="left" w:pos="720"/>
          <w:tab w:val="left" w:pos="1080"/>
          <w:tab w:val="left" w:pos="1440"/>
          <w:tab w:val="left" w:pos="1800"/>
        </w:tabs>
        <w:ind w:left="1080" w:hanging="1080"/>
      </w:pPr>
      <w:r>
        <w:tab/>
      </w:r>
      <w:r>
        <w:tab/>
      </w:r>
      <w:r w:rsidR="00921A12">
        <w:t>1</w:t>
      </w:r>
      <w:r w:rsidR="00921A12" w:rsidRPr="006D50DC">
        <w:t xml:space="preserve">.  </w:t>
      </w:r>
      <w:r w:rsidR="00814AE1">
        <w:tab/>
      </w:r>
      <w:r w:rsidR="003E5301">
        <w:t>F</w:t>
      </w:r>
      <w:r w:rsidR="00921A12" w:rsidRPr="006D50DC">
        <w:t xml:space="preserve">eedback </w:t>
      </w:r>
      <w:r w:rsidR="003E5301">
        <w:t>took</w:t>
      </w:r>
      <w:r w:rsidR="00921A12" w:rsidRPr="006D50DC">
        <w:t xml:space="preserve"> the form</w:t>
      </w:r>
      <w:r w:rsidR="008C3649" w:rsidRPr="006D50DC">
        <w:t xml:space="preserve"> of broad </w:t>
      </w:r>
      <w:r w:rsidR="00921A12" w:rsidRPr="006D50DC">
        <w:t xml:space="preserve">generalizations rather than recommendations </w:t>
      </w:r>
      <w:r w:rsidR="008C3649" w:rsidRPr="006D50DC">
        <w:t>for specific</w:t>
      </w:r>
      <w:r w:rsidR="00473D45">
        <w:t>, timely, and actionable</w:t>
      </w:r>
      <w:r w:rsidR="008C3649" w:rsidRPr="006D50DC">
        <w:t xml:space="preserve"> leadership actions</w:t>
      </w:r>
      <w:r w:rsidR="00921A12" w:rsidRPr="006D50DC">
        <w:t>.</w:t>
      </w:r>
    </w:p>
    <w:p w14:paraId="52922D9C" w14:textId="659BAFC3" w:rsidR="00921A12" w:rsidRPr="003F2329" w:rsidRDefault="00921A12" w:rsidP="0084020D">
      <w:pPr>
        <w:tabs>
          <w:tab w:val="left" w:pos="0"/>
          <w:tab w:val="left" w:pos="720"/>
          <w:tab w:val="left" w:pos="1080"/>
          <w:tab w:val="left" w:pos="1440"/>
          <w:tab w:val="left" w:pos="1800"/>
          <w:tab w:val="left" w:pos="2160"/>
        </w:tabs>
      </w:pPr>
      <w:r w:rsidRPr="00F731AA">
        <w:rPr>
          <w:b/>
        </w:rPr>
        <w:t>Impact</w:t>
      </w:r>
      <w:r>
        <w:t xml:space="preserve">:  </w:t>
      </w:r>
      <w:r w:rsidR="009445C3">
        <w:t>Without</w:t>
      </w:r>
      <w:r>
        <w:t xml:space="preserve"> </w:t>
      </w:r>
      <w:r w:rsidR="009445C3">
        <w:t>frequent classroom observations and high-</w:t>
      </w:r>
      <w:r>
        <w:t xml:space="preserve">quality </w:t>
      </w:r>
      <w:r w:rsidR="009445C3">
        <w:t>feedback that contributes to professional growth</w:t>
      </w:r>
      <w:r>
        <w:t>, educator</w:t>
      </w:r>
      <w:r w:rsidR="009445C3">
        <w:t xml:space="preserve">s </w:t>
      </w:r>
      <w:proofErr w:type="gramStart"/>
      <w:r w:rsidR="009445C3">
        <w:t>are challenged</w:t>
      </w:r>
      <w:proofErr w:type="gramEnd"/>
      <w:r w:rsidR="009445C3">
        <w:t xml:space="preserve"> to</w:t>
      </w:r>
      <w:r>
        <w:t xml:space="preserve"> </w:t>
      </w:r>
      <w:r w:rsidR="009445C3">
        <w:t>build their skills and to create improved learning experiences and outcomes for students</w:t>
      </w:r>
      <w:r>
        <w:t>.</w:t>
      </w:r>
    </w:p>
    <w:p w14:paraId="4CEC9589" w14:textId="168D0C69" w:rsidR="00921A12" w:rsidRPr="006229CD" w:rsidRDefault="006229CD" w:rsidP="00D600E6">
      <w:pPr>
        <w:tabs>
          <w:tab w:val="left" w:pos="360"/>
          <w:tab w:val="left" w:pos="720"/>
          <w:tab w:val="left" w:pos="1080"/>
          <w:tab w:val="left" w:pos="1440"/>
          <w:tab w:val="left" w:pos="1800"/>
        </w:tabs>
        <w:ind w:left="360" w:hanging="360"/>
        <w:rPr>
          <w:b/>
        </w:rPr>
      </w:pPr>
      <w:r>
        <w:rPr>
          <w:b/>
        </w:rPr>
        <w:t xml:space="preserve">2. </w:t>
      </w:r>
      <w:r w:rsidR="00D600E6">
        <w:rPr>
          <w:b/>
        </w:rPr>
        <w:tab/>
      </w:r>
      <w:r w:rsidR="00921A12" w:rsidRPr="006229CD">
        <w:rPr>
          <w:b/>
        </w:rPr>
        <w:t>The di</w:t>
      </w:r>
      <w:r w:rsidR="006D50DC">
        <w:rPr>
          <w:b/>
        </w:rPr>
        <w:t xml:space="preserve">strict has not </w:t>
      </w:r>
      <w:r w:rsidR="00D600E6">
        <w:rPr>
          <w:b/>
        </w:rPr>
        <w:t xml:space="preserve">taken </w:t>
      </w:r>
      <w:r w:rsidR="00921A12" w:rsidRPr="006229CD">
        <w:rPr>
          <w:b/>
        </w:rPr>
        <w:t>formal action</w:t>
      </w:r>
      <w:r w:rsidR="006D50DC">
        <w:rPr>
          <w:b/>
        </w:rPr>
        <w:t xml:space="preserve"> </w:t>
      </w:r>
      <w:r w:rsidR="00D600E6">
        <w:rPr>
          <w:b/>
        </w:rPr>
        <w:t>on the</w:t>
      </w:r>
      <w:r w:rsidR="006D50DC">
        <w:rPr>
          <w:b/>
        </w:rPr>
        <w:t xml:space="preserve"> </w:t>
      </w:r>
      <w:r w:rsidR="00921A12" w:rsidRPr="006229CD">
        <w:rPr>
          <w:b/>
        </w:rPr>
        <w:t>compo</w:t>
      </w:r>
      <w:r w:rsidR="006D50DC">
        <w:rPr>
          <w:b/>
        </w:rPr>
        <w:t xml:space="preserve">nents of the </w:t>
      </w:r>
      <w:r w:rsidR="00D600E6">
        <w:rPr>
          <w:b/>
        </w:rPr>
        <w:t>Massachusetts Education Evaluation Framework that require</w:t>
      </w:r>
      <w:r w:rsidR="00A200E8">
        <w:rPr>
          <w:b/>
        </w:rPr>
        <w:t xml:space="preserve"> </w:t>
      </w:r>
      <w:r w:rsidR="006D50DC">
        <w:rPr>
          <w:b/>
        </w:rPr>
        <w:t>the</w:t>
      </w:r>
      <w:r w:rsidR="006D50DC" w:rsidRPr="006229CD">
        <w:rPr>
          <w:b/>
        </w:rPr>
        <w:t xml:space="preserve"> collect</w:t>
      </w:r>
      <w:r w:rsidR="006D50DC">
        <w:rPr>
          <w:b/>
        </w:rPr>
        <w:t xml:space="preserve">ion </w:t>
      </w:r>
      <w:r w:rsidR="00D600E6">
        <w:rPr>
          <w:b/>
        </w:rPr>
        <w:t xml:space="preserve">and use </w:t>
      </w:r>
      <w:r w:rsidR="006D50DC">
        <w:rPr>
          <w:b/>
        </w:rPr>
        <w:t>of</w:t>
      </w:r>
      <w:r w:rsidR="006D50DC" w:rsidRPr="006229CD">
        <w:rPr>
          <w:b/>
        </w:rPr>
        <w:t xml:space="preserve"> multiple </w:t>
      </w:r>
      <w:r w:rsidR="00D600E6">
        <w:rPr>
          <w:b/>
        </w:rPr>
        <w:t>sources</w:t>
      </w:r>
      <w:r w:rsidR="00D600E6" w:rsidRPr="006229CD">
        <w:rPr>
          <w:b/>
        </w:rPr>
        <w:t xml:space="preserve"> </w:t>
      </w:r>
      <w:r w:rsidR="006D50DC" w:rsidRPr="006229CD">
        <w:rPr>
          <w:b/>
        </w:rPr>
        <w:t xml:space="preserve">of </w:t>
      </w:r>
      <w:r w:rsidR="00D600E6">
        <w:rPr>
          <w:b/>
        </w:rPr>
        <w:t xml:space="preserve">evaluative </w:t>
      </w:r>
      <w:r w:rsidR="006D50DC" w:rsidRPr="006229CD">
        <w:rPr>
          <w:b/>
        </w:rPr>
        <w:t>evidence.</w:t>
      </w:r>
      <w:r w:rsidR="005D22BF">
        <w:rPr>
          <w:b/>
        </w:rPr>
        <w:t xml:space="preserve"> Some teachers</w:t>
      </w:r>
      <w:r w:rsidR="008B3D30">
        <w:rPr>
          <w:b/>
        </w:rPr>
        <w:t xml:space="preserve"> in some schools have started the process.</w:t>
      </w:r>
    </w:p>
    <w:p w14:paraId="2B3176C5" w14:textId="2EA2FE19" w:rsidR="00921A12" w:rsidRDefault="006229CD" w:rsidP="00D600E6">
      <w:pPr>
        <w:tabs>
          <w:tab w:val="left" w:pos="720"/>
          <w:tab w:val="left" w:pos="1080"/>
          <w:tab w:val="left" w:pos="1440"/>
          <w:tab w:val="left" w:pos="1800"/>
          <w:tab w:val="left" w:pos="2160"/>
        </w:tabs>
        <w:ind w:left="720" w:hanging="360"/>
      </w:pPr>
      <w:r w:rsidRPr="006229CD">
        <w:rPr>
          <w:b/>
        </w:rPr>
        <w:t>A.</w:t>
      </w:r>
      <w:r>
        <w:t xml:space="preserve"> </w:t>
      </w:r>
      <w:r w:rsidR="00D600E6">
        <w:tab/>
      </w:r>
      <w:r w:rsidR="00921A12">
        <w:t>As of the 2015</w:t>
      </w:r>
      <w:r w:rsidR="00D600E6">
        <w:t>–</w:t>
      </w:r>
      <w:r w:rsidR="00921A12">
        <w:t xml:space="preserve">2016 school year, state regulations </w:t>
      </w:r>
      <w:r w:rsidR="00D600E6">
        <w:t xml:space="preserve">(603 CMR 35.07) </w:t>
      </w:r>
      <w:r w:rsidR="00921A12">
        <w:t>call</w:t>
      </w:r>
      <w:r w:rsidR="00D600E6">
        <w:t xml:space="preserve"> </w:t>
      </w:r>
      <w:r w:rsidR="00921A12">
        <w:t>for districts to collect and</w:t>
      </w:r>
      <w:r w:rsidR="00D600E6">
        <w:t xml:space="preserve"> use</w:t>
      </w:r>
      <w:r w:rsidR="00921A12">
        <w:t xml:space="preserve"> student feedback as</w:t>
      </w:r>
      <w:r w:rsidR="001B5EDD">
        <w:t xml:space="preserve"> </w:t>
      </w:r>
      <w:r w:rsidR="00921A12">
        <w:t xml:space="preserve">evidence in </w:t>
      </w:r>
      <w:r w:rsidR="008449AC">
        <w:t>the</w:t>
      </w:r>
      <w:r w:rsidR="00921A12">
        <w:t xml:space="preserve"> teacher</w:t>
      </w:r>
      <w:r w:rsidR="006D50DC">
        <w:t xml:space="preserve"> </w:t>
      </w:r>
      <w:r w:rsidR="00D600E6">
        <w:t>evaluation process</w:t>
      </w:r>
      <w:r w:rsidR="00921A12">
        <w:t xml:space="preserve"> </w:t>
      </w:r>
      <w:r w:rsidR="004649EA">
        <w:t>and</w:t>
      </w:r>
      <w:r w:rsidR="00921A12">
        <w:t xml:space="preserve"> staff feedback as </w:t>
      </w:r>
      <w:r w:rsidR="004649EA">
        <w:t>evidence in</w:t>
      </w:r>
      <w:r w:rsidR="006D50DC">
        <w:t xml:space="preserve"> </w:t>
      </w:r>
      <w:r w:rsidR="004649EA">
        <w:t xml:space="preserve">the administrator </w:t>
      </w:r>
      <w:r w:rsidR="006D50DC">
        <w:t>evaluation</w:t>
      </w:r>
      <w:r w:rsidR="004649EA">
        <w:t xml:space="preserve"> process</w:t>
      </w:r>
      <w:r w:rsidR="006D50DC">
        <w:t>.</w:t>
      </w:r>
      <w:r w:rsidR="004649EA">
        <w:rPr>
          <w:rStyle w:val="FootnoteReference"/>
        </w:rPr>
        <w:footnoteReference w:id="9"/>
      </w:r>
      <w:r w:rsidR="00921A12">
        <w:t xml:space="preserve"> This feedback </w:t>
      </w:r>
      <w:proofErr w:type="gramStart"/>
      <w:r w:rsidR="00921A12">
        <w:t>may also be us</w:t>
      </w:r>
      <w:r w:rsidR="006D50DC">
        <w:t>ed</w:t>
      </w:r>
      <w:proofErr w:type="gramEnd"/>
      <w:r w:rsidR="006D50DC">
        <w:t xml:space="preserve"> to inform an educator’s self-</w:t>
      </w:r>
      <w:r w:rsidR="00921A12">
        <w:t>assessment, goal setting, or as evidence to demonstrate growth over time</w:t>
      </w:r>
      <w:r w:rsidR="00921A12" w:rsidRPr="00177DC9">
        <w:t>.</w:t>
      </w:r>
    </w:p>
    <w:p w14:paraId="23A640C7" w14:textId="47EC70B3" w:rsidR="00921A12" w:rsidRPr="0026693C" w:rsidRDefault="006229CD" w:rsidP="00D600E6">
      <w:pPr>
        <w:tabs>
          <w:tab w:val="left" w:pos="360"/>
          <w:tab w:val="left" w:pos="1080"/>
          <w:tab w:val="left" w:pos="1440"/>
          <w:tab w:val="left" w:pos="1800"/>
          <w:tab w:val="left" w:pos="2160"/>
        </w:tabs>
        <w:ind w:left="1080" w:hanging="360"/>
      </w:pPr>
      <w:r>
        <w:t xml:space="preserve">1. </w:t>
      </w:r>
      <w:r w:rsidR="00D600E6">
        <w:tab/>
      </w:r>
      <w:r w:rsidR="00921A12">
        <w:t xml:space="preserve">Interviewees </w:t>
      </w:r>
      <w:r w:rsidR="004649EA">
        <w:t xml:space="preserve">stated </w:t>
      </w:r>
      <w:r w:rsidR="00921A12">
        <w:t xml:space="preserve">that a number of teachers have begun to </w:t>
      </w:r>
      <w:r w:rsidR="004649EA">
        <w:t xml:space="preserve">use </w:t>
      </w:r>
      <w:r w:rsidR="00921A12">
        <w:t>survey</w:t>
      </w:r>
      <w:r w:rsidR="006D50DC">
        <w:t xml:space="preserve">s to collect student feedback. </w:t>
      </w:r>
      <w:r w:rsidR="00921A12">
        <w:t xml:space="preserve">They </w:t>
      </w:r>
      <w:r w:rsidR="004649EA">
        <w:t xml:space="preserve">said </w:t>
      </w:r>
      <w:r w:rsidR="00921A12">
        <w:t xml:space="preserve">that although practices and instruments vary, all </w:t>
      </w:r>
      <w:r w:rsidR="00E769FD">
        <w:t>high-</w:t>
      </w:r>
      <w:r w:rsidR="00921A12">
        <w:t xml:space="preserve">school students </w:t>
      </w:r>
      <w:proofErr w:type="gramStart"/>
      <w:r w:rsidR="00921A12">
        <w:t>are survey</w:t>
      </w:r>
      <w:r w:rsidR="00E769FD">
        <w:t>ed</w:t>
      </w:r>
      <w:proofErr w:type="gramEnd"/>
      <w:r w:rsidR="00921A12">
        <w:t xml:space="preserve"> each semester and that K</w:t>
      </w:r>
      <w:r w:rsidR="004649EA">
        <w:t>–</w:t>
      </w:r>
      <w:r w:rsidR="00921A12">
        <w:t xml:space="preserve">6 students are surveyed at the end of the year. </w:t>
      </w:r>
    </w:p>
    <w:p w14:paraId="3C0FEAA2" w14:textId="3BA8C834" w:rsidR="00921A12" w:rsidRPr="005B75EB" w:rsidRDefault="006229CD" w:rsidP="00D600E6">
      <w:pPr>
        <w:tabs>
          <w:tab w:val="left" w:pos="360"/>
          <w:tab w:val="left" w:pos="1080"/>
          <w:tab w:val="left" w:pos="1440"/>
          <w:tab w:val="left" w:pos="1800"/>
          <w:tab w:val="left" w:pos="2160"/>
        </w:tabs>
        <w:ind w:left="1080" w:hanging="360"/>
      </w:pPr>
      <w:r>
        <w:t xml:space="preserve">2. </w:t>
      </w:r>
      <w:r w:rsidR="00D600E6">
        <w:tab/>
      </w:r>
      <w:r w:rsidR="00921A12">
        <w:t xml:space="preserve">Interviewees </w:t>
      </w:r>
      <w:r w:rsidR="004649EA">
        <w:t>also said</w:t>
      </w:r>
      <w:r w:rsidR="00921A12">
        <w:t xml:space="preserve"> that some teachers share their </w:t>
      </w:r>
      <w:r w:rsidR="005150AA">
        <w:t>“</w:t>
      </w:r>
      <w:r w:rsidR="00921A12">
        <w:t>student satisfaction</w:t>
      </w:r>
      <w:r w:rsidR="005150AA">
        <w:t>”</w:t>
      </w:r>
      <w:r w:rsidR="00921A12">
        <w:t xml:space="preserve"> data with their colleagues or principal and that teachers are encouraged to use the data when setting their goals for the subsequent school year</w:t>
      </w:r>
      <w:r w:rsidR="00921A12" w:rsidRPr="00C900C6">
        <w:t>.</w:t>
      </w:r>
      <w:r w:rsidR="008B3D30">
        <w:t xml:space="preserve"> </w:t>
      </w:r>
      <w:r w:rsidR="00921A12">
        <w:t xml:space="preserve">They acknowledged, however, that practices, procedures, and instruments </w:t>
      </w:r>
      <w:r w:rsidR="006A559A">
        <w:t xml:space="preserve">were </w:t>
      </w:r>
      <w:r w:rsidR="00921A12">
        <w:t xml:space="preserve">not formalized or standardized and that the district </w:t>
      </w:r>
      <w:r w:rsidR="004649EA">
        <w:t>d</w:t>
      </w:r>
      <w:r w:rsidR="006A559A">
        <w:t>id</w:t>
      </w:r>
      <w:r w:rsidR="004649EA">
        <w:t xml:space="preserve"> not plan </w:t>
      </w:r>
      <w:r w:rsidR="00921A12">
        <w:t xml:space="preserve">to </w:t>
      </w:r>
      <w:r w:rsidR="004649EA">
        <w:t xml:space="preserve">use </w:t>
      </w:r>
      <w:r w:rsidR="00921A12">
        <w:t xml:space="preserve">the data for the specific purposes described in the </w:t>
      </w:r>
      <w:r w:rsidR="003C46DF">
        <w:t xml:space="preserve">Massachusetts </w:t>
      </w:r>
      <w:r w:rsidR="004649EA">
        <w:t>Educator Evaluation Framework</w:t>
      </w:r>
      <w:r w:rsidR="00921A12">
        <w:t xml:space="preserve">. </w:t>
      </w:r>
    </w:p>
    <w:p w14:paraId="49A9289C" w14:textId="18FA1E95" w:rsidR="00921A12" w:rsidRDefault="006229CD" w:rsidP="00E769FD">
      <w:pPr>
        <w:tabs>
          <w:tab w:val="left" w:pos="360"/>
          <w:tab w:val="left" w:pos="720"/>
          <w:tab w:val="left" w:pos="1080"/>
          <w:tab w:val="left" w:pos="1440"/>
          <w:tab w:val="left" w:pos="1800"/>
          <w:tab w:val="left" w:pos="2160"/>
        </w:tabs>
        <w:ind w:left="720" w:hanging="360"/>
      </w:pPr>
      <w:r w:rsidRPr="006229CD">
        <w:rPr>
          <w:b/>
        </w:rPr>
        <w:t>B.</w:t>
      </w:r>
      <w:r>
        <w:t xml:space="preserve"> </w:t>
      </w:r>
      <w:r w:rsidR="004649EA">
        <w:tab/>
      </w:r>
      <w:r w:rsidR="00921A12">
        <w:t xml:space="preserve">The educator evaluation regulations </w:t>
      </w:r>
      <w:r w:rsidR="004649EA">
        <w:t xml:space="preserve">also </w:t>
      </w:r>
      <w:r w:rsidR="00921A12">
        <w:t xml:space="preserve">require </w:t>
      </w:r>
      <w:r w:rsidR="004649EA">
        <w:t>the identification</w:t>
      </w:r>
      <w:r w:rsidR="00921A12">
        <w:t xml:space="preserve"> </w:t>
      </w:r>
      <w:r w:rsidR="00253C4A">
        <w:t xml:space="preserve">of </w:t>
      </w:r>
      <w:r w:rsidR="00921A12">
        <w:t>multiple measures of student learning</w:t>
      </w:r>
      <w:r w:rsidR="00A27DB7">
        <w:t>, growth</w:t>
      </w:r>
      <w:r w:rsidR="00921A12">
        <w:t xml:space="preserve">, </w:t>
      </w:r>
      <w:r w:rsidR="00A27DB7">
        <w:t xml:space="preserve">and achievement, </w:t>
      </w:r>
      <w:r w:rsidR="00921A12">
        <w:t>including</w:t>
      </w:r>
      <w:r w:rsidR="00A27DB7">
        <w:t xml:space="preserve"> </w:t>
      </w:r>
      <w:r w:rsidR="00921A12">
        <w:t xml:space="preserve">common and standardized </w:t>
      </w:r>
      <w:r w:rsidR="00786410">
        <w:t xml:space="preserve">assessments. </w:t>
      </w:r>
    </w:p>
    <w:p w14:paraId="7987C7C1" w14:textId="3EDEAAB2" w:rsidR="00921A12" w:rsidRPr="005C10E8" w:rsidRDefault="00E769FD" w:rsidP="00E769FD">
      <w:pPr>
        <w:tabs>
          <w:tab w:val="left" w:pos="360"/>
          <w:tab w:val="left" w:pos="720"/>
          <w:tab w:val="left" w:pos="1080"/>
          <w:tab w:val="left" w:pos="1440"/>
          <w:tab w:val="left" w:pos="1800"/>
          <w:tab w:val="left" w:pos="2160"/>
        </w:tabs>
        <w:ind w:left="1080" w:hanging="1080"/>
      </w:pPr>
      <w:r>
        <w:tab/>
      </w:r>
      <w:r>
        <w:tab/>
      </w:r>
      <w:r w:rsidR="006229CD">
        <w:t xml:space="preserve">1. </w:t>
      </w:r>
      <w:r>
        <w:tab/>
      </w:r>
      <w:r w:rsidR="00921A12">
        <w:t xml:space="preserve">Administrators </w:t>
      </w:r>
      <w:r w:rsidR="006F6A5F">
        <w:t xml:space="preserve">stated </w:t>
      </w:r>
      <w:r w:rsidR="00921A12">
        <w:t xml:space="preserve">that student assessment data </w:t>
      </w:r>
      <w:r w:rsidR="006F6A5F">
        <w:t xml:space="preserve">was </w:t>
      </w:r>
      <w:r w:rsidR="00921A12">
        <w:t xml:space="preserve">not </w:t>
      </w:r>
      <w:r w:rsidR="006F6A5F">
        <w:t>used in</w:t>
      </w:r>
      <w:r w:rsidR="00921A12">
        <w:t xml:space="preserve"> the teacher evaluation process</w:t>
      </w:r>
      <w:r w:rsidR="006F6A5F">
        <w:t>,</w:t>
      </w:r>
      <w:r w:rsidR="00921A12">
        <w:t xml:space="preserve"> </w:t>
      </w:r>
      <w:r w:rsidR="006F6A5F">
        <w:t>noting that</w:t>
      </w:r>
      <w:r w:rsidR="00921A12">
        <w:t xml:space="preserve"> they were unaware of any district plans to do so</w:t>
      </w:r>
      <w:r w:rsidR="00921A12" w:rsidRPr="00C900C6">
        <w:t xml:space="preserve">. </w:t>
      </w:r>
    </w:p>
    <w:p w14:paraId="69072435" w14:textId="51665553" w:rsidR="00921A12" w:rsidRPr="005C10E8" w:rsidRDefault="00921A12" w:rsidP="0084020D">
      <w:pPr>
        <w:tabs>
          <w:tab w:val="left" w:pos="360"/>
          <w:tab w:val="left" w:pos="720"/>
          <w:tab w:val="left" w:pos="1080"/>
          <w:tab w:val="left" w:pos="1440"/>
          <w:tab w:val="left" w:pos="1800"/>
          <w:tab w:val="left" w:pos="2160"/>
        </w:tabs>
      </w:pPr>
      <w:r w:rsidRPr="00F731AA">
        <w:rPr>
          <w:b/>
        </w:rPr>
        <w:t>Impact</w:t>
      </w:r>
      <w:r>
        <w:t xml:space="preserve">: </w:t>
      </w:r>
      <w:r w:rsidR="00144565">
        <w:t>Without</w:t>
      </w:r>
      <w:r>
        <w:t xml:space="preserve"> the collection and use of multiple </w:t>
      </w:r>
      <w:r w:rsidR="00144565">
        <w:t xml:space="preserve">sources </w:t>
      </w:r>
      <w:r>
        <w:t xml:space="preserve">of </w:t>
      </w:r>
      <w:r w:rsidR="00144565">
        <w:t xml:space="preserve">evaluative </w:t>
      </w:r>
      <w:r>
        <w:t>evidence, the district is unable to provide all educators with a comprehensive and accurate description o</w:t>
      </w:r>
      <w:r w:rsidR="006D50DC">
        <w:t>f their overall effectiveness</w:t>
      </w:r>
      <w:r w:rsidR="00C72008">
        <w:t>.</w:t>
      </w:r>
    </w:p>
    <w:p w14:paraId="5204F113" w14:textId="6270866E" w:rsidR="00921A12" w:rsidRDefault="00921A12" w:rsidP="0084020D">
      <w:pPr>
        <w:pStyle w:val="ListParagraph"/>
        <w:numPr>
          <w:ilvl w:val="2"/>
          <w:numId w:val="5"/>
        </w:numPr>
        <w:tabs>
          <w:tab w:val="left" w:pos="360"/>
          <w:tab w:val="left" w:pos="1080"/>
          <w:tab w:val="left" w:pos="1440"/>
          <w:tab w:val="left" w:pos="1800"/>
          <w:tab w:val="left" w:pos="2160"/>
        </w:tabs>
        <w:ind w:left="360"/>
        <w:contextualSpacing w:val="0"/>
        <w:rPr>
          <w:b/>
        </w:rPr>
      </w:pPr>
      <w:r>
        <w:rPr>
          <w:b/>
        </w:rPr>
        <w:lastRenderedPageBreak/>
        <w:t xml:space="preserve">The district’s professional development program is </w:t>
      </w:r>
      <w:r w:rsidR="006F6A5F">
        <w:rPr>
          <w:b/>
        </w:rPr>
        <w:t>missing</w:t>
      </w:r>
      <w:r>
        <w:rPr>
          <w:b/>
        </w:rPr>
        <w:t xml:space="preserve"> collaborative leadership</w:t>
      </w:r>
      <w:r w:rsidR="006F6A5F">
        <w:rPr>
          <w:b/>
        </w:rPr>
        <w:t xml:space="preserve">; </w:t>
      </w:r>
      <w:r>
        <w:rPr>
          <w:b/>
        </w:rPr>
        <w:t>comprehensive and coordinated planning</w:t>
      </w:r>
      <w:r w:rsidR="006F6A5F">
        <w:rPr>
          <w:b/>
        </w:rPr>
        <w:t xml:space="preserve">; </w:t>
      </w:r>
      <w:r>
        <w:rPr>
          <w:b/>
        </w:rPr>
        <w:t>clear, measurabl</w:t>
      </w:r>
      <w:r w:rsidR="008B3D30">
        <w:rPr>
          <w:b/>
        </w:rPr>
        <w:t>e goals</w:t>
      </w:r>
      <w:r w:rsidR="006F6A5F">
        <w:rPr>
          <w:b/>
        </w:rPr>
        <w:t>;</w:t>
      </w:r>
      <w:r w:rsidR="008B3D30">
        <w:rPr>
          <w:b/>
        </w:rPr>
        <w:t xml:space="preserve"> and </w:t>
      </w:r>
      <w:r w:rsidR="006F6A5F">
        <w:rPr>
          <w:b/>
        </w:rPr>
        <w:t>sustained</w:t>
      </w:r>
      <w:r>
        <w:rPr>
          <w:b/>
        </w:rPr>
        <w:t xml:space="preserve"> alignment with district priorities.  </w:t>
      </w:r>
      <w:r w:rsidRPr="006D4242">
        <w:rPr>
          <w:b/>
        </w:rPr>
        <w:t xml:space="preserve">  </w:t>
      </w:r>
    </w:p>
    <w:p w14:paraId="22A14E5B" w14:textId="56C52C16" w:rsidR="00921A12" w:rsidRDefault="006229CD" w:rsidP="006F6A5F">
      <w:pPr>
        <w:tabs>
          <w:tab w:val="left" w:pos="360"/>
          <w:tab w:val="left" w:pos="720"/>
        </w:tabs>
        <w:ind w:left="720" w:hanging="360"/>
      </w:pPr>
      <w:r>
        <w:rPr>
          <w:b/>
        </w:rPr>
        <w:t xml:space="preserve">A. </w:t>
      </w:r>
      <w:r w:rsidR="00921A12" w:rsidRPr="006229CD">
        <w:rPr>
          <w:b/>
        </w:rPr>
        <w:tab/>
      </w:r>
      <w:r w:rsidR="00A95C4C" w:rsidRPr="00D22817">
        <w:t>Interviews and a document review indicated that</w:t>
      </w:r>
      <w:r w:rsidR="00A95C4C">
        <w:rPr>
          <w:b/>
        </w:rPr>
        <w:t xml:space="preserve"> </w:t>
      </w:r>
      <w:r w:rsidR="00A95C4C">
        <w:t xml:space="preserve">the </w:t>
      </w:r>
      <w:r w:rsidR="008B3D30">
        <w:t>district’s professional development</w:t>
      </w:r>
      <w:r w:rsidR="00A95C4C">
        <w:t xml:space="preserve"> (PD)</w:t>
      </w:r>
      <w:r w:rsidR="00921A12">
        <w:t xml:space="preserve"> program </w:t>
      </w:r>
      <w:r w:rsidR="00462553">
        <w:t>was</w:t>
      </w:r>
      <w:r w:rsidR="00A95C4C">
        <w:t xml:space="preserve"> missing </w:t>
      </w:r>
      <w:r w:rsidR="00921A12">
        <w:t xml:space="preserve">key components of </w:t>
      </w:r>
      <w:r w:rsidR="00A95C4C">
        <w:t xml:space="preserve">the Massachusetts </w:t>
      </w:r>
      <w:r w:rsidR="00921A12">
        <w:t>Standard</w:t>
      </w:r>
      <w:r w:rsidR="008B3D30">
        <w:t>s for Professional Development.</w:t>
      </w:r>
      <w:r w:rsidR="00921A12">
        <w:t xml:space="preserve"> </w:t>
      </w:r>
      <w:r w:rsidR="00A95C4C">
        <w:t xml:space="preserve"> Among those principles is that PD should be a systematic and purposeful process directed by effective and collaborative leadership.</w:t>
      </w:r>
    </w:p>
    <w:p w14:paraId="2147B47B" w14:textId="79A3728E" w:rsidR="00921A12" w:rsidRPr="00C30A3B" w:rsidRDefault="00921A12" w:rsidP="0084020D">
      <w:pPr>
        <w:pStyle w:val="ListParagraph"/>
        <w:numPr>
          <w:ilvl w:val="0"/>
          <w:numId w:val="37"/>
        </w:numPr>
        <w:tabs>
          <w:tab w:val="left" w:pos="360"/>
          <w:tab w:val="left" w:pos="720"/>
          <w:tab w:val="left" w:pos="1080"/>
          <w:tab w:val="left" w:pos="1440"/>
          <w:tab w:val="left" w:pos="1800"/>
          <w:tab w:val="left" w:pos="2160"/>
        </w:tabs>
        <w:contextualSpacing w:val="0"/>
      </w:pPr>
      <w:r>
        <w:t>The district doe</w:t>
      </w:r>
      <w:r w:rsidR="008B3D30">
        <w:t xml:space="preserve">s not have a </w:t>
      </w:r>
      <w:r w:rsidR="00404379">
        <w:t>PD</w:t>
      </w:r>
      <w:r>
        <w:t xml:space="preserve"> steering committee or designated leadership group</w:t>
      </w:r>
      <w:r w:rsidR="00CC0B1D">
        <w:t xml:space="preserve"> </w:t>
      </w:r>
      <w:r>
        <w:t>to plan and coordina</w:t>
      </w:r>
      <w:r w:rsidR="008B3D30">
        <w:t xml:space="preserve">te </w:t>
      </w:r>
      <w:r w:rsidR="00404379">
        <w:t>PD</w:t>
      </w:r>
      <w:r w:rsidR="008B3D30">
        <w:t xml:space="preserve">. </w:t>
      </w:r>
      <w:r>
        <w:t>In</w:t>
      </w:r>
      <w:r w:rsidR="008B3D30">
        <w:t xml:space="preserve">terviewees </w:t>
      </w:r>
      <w:r w:rsidR="00404379">
        <w:t xml:space="preserve">said </w:t>
      </w:r>
      <w:r w:rsidR="008B3D30">
        <w:t xml:space="preserve">that the </w:t>
      </w:r>
      <w:r w:rsidR="00404379">
        <w:t>PD</w:t>
      </w:r>
      <w:r>
        <w:t xml:space="preserve"> director also serves as the district’s director of curriculum, accountability, grants, Title I, and Title II A</w:t>
      </w:r>
      <w:r w:rsidRPr="00C30A3B">
        <w:t xml:space="preserve">. </w:t>
      </w:r>
      <w:r w:rsidR="008B3D30">
        <w:t>P</w:t>
      </w:r>
      <w:r w:rsidR="00404379">
        <w:t xml:space="preserve">D </w:t>
      </w:r>
      <w:r>
        <w:t>planning is conducted as needed at the superintendent’s senior leadership team meetings.</w:t>
      </w:r>
    </w:p>
    <w:p w14:paraId="56E387BB" w14:textId="3BD8E733" w:rsidR="00921A12" w:rsidRPr="00CF4F83" w:rsidRDefault="009554D7" w:rsidP="0084020D">
      <w:pPr>
        <w:pStyle w:val="ListParagraph"/>
        <w:numPr>
          <w:ilvl w:val="1"/>
          <w:numId w:val="37"/>
        </w:numPr>
        <w:tabs>
          <w:tab w:val="left" w:pos="360"/>
          <w:tab w:val="left" w:pos="720"/>
          <w:tab w:val="left" w:pos="1080"/>
          <w:tab w:val="left" w:pos="1440"/>
          <w:tab w:val="left" w:pos="2160"/>
        </w:tabs>
        <w:ind w:left="1440"/>
        <w:contextualSpacing w:val="0"/>
      </w:pPr>
      <w:r>
        <w:t>T</w:t>
      </w:r>
      <w:r w:rsidR="008B3D30">
        <w:t xml:space="preserve">eachers </w:t>
      </w:r>
      <w:r>
        <w:t xml:space="preserve">said </w:t>
      </w:r>
      <w:r w:rsidR="008B3D30">
        <w:t xml:space="preserve">that </w:t>
      </w:r>
      <w:r>
        <w:t>PD</w:t>
      </w:r>
      <w:r w:rsidR="00921A12">
        <w:t xml:space="preserve"> planning was not collaborative and that they had little meaningful input. They express</w:t>
      </w:r>
      <w:r w:rsidR="008B3D30">
        <w:t xml:space="preserve">ed a desire to create a </w:t>
      </w:r>
      <w:r>
        <w:t>PD</w:t>
      </w:r>
      <w:r w:rsidR="00921A12">
        <w:t xml:space="preserve"> committee composed of teachers and administrators to plan</w:t>
      </w:r>
      <w:r w:rsidR="00050553">
        <w:t xml:space="preserve"> PD</w:t>
      </w:r>
      <w:r w:rsidR="00921A12" w:rsidRPr="00177DC9">
        <w:t>.</w:t>
      </w:r>
      <w:r w:rsidR="00921A12" w:rsidRPr="00CF4F83">
        <w:t xml:space="preserve"> </w:t>
      </w:r>
    </w:p>
    <w:p w14:paraId="44283CEB" w14:textId="381042AD" w:rsidR="006D6B96" w:rsidRDefault="00921A12" w:rsidP="0084020D">
      <w:pPr>
        <w:pStyle w:val="ListParagraph"/>
        <w:numPr>
          <w:ilvl w:val="0"/>
          <w:numId w:val="37"/>
        </w:numPr>
        <w:tabs>
          <w:tab w:val="left" w:pos="360"/>
          <w:tab w:val="left" w:pos="720"/>
          <w:tab w:val="left" w:pos="1080"/>
          <w:tab w:val="left" w:pos="1440"/>
          <w:tab w:val="left" w:pos="1800"/>
          <w:tab w:val="left" w:pos="2160"/>
        </w:tabs>
        <w:contextualSpacing w:val="0"/>
      </w:pPr>
      <w:r>
        <w:t xml:space="preserve">The district has not developed a </w:t>
      </w:r>
      <w:r w:rsidR="008B3D30">
        <w:t xml:space="preserve">comprehensive and coordinated </w:t>
      </w:r>
      <w:r w:rsidR="009554D7">
        <w:t xml:space="preserve">PD </w:t>
      </w:r>
      <w:r w:rsidR="008B3D30">
        <w:t>p</w:t>
      </w:r>
      <w:r>
        <w:t xml:space="preserve">lan with clearly articulated goals and objectives, directly aligned with </w:t>
      </w:r>
      <w:r w:rsidR="009554D7">
        <w:t xml:space="preserve">District </w:t>
      </w:r>
      <w:r w:rsidR="006D6B96">
        <w:t xml:space="preserve">Improvement Plan </w:t>
      </w:r>
      <w:r>
        <w:t xml:space="preserve">(DIP) </w:t>
      </w:r>
      <w:r w:rsidR="006D6B96">
        <w:t xml:space="preserve">priorities </w:t>
      </w:r>
      <w:r>
        <w:t xml:space="preserve">and </w:t>
      </w:r>
      <w:r w:rsidR="006D6B96">
        <w:t xml:space="preserve">the improvement goals of the </w:t>
      </w:r>
      <w:r>
        <w:t>school</w:t>
      </w:r>
      <w:r w:rsidR="006D6B96">
        <w:t>s</w:t>
      </w:r>
      <w:r>
        <w:t xml:space="preserve"> </w:t>
      </w:r>
      <w:r w:rsidR="006D6B96">
        <w:t>and individual educators</w:t>
      </w:r>
      <w:r w:rsidRPr="00C900C6">
        <w:t>.</w:t>
      </w:r>
      <w:r>
        <w:t xml:space="preserve"> </w:t>
      </w:r>
    </w:p>
    <w:p w14:paraId="71DB01D9" w14:textId="04407E15" w:rsidR="00921A12" w:rsidRDefault="006D6B96" w:rsidP="006D6B96">
      <w:pPr>
        <w:pStyle w:val="ListParagraph"/>
        <w:tabs>
          <w:tab w:val="left" w:pos="360"/>
          <w:tab w:val="left" w:pos="720"/>
          <w:tab w:val="left" w:pos="1080"/>
          <w:tab w:val="left" w:pos="1440"/>
          <w:tab w:val="left" w:pos="1800"/>
          <w:tab w:val="left" w:pos="2160"/>
        </w:tabs>
        <w:ind w:left="1440" w:hanging="360"/>
        <w:contextualSpacing w:val="0"/>
      </w:pPr>
      <w:r>
        <w:t>a.</w:t>
      </w:r>
      <w:r>
        <w:tab/>
      </w:r>
      <w:r w:rsidR="008B3D30">
        <w:t xml:space="preserve">Teachers described </w:t>
      </w:r>
      <w:r w:rsidR="009554D7">
        <w:t>PD</w:t>
      </w:r>
      <w:r w:rsidR="00921A12">
        <w:t xml:space="preserve"> programming as “disjointed</w:t>
      </w:r>
      <w:r w:rsidR="0013755A">
        <w:t>.</w:t>
      </w:r>
      <w:r w:rsidR="008B3D30">
        <w:t xml:space="preserve">” </w:t>
      </w:r>
      <w:r w:rsidR="0013755A">
        <w:t xml:space="preserve">Presentations seemed to be about </w:t>
      </w:r>
      <w:r w:rsidR="00921A12">
        <w:t xml:space="preserve">unrelated topics, </w:t>
      </w:r>
      <w:r w:rsidR="0013755A">
        <w:t>without follow-up by the</w:t>
      </w:r>
      <w:r w:rsidR="009554D7">
        <w:t xml:space="preserve"> district</w:t>
      </w:r>
      <w:r w:rsidR="0013755A">
        <w:t>.</w:t>
      </w:r>
      <w:r w:rsidR="00921A12">
        <w:t xml:space="preserve"> </w:t>
      </w:r>
      <w:r w:rsidR="0013755A">
        <w:t xml:space="preserve">Teachers said that most PD time involved </w:t>
      </w:r>
      <w:r w:rsidR="00921A12">
        <w:t xml:space="preserve">curriculum </w:t>
      </w:r>
      <w:r w:rsidR="0013755A">
        <w:t>review and revision</w:t>
      </w:r>
      <w:r w:rsidR="00921A12">
        <w:t>.</w:t>
      </w:r>
    </w:p>
    <w:p w14:paraId="0E7C76D0" w14:textId="0609AC85" w:rsidR="00921A12" w:rsidRPr="00A119E8" w:rsidRDefault="00C42B75" w:rsidP="0084020D">
      <w:pPr>
        <w:pStyle w:val="ListParagraph"/>
        <w:numPr>
          <w:ilvl w:val="0"/>
          <w:numId w:val="37"/>
        </w:numPr>
        <w:tabs>
          <w:tab w:val="left" w:pos="360"/>
          <w:tab w:val="left" w:pos="720"/>
          <w:tab w:val="left" w:pos="1080"/>
          <w:tab w:val="left" w:pos="1440"/>
          <w:tab w:val="left" w:pos="1800"/>
          <w:tab w:val="left" w:pos="2160"/>
        </w:tabs>
        <w:contextualSpacing w:val="0"/>
      </w:pPr>
      <w:r>
        <w:t>A</w:t>
      </w:r>
      <w:r w:rsidR="00921A12">
        <w:t xml:space="preserve">dministrators and teachers expressed concern about the adequacy of resources, including embedded time and funding, </w:t>
      </w:r>
      <w:r w:rsidR="00C72008">
        <w:t>to properly support and sustain</w:t>
      </w:r>
      <w:r w:rsidR="00921A12">
        <w:t xml:space="preserve"> professional growth.</w:t>
      </w:r>
      <w:r w:rsidR="005049F5">
        <w:t xml:space="preserve"> </w:t>
      </w:r>
      <w:r w:rsidR="00921A12">
        <w:t>The district has made efforts to provide opportunities for staff to meet regularly, including some scheduled common planning</w:t>
      </w:r>
      <w:r w:rsidR="005049F5">
        <w:t xml:space="preserve"> time for teachers in </w:t>
      </w:r>
      <w:r w:rsidR="00A200E8">
        <w:t xml:space="preserve">pre-kindergarten through grade </w:t>
      </w:r>
      <w:r w:rsidR="00921A12">
        <w:t xml:space="preserve">6, </w:t>
      </w:r>
      <w:r w:rsidR="00A200E8">
        <w:t>Professional Learning Communities (</w:t>
      </w:r>
      <w:r w:rsidR="00921A12">
        <w:t>PLCs</w:t>
      </w:r>
      <w:r w:rsidR="00A200E8">
        <w:t>)</w:t>
      </w:r>
      <w:r w:rsidR="00921A12">
        <w:t>, weekly grade</w:t>
      </w:r>
      <w:r w:rsidR="00C439D8">
        <w:t>-</w:t>
      </w:r>
      <w:r w:rsidR="00921A12">
        <w:t xml:space="preserve">level meetings in the elementary school, </w:t>
      </w:r>
      <w:r w:rsidR="00A200E8">
        <w:t xml:space="preserve">and </w:t>
      </w:r>
      <w:r w:rsidR="00921A12">
        <w:t>coaching supports.</w:t>
      </w:r>
      <w:r w:rsidR="005049F5">
        <w:t xml:space="preserve"> However, t</w:t>
      </w:r>
      <w:r w:rsidR="00921A12">
        <w:t>he amount of time embedded in an educator’s daily work currently varies wid</w:t>
      </w:r>
      <w:r w:rsidR="005049F5">
        <w:t>ely across the district</w:t>
      </w:r>
      <w:r w:rsidR="00921A12">
        <w:t>.</w:t>
      </w:r>
    </w:p>
    <w:p w14:paraId="57E6BFBC" w14:textId="48B9D325" w:rsidR="00921A12" w:rsidRDefault="00921A12" w:rsidP="0084020D">
      <w:pPr>
        <w:pStyle w:val="ListParagraph"/>
        <w:numPr>
          <w:ilvl w:val="7"/>
          <w:numId w:val="38"/>
        </w:numPr>
        <w:tabs>
          <w:tab w:val="left" w:pos="360"/>
          <w:tab w:val="left" w:pos="720"/>
          <w:tab w:val="left" w:pos="1080"/>
          <w:tab w:val="left" w:pos="1440"/>
          <w:tab w:val="left" w:pos="1800"/>
          <w:tab w:val="left" w:pos="2160"/>
        </w:tabs>
        <w:ind w:left="1440"/>
        <w:contextualSpacing w:val="0"/>
      </w:pPr>
      <w:r>
        <w:t>Although the di</w:t>
      </w:r>
      <w:r w:rsidR="005049F5">
        <w:t>strict has four early</w:t>
      </w:r>
      <w:r w:rsidR="00A200E8">
        <w:t>-</w:t>
      </w:r>
      <w:r w:rsidR="005049F5">
        <w:t xml:space="preserve">release </w:t>
      </w:r>
      <w:r w:rsidR="00A200E8">
        <w:t>PD</w:t>
      </w:r>
      <w:r>
        <w:t xml:space="preserve"> days included in its calendar, three of those days </w:t>
      </w:r>
      <w:proofErr w:type="gramStart"/>
      <w:r>
        <w:t>are used</w:t>
      </w:r>
      <w:proofErr w:type="gramEnd"/>
      <w:r>
        <w:t xml:space="preserve"> to review</w:t>
      </w:r>
      <w:r w:rsidR="00C42B75">
        <w:t xml:space="preserve"> and </w:t>
      </w:r>
      <w:r>
        <w:t xml:space="preserve">revise curriculum. </w:t>
      </w:r>
    </w:p>
    <w:p w14:paraId="71EC3FC9" w14:textId="681D2B57" w:rsidR="00921A12" w:rsidRDefault="00921A12" w:rsidP="0084020D">
      <w:pPr>
        <w:pStyle w:val="ListParagraph"/>
        <w:numPr>
          <w:ilvl w:val="7"/>
          <w:numId w:val="38"/>
        </w:numPr>
        <w:tabs>
          <w:tab w:val="left" w:pos="360"/>
          <w:tab w:val="left" w:pos="720"/>
          <w:tab w:val="left" w:pos="1080"/>
          <w:tab w:val="left" w:pos="1440"/>
          <w:tab w:val="left" w:pos="1800"/>
          <w:tab w:val="left" w:pos="2160"/>
        </w:tabs>
        <w:ind w:left="1440"/>
        <w:contextualSpacing w:val="0"/>
      </w:pPr>
      <w:r>
        <w:t xml:space="preserve">Interviewees expressed the belief that some of the current </w:t>
      </w:r>
      <w:r w:rsidR="00C42B75">
        <w:t xml:space="preserve">issues </w:t>
      </w:r>
      <w:r w:rsidR="00D71A0B">
        <w:t xml:space="preserve">with </w:t>
      </w:r>
      <w:r w:rsidR="00C42B75">
        <w:t xml:space="preserve">the </w:t>
      </w:r>
      <w:r w:rsidR="005049F5">
        <w:t>district</w:t>
      </w:r>
      <w:r w:rsidR="00C42B75">
        <w:t>’s</w:t>
      </w:r>
      <w:r w:rsidR="005049F5">
        <w:t xml:space="preserve"> </w:t>
      </w:r>
      <w:r w:rsidR="00C42B75">
        <w:t>PD</w:t>
      </w:r>
      <w:r>
        <w:t xml:space="preserve"> program </w:t>
      </w:r>
      <w:r w:rsidR="00C42B75">
        <w:t>result</w:t>
      </w:r>
      <w:r w:rsidR="00B7032E">
        <w:t>ed</w:t>
      </w:r>
      <w:r w:rsidR="00C42B75">
        <w:t xml:space="preserve"> from</w:t>
      </w:r>
      <w:r>
        <w:t xml:space="preserve"> limited funding. </w:t>
      </w:r>
    </w:p>
    <w:p w14:paraId="272A2941" w14:textId="19E35C56" w:rsidR="00AF719E" w:rsidRPr="0058232C" w:rsidRDefault="00D34122" w:rsidP="00D22817">
      <w:pPr>
        <w:tabs>
          <w:tab w:val="left" w:pos="360"/>
          <w:tab w:val="left" w:pos="720"/>
          <w:tab w:val="left" w:pos="1080"/>
          <w:tab w:val="left" w:pos="1440"/>
          <w:tab w:val="left" w:pos="1800"/>
          <w:tab w:val="left" w:pos="2160"/>
        </w:tabs>
        <w:ind w:left="1080" w:hanging="1080"/>
      </w:pPr>
      <w:r>
        <w:tab/>
      </w:r>
      <w:r w:rsidR="00522CFD">
        <w:tab/>
      </w:r>
      <w:r>
        <w:t>4.</w:t>
      </w:r>
      <w:r>
        <w:tab/>
      </w:r>
      <w:r w:rsidR="00AF719E">
        <w:t>T</w:t>
      </w:r>
      <w:r w:rsidR="00AF719E" w:rsidRPr="0058232C">
        <w:t>opics offered during district</w:t>
      </w:r>
      <w:r w:rsidR="00AF719E">
        <w:t>wide</w:t>
      </w:r>
      <w:r w:rsidR="00AF719E" w:rsidRPr="0058232C">
        <w:t xml:space="preserve"> </w:t>
      </w:r>
      <w:r w:rsidR="00A200E8">
        <w:t>PD</w:t>
      </w:r>
      <w:r w:rsidR="00AF719E" w:rsidRPr="0058232C">
        <w:t xml:space="preserve"> days have largely focused on curriculum development, </w:t>
      </w:r>
      <w:r w:rsidR="007042C2" w:rsidRPr="0058232C">
        <w:t>social</w:t>
      </w:r>
      <w:r w:rsidR="007042C2">
        <w:t>-</w:t>
      </w:r>
      <w:r w:rsidR="00AF719E" w:rsidRPr="0058232C">
        <w:t xml:space="preserve">emotional learning, domestic violence, trauma, and state mandated trainings. </w:t>
      </w:r>
      <w:r w:rsidR="007042C2">
        <w:t xml:space="preserve">The district has not routinely offered </w:t>
      </w:r>
      <w:r w:rsidR="00A200E8">
        <w:t>PD</w:t>
      </w:r>
      <w:r w:rsidR="00AF719E" w:rsidRPr="0058232C">
        <w:t xml:space="preserve"> </w:t>
      </w:r>
      <w:r w:rsidR="00CC2C78" w:rsidRPr="0058232C">
        <w:t xml:space="preserve">to teachers and administrators </w:t>
      </w:r>
      <w:r w:rsidR="00AF719E" w:rsidRPr="0058232C">
        <w:t>that focuses on instructional strategies.</w:t>
      </w:r>
    </w:p>
    <w:p w14:paraId="177D61A1" w14:textId="2714A72C" w:rsidR="00AF719E" w:rsidRPr="0058232C" w:rsidRDefault="00AF719E" w:rsidP="00AF719E">
      <w:pPr>
        <w:pStyle w:val="ListParagraph"/>
        <w:numPr>
          <w:ilvl w:val="7"/>
          <w:numId w:val="12"/>
        </w:numPr>
        <w:tabs>
          <w:tab w:val="left" w:pos="360"/>
          <w:tab w:val="left" w:pos="720"/>
          <w:tab w:val="left" w:pos="1080"/>
          <w:tab w:val="left" w:pos="1440"/>
          <w:tab w:val="left" w:pos="1800"/>
          <w:tab w:val="left" w:pos="2160"/>
        </w:tabs>
        <w:ind w:left="1440"/>
        <w:contextualSpacing w:val="0"/>
      </w:pPr>
      <w:r w:rsidRPr="0058232C">
        <w:lastRenderedPageBreak/>
        <w:t xml:space="preserve">Administrators stated that </w:t>
      </w:r>
      <w:r w:rsidR="00A200E8">
        <w:t xml:space="preserve">in 2013 </w:t>
      </w:r>
      <w:r w:rsidRPr="0058232C">
        <w:t xml:space="preserve">teachers received </w:t>
      </w:r>
      <w:r w:rsidR="00A200E8">
        <w:t>PD</w:t>
      </w:r>
      <w:r w:rsidRPr="0058232C">
        <w:t xml:space="preserve"> in backwards design and differentiation of instruction. </w:t>
      </w:r>
      <w:r w:rsidR="00A200E8">
        <w:t>I</w:t>
      </w:r>
      <w:r w:rsidR="00A200E8" w:rsidRPr="0058232C">
        <w:t>n 2012</w:t>
      </w:r>
      <w:r w:rsidR="00A200E8">
        <w:t>, the district offered t</w:t>
      </w:r>
      <w:r w:rsidR="00A200E8" w:rsidRPr="0058232C">
        <w:t xml:space="preserve">raining </w:t>
      </w:r>
      <w:r w:rsidRPr="0058232C">
        <w:t>in the use of Understanding by Design. Teachers new to the district have not formally received this training.</w:t>
      </w:r>
    </w:p>
    <w:p w14:paraId="40172E1D" w14:textId="30C20D48" w:rsidR="00AF719E" w:rsidRPr="00FD771A" w:rsidRDefault="00AF719E" w:rsidP="00AF719E">
      <w:pPr>
        <w:pStyle w:val="ListParagraph"/>
        <w:numPr>
          <w:ilvl w:val="7"/>
          <w:numId w:val="12"/>
        </w:numPr>
        <w:tabs>
          <w:tab w:val="left" w:pos="360"/>
          <w:tab w:val="left" w:pos="720"/>
          <w:tab w:val="left" w:pos="1080"/>
          <w:tab w:val="left" w:pos="1440"/>
          <w:tab w:val="left" w:pos="1800"/>
          <w:tab w:val="left" w:pos="2160"/>
        </w:tabs>
        <w:ind w:left="1440"/>
        <w:contextualSpacing w:val="0"/>
      </w:pPr>
      <w:r w:rsidRPr="0058232C">
        <w:t xml:space="preserve">Principals </w:t>
      </w:r>
      <w:r w:rsidR="00A200E8">
        <w:t>stated</w:t>
      </w:r>
      <w:r w:rsidR="00A200E8" w:rsidRPr="0058232C">
        <w:t xml:space="preserve"> </w:t>
      </w:r>
      <w:r w:rsidRPr="0058232C">
        <w:t xml:space="preserve">that instruction </w:t>
      </w:r>
      <w:r w:rsidR="00A200E8" w:rsidRPr="0058232C">
        <w:t>need</w:t>
      </w:r>
      <w:r w:rsidR="00A200E8">
        <w:t>ed</w:t>
      </w:r>
      <w:r w:rsidR="00A200E8" w:rsidRPr="0058232C">
        <w:t xml:space="preserve"> </w:t>
      </w:r>
      <w:r w:rsidRPr="0058232C">
        <w:t xml:space="preserve">to be more dynamic and improvement </w:t>
      </w:r>
      <w:r w:rsidR="00A200E8">
        <w:t>was</w:t>
      </w:r>
      <w:r w:rsidR="00A200E8" w:rsidRPr="0058232C">
        <w:t xml:space="preserve"> </w:t>
      </w:r>
      <w:r w:rsidRPr="0058232C">
        <w:t xml:space="preserve">not </w:t>
      </w:r>
      <w:r w:rsidRPr="00FD771A">
        <w:t xml:space="preserve">progressing at the pace needed to </w:t>
      </w:r>
      <w:r w:rsidR="00A200E8">
        <w:t xml:space="preserve">have a positive </w:t>
      </w:r>
      <w:r w:rsidRPr="00FD771A">
        <w:t xml:space="preserve">impact </w:t>
      </w:r>
      <w:r w:rsidR="00A200E8">
        <w:t xml:space="preserve">on </w:t>
      </w:r>
      <w:r w:rsidRPr="00FD771A">
        <w:t>teaching and learning.</w:t>
      </w:r>
    </w:p>
    <w:p w14:paraId="5450D318" w14:textId="72F66D64" w:rsidR="00AF719E" w:rsidRPr="00FD771A" w:rsidRDefault="00D966B3" w:rsidP="00824B88">
      <w:pPr>
        <w:tabs>
          <w:tab w:val="left" w:pos="360"/>
          <w:tab w:val="left" w:pos="720"/>
          <w:tab w:val="left" w:pos="1080"/>
          <w:tab w:val="left" w:pos="1440"/>
          <w:tab w:val="left" w:pos="1800"/>
          <w:tab w:val="left" w:pos="2160"/>
        </w:tabs>
        <w:ind w:left="720" w:hanging="720"/>
      </w:pPr>
      <w:r>
        <w:rPr>
          <w:b/>
        </w:rPr>
        <w:tab/>
      </w:r>
      <w:r w:rsidR="00D34122" w:rsidRPr="00D34122">
        <w:rPr>
          <w:b/>
        </w:rPr>
        <w:t>B.</w:t>
      </w:r>
      <w:r w:rsidR="00D34122">
        <w:tab/>
      </w:r>
      <w:r w:rsidR="00522CFD">
        <w:t>Educators spoke about</w:t>
      </w:r>
      <w:r w:rsidR="00AF719E" w:rsidRPr="00FD771A">
        <w:t xml:space="preserve"> limited opportunities to explore and expand </w:t>
      </w:r>
      <w:r w:rsidR="00522CFD">
        <w:t>their</w:t>
      </w:r>
      <w:r w:rsidR="00522CFD" w:rsidRPr="00FD771A">
        <w:t xml:space="preserve"> </w:t>
      </w:r>
      <w:r w:rsidR="00AF719E" w:rsidRPr="00FD771A">
        <w:t xml:space="preserve">instructional repertoire, </w:t>
      </w:r>
      <w:r>
        <w:t>and stated that</w:t>
      </w:r>
      <w:r w:rsidR="00AF719E" w:rsidRPr="00FD771A">
        <w:t xml:space="preserve"> they would benefit from additional training on implementing the educator evaluation system. </w:t>
      </w:r>
    </w:p>
    <w:p w14:paraId="3BBF2147" w14:textId="1A8D5F25" w:rsidR="00AF719E" w:rsidRPr="00FD771A" w:rsidRDefault="00AF719E" w:rsidP="00AF719E">
      <w:pPr>
        <w:pStyle w:val="ListParagraph"/>
        <w:numPr>
          <w:ilvl w:val="6"/>
          <w:numId w:val="10"/>
        </w:numPr>
        <w:tabs>
          <w:tab w:val="left" w:pos="360"/>
          <w:tab w:val="left" w:pos="720"/>
          <w:tab w:val="left" w:pos="1080"/>
          <w:tab w:val="left" w:pos="1440"/>
          <w:tab w:val="left" w:pos="1800"/>
        </w:tabs>
        <w:ind w:left="1080"/>
        <w:contextualSpacing w:val="0"/>
      </w:pPr>
      <w:r w:rsidRPr="00FD771A">
        <w:t>Some educators expressed concerns that principals may not have received sufficient training in implementing the educators’ evaluation rubric</w:t>
      </w:r>
      <w:r w:rsidR="00E43CA9">
        <w:t>,</w:t>
      </w:r>
      <w:r w:rsidRPr="00FD771A">
        <w:t xml:space="preserve"> </w:t>
      </w:r>
      <w:r w:rsidR="00E43CA9">
        <w:t xml:space="preserve">noting that </w:t>
      </w:r>
      <w:r w:rsidRPr="00FD771A">
        <w:t xml:space="preserve">more coherence </w:t>
      </w:r>
      <w:proofErr w:type="gramStart"/>
      <w:r w:rsidR="00E43CA9">
        <w:t xml:space="preserve">was </w:t>
      </w:r>
      <w:r w:rsidRPr="00FD771A">
        <w:t>needed</w:t>
      </w:r>
      <w:proofErr w:type="gramEnd"/>
      <w:r w:rsidRPr="00FD771A">
        <w:t xml:space="preserve"> across the district. </w:t>
      </w:r>
      <w:r w:rsidR="00E43CA9">
        <w:t>In addition,</w:t>
      </w:r>
      <w:r w:rsidR="00E43CA9" w:rsidRPr="00FD771A">
        <w:t xml:space="preserve"> </w:t>
      </w:r>
      <w:r w:rsidR="00FE32D7">
        <w:t>administrators</w:t>
      </w:r>
      <w:r w:rsidR="0005314E" w:rsidRPr="00FD771A">
        <w:t xml:space="preserve"> </w:t>
      </w:r>
      <w:r w:rsidR="00E43CA9">
        <w:t>expressed the view</w:t>
      </w:r>
      <w:r w:rsidR="00E43CA9" w:rsidRPr="00FD771A">
        <w:t xml:space="preserve"> </w:t>
      </w:r>
      <w:r w:rsidRPr="00FD771A">
        <w:t xml:space="preserve">that this training </w:t>
      </w:r>
      <w:r w:rsidR="000F32DE">
        <w:t>was essential for</w:t>
      </w:r>
      <w:r w:rsidRPr="00FD771A">
        <w:t xml:space="preserve"> </w:t>
      </w:r>
      <w:r w:rsidR="0005314E">
        <w:t>their</w:t>
      </w:r>
      <w:r w:rsidR="0005314E" w:rsidRPr="00FD771A">
        <w:t xml:space="preserve"> </w:t>
      </w:r>
      <w:r w:rsidRPr="00FD771A">
        <w:t xml:space="preserve">ongoing professional growth. </w:t>
      </w:r>
    </w:p>
    <w:p w14:paraId="2E6C674D" w14:textId="79DCBF8F" w:rsidR="00AF719E" w:rsidRPr="00FD771A" w:rsidRDefault="00AF719E" w:rsidP="00AF719E">
      <w:pPr>
        <w:pStyle w:val="ListParagraph"/>
        <w:numPr>
          <w:ilvl w:val="6"/>
          <w:numId w:val="10"/>
        </w:numPr>
        <w:tabs>
          <w:tab w:val="left" w:pos="360"/>
          <w:tab w:val="left" w:pos="720"/>
          <w:tab w:val="left" w:pos="1080"/>
          <w:tab w:val="left" w:pos="1440"/>
          <w:tab w:val="left" w:pos="1800"/>
        </w:tabs>
        <w:ind w:left="1080"/>
        <w:contextualSpacing w:val="0"/>
      </w:pPr>
      <w:r w:rsidRPr="00FD771A">
        <w:t xml:space="preserve">Administrators </w:t>
      </w:r>
      <w:r w:rsidR="00E43CA9">
        <w:t>told the team</w:t>
      </w:r>
      <w:r w:rsidR="00E43CA9" w:rsidRPr="00FD771A">
        <w:t xml:space="preserve"> </w:t>
      </w:r>
      <w:r w:rsidRPr="00FD771A">
        <w:t xml:space="preserve">that </w:t>
      </w:r>
      <w:r w:rsidR="00E43CA9">
        <w:t>some</w:t>
      </w:r>
      <w:r w:rsidRPr="00FD771A">
        <w:t xml:space="preserve"> principals have </w:t>
      </w:r>
      <w:r w:rsidR="00E43CA9">
        <w:t xml:space="preserve">not </w:t>
      </w:r>
      <w:r w:rsidRPr="00FD771A">
        <w:t xml:space="preserve">had </w:t>
      </w:r>
      <w:r w:rsidR="00E43CA9">
        <w:t>National Institute for School Leadership (</w:t>
      </w:r>
      <w:r w:rsidRPr="00FD771A">
        <w:t>NISL</w:t>
      </w:r>
      <w:r w:rsidR="00E43CA9">
        <w:t>)</w:t>
      </w:r>
      <w:r w:rsidRPr="00FD771A">
        <w:t xml:space="preserve"> training. They also </w:t>
      </w:r>
      <w:r w:rsidR="00E43CA9">
        <w:t xml:space="preserve">said </w:t>
      </w:r>
      <w:r w:rsidRPr="00FD771A">
        <w:t xml:space="preserve">that the district </w:t>
      </w:r>
      <w:r w:rsidR="00E43CA9">
        <w:t>did</w:t>
      </w:r>
      <w:r w:rsidR="00E43CA9" w:rsidRPr="00FD771A">
        <w:t xml:space="preserve"> </w:t>
      </w:r>
      <w:r w:rsidRPr="00FD771A">
        <w:t xml:space="preserve">not analyze observation data to identify instructional strategies that </w:t>
      </w:r>
      <w:r w:rsidR="000227EB">
        <w:t>PD should focus on</w:t>
      </w:r>
      <w:r w:rsidRPr="00FD771A">
        <w:t>.</w:t>
      </w:r>
    </w:p>
    <w:p w14:paraId="0FC3CBE5" w14:textId="600BE641" w:rsidR="00AF719E" w:rsidRPr="00FD771A" w:rsidRDefault="00AF719E" w:rsidP="00AF719E">
      <w:pPr>
        <w:pStyle w:val="ListParagraph"/>
        <w:numPr>
          <w:ilvl w:val="6"/>
          <w:numId w:val="10"/>
        </w:numPr>
        <w:tabs>
          <w:tab w:val="left" w:pos="360"/>
          <w:tab w:val="left" w:pos="720"/>
          <w:tab w:val="left" w:pos="1080"/>
          <w:tab w:val="left" w:pos="1440"/>
          <w:tab w:val="left" w:pos="1800"/>
        </w:tabs>
        <w:ind w:left="1080"/>
        <w:contextualSpacing w:val="0"/>
      </w:pPr>
      <w:r w:rsidRPr="00FD771A">
        <w:t xml:space="preserve">The district does not require or offer </w:t>
      </w:r>
      <w:r w:rsidR="00E43CA9">
        <w:t xml:space="preserve">the </w:t>
      </w:r>
      <w:r w:rsidR="00E43CA9" w:rsidRPr="00FD771A">
        <w:t>administrat</w:t>
      </w:r>
      <w:r w:rsidR="00E43CA9">
        <w:t>ive</w:t>
      </w:r>
      <w:r w:rsidR="00E43CA9" w:rsidRPr="00FD771A">
        <w:t xml:space="preserve"> </w:t>
      </w:r>
      <w:r w:rsidRPr="00FD771A">
        <w:t xml:space="preserve">team calibration activities or exercises involving the gathering and analysis of evidence. Some principals have initiated calibration activities in their own </w:t>
      </w:r>
      <w:r w:rsidR="00E43CA9">
        <w:t>school</w:t>
      </w:r>
      <w:r w:rsidR="00E43CA9" w:rsidRPr="00FD771A">
        <w:t xml:space="preserve">s </w:t>
      </w:r>
      <w:r w:rsidRPr="00FD771A">
        <w:t xml:space="preserve">with their assistant principals. </w:t>
      </w:r>
      <w:r w:rsidR="00E43CA9">
        <w:t>A</w:t>
      </w:r>
      <w:r w:rsidRPr="00FD771A">
        <w:t xml:space="preserve">dministrators at all levels </w:t>
      </w:r>
      <w:r w:rsidR="00E43CA9">
        <w:t>stated</w:t>
      </w:r>
      <w:r w:rsidR="00E43CA9" w:rsidRPr="00FD771A">
        <w:t xml:space="preserve"> </w:t>
      </w:r>
      <w:r w:rsidRPr="00FD771A">
        <w:t xml:space="preserve">that </w:t>
      </w:r>
      <w:r w:rsidR="00E43CA9">
        <w:t>calibration activities</w:t>
      </w:r>
      <w:r w:rsidRPr="00FD771A">
        <w:t xml:space="preserve"> would promote greater inter-rat</w:t>
      </w:r>
      <w:r w:rsidR="005F1E26">
        <w:t>er</w:t>
      </w:r>
      <w:r w:rsidRPr="00FD771A">
        <w:t xml:space="preserve"> consistency and </w:t>
      </w:r>
      <w:r w:rsidR="003E03B4">
        <w:t xml:space="preserve">professional growth for </w:t>
      </w:r>
      <w:r w:rsidR="00EB6886">
        <w:t>evaluator</w:t>
      </w:r>
      <w:r w:rsidR="003E03B4">
        <w:t>s</w:t>
      </w:r>
      <w:r w:rsidRPr="00FD771A">
        <w:t>.</w:t>
      </w:r>
    </w:p>
    <w:p w14:paraId="3EA1F325" w14:textId="4BF74AE4" w:rsidR="00921A12" w:rsidRDefault="00921A12" w:rsidP="0084020D">
      <w:pPr>
        <w:tabs>
          <w:tab w:val="left" w:pos="360"/>
          <w:tab w:val="left" w:pos="720"/>
          <w:tab w:val="left" w:pos="1080"/>
          <w:tab w:val="left" w:pos="1440"/>
          <w:tab w:val="left" w:pos="1800"/>
          <w:tab w:val="left" w:pos="2160"/>
        </w:tabs>
      </w:pPr>
      <w:r w:rsidRPr="00F731AA">
        <w:rPr>
          <w:b/>
        </w:rPr>
        <w:t>Impact</w:t>
      </w:r>
      <w:r>
        <w:t xml:space="preserve">: By </w:t>
      </w:r>
      <w:r w:rsidR="00824626">
        <w:t xml:space="preserve">missing the opportunity </w:t>
      </w:r>
      <w:r>
        <w:t>to create, sustain, a</w:t>
      </w:r>
      <w:r w:rsidR="005049F5">
        <w:t xml:space="preserve">nd adequately support a </w:t>
      </w:r>
      <w:r w:rsidR="00824626">
        <w:t>PD</w:t>
      </w:r>
      <w:r>
        <w:t xml:space="preserve"> plan designed to build a professional learning community capable of supporting educators at all stages of their career, the district limits i</w:t>
      </w:r>
      <w:r w:rsidR="00F416A8">
        <w:t>t</w:t>
      </w:r>
      <w:r>
        <w:t xml:space="preserve">s ability to enhance professional practice, </w:t>
      </w:r>
      <w:r w:rsidR="00824626">
        <w:t xml:space="preserve">to </w:t>
      </w:r>
      <w:r>
        <w:t xml:space="preserve">build local capacity, </w:t>
      </w:r>
      <w:r w:rsidR="00824626">
        <w:t xml:space="preserve">to </w:t>
      </w:r>
      <w:r>
        <w:t xml:space="preserve">improve classroom instruction, and </w:t>
      </w:r>
      <w:proofErr w:type="gramStart"/>
      <w:r w:rsidR="00824626">
        <w:t xml:space="preserve">to </w:t>
      </w:r>
      <w:r>
        <w:t>systematicall</w:t>
      </w:r>
      <w:r w:rsidR="005049F5">
        <w:t>y advance</w:t>
      </w:r>
      <w:proofErr w:type="gramEnd"/>
      <w:r w:rsidR="005049F5">
        <w:t xml:space="preserve"> district priorities. </w:t>
      </w:r>
      <w:r>
        <w:t xml:space="preserve">Ultimately, </w:t>
      </w:r>
      <w:r w:rsidR="00824626">
        <w:t xml:space="preserve">the </w:t>
      </w:r>
      <w:r w:rsidR="00353689">
        <w:t xml:space="preserve">limitations of the PD program mean that the </w:t>
      </w:r>
      <w:r w:rsidR="00824626">
        <w:t>district</w:t>
      </w:r>
      <w:r>
        <w:t xml:space="preserve"> </w:t>
      </w:r>
      <w:proofErr w:type="gramStart"/>
      <w:r w:rsidR="00824626">
        <w:t>is challenged</w:t>
      </w:r>
      <w:proofErr w:type="gramEnd"/>
      <w:r w:rsidR="00824626">
        <w:t xml:space="preserve"> </w:t>
      </w:r>
      <w:r>
        <w:t>to provide enhanced educational opportunities and academic achievement for all students.</w:t>
      </w:r>
    </w:p>
    <w:p w14:paraId="65F9B7E4" w14:textId="77777777" w:rsidR="00921A12" w:rsidRDefault="00921A12" w:rsidP="0084020D">
      <w:pPr>
        <w:tabs>
          <w:tab w:val="left" w:pos="360"/>
          <w:tab w:val="left" w:pos="720"/>
          <w:tab w:val="left" w:pos="1080"/>
          <w:tab w:val="left" w:pos="1440"/>
          <w:tab w:val="left" w:pos="1800"/>
          <w:tab w:val="left" w:pos="2160"/>
        </w:tabs>
      </w:pPr>
    </w:p>
    <w:p w14:paraId="3810A3C9" w14:textId="77777777" w:rsidR="00342350" w:rsidRPr="00C412C4" w:rsidRDefault="00342350" w:rsidP="0084020D">
      <w:pPr>
        <w:rPr>
          <w:b/>
          <w:i/>
          <w:sz w:val="28"/>
          <w:szCs w:val="28"/>
        </w:rPr>
      </w:pPr>
      <w:r w:rsidRPr="00C412C4">
        <w:rPr>
          <w:b/>
          <w:i/>
          <w:sz w:val="28"/>
          <w:szCs w:val="28"/>
        </w:rPr>
        <w:t>Recommendations</w:t>
      </w:r>
    </w:p>
    <w:p w14:paraId="3278A331" w14:textId="6849A2EA" w:rsidR="0016706A" w:rsidRDefault="006229CD" w:rsidP="0016706A">
      <w:pPr>
        <w:tabs>
          <w:tab w:val="left" w:pos="360"/>
          <w:tab w:val="left" w:pos="720"/>
          <w:tab w:val="left" w:pos="1080"/>
          <w:tab w:val="left" w:pos="1440"/>
          <w:tab w:val="left" w:pos="1800"/>
        </w:tabs>
        <w:ind w:left="360" w:hanging="360"/>
        <w:rPr>
          <w:b/>
        </w:rPr>
      </w:pPr>
      <w:r>
        <w:rPr>
          <w:b/>
        </w:rPr>
        <w:t>1</w:t>
      </w:r>
      <w:r w:rsidR="00921A12" w:rsidRPr="007E2F6D">
        <w:rPr>
          <w:b/>
        </w:rPr>
        <w:t xml:space="preserve">. </w:t>
      </w:r>
      <w:r w:rsidR="00921A12">
        <w:rPr>
          <w:b/>
        </w:rPr>
        <w:t xml:space="preserve"> </w:t>
      </w:r>
      <w:r w:rsidR="009B61F6">
        <w:rPr>
          <w:b/>
        </w:rPr>
        <w:tab/>
      </w:r>
      <w:r w:rsidR="0016706A" w:rsidRPr="00EF02CB">
        <w:rPr>
          <w:b/>
        </w:rPr>
        <w:t>The district</w:t>
      </w:r>
      <w:r w:rsidR="0016706A">
        <w:rPr>
          <w:b/>
        </w:rPr>
        <w:t xml:space="preserve"> </w:t>
      </w:r>
      <w:proofErr w:type="gramStart"/>
      <w:r w:rsidR="0016706A">
        <w:rPr>
          <w:b/>
        </w:rPr>
        <w:t>should fully and effectively implement</w:t>
      </w:r>
      <w:proofErr w:type="gramEnd"/>
      <w:r w:rsidR="0016706A">
        <w:rPr>
          <w:b/>
        </w:rPr>
        <w:t xml:space="preserve"> all components of the state’s Educator Evaluation Framework. </w:t>
      </w:r>
    </w:p>
    <w:p w14:paraId="4132686F" w14:textId="6A47FBD8" w:rsidR="00921A12" w:rsidRPr="008F19C7" w:rsidRDefault="006229CD" w:rsidP="00B958CF">
      <w:pPr>
        <w:tabs>
          <w:tab w:val="left" w:pos="360"/>
          <w:tab w:val="left" w:pos="720"/>
          <w:tab w:val="left" w:pos="1440"/>
          <w:tab w:val="left" w:pos="1800"/>
          <w:tab w:val="left" w:pos="2160"/>
        </w:tabs>
        <w:ind w:left="720" w:hanging="360"/>
      </w:pPr>
      <w:r w:rsidRPr="00474EB6">
        <w:rPr>
          <w:b/>
        </w:rPr>
        <w:t>A.</w:t>
      </w:r>
      <w:r w:rsidRPr="00D22817">
        <w:rPr>
          <w:b/>
        </w:rPr>
        <w:t xml:space="preserve"> </w:t>
      </w:r>
      <w:r w:rsidR="00E40500" w:rsidRPr="00D22817">
        <w:rPr>
          <w:b/>
        </w:rPr>
        <w:tab/>
      </w:r>
      <w:r w:rsidR="00921A12" w:rsidRPr="00C458C4">
        <w:t xml:space="preserve">The district should develop systems and support structures to ensure that all teachers </w:t>
      </w:r>
      <w:proofErr w:type="gramStart"/>
      <w:r w:rsidR="00921A12" w:rsidRPr="00C458C4">
        <w:t xml:space="preserve">are </w:t>
      </w:r>
      <w:r w:rsidR="00921A12" w:rsidRPr="008F19C7">
        <w:t>provided</w:t>
      </w:r>
      <w:proofErr w:type="gramEnd"/>
      <w:r w:rsidR="00921A12" w:rsidRPr="008F19C7">
        <w:t xml:space="preserve"> with regular and frequent observations and concrete, targeted feedback for improv</w:t>
      </w:r>
      <w:r w:rsidR="0016706A" w:rsidRPr="008F19C7">
        <w:t>ing</w:t>
      </w:r>
      <w:r w:rsidR="00921A12" w:rsidRPr="008F19C7">
        <w:t xml:space="preserve"> classroom practice. </w:t>
      </w:r>
      <w:r w:rsidR="0016706A" w:rsidRPr="008F19C7">
        <w:t>T</w:t>
      </w:r>
      <w:r w:rsidR="00921A12" w:rsidRPr="008F19C7">
        <w:t xml:space="preserve">eachers and administrators should receive formative </w:t>
      </w:r>
      <w:r w:rsidR="00FD330F" w:rsidRPr="008F19C7">
        <w:lastRenderedPageBreak/>
        <w:t xml:space="preserve">assessments/evaluations </w:t>
      </w:r>
      <w:r w:rsidR="00921A12" w:rsidRPr="008F19C7">
        <w:t xml:space="preserve">and summative evaluations that provide meaningful and actionable recommendations </w:t>
      </w:r>
      <w:r w:rsidR="0016706A" w:rsidRPr="008F19C7">
        <w:t>that</w:t>
      </w:r>
      <w:r w:rsidR="00921A12" w:rsidRPr="008F19C7">
        <w:t xml:space="preserve"> contribute to professional growth and expanded </w:t>
      </w:r>
      <w:r w:rsidR="0016706A" w:rsidRPr="008F19C7">
        <w:t>skills</w:t>
      </w:r>
      <w:r w:rsidR="00921A12" w:rsidRPr="008F19C7">
        <w:t>.</w:t>
      </w:r>
    </w:p>
    <w:p w14:paraId="17B713DD" w14:textId="7276A854" w:rsidR="0016706A" w:rsidRDefault="0016706A" w:rsidP="00B958CF">
      <w:pPr>
        <w:tabs>
          <w:tab w:val="left" w:pos="360"/>
          <w:tab w:val="left" w:pos="720"/>
          <w:tab w:val="left" w:pos="900"/>
          <w:tab w:val="left" w:pos="1080"/>
        </w:tabs>
        <w:ind w:left="1080" w:hanging="360"/>
      </w:pPr>
      <w:r w:rsidRPr="00B946D9">
        <w:t>1</w:t>
      </w:r>
      <w:r w:rsidRPr="006D5F9A">
        <w:rPr>
          <w:b/>
        </w:rPr>
        <w:t xml:space="preserve">. </w:t>
      </w:r>
      <w:r w:rsidR="008F19C7">
        <w:t xml:space="preserve"> </w:t>
      </w:r>
      <w:r w:rsidR="008F19C7">
        <w:tab/>
      </w:r>
      <w:r>
        <w:t xml:space="preserve">The district should provide continuous professional development (PD), coaching, and support to improve the supervisory practices and evaluative skills of all administrators and evaluators.   </w:t>
      </w:r>
    </w:p>
    <w:p w14:paraId="3A919190" w14:textId="16693F61" w:rsidR="009A4BE2" w:rsidRDefault="00A33C9D" w:rsidP="00A33C9D">
      <w:pPr>
        <w:tabs>
          <w:tab w:val="left" w:pos="360"/>
          <w:tab w:val="left" w:pos="720"/>
          <w:tab w:val="left" w:pos="1080"/>
          <w:tab w:val="left" w:pos="1440"/>
        </w:tabs>
        <w:ind w:left="1080" w:hanging="720"/>
      </w:pPr>
      <w:r>
        <w:tab/>
      </w:r>
      <w:r w:rsidR="0016706A" w:rsidRPr="00B946D9">
        <w:t>2</w:t>
      </w:r>
      <w:r w:rsidR="0016706A" w:rsidRPr="006D5F9A">
        <w:rPr>
          <w:b/>
        </w:rPr>
        <w:t>.</w:t>
      </w:r>
      <w:r w:rsidR="0016706A">
        <w:t xml:space="preserve">  </w:t>
      </w:r>
      <w:r w:rsidR="0016706A">
        <w:tab/>
      </w:r>
      <w:r w:rsidR="00EE35E7">
        <w:t xml:space="preserve">The district should provide </w:t>
      </w:r>
      <w:r w:rsidR="00FE53EA">
        <w:t xml:space="preserve">ongoing, </w:t>
      </w:r>
      <w:r w:rsidR="00EE35E7">
        <w:t xml:space="preserve">systematic and formal calibration training for evaluators, using tools such as ESE’s observation calibration video and related calibration protocols and activities. </w:t>
      </w:r>
      <w:r w:rsidR="0016706A">
        <w:t xml:space="preserve"> </w:t>
      </w:r>
    </w:p>
    <w:p w14:paraId="526E1D1C" w14:textId="4449543D" w:rsidR="00921A12" w:rsidRDefault="008F19C7" w:rsidP="00A33C9D">
      <w:pPr>
        <w:tabs>
          <w:tab w:val="left" w:pos="360"/>
          <w:tab w:val="left" w:pos="720"/>
          <w:tab w:val="left" w:pos="1080"/>
        </w:tabs>
        <w:ind w:left="1080" w:hanging="720"/>
      </w:pPr>
      <w:r>
        <w:tab/>
      </w:r>
      <w:r w:rsidR="009A4BE2">
        <w:t xml:space="preserve">3. </w:t>
      </w:r>
      <w:r w:rsidR="009A4BE2">
        <w:tab/>
      </w:r>
      <w:r w:rsidR="00921A12">
        <w:t xml:space="preserve">The superintendent should provide regular and targeted feedback, as well as appropriate supports, to principals </w:t>
      </w:r>
      <w:r w:rsidR="009A4BE2">
        <w:t>to build their</w:t>
      </w:r>
      <w:r w:rsidR="00921A12">
        <w:t xml:space="preserve"> capacity to provide their teachers with effective and timely supervision and evaluation</w:t>
      </w:r>
      <w:r w:rsidR="009A4BE2">
        <w:t>.</w:t>
      </w:r>
    </w:p>
    <w:p w14:paraId="655F8A98" w14:textId="466A5817" w:rsidR="00921A12" w:rsidRDefault="00A108F1" w:rsidP="00A33C9D">
      <w:pPr>
        <w:tabs>
          <w:tab w:val="left" w:pos="360"/>
          <w:tab w:val="left" w:pos="720"/>
          <w:tab w:val="left" w:pos="1080"/>
          <w:tab w:val="left" w:pos="1440"/>
          <w:tab w:val="left" w:pos="1800"/>
          <w:tab w:val="left" w:pos="2160"/>
          <w:tab w:val="left" w:pos="2520"/>
          <w:tab w:val="left" w:pos="2880"/>
        </w:tabs>
        <w:ind w:left="1080" w:hanging="720"/>
      </w:pPr>
      <w:r>
        <w:tab/>
      </w:r>
      <w:r w:rsidR="00C01FC1">
        <w:t xml:space="preserve">4. </w:t>
      </w:r>
      <w:r w:rsidR="00A33C9D">
        <w:tab/>
      </w:r>
      <w:r w:rsidR="00921A12">
        <w:t xml:space="preserve">The district should consider </w:t>
      </w:r>
      <w:r w:rsidR="00C71D8C">
        <w:t xml:space="preserve">ways to </w:t>
      </w:r>
      <w:r w:rsidR="00921A12">
        <w:t>provid</w:t>
      </w:r>
      <w:r w:rsidR="00C71D8C">
        <w:t>e</w:t>
      </w:r>
      <w:r w:rsidR="00921A12">
        <w:t xml:space="preserve"> teachers with more frequent classroom observations, increased sup</w:t>
      </w:r>
      <w:r w:rsidR="00F2607B">
        <w:t xml:space="preserve">port, and meaningful feedback. </w:t>
      </w:r>
      <w:r w:rsidR="00C71D8C">
        <w:t xml:space="preserve">Options could include adjusting schedules, reallocating responsibilities, or widening the pool of evaluators. </w:t>
      </w:r>
    </w:p>
    <w:p w14:paraId="5AE5446D" w14:textId="715FDC92" w:rsidR="00921A12" w:rsidRDefault="00E40500" w:rsidP="00E40500">
      <w:pPr>
        <w:tabs>
          <w:tab w:val="left" w:pos="360"/>
          <w:tab w:val="left" w:pos="720"/>
          <w:tab w:val="left" w:pos="1080"/>
          <w:tab w:val="left" w:pos="1440"/>
          <w:tab w:val="left" w:pos="1800"/>
          <w:tab w:val="left" w:pos="2160"/>
        </w:tabs>
        <w:ind w:left="720" w:hanging="720"/>
      </w:pPr>
      <w:r>
        <w:rPr>
          <w:b/>
        </w:rPr>
        <w:tab/>
      </w:r>
      <w:r w:rsidR="006229CD" w:rsidRPr="006229CD">
        <w:rPr>
          <w:b/>
        </w:rPr>
        <w:t>B.</w:t>
      </w:r>
      <w:r w:rsidR="006229CD">
        <w:t xml:space="preserve"> </w:t>
      </w:r>
      <w:r>
        <w:tab/>
      </w:r>
      <w:r w:rsidR="00921A12">
        <w:t xml:space="preserve">The district </w:t>
      </w:r>
      <w:r w:rsidR="00451C7E">
        <w:t>should implement</w:t>
      </w:r>
      <w:r w:rsidR="00921A12">
        <w:t xml:space="preserve"> the components of the state</w:t>
      </w:r>
      <w:r w:rsidR="00FD330F">
        <w:t>’s</w:t>
      </w:r>
      <w:r w:rsidR="00921A12">
        <w:t xml:space="preserve"> </w:t>
      </w:r>
      <w:r w:rsidR="00FD330F">
        <w:t xml:space="preserve">Educator Evaluation Framework </w:t>
      </w:r>
      <w:r w:rsidR="00921A12">
        <w:t>that require the collection and use of multiple sources of evidence to inform the evaluations of both teachers and principals</w:t>
      </w:r>
      <w:r w:rsidR="00921A12" w:rsidRPr="00210D16">
        <w:t>.</w:t>
      </w:r>
    </w:p>
    <w:p w14:paraId="287EF07A" w14:textId="352846D6" w:rsidR="00921A12" w:rsidRDefault="00B44321" w:rsidP="00B44321">
      <w:pPr>
        <w:pStyle w:val="ListParagraph"/>
        <w:numPr>
          <w:ilvl w:val="6"/>
          <w:numId w:val="40"/>
        </w:numPr>
        <w:tabs>
          <w:tab w:val="left" w:pos="360"/>
          <w:tab w:val="left" w:pos="720"/>
          <w:tab w:val="left" w:pos="1080"/>
          <w:tab w:val="left" w:pos="1440"/>
          <w:tab w:val="left" w:pos="1800"/>
          <w:tab w:val="left" w:pos="2160"/>
        </w:tabs>
        <w:ind w:left="1080"/>
        <w:contextualSpacing w:val="0"/>
      </w:pPr>
      <w:r>
        <w:t xml:space="preserve">The district should establish </w:t>
      </w:r>
      <w:r w:rsidR="00EA6C6B">
        <w:t xml:space="preserve">formal </w:t>
      </w:r>
      <w:r>
        <w:t>policies and procedures for the collection and use of student and staff feedback as evidence for teacher and administrator evaluations.</w:t>
      </w:r>
    </w:p>
    <w:p w14:paraId="28DC3ADC" w14:textId="1134B64D" w:rsidR="00921A12" w:rsidRDefault="00921A12" w:rsidP="0084020D">
      <w:pPr>
        <w:pStyle w:val="ListParagraph"/>
        <w:numPr>
          <w:ilvl w:val="6"/>
          <w:numId w:val="40"/>
        </w:numPr>
        <w:tabs>
          <w:tab w:val="left" w:pos="360"/>
          <w:tab w:val="left" w:pos="720"/>
          <w:tab w:val="left" w:pos="1080"/>
          <w:tab w:val="left" w:pos="1440"/>
          <w:tab w:val="left" w:pos="1800"/>
          <w:tab w:val="left" w:pos="2160"/>
        </w:tabs>
        <w:ind w:left="1080"/>
        <w:contextualSpacing w:val="0"/>
      </w:pPr>
      <w:r>
        <w:t>The district should develop an effective process</w:t>
      </w:r>
      <w:r w:rsidR="00451C7E">
        <w:t xml:space="preserve"> and supports for incorporating evidence of student learning into the educator evaluation process</w:t>
      </w:r>
      <w:r>
        <w:t>.</w:t>
      </w:r>
    </w:p>
    <w:p w14:paraId="3585B012" w14:textId="1F621996" w:rsidR="00921A12" w:rsidRDefault="00921A12" w:rsidP="0084020D">
      <w:pPr>
        <w:tabs>
          <w:tab w:val="left" w:pos="-90"/>
          <w:tab w:val="left" w:pos="360"/>
          <w:tab w:val="left" w:pos="1080"/>
          <w:tab w:val="left" w:pos="1440"/>
          <w:tab w:val="left" w:pos="1800"/>
          <w:tab w:val="left" w:pos="2160"/>
        </w:tabs>
      </w:pPr>
      <w:r w:rsidRPr="00802336">
        <w:rPr>
          <w:b/>
        </w:rPr>
        <w:t>Benefits</w:t>
      </w:r>
      <w:r w:rsidR="005D6DCB">
        <w:rPr>
          <w:b/>
        </w:rPr>
        <w:t>:</w:t>
      </w:r>
      <w:r>
        <w:t xml:space="preserve"> By improving the quality</w:t>
      </w:r>
      <w:r w:rsidR="006C5152">
        <w:t xml:space="preserve">, </w:t>
      </w:r>
      <w:r>
        <w:t>consistency</w:t>
      </w:r>
      <w:r w:rsidR="006C5152">
        <w:t>, and comprehensiveness</w:t>
      </w:r>
      <w:r>
        <w:t xml:space="preserve"> of </w:t>
      </w:r>
      <w:r w:rsidR="00D115B9">
        <w:t>the evaluation</w:t>
      </w:r>
      <w:r>
        <w:t xml:space="preserve"> </w:t>
      </w:r>
      <w:r w:rsidR="00D115B9">
        <w:t xml:space="preserve">process, </w:t>
      </w:r>
      <w:r>
        <w:t>the district will create a powerful mechanism by which to produce enriched learning experiences and increased academic achievement for all students.</w:t>
      </w:r>
    </w:p>
    <w:p w14:paraId="457C3D6A" w14:textId="77777777" w:rsidR="00921A12" w:rsidRDefault="00921A12" w:rsidP="0084020D">
      <w:pPr>
        <w:tabs>
          <w:tab w:val="left" w:pos="360"/>
          <w:tab w:val="left" w:pos="720"/>
          <w:tab w:val="left" w:pos="1080"/>
          <w:tab w:val="left" w:pos="1800"/>
          <w:tab w:val="left" w:pos="2160"/>
        </w:tabs>
        <w:rPr>
          <w:b/>
        </w:rPr>
      </w:pPr>
      <w:r w:rsidRPr="00484242">
        <w:rPr>
          <w:b/>
        </w:rPr>
        <w:t>Recommended resources:</w:t>
      </w:r>
    </w:p>
    <w:p w14:paraId="6B059ACE" w14:textId="075173AD" w:rsidR="00814D1D" w:rsidRDefault="00814D1D" w:rsidP="00D22817">
      <w:pPr>
        <w:numPr>
          <w:ilvl w:val="0"/>
          <w:numId w:val="63"/>
        </w:numPr>
        <w:ind w:left="360"/>
        <w:rPr>
          <w:rFonts w:eastAsia="Times New Roman" w:cs="Calibri"/>
        </w:rPr>
      </w:pPr>
      <w:r w:rsidRPr="00814D1D">
        <w:rPr>
          <w:rFonts w:eastAsia="Times New Roman" w:cs="Calibri"/>
          <w:i/>
        </w:rPr>
        <w:t>On Track with Evaluator Capacity</w:t>
      </w:r>
      <w:r w:rsidRPr="00814D1D">
        <w:rPr>
          <w:rFonts w:eastAsia="Times New Roman" w:cs="Calibri"/>
        </w:rPr>
        <w:t xml:space="preserve"> (</w:t>
      </w:r>
      <w:hyperlink r:id="rId42" w:history="1">
        <w:r w:rsidRPr="00814D1D">
          <w:rPr>
            <w:rFonts w:eastAsia="Times New Roman" w:cs="Calibri"/>
            <w:color w:val="0000FF"/>
            <w:u w:val="single"/>
          </w:rPr>
          <w:t>http://www.doe.mass.edu/edeval/resources/pln/OnTrack-EvaluatorCapacity.pdf</w:t>
        </w:r>
      </w:hyperlink>
      <w:r w:rsidRPr="00814D1D">
        <w:rPr>
          <w:rFonts w:eastAsia="Times New Roman" w:cs="Calibri"/>
        </w:rPr>
        <w:t xml:space="preserve">) is an interactive document that provides specific strategies, lessons learned, and links to district-created resources. It </w:t>
      </w:r>
      <w:proofErr w:type="gramStart"/>
      <w:r w:rsidRPr="00814D1D">
        <w:rPr>
          <w:rFonts w:eastAsia="Times New Roman" w:cs="Calibri"/>
        </w:rPr>
        <w:t>was produced</w:t>
      </w:r>
      <w:proofErr w:type="gramEnd"/>
      <w:r w:rsidRPr="00814D1D">
        <w:rPr>
          <w:rFonts w:eastAsia="Times New Roman" w:cs="Calibri"/>
        </w:rPr>
        <w:t xml:space="preserve"> by eight districts that were part of a Professional Learning Network for Supporting Evaluator Capacity.</w:t>
      </w:r>
    </w:p>
    <w:p w14:paraId="5110C739" w14:textId="77777777" w:rsidR="00814D1D" w:rsidRPr="00814D1D" w:rsidRDefault="00814D1D" w:rsidP="00D22817">
      <w:pPr>
        <w:numPr>
          <w:ilvl w:val="0"/>
          <w:numId w:val="63"/>
        </w:numPr>
        <w:ind w:left="360"/>
        <w:rPr>
          <w:rFonts w:eastAsia="Times New Roman" w:cs="Calibri"/>
        </w:rPr>
      </w:pPr>
      <w:r w:rsidRPr="00814D1D">
        <w:rPr>
          <w:rFonts w:eastAsia="Times New Roman" w:cs="Calibri"/>
          <w:i/>
        </w:rPr>
        <w:t>Quick Reference Guide: Opportunities to Streamline the Evaluation Process</w:t>
      </w:r>
      <w:r w:rsidRPr="00814D1D">
        <w:rPr>
          <w:rFonts w:eastAsia="Times New Roman" w:cs="Calibri"/>
        </w:rPr>
        <w:t xml:space="preserve"> (</w:t>
      </w:r>
      <w:hyperlink r:id="rId43" w:history="1">
        <w:r w:rsidRPr="00814D1D">
          <w:rPr>
            <w:rFonts w:eastAsia="Times New Roman" w:cs="Calibri"/>
            <w:color w:val="0000FF"/>
            <w:u w:val="single"/>
          </w:rPr>
          <w:t>http://www.doe.mass.edu/edeval/resources/QRG-Streamline.pdf</w:t>
        </w:r>
      </w:hyperlink>
      <w:r w:rsidRPr="00814D1D">
        <w:rPr>
          <w:rFonts w:eastAsia="Times New Roman" w:cs="Calibri"/>
        </w:rPr>
        <w:t>) is designed to help districts reflect on and continuously improve their evaluation systems:</w:t>
      </w:r>
    </w:p>
    <w:p w14:paraId="0BB7AF40" w14:textId="77777777" w:rsidR="00814D1D" w:rsidRPr="00814D1D" w:rsidRDefault="00814D1D" w:rsidP="00D22817">
      <w:pPr>
        <w:numPr>
          <w:ilvl w:val="1"/>
          <w:numId w:val="63"/>
        </w:numPr>
        <w:ind w:left="720"/>
        <w:rPr>
          <w:rFonts w:eastAsia="Times New Roman" w:cs="Calibri"/>
        </w:rPr>
      </w:pPr>
      <w:proofErr w:type="gramStart"/>
      <w:r w:rsidRPr="00814D1D">
        <w:rPr>
          <w:rFonts w:eastAsia="Times New Roman" w:cs="Calibri"/>
        </w:rPr>
        <w:t>What’s</w:t>
      </w:r>
      <w:proofErr w:type="gramEnd"/>
      <w:r w:rsidRPr="00814D1D">
        <w:rPr>
          <w:rFonts w:eastAsia="Times New Roman" w:cs="Calibri"/>
        </w:rPr>
        <w:t xml:space="preserve"> working? What are the bright spots?</w:t>
      </w:r>
    </w:p>
    <w:p w14:paraId="20CAE00D" w14:textId="77777777" w:rsidR="00814D1D" w:rsidRPr="00814D1D" w:rsidRDefault="00814D1D" w:rsidP="00D22817">
      <w:pPr>
        <w:numPr>
          <w:ilvl w:val="1"/>
          <w:numId w:val="63"/>
        </w:numPr>
        <w:ind w:left="720"/>
        <w:rPr>
          <w:rFonts w:eastAsia="Times New Roman" w:cs="Calibri"/>
        </w:rPr>
      </w:pPr>
      <w:r w:rsidRPr="00814D1D">
        <w:rPr>
          <w:rFonts w:eastAsia="Times New Roman" w:cs="Calibri"/>
        </w:rPr>
        <w:lastRenderedPageBreak/>
        <w:t>How can we streamline the process to stay focused on professional growth and development?</w:t>
      </w:r>
    </w:p>
    <w:p w14:paraId="2202163C" w14:textId="6435727A" w:rsidR="00814D1D" w:rsidRDefault="00814D1D" w:rsidP="00D22817">
      <w:pPr>
        <w:numPr>
          <w:ilvl w:val="1"/>
          <w:numId w:val="63"/>
        </w:numPr>
        <w:ind w:left="720"/>
        <w:rPr>
          <w:rFonts w:eastAsia="Times New Roman" w:cs="Calibri"/>
        </w:rPr>
      </w:pPr>
      <w:r w:rsidRPr="00814D1D">
        <w:rPr>
          <w:rFonts w:eastAsia="Times New Roman" w:cs="Calibri"/>
        </w:rPr>
        <w:t>What do we need to adjust to ensure our system is valuable to educators and students?</w:t>
      </w:r>
    </w:p>
    <w:p w14:paraId="451BC886" w14:textId="699FD37A" w:rsidR="00814D1D" w:rsidRDefault="00814D1D" w:rsidP="00D22817">
      <w:pPr>
        <w:numPr>
          <w:ilvl w:val="0"/>
          <w:numId w:val="64"/>
        </w:numPr>
        <w:tabs>
          <w:tab w:val="left" w:pos="360"/>
          <w:tab w:val="left" w:pos="1080"/>
          <w:tab w:val="left" w:pos="1800"/>
          <w:tab w:val="left" w:pos="2160"/>
        </w:tabs>
        <w:ind w:left="360"/>
        <w:rPr>
          <w:rFonts w:eastAsia="Times New Roman" w:cstheme="minorHAnsi"/>
        </w:rPr>
      </w:pPr>
      <w:r w:rsidRPr="00814D1D">
        <w:rPr>
          <w:rFonts w:eastAsia="Times New Roman" w:cstheme="minorHAnsi"/>
          <w:i/>
        </w:rPr>
        <w:t>Quick Reference Guide: Student and Staff Feedback</w:t>
      </w:r>
      <w:r w:rsidRPr="00814D1D">
        <w:rPr>
          <w:rFonts w:eastAsia="Times New Roman" w:cstheme="minorHAnsi"/>
        </w:rPr>
        <w:t xml:space="preserve"> (</w:t>
      </w:r>
      <w:hyperlink r:id="rId44" w:history="1">
        <w:r w:rsidRPr="00814D1D">
          <w:rPr>
            <w:rFonts w:eastAsia="Times New Roman" w:cstheme="minorHAnsi"/>
            <w:color w:val="0000FF"/>
            <w:u w:val="single"/>
          </w:rPr>
          <w:t>http://www.doe.mass.edu/edeval/resources/QRG-Feedback.pdf</w:t>
        </w:r>
      </w:hyperlink>
      <w:r w:rsidRPr="00814D1D">
        <w:rPr>
          <w:rFonts w:eastAsia="Times New Roman" w:cstheme="minorHAnsi"/>
        </w:rPr>
        <w:t xml:space="preserve">) provides information about how to select feedback instruments and use feedback as part of the educator evaluation system, along with links to relevant resources. </w:t>
      </w:r>
    </w:p>
    <w:p w14:paraId="47D78BA6" w14:textId="04C8070C" w:rsidR="00AE6C6C" w:rsidRDefault="00AE6C6C" w:rsidP="00D22817">
      <w:pPr>
        <w:numPr>
          <w:ilvl w:val="0"/>
          <w:numId w:val="6"/>
        </w:numPr>
        <w:ind w:left="360"/>
        <w:rPr>
          <w:rFonts w:eastAsia="Times New Roman" w:cs="Calibri"/>
        </w:rPr>
      </w:pPr>
      <w:r w:rsidRPr="00AE6C6C">
        <w:rPr>
          <w:rFonts w:eastAsia="Times New Roman" w:cs="Calibri"/>
        </w:rPr>
        <w:t xml:space="preserve">ESE’s </w:t>
      </w:r>
      <w:r w:rsidRPr="00AE6C6C">
        <w:rPr>
          <w:rFonts w:eastAsia="Times New Roman" w:cs="Calibri"/>
          <w:i/>
        </w:rPr>
        <w:t>Calibration Video Library</w:t>
      </w:r>
      <w:r w:rsidRPr="00AE6C6C">
        <w:rPr>
          <w:rFonts w:eastAsia="Times New Roman" w:cs="Calibri"/>
        </w:rPr>
        <w:t xml:space="preserve"> (</w:t>
      </w:r>
      <w:hyperlink r:id="rId45" w:history="1">
        <w:r w:rsidRPr="00AE6C6C">
          <w:rPr>
            <w:rFonts w:eastAsia="Times New Roman" w:cs="Calibri"/>
            <w:color w:val="0000FF"/>
            <w:u w:val="single"/>
          </w:rPr>
          <w:t>http://www.doe.mass.edu/edeval/resources/calibration/</w:t>
        </w:r>
      </w:hyperlink>
      <w:r w:rsidRPr="00AE6C6C">
        <w:rPr>
          <w:rFonts w:eastAsia="Times New Roman"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33154595" w14:textId="69AD1D26" w:rsidR="00AE6C6C" w:rsidRPr="00AE6C6C" w:rsidRDefault="00B958CF" w:rsidP="00D22817">
      <w:pPr>
        <w:numPr>
          <w:ilvl w:val="0"/>
          <w:numId w:val="6"/>
        </w:numPr>
        <w:tabs>
          <w:tab w:val="left" w:pos="240"/>
          <w:tab w:val="left" w:pos="270"/>
          <w:tab w:val="left" w:pos="1080"/>
          <w:tab w:val="left" w:pos="1440"/>
          <w:tab w:val="left" w:pos="1800"/>
          <w:tab w:val="left" w:pos="2160"/>
          <w:tab w:val="left" w:pos="2520"/>
          <w:tab w:val="left" w:pos="2880"/>
        </w:tabs>
        <w:ind w:left="360"/>
        <w:rPr>
          <w:rFonts w:eastAsia="Times New Roman" w:cs="Calibri"/>
        </w:rPr>
      </w:pPr>
      <w:r>
        <w:rPr>
          <w:rFonts w:eastAsia="Times New Roman" w:cs="Calibri"/>
        </w:rPr>
        <w:t xml:space="preserve">   </w:t>
      </w:r>
      <w:r w:rsidR="00AE6C6C" w:rsidRPr="00AE6C6C">
        <w:rPr>
          <w:rFonts w:eastAsia="Times New Roman" w:cs="Calibri"/>
        </w:rPr>
        <w:t xml:space="preserve">ESE’s </w:t>
      </w:r>
      <w:r w:rsidR="00AE6C6C" w:rsidRPr="00AE6C6C">
        <w:rPr>
          <w:rFonts w:eastAsia="Times New Roman" w:cs="Calibri"/>
          <w:i/>
        </w:rPr>
        <w:t>Online Calibration Training Tool</w:t>
      </w:r>
      <w:r w:rsidR="00AE6C6C" w:rsidRPr="00AE6C6C">
        <w:rPr>
          <w:rFonts w:eastAsia="Times New Roman" w:cs="Calibri"/>
        </w:rPr>
        <w:t xml:space="preserve"> (</w:t>
      </w:r>
      <w:hyperlink r:id="rId46" w:tgtFrame="_blank" w:history="1">
        <w:r w:rsidR="00AE6C6C" w:rsidRPr="00AE6C6C">
          <w:rPr>
            <w:rFonts w:eastAsia="Times New Roman" w:cs="Tahoma"/>
            <w:color w:val="0000FF"/>
            <w:u w:val="single"/>
          </w:rPr>
          <w:t>http://www.doe.mass.edu/edeval/resources/calibration/tool/</w:t>
        </w:r>
      </w:hyperlink>
      <w:r w:rsidR="00AE6C6C" w:rsidRPr="00AE6C6C">
        <w:rPr>
          <w:rFonts w:eastAsia="Times New Roman"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5614DE14" w14:textId="4864AD42" w:rsidR="00921A12" w:rsidRPr="00D22817" w:rsidRDefault="00921A12" w:rsidP="006D5F9A">
      <w:pPr>
        <w:pStyle w:val="ListParagraph"/>
        <w:numPr>
          <w:ilvl w:val="2"/>
          <w:numId w:val="41"/>
        </w:numPr>
        <w:tabs>
          <w:tab w:val="left" w:pos="0"/>
          <w:tab w:val="left" w:pos="360"/>
          <w:tab w:val="left" w:pos="1080"/>
          <w:tab w:val="left" w:pos="1440"/>
          <w:tab w:val="left" w:pos="1800"/>
          <w:tab w:val="left" w:pos="2160"/>
        </w:tabs>
        <w:ind w:left="360"/>
        <w:contextualSpacing w:val="0"/>
        <w:rPr>
          <w:b/>
        </w:rPr>
      </w:pPr>
      <w:r>
        <w:rPr>
          <w:b/>
        </w:rPr>
        <w:t xml:space="preserve">The </w:t>
      </w:r>
      <w:r w:rsidR="00C94CCC">
        <w:rPr>
          <w:b/>
        </w:rPr>
        <w:t xml:space="preserve">district should </w:t>
      </w:r>
      <w:r w:rsidR="00A3310D">
        <w:rPr>
          <w:b/>
        </w:rPr>
        <w:t>revise its approach to</w:t>
      </w:r>
      <w:r w:rsidR="001D2674">
        <w:rPr>
          <w:b/>
        </w:rPr>
        <w:t xml:space="preserve"> professional development</w:t>
      </w:r>
      <w:r w:rsidR="00A3310D">
        <w:rPr>
          <w:b/>
        </w:rPr>
        <w:t xml:space="preserve"> to ensure that it </w:t>
      </w:r>
      <w:proofErr w:type="gramStart"/>
      <w:r w:rsidR="00A3310D">
        <w:rPr>
          <w:b/>
        </w:rPr>
        <w:t>is collaboratively planned and aligned with district, school, and educator goals</w:t>
      </w:r>
      <w:proofErr w:type="gramEnd"/>
      <w:r w:rsidR="00A3310D">
        <w:rPr>
          <w:b/>
        </w:rPr>
        <w:t>.</w:t>
      </w:r>
      <w:r w:rsidRPr="00D22817">
        <w:rPr>
          <w:b/>
        </w:rPr>
        <w:tab/>
      </w:r>
    </w:p>
    <w:p w14:paraId="79989248" w14:textId="2B36619E" w:rsidR="00921A12" w:rsidRDefault="006229CD" w:rsidP="00E40500">
      <w:pPr>
        <w:tabs>
          <w:tab w:val="left" w:pos="360"/>
          <w:tab w:val="left" w:pos="720"/>
          <w:tab w:val="left" w:pos="1080"/>
          <w:tab w:val="left" w:pos="1440"/>
          <w:tab w:val="left" w:pos="1800"/>
          <w:tab w:val="left" w:pos="2160"/>
        </w:tabs>
        <w:ind w:left="720" w:hanging="360"/>
      </w:pPr>
      <w:r w:rsidRPr="006229CD">
        <w:rPr>
          <w:b/>
        </w:rPr>
        <w:t>A.</w:t>
      </w:r>
      <w:r>
        <w:t xml:space="preserve"> </w:t>
      </w:r>
      <w:r w:rsidR="00E40500">
        <w:tab/>
      </w:r>
      <w:r w:rsidR="00A3310D">
        <w:t xml:space="preserve">Professional development (PD) </w:t>
      </w:r>
      <w:proofErr w:type="gramStart"/>
      <w:r w:rsidR="00A3310D">
        <w:t>should be aligned</w:t>
      </w:r>
      <w:proofErr w:type="gramEnd"/>
      <w:r w:rsidR="00A3310D">
        <w:t xml:space="preserve"> with</w:t>
      </w:r>
      <w:r w:rsidR="00921A12">
        <w:t xml:space="preserve"> </w:t>
      </w:r>
      <w:r w:rsidR="00FD330F">
        <w:t xml:space="preserve">the Massachusetts </w:t>
      </w:r>
      <w:r w:rsidR="00921A12">
        <w:t>Standards for Professional Development, with particular attention focused on the following:</w:t>
      </w:r>
    </w:p>
    <w:p w14:paraId="6D30DF5F" w14:textId="7B742E3B" w:rsidR="00921A12" w:rsidRDefault="00C94CCC" w:rsidP="0084020D">
      <w:pPr>
        <w:pStyle w:val="ListParagraph"/>
        <w:numPr>
          <w:ilvl w:val="6"/>
          <w:numId w:val="4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district’s </w:t>
      </w:r>
      <w:r w:rsidR="00FD330F">
        <w:t>PD</w:t>
      </w:r>
      <w:r w:rsidR="00921A12">
        <w:t xml:space="preserve"> program </w:t>
      </w:r>
      <w:proofErr w:type="gramStart"/>
      <w:r w:rsidR="00921A12">
        <w:t xml:space="preserve">should be </w:t>
      </w:r>
      <w:r w:rsidR="00CD23DB">
        <w:t xml:space="preserve">planned and coordinated </w:t>
      </w:r>
      <w:r w:rsidR="00921A12">
        <w:t>by a joint committee composed of administrators and teacher representatives from the three district s</w:t>
      </w:r>
      <w:r>
        <w:t>chools</w:t>
      </w:r>
      <w:proofErr w:type="gramEnd"/>
      <w:r w:rsidR="00CD23DB">
        <w:t>.</w:t>
      </w:r>
      <w:r w:rsidR="00E467D3">
        <w:t xml:space="preserve"> The committee should take steps to ensure wide input into PD planning.</w:t>
      </w:r>
    </w:p>
    <w:p w14:paraId="2D0BC2DA" w14:textId="6C5499D7" w:rsidR="00921A12" w:rsidRDefault="00B44321">
      <w:pPr>
        <w:pStyle w:val="ListParagraph"/>
        <w:numPr>
          <w:ilvl w:val="6"/>
          <w:numId w:val="4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rsidRPr="00C62C7F">
        <w:t xml:space="preserve">The committee, with the guidance of the </w:t>
      </w:r>
      <w:r w:rsidR="00017119">
        <w:t xml:space="preserve">PD </w:t>
      </w:r>
      <w:r w:rsidR="00FF2FE2">
        <w:t>d</w:t>
      </w:r>
      <w:r w:rsidR="00017119">
        <w:t>irector</w:t>
      </w:r>
      <w:r w:rsidRPr="00C62C7F">
        <w:t>,</w:t>
      </w:r>
      <w:r w:rsidR="00E467D3">
        <w:t xml:space="preserve"> should ensure that designated PD time </w:t>
      </w:r>
      <w:proofErr w:type="gramStart"/>
      <w:r w:rsidR="00E467D3">
        <w:t>is used</w:t>
      </w:r>
      <w:proofErr w:type="gramEnd"/>
      <w:r w:rsidR="00E467D3">
        <w:t xml:space="preserve"> for training, coaching, and </w:t>
      </w:r>
      <w:r w:rsidR="00DB36F9">
        <w:t>collaborative learning</w:t>
      </w:r>
      <w:r w:rsidR="00E467D3">
        <w:t xml:space="preserve"> that is </w:t>
      </w:r>
      <w:r w:rsidR="00B03E42">
        <w:rPr>
          <w:rFonts w:eastAsia="Times New Roman" w:cstheme="minorHAnsi"/>
          <w:color w:val="000000"/>
        </w:rPr>
        <w:t>i</w:t>
      </w:r>
      <w:r w:rsidR="00B03E42" w:rsidRPr="00B0175E">
        <w:rPr>
          <w:rFonts w:eastAsia="Times New Roman" w:cstheme="minorHAnsi"/>
          <w:color w:val="000000"/>
        </w:rPr>
        <w:t xml:space="preserve">nformed by student and educator data and aligned </w:t>
      </w:r>
      <w:r w:rsidR="00FD330F">
        <w:rPr>
          <w:rFonts w:eastAsia="Times New Roman" w:cstheme="minorHAnsi"/>
          <w:color w:val="000000"/>
        </w:rPr>
        <w:t>with</w:t>
      </w:r>
      <w:r w:rsidR="00B03E42" w:rsidRPr="00B0175E">
        <w:rPr>
          <w:rFonts w:eastAsia="Times New Roman" w:cstheme="minorHAnsi"/>
          <w:color w:val="000000"/>
        </w:rPr>
        <w:t xml:space="preserve"> district, school, and/or educator goals</w:t>
      </w:r>
      <w:r w:rsidR="00E467D3">
        <w:t xml:space="preserve">. </w:t>
      </w:r>
    </w:p>
    <w:p w14:paraId="373F02DB" w14:textId="4E980E85" w:rsidR="00921A12" w:rsidRDefault="00921A12" w:rsidP="0084020D">
      <w:pPr>
        <w:pStyle w:val="ListParagraph"/>
        <w:numPr>
          <w:ilvl w:val="6"/>
          <w:numId w:val="4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district should </w:t>
      </w:r>
      <w:r w:rsidR="00DB36F9">
        <w:t xml:space="preserve">review its current resource allocation choices and identify ways to </w:t>
      </w:r>
      <w:r>
        <w:t>support a compreh</w:t>
      </w:r>
      <w:r w:rsidR="00C94CCC">
        <w:t xml:space="preserve">ensive and fully effective </w:t>
      </w:r>
      <w:r w:rsidR="00FD330F">
        <w:t>PD</w:t>
      </w:r>
      <w:r>
        <w:t xml:space="preserve"> program.</w:t>
      </w:r>
    </w:p>
    <w:p w14:paraId="53760090" w14:textId="6BF3BC2E" w:rsidR="00921A12" w:rsidRDefault="00921A12" w:rsidP="0084020D">
      <w:pPr>
        <w:tabs>
          <w:tab w:val="left" w:pos="360"/>
          <w:tab w:val="left" w:pos="720"/>
          <w:tab w:val="left" w:pos="1080"/>
          <w:tab w:val="left" w:pos="1440"/>
          <w:tab w:val="left" w:pos="1800"/>
          <w:tab w:val="left" w:pos="2160"/>
        </w:tabs>
      </w:pPr>
      <w:r w:rsidRPr="00802336">
        <w:rPr>
          <w:b/>
        </w:rPr>
        <w:t>Benefit</w:t>
      </w:r>
      <w:r w:rsidRPr="006D5F9A">
        <w:rPr>
          <w:b/>
        </w:rPr>
        <w:t>s</w:t>
      </w:r>
      <w:r w:rsidR="00DB36F9" w:rsidRPr="00D22817">
        <w:rPr>
          <w:b/>
        </w:rPr>
        <w:t>:</w:t>
      </w:r>
      <w:r w:rsidR="00DB36F9" w:rsidRPr="006D5F9A">
        <w:t xml:space="preserve"> </w:t>
      </w:r>
      <w:r w:rsidR="005F24CA">
        <w:t>The creation of a strong, collaborative, well defined professional</w:t>
      </w:r>
      <w:r>
        <w:t xml:space="preserve"> leadership structure will help ensure that all resources, including embedded time, personnel, and related support structures and services, are deployed in a more coordinated, st</w:t>
      </w:r>
      <w:r w:rsidR="005F24CA">
        <w:t xml:space="preserve">rategic, and equitable manner. </w:t>
      </w:r>
      <w:r>
        <w:t>The involvement and formal col</w:t>
      </w:r>
      <w:r w:rsidR="005F24CA">
        <w:t>laboration of teachers in the</w:t>
      </w:r>
      <w:r>
        <w:t xml:space="preserve"> process can contribute directly to the creation of an authentic profes</w:t>
      </w:r>
      <w:r w:rsidR="005F24CA">
        <w:t xml:space="preserve">sional community and promote a </w:t>
      </w:r>
      <w:r>
        <w:t>model of shared leadership within the district.</w:t>
      </w:r>
    </w:p>
    <w:p w14:paraId="3C6E5339" w14:textId="61F6C13B" w:rsidR="00921A12" w:rsidRDefault="00921A12" w:rsidP="0084020D">
      <w:pPr>
        <w:tabs>
          <w:tab w:val="left" w:pos="360"/>
          <w:tab w:val="left" w:pos="720"/>
          <w:tab w:val="left" w:pos="1080"/>
          <w:tab w:val="left" w:pos="1800"/>
          <w:tab w:val="left" w:pos="2160"/>
        </w:tabs>
        <w:rPr>
          <w:b/>
        </w:rPr>
      </w:pPr>
      <w:r w:rsidRPr="001D4EB6">
        <w:rPr>
          <w:b/>
        </w:rPr>
        <w:lastRenderedPageBreak/>
        <w:t>Recommend</w:t>
      </w:r>
      <w:r>
        <w:rPr>
          <w:b/>
        </w:rPr>
        <w:t>ed resources</w:t>
      </w:r>
      <w:r w:rsidR="00AA777A">
        <w:rPr>
          <w:b/>
        </w:rPr>
        <w:t>:</w:t>
      </w:r>
    </w:p>
    <w:p w14:paraId="0FE1229C" w14:textId="3B7FFF40" w:rsidR="00A4615E" w:rsidRDefault="00A4615E" w:rsidP="00D22817">
      <w:pPr>
        <w:numPr>
          <w:ilvl w:val="0"/>
          <w:numId w:val="65"/>
        </w:numPr>
        <w:ind w:left="360"/>
        <w:rPr>
          <w:rFonts w:eastAsia="Times New Roman" w:cs="Times New Roman"/>
        </w:rPr>
      </w:pPr>
      <w:r w:rsidRPr="00A4615E">
        <w:rPr>
          <w:rFonts w:eastAsia="Times New Roman" w:cs="Times New Roman"/>
          <w:i/>
        </w:rPr>
        <w:t>The Massachusetts Standards for Professional Development</w:t>
      </w:r>
      <w:r w:rsidRPr="00A4615E">
        <w:rPr>
          <w:rFonts w:eastAsia="Times New Roman" w:cs="Times New Roman"/>
        </w:rPr>
        <w:t xml:space="preserve"> (</w:t>
      </w:r>
      <w:hyperlink r:id="rId47" w:history="1">
        <w:r w:rsidRPr="00A4615E">
          <w:rPr>
            <w:rFonts w:eastAsia="Times New Roman" w:cs="Times New Roman"/>
            <w:color w:val="0000FF"/>
            <w:u w:val="single"/>
          </w:rPr>
          <w:t>http://www.doe.mass.edu/pd/standards.pdf</w:t>
        </w:r>
      </w:hyperlink>
      <w:r w:rsidRPr="00A4615E">
        <w:rPr>
          <w:rFonts w:eastAsia="Times New Roman" w:cs="Times New Roman"/>
        </w:rPr>
        <w:t>) describe, identify, and characterize what high quality learning experiences should look like for educators.</w:t>
      </w:r>
    </w:p>
    <w:p w14:paraId="4AF96C20" w14:textId="0F73D251" w:rsidR="00A4615E" w:rsidRDefault="00A4615E" w:rsidP="00D22817">
      <w:pPr>
        <w:numPr>
          <w:ilvl w:val="0"/>
          <w:numId w:val="65"/>
        </w:numPr>
        <w:ind w:left="360"/>
        <w:rPr>
          <w:rFonts w:eastAsia="Times New Roman" w:cs="Times New Roman"/>
        </w:rPr>
      </w:pPr>
      <w:r w:rsidRPr="00A4615E">
        <w:rPr>
          <w:rFonts w:eastAsia="Times New Roman" w:cs="Times New Roman"/>
        </w:rPr>
        <w:t>Professional development case studies (</w:t>
      </w:r>
      <w:hyperlink r:id="rId48" w:history="1">
        <w:r w:rsidRPr="00A4615E">
          <w:rPr>
            <w:rFonts w:eastAsia="Times New Roman" w:cs="Times New Roman"/>
            <w:color w:val="0000FF"/>
            <w:u w:val="single"/>
          </w:rPr>
          <w:t>http://www.doe.mass.edu/pd/CaseStudies/</w:t>
        </w:r>
      </w:hyperlink>
      <w:r w:rsidRPr="00A4615E">
        <w:rPr>
          <w:rFonts w:eastAsia="Times New Roman" w:cs="Times New Roman"/>
        </w:rPr>
        <w:t>) highlight districts implementing meaningful professional development programs that support educators throughout the entire career continuum. Watch examples of PD programs that are job-embedded, teacher-led, data-driven, and aligned to educator and district needs.</w:t>
      </w:r>
    </w:p>
    <w:p w14:paraId="75730E45" w14:textId="77777777" w:rsidR="003C11B9" w:rsidRPr="00D22817" w:rsidRDefault="003C11B9" w:rsidP="00D22817">
      <w:pPr>
        <w:pStyle w:val="ListParagraph"/>
        <w:numPr>
          <w:ilvl w:val="0"/>
          <w:numId w:val="65"/>
        </w:numPr>
        <w:ind w:left="360"/>
        <w:contextualSpacing w:val="0"/>
        <w:rPr>
          <w:rFonts w:cs="Calibri"/>
        </w:rPr>
      </w:pPr>
      <w:r w:rsidRPr="00D22817">
        <w:rPr>
          <w:rFonts w:cs="Calibri"/>
        </w:rPr>
        <w:t>ESE’s Information for Professional Development Providers web page (</w:t>
      </w:r>
      <w:hyperlink r:id="rId49" w:history="1">
        <w:r w:rsidRPr="00D22817">
          <w:rPr>
            <w:rStyle w:val="Hyperlink"/>
            <w:rFonts w:cs="Calibri"/>
          </w:rPr>
          <w:t>http://www.doe.mass.edu/dsac/profdev.html</w:t>
        </w:r>
      </w:hyperlink>
      <w:r w:rsidRPr="00D22817">
        <w:rPr>
          <w:rFonts w:cs="Calibri"/>
        </w:rPr>
        <w:t xml:space="preserve">) provides links to professional development course parameters and a self-assessment. </w:t>
      </w:r>
    </w:p>
    <w:p w14:paraId="6958179C" w14:textId="0D2B3C05" w:rsidR="003C11B9" w:rsidRPr="006D5F9A" w:rsidRDefault="003C11B9" w:rsidP="00D22817">
      <w:pPr>
        <w:pStyle w:val="ListParagraph"/>
        <w:numPr>
          <w:ilvl w:val="0"/>
          <w:numId w:val="65"/>
        </w:numPr>
        <w:tabs>
          <w:tab w:val="left" w:pos="360"/>
          <w:tab w:val="left" w:pos="1080"/>
          <w:tab w:val="left" w:pos="1440"/>
          <w:tab w:val="left" w:pos="1800"/>
          <w:tab w:val="left" w:pos="2160"/>
        </w:tabs>
        <w:ind w:left="360"/>
        <w:contextualSpacing w:val="0"/>
        <w:rPr>
          <w:rFonts w:eastAsia="Times New Roman" w:cs="Times New Roman"/>
        </w:rPr>
      </w:pPr>
      <w:r w:rsidRPr="006D5F9A">
        <w:rPr>
          <w:i/>
        </w:rPr>
        <w:t>Identifying Meaningful Professional Development</w:t>
      </w:r>
      <w:r w:rsidRPr="00CD6DF0">
        <w:t xml:space="preserve"> (</w:t>
      </w:r>
      <w:hyperlink r:id="rId50" w:history="1">
        <w:r w:rsidRPr="00CD6DF0">
          <w:rPr>
            <w:rStyle w:val="Hyperlink"/>
          </w:rPr>
          <w:t>https://youtu.be/zhuFioO8GbQ</w:t>
        </w:r>
      </w:hyperlink>
      <w:r w:rsidRPr="00CD6DF0">
        <w:t>) is a video in which educators from three Massachusetts districts discuss the importance of targeted, meaningful professional development and the ways districts can use the evaluation process to identify the most effective PD supports for all educators.</w:t>
      </w:r>
    </w:p>
    <w:p w14:paraId="41D76FEA" w14:textId="77777777" w:rsidR="0023695F" w:rsidRDefault="00342350" w:rsidP="0023695F">
      <w:pPr>
        <w:pStyle w:val="Section"/>
      </w:pPr>
      <w:bookmarkStart w:id="14" w:name="_Toc525118570"/>
      <w:r>
        <w:lastRenderedPageBreak/>
        <w:t>Student Support</w:t>
      </w:r>
      <w:bookmarkEnd w:id="14"/>
    </w:p>
    <w:p w14:paraId="00ED3635" w14:textId="77777777" w:rsidR="00342350" w:rsidRPr="00C412C4" w:rsidRDefault="00342350" w:rsidP="00342350">
      <w:pPr>
        <w:rPr>
          <w:b/>
          <w:i/>
          <w:sz w:val="28"/>
          <w:szCs w:val="28"/>
        </w:rPr>
      </w:pPr>
      <w:r w:rsidRPr="00C412C4">
        <w:rPr>
          <w:b/>
          <w:i/>
          <w:sz w:val="28"/>
          <w:szCs w:val="28"/>
        </w:rPr>
        <w:t>Contextual Background</w:t>
      </w:r>
    </w:p>
    <w:p w14:paraId="289C2068" w14:textId="0223600B" w:rsidR="00DE084D" w:rsidRDefault="00DE084D" w:rsidP="00D22817">
      <w:r w:rsidRPr="00DE084D">
        <w:t>The district faces significant challenges in order to provide academically strong programs and coordinated, targeted supports and service</w:t>
      </w:r>
      <w:r>
        <w:t>s to improve student outcomes.</w:t>
      </w:r>
      <w:r w:rsidR="002B6281">
        <w:t xml:space="preserve"> </w:t>
      </w:r>
      <w:r w:rsidR="00133544">
        <w:t xml:space="preserve">Many students come to school each day with high programmatic and support needs. </w:t>
      </w:r>
      <w:r w:rsidR="00FE2ED1">
        <w:t>In the 2017–2018 school year, 56.5 percent of students are part of the high-needs subgroup because they are in one or more of the following groups: e</w:t>
      </w:r>
      <w:r w:rsidRPr="00DE084D">
        <w:t>conomically disadvantaged students</w:t>
      </w:r>
      <w:r w:rsidR="003C7C2D">
        <w:t xml:space="preserve">, </w:t>
      </w:r>
      <w:r w:rsidR="00FE2ED1">
        <w:t>students with disabilities, and English language learners (ELLs) or former ELLs.</w:t>
      </w:r>
      <w:r>
        <w:t xml:space="preserve"> </w:t>
      </w:r>
      <w:r w:rsidR="00133544">
        <w:t>S</w:t>
      </w:r>
      <w:r w:rsidRPr="00DE084D">
        <w:t>tudents with disabilities</w:t>
      </w:r>
      <w:r w:rsidR="003C7C2D">
        <w:t xml:space="preserve"> represent 19.9 percent of student enrollment, compared with 17.7 </w:t>
      </w:r>
      <w:r w:rsidRPr="00DE084D">
        <w:t xml:space="preserve">percent </w:t>
      </w:r>
      <w:r w:rsidR="003C7C2D" w:rsidRPr="00D22817">
        <w:t>of their</w:t>
      </w:r>
      <w:r w:rsidRPr="006571FC">
        <w:t xml:space="preserve"> </w:t>
      </w:r>
      <w:r>
        <w:t>peers in the state</w:t>
      </w:r>
      <w:r w:rsidR="00786410">
        <w:t xml:space="preserve">; </w:t>
      </w:r>
      <w:r w:rsidR="00786410" w:rsidRPr="00DE084D">
        <w:t>ELLs</w:t>
      </w:r>
      <w:r w:rsidR="003C7C2D">
        <w:t xml:space="preserve"> make up 0.8 percent</w:t>
      </w:r>
      <w:r w:rsidRPr="00DE084D">
        <w:t xml:space="preserve"> </w:t>
      </w:r>
      <w:r w:rsidR="003C7C2D">
        <w:t>of the total student population, compared with 10.2 percent of the state;</w:t>
      </w:r>
      <w:r w:rsidRPr="00DE084D">
        <w:t xml:space="preserve"> and </w:t>
      </w:r>
      <w:r w:rsidR="003C7C2D">
        <w:t xml:space="preserve">50.5 percent of students come from economically disadvantaged households, compared with 32 percent across </w:t>
      </w:r>
      <w:r w:rsidRPr="00DE084D">
        <w:t xml:space="preserve">the state.  </w:t>
      </w:r>
    </w:p>
    <w:p w14:paraId="7F204024" w14:textId="6F20AAF9" w:rsidR="002D48D7" w:rsidRPr="00DE084D" w:rsidRDefault="00C7775B" w:rsidP="00D22817">
      <w:r>
        <w:t xml:space="preserve">The district’s schools reflect a range of progress and student achievement results. </w:t>
      </w:r>
      <w:r w:rsidR="00FE6FD8">
        <w:t>For example, a</w:t>
      </w:r>
      <w:r w:rsidR="002D48D7">
        <w:t xml:space="preserve">ccording to ESE data, </w:t>
      </w:r>
      <w:r w:rsidR="00CF4945">
        <w:t xml:space="preserve">while </w:t>
      </w:r>
      <w:r w:rsidR="002D48D7">
        <w:t xml:space="preserve">the four-year </w:t>
      </w:r>
      <w:r>
        <w:t xml:space="preserve">and five-year </w:t>
      </w:r>
      <w:r w:rsidR="002D48D7">
        <w:t>cohort graduation rate</w:t>
      </w:r>
      <w:r>
        <w:t>s</w:t>
      </w:r>
      <w:r w:rsidR="00CF4945">
        <w:t xml:space="preserve"> are low</w:t>
      </w:r>
      <w:r w:rsidR="00C72AE5">
        <w:t>,</w:t>
      </w:r>
      <w:r w:rsidR="00CF4945">
        <w:t xml:space="preserve"> they have improved in recent years.</w:t>
      </w:r>
      <w:r w:rsidR="007A66EE">
        <w:rPr>
          <w:rStyle w:val="FootnoteReference"/>
        </w:rPr>
        <w:footnoteReference w:id="10"/>
      </w:r>
      <w:r w:rsidR="00A27256">
        <w:t xml:space="preserve"> </w:t>
      </w:r>
      <w:r w:rsidR="00CF4945">
        <w:t>In addition, t</w:t>
      </w:r>
      <w:r w:rsidR="00A27256">
        <w:t xml:space="preserve">he </w:t>
      </w:r>
      <w:r w:rsidR="00CF4945">
        <w:t xml:space="preserve">district’s </w:t>
      </w:r>
      <w:r w:rsidR="00A27256">
        <w:t xml:space="preserve">in-school and out-of-school suspension </w:t>
      </w:r>
      <w:r w:rsidR="00BD1064">
        <w:t>and dropout rate</w:t>
      </w:r>
      <w:r w:rsidR="00BA0049">
        <w:t>s</w:t>
      </w:r>
      <w:r w:rsidR="00CF4945">
        <w:t xml:space="preserve"> have improved</w:t>
      </w:r>
      <w:r w:rsidR="00A27256">
        <w:t>.</w:t>
      </w:r>
      <w:r w:rsidR="00966D62">
        <w:rPr>
          <w:rStyle w:val="FootnoteReference"/>
        </w:rPr>
        <w:footnoteReference w:id="11"/>
      </w:r>
      <w:r w:rsidR="000C4AE4">
        <w:t xml:space="preserve"> </w:t>
      </w:r>
      <w:r w:rsidR="000C4AE4">
        <w:rPr>
          <w:rStyle w:val="FootnoteReference"/>
        </w:rPr>
        <w:footnoteReference w:id="12"/>
      </w:r>
      <w:r w:rsidR="00A27256">
        <w:t xml:space="preserve">At the same time, the </w:t>
      </w:r>
      <w:r w:rsidR="00CF4945">
        <w:t xml:space="preserve">overall </w:t>
      </w:r>
      <w:r w:rsidR="00A27256">
        <w:t xml:space="preserve">chronic absence </w:t>
      </w:r>
      <w:r w:rsidR="00BD1064">
        <w:t>rate has</w:t>
      </w:r>
      <w:r w:rsidR="00A27256">
        <w:t xml:space="preserve"> </w:t>
      </w:r>
      <w:r w:rsidR="00C315AF">
        <w:t>i</w:t>
      </w:r>
      <w:r w:rsidR="00A27256">
        <w:t>ncrease</w:t>
      </w:r>
      <w:r w:rsidR="00C315AF">
        <w:t>d</w:t>
      </w:r>
      <w:r w:rsidR="00CF4945">
        <w:t xml:space="preserve"> and the chronic absence rates at the junior </w:t>
      </w:r>
      <w:r w:rsidR="00CE0C74">
        <w:t xml:space="preserve">senior </w:t>
      </w:r>
      <w:r w:rsidR="00CF4945">
        <w:t xml:space="preserve">high school are of </w:t>
      </w:r>
      <w:r w:rsidR="007A66EE">
        <w:t xml:space="preserve">significant </w:t>
      </w:r>
      <w:r w:rsidR="00CF4945">
        <w:t>concern</w:t>
      </w:r>
      <w:r w:rsidR="00A27256">
        <w:t>.</w:t>
      </w:r>
      <w:r w:rsidR="000C4AE4">
        <w:rPr>
          <w:rStyle w:val="FootnoteReference"/>
        </w:rPr>
        <w:footnoteReference w:id="13"/>
      </w:r>
      <w:r w:rsidR="007A66EE" w:rsidRPr="007A66EE">
        <w:t xml:space="preserve"> </w:t>
      </w:r>
      <w:r w:rsidR="007A66EE" w:rsidRPr="001A5C9E">
        <w:t>And the percentages of students meeting or exceeding expectations on the 2017 Next-Generation MCAS assessment or attaining proficient or advanced scores on the 2017</w:t>
      </w:r>
      <w:r w:rsidR="007A66EE">
        <w:t xml:space="preserve"> science and grade 10</w:t>
      </w:r>
      <w:r w:rsidR="007A66EE" w:rsidRPr="001A5C9E">
        <w:t xml:space="preserve"> MCAS assessment were below state averages for every tested grade and content area</w:t>
      </w:r>
      <w:r w:rsidR="007A66EE">
        <w:t>, except in ELA and math in grade 10</w:t>
      </w:r>
      <w:r w:rsidR="007A66EE" w:rsidRPr="001A5C9E">
        <w:t>.</w:t>
      </w:r>
      <w:r w:rsidR="007A66EE">
        <w:t xml:space="preserve"> </w:t>
      </w:r>
    </w:p>
    <w:p w14:paraId="08940FA9" w14:textId="2CF35547" w:rsidR="00DE084D" w:rsidRPr="00DE084D" w:rsidRDefault="00DE084D" w:rsidP="00D22817">
      <w:r w:rsidRPr="00DE084D">
        <w:t xml:space="preserve">The district has </w:t>
      </w:r>
      <w:r w:rsidR="003C7C2D">
        <w:t>not</w:t>
      </w:r>
      <w:r w:rsidRPr="00DE084D">
        <w:t xml:space="preserve"> establish</w:t>
      </w:r>
      <w:r w:rsidR="003C7C2D">
        <w:t>ed</w:t>
      </w:r>
      <w:r w:rsidRPr="00DE084D">
        <w:t xml:space="preserve"> an effective, comprehensive and coordinated system of academic and non-academic programs and supports</w:t>
      </w:r>
      <w:r>
        <w:t>.</w:t>
      </w:r>
      <w:r w:rsidRPr="00DE084D">
        <w:t xml:space="preserve"> </w:t>
      </w:r>
      <w:r w:rsidR="00C72AE5">
        <w:t>T</w:t>
      </w:r>
      <w:r w:rsidRPr="00DE084D">
        <w:t xml:space="preserve">here are some programs and supports in place, </w:t>
      </w:r>
      <w:r w:rsidR="002B6281">
        <w:t>including</w:t>
      </w:r>
      <w:r w:rsidR="002B6281" w:rsidRPr="00DE084D">
        <w:t xml:space="preserve"> </w:t>
      </w:r>
      <w:r w:rsidRPr="00DE084D">
        <w:t>the Student Assistance Teams (SAT</w:t>
      </w:r>
      <w:r w:rsidR="00E47290">
        <w:t>s</w:t>
      </w:r>
      <w:r w:rsidRPr="00DE084D">
        <w:t>)</w:t>
      </w:r>
      <w:r w:rsidR="002B6281">
        <w:t>,</w:t>
      </w:r>
      <w:r w:rsidRPr="00DE084D">
        <w:t xml:space="preserve"> which </w:t>
      </w:r>
      <w:proofErr w:type="gramStart"/>
      <w:r w:rsidRPr="00DE084D">
        <w:t>are used</w:t>
      </w:r>
      <w:proofErr w:type="gramEnd"/>
      <w:r w:rsidRPr="00DE084D">
        <w:t xml:space="preserve"> in every school to provide support for struggling students, and a tiered system of reading instruction at the elementary and middle school</w:t>
      </w:r>
      <w:r w:rsidR="00486290">
        <w:t>s</w:t>
      </w:r>
      <w:r w:rsidR="00C72AE5">
        <w:t xml:space="preserve">. However, </w:t>
      </w:r>
      <w:r w:rsidRPr="00DE084D">
        <w:t xml:space="preserve">the availability </w:t>
      </w:r>
      <w:r>
        <w:t>of programs and supports varies</w:t>
      </w:r>
      <w:r w:rsidR="00F41338">
        <w:t xml:space="preserve"> from school to school. </w:t>
      </w:r>
      <w:r w:rsidRPr="00DE084D">
        <w:t xml:space="preserve">The </w:t>
      </w:r>
      <w:r w:rsidR="002B6281">
        <w:t xml:space="preserve">review </w:t>
      </w:r>
      <w:r w:rsidR="003C7C2D">
        <w:t>team</w:t>
      </w:r>
      <w:r w:rsidR="003C7C2D" w:rsidRPr="00DE084D">
        <w:t xml:space="preserve"> </w:t>
      </w:r>
      <w:r w:rsidR="00486290">
        <w:t>did</w:t>
      </w:r>
      <w:r w:rsidRPr="00DE084D">
        <w:t xml:space="preserve"> no</w:t>
      </w:r>
      <w:r w:rsidR="00486290">
        <w:t>t find</w:t>
      </w:r>
      <w:r w:rsidRPr="00DE084D">
        <w:t xml:space="preserve"> evidence that the </w:t>
      </w:r>
      <w:r w:rsidR="00486290">
        <w:t xml:space="preserve">district monitors the </w:t>
      </w:r>
      <w:r w:rsidRPr="00DE084D">
        <w:t>effectiveness of the support programs and servic</w:t>
      </w:r>
      <w:r>
        <w:t>es in place.</w:t>
      </w:r>
      <w:r w:rsidRPr="00DE084D">
        <w:t xml:space="preserve"> The </w:t>
      </w:r>
      <w:r w:rsidR="002B6281">
        <w:t>district</w:t>
      </w:r>
      <w:r w:rsidR="002B6281" w:rsidRPr="00DE084D">
        <w:t xml:space="preserve"> </w:t>
      </w:r>
      <w:r w:rsidR="002B6281">
        <w:t xml:space="preserve">does </w:t>
      </w:r>
      <w:r w:rsidRPr="00DE084D">
        <w:t>no</w:t>
      </w:r>
      <w:r w:rsidR="002B6281">
        <w:t>t</w:t>
      </w:r>
      <w:r w:rsidRPr="00DE084D">
        <w:t xml:space="preserve"> </w:t>
      </w:r>
      <w:r w:rsidR="002B6281">
        <w:t xml:space="preserve">have a </w:t>
      </w:r>
      <w:r w:rsidRPr="00DE084D">
        <w:t>vision or plan for an integrated system of student support</w:t>
      </w:r>
      <w:r w:rsidR="00C72AE5">
        <w:t xml:space="preserve"> K</w:t>
      </w:r>
      <w:r w:rsidR="00DB6577">
        <w:t>–</w:t>
      </w:r>
      <w:r w:rsidR="00C72AE5">
        <w:t>12</w:t>
      </w:r>
      <w:r w:rsidRPr="00DE084D">
        <w:t xml:space="preserve">. </w:t>
      </w:r>
    </w:p>
    <w:p w14:paraId="1C30CB38" w14:textId="49105549" w:rsidR="006E094F" w:rsidRDefault="00AD7985" w:rsidP="006E094F">
      <w:r>
        <w:lastRenderedPageBreak/>
        <w:t xml:space="preserve"> </w:t>
      </w:r>
    </w:p>
    <w:p w14:paraId="622E743A" w14:textId="77777777" w:rsidR="0064028D" w:rsidRPr="00830AC3" w:rsidRDefault="0064028D" w:rsidP="0064028D">
      <w:pPr>
        <w:tabs>
          <w:tab w:val="left" w:pos="360"/>
          <w:tab w:val="left" w:pos="720"/>
          <w:tab w:val="left" w:pos="1080"/>
          <w:tab w:val="left" w:pos="1440"/>
          <w:tab w:val="left" w:pos="1800"/>
          <w:tab w:val="left" w:pos="2160"/>
        </w:tabs>
        <w:rPr>
          <w:b/>
          <w:i/>
          <w:sz w:val="28"/>
          <w:szCs w:val="28"/>
        </w:rPr>
      </w:pPr>
      <w:r w:rsidRPr="00830AC3">
        <w:rPr>
          <w:b/>
          <w:i/>
          <w:sz w:val="28"/>
          <w:szCs w:val="28"/>
        </w:rPr>
        <w:t>Challenges and Areas for Growth</w:t>
      </w:r>
    </w:p>
    <w:p w14:paraId="47072329" w14:textId="061ACFD3" w:rsidR="00962561" w:rsidRPr="0064028D" w:rsidRDefault="00962561" w:rsidP="00962561">
      <w:pPr>
        <w:tabs>
          <w:tab w:val="left" w:pos="360"/>
          <w:tab w:val="left" w:pos="720"/>
          <w:tab w:val="left" w:pos="1080"/>
          <w:tab w:val="left" w:pos="1440"/>
          <w:tab w:val="left" w:pos="1800"/>
        </w:tabs>
        <w:ind w:left="360" w:hanging="360"/>
        <w:rPr>
          <w:b/>
          <w:i/>
        </w:rPr>
      </w:pPr>
      <w:r>
        <w:rPr>
          <w:b/>
        </w:rPr>
        <w:t xml:space="preserve">1. </w:t>
      </w:r>
      <w:r>
        <w:rPr>
          <w:b/>
        </w:rPr>
        <w:tab/>
        <w:t>The district has not established</w:t>
      </w:r>
      <w:r w:rsidRPr="0064028D">
        <w:rPr>
          <w:b/>
        </w:rPr>
        <w:t xml:space="preserve"> an integrated system of support to address the academic needs of all students. </w:t>
      </w:r>
    </w:p>
    <w:p w14:paraId="77DCB282" w14:textId="0326450F" w:rsidR="00962561" w:rsidRPr="00B209A5" w:rsidRDefault="00962561" w:rsidP="00B958CF">
      <w:pPr>
        <w:pStyle w:val="NoSpacing"/>
        <w:tabs>
          <w:tab w:val="left" w:pos="360"/>
          <w:tab w:val="left" w:pos="720"/>
          <w:tab w:val="left" w:pos="1080"/>
          <w:tab w:val="left" w:pos="1440"/>
        </w:tabs>
        <w:spacing w:after="200" w:line="276" w:lineRule="auto"/>
        <w:ind w:left="720" w:hanging="360"/>
      </w:pPr>
      <w:r w:rsidRPr="00B209A5">
        <w:rPr>
          <w:b/>
        </w:rPr>
        <w:t xml:space="preserve">A. </w:t>
      </w:r>
      <w:r w:rsidRPr="00B209A5">
        <w:rPr>
          <w:b/>
        </w:rPr>
        <w:tab/>
      </w:r>
      <w:r w:rsidRPr="00B209A5">
        <w:t xml:space="preserve">Interviews and </w:t>
      </w:r>
      <w:r w:rsidRPr="00213040">
        <w:t xml:space="preserve">a </w:t>
      </w:r>
      <w:r w:rsidRPr="002A7FD0">
        <w:t>document review indicated that</w:t>
      </w:r>
      <w:r w:rsidRPr="00B209A5">
        <w:t xml:space="preserve"> academic support services varied from level to level.</w:t>
      </w:r>
    </w:p>
    <w:p w14:paraId="21BB4043" w14:textId="361A221B" w:rsidR="00962561" w:rsidRPr="00B209A5" w:rsidRDefault="00962561" w:rsidP="00962561">
      <w:pPr>
        <w:pStyle w:val="NoSpacing"/>
        <w:numPr>
          <w:ilvl w:val="0"/>
          <w:numId w:val="44"/>
        </w:numPr>
        <w:spacing w:after="200" w:line="276" w:lineRule="auto"/>
        <w:ind w:left="1080"/>
      </w:pPr>
      <w:r w:rsidRPr="00B209A5">
        <w:t xml:space="preserve">The district has a three-tiered model of academic support in place for reading instruction at both the elementary (K–3) and middle (grades 4–6) schools. </w:t>
      </w:r>
    </w:p>
    <w:p w14:paraId="279D0F6D" w14:textId="77777777" w:rsidR="00962561" w:rsidRPr="00B209A5" w:rsidRDefault="00962561" w:rsidP="00962561">
      <w:pPr>
        <w:pStyle w:val="NoSpacing"/>
        <w:numPr>
          <w:ilvl w:val="0"/>
          <w:numId w:val="45"/>
        </w:numPr>
        <w:spacing w:after="200" w:line="276" w:lineRule="auto"/>
        <w:ind w:left="1440"/>
      </w:pPr>
      <w:r w:rsidRPr="00B209A5">
        <w:t xml:space="preserve">Tier one instruction focuses on presenting the </w:t>
      </w:r>
      <w:proofErr w:type="gramStart"/>
      <w:r w:rsidRPr="00B209A5">
        <w:t>core reading</w:t>
      </w:r>
      <w:proofErr w:type="gramEnd"/>
      <w:r w:rsidRPr="00B209A5">
        <w:t xml:space="preserve"> program at each school.</w:t>
      </w:r>
    </w:p>
    <w:p w14:paraId="4F658E35" w14:textId="77777777" w:rsidR="00962561" w:rsidRPr="00B209A5" w:rsidRDefault="00962561" w:rsidP="00962561">
      <w:pPr>
        <w:pStyle w:val="NoSpacing"/>
        <w:numPr>
          <w:ilvl w:val="0"/>
          <w:numId w:val="45"/>
        </w:numPr>
        <w:spacing w:after="200" w:line="276" w:lineRule="auto"/>
        <w:ind w:left="1440"/>
      </w:pPr>
      <w:r w:rsidRPr="00B209A5">
        <w:t>Tier two instruction focuses on supplemental instruction for those students deemed somewhat at-risk or at below grade level performance in each school.</w:t>
      </w:r>
    </w:p>
    <w:p w14:paraId="060D5748" w14:textId="3409F2D6" w:rsidR="00962561" w:rsidRPr="00B209A5" w:rsidRDefault="00962561" w:rsidP="00962561">
      <w:pPr>
        <w:pStyle w:val="NoSpacing"/>
        <w:numPr>
          <w:ilvl w:val="0"/>
          <w:numId w:val="45"/>
        </w:numPr>
        <w:spacing w:after="200" w:line="276" w:lineRule="auto"/>
        <w:ind w:left="1440"/>
      </w:pPr>
      <w:r w:rsidRPr="00B209A5">
        <w:t>Tier three instruction focuses on intensive interventions. The specific approaches, staff, and materials used in this tier differ between the elementary and middle schools.</w:t>
      </w:r>
    </w:p>
    <w:p w14:paraId="48DA1855" w14:textId="03BDE19B" w:rsidR="00962561" w:rsidRPr="00B209A5" w:rsidRDefault="00962561" w:rsidP="00962561">
      <w:pPr>
        <w:pStyle w:val="NoSpacing"/>
        <w:tabs>
          <w:tab w:val="left" w:pos="1440"/>
          <w:tab w:val="left" w:pos="1800"/>
          <w:tab w:val="left" w:pos="2160"/>
        </w:tabs>
        <w:spacing w:after="200" w:line="276" w:lineRule="auto"/>
        <w:ind w:left="1800" w:hanging="360"/>
      </w:pPr>
      <w:proofErr w:type="spellStart"/>
      <w:r w:rsidRPr="00B209A5">
        <w:t>i</w:t>
      </w:r>
      <w:proofErr w:type="spellEnd"/>
      <w:r w:rsidRPr="00B209A5">
        <w:t xml:space="preserve">. </w:t>
      </w:r>
      <w:r w:rsidRPr="00B209A5">
        <w:tab/>
        <w:t xml:space="preserve">At the elementary level, the specific interventions used </w:t>
      </w:r>
      <w:proofErr w:type="gramStart"/>
      <w:r w:rsidRPr="00B209A5">
        <w:t>are left</w:t>
      </w:r>
      <w:proofErr w:type="gramEnd"/>
      <w:r w:rsidRPr="00B209A5">
        <w:t xml:space="preserve"> to the special education teachers who are responsible for the delivery of services at this tier.  The most commonly used interventions are </w:t>
      </w:r>
      <w:proofErr w:type="spellStart"/>
      <w:r w:rsidRPr="00B209A5">
        <w:t>Lindamood</w:t>
      </w:r>
      <w:proofErr w:type="spellEnd"/>
      <w:r w:rsidRPr="00B209A5">
        <w:t xml:space="preserve"> Phoneme Sequencing Program (LIPS) and Seeing Stars, since all elementary special education teachers have received training in these programs.</w:t>
      </w:r>
    </w:p>
    <w:p w14:paraId="71E4510A" w14:textId="50A5CADD" w:rsidR="00962561" w:rsidRPr="00F50D3A" w:rsidRDefault="00962561" w:rsidP="00962561">
      <w:pPr>
        <w:pStyle w:val="NoSpacing"/>
        <w:tabs>
          <w:tab w:val="left" w:pos="360"/>
          <w:tab w:val="left" w:pos="720"/>
          <w:tab w:val="left" w:pos="1080"/>
          <w:tab w:val="left" w:pos="1440"/>
          <w:tab w:val="left" w:pos="1800"/>
          <w:tab w:val="left" w:pos="2160"/>
        </w:tabs>
        <w:spacing w:after="200" w:line="276" w:lineRule="auto"/>
        <w:ind w:left="1800" w:hanging="360"/>
      </w:pPr>
      <w:r w:rsidRPr="00B209A5">
        <w:t xml:space="preserve">ii. </w:t>
      </w:r>
      <w:r w:rsidRPr="00B209A5">
        <w:tab/>
        <w:t>At the middle school, special education teachers support students in the classroom based on need and data and only pull out students with significant needs.</w:t>
      </w:r>
    </w:p>
    <w:p w14:paraId="5F05D681" w14:textId="095583F9" w:rsidR="00962561" w:rsidRPr="00F50D3A" w:rsidRDefault="00962561" w:rsidP="00B958CF">
      <w:pPr>
        <w:pStyle w:val="NoSpacing"/>
        <w:numPr>
          <w:ilvl w:val="0"/>
          <w:numId w:val="44"/>
        </w:numPr>
        <w:spacing w:after="200" w:line="276" w:lineRule="auto"/>
        <w:ind w:left="1080"/>
      </w:pPr>
      <w:r w:rsidRPr="00F50D3A">
        <w:t xml:space="preserve">The </w:t>
      </w:r>
      <w:r>
        <w:t>district has not established</w:t>
      </w:r>
      <w:r w:rsidRPr="00F50D3A">
        <w:t xml:space="preserve"> </w:t>
      </w:r>
      <w:r>
        <w:t>a</w:t>
      </w:r>
      <w:r w:rsidRPr="00F50D3A">
        <w:t xml:space="preserve"> </w:t>
      </w:r>
      <w:r>
        <w:t xml:space="preserve">comprehensive </w:t>
      </w:r>
      <w:r w:rsidRPr="00F50D3A">
        <w:t xml:space="preserve">tiered model of instruction at </w:t>
      </w:r>
      <w:r>
        <w:t>the junior senior high school.  Students</w:t>
      </w:r>
      <w:r w:rsidRPr="00F50D3A">
        <w:t xml:space="preserve"> most at</w:t>
      </w:r>
      <w:r>
        <w:t xml:space="preserve"> </w:t>
      </w:r>
      <w:r w:rsidRPr="00F50D3A">
        <w:t xml:space="preserve">risk </w:t>
      </w:r>
      <w:r>
        <w:t>receive a</w:t>
      </w:r>
      <w:r w:rsidRPr="00F50D3A">
        <w:t>cademic support through a co-teaching model and/or a study skills period.</w:t>
      </w:r>
    </w:p>
    <w:p w14:paraId="7E030606" w14:textId="213AE701" w:rsidR="00962561" w:rsidRPr="00F50D3A" w:rsidRDefault="00962561" w:rsidP="00B958CF">
      <w:pPr>
        <w:pStyle w:val="NoSpacing"/>
        <w:numPr>
          <w:ilvl w:val="1"/>
          <w:numId w:val="44"/>
        </w:numPr>
        <w:spacing w:after="200" w:line="276" w:lineRule="auto"/>
        <w:ind w:left="1440"/>
      </w:pPr>
      <w:r w:rsidRPr="00F50D3A">
        <w:t>The co-teaching model pairs specific ELA and mathematics teachers with a special education teacher or</w:t>
      </w:r>
      <w:r>
        <w:t xml:space="preserve"> a </w:t>
      </w:r>
      <w:r w:rsidRPr="00F50D3A">
        <w:t xml:space="preserve">paraprofessional to deliver </w:t>
      </w:r>
      <w:r w:rsidR="00B209A5">
        <w:t>differentiated</w:t>
      </w:r>
      <w:r w:rsidRPr="00F50D3A">
        <w:t xml:space="preserve"> instruction.</w:t>
      </w:r>
    </w:p>
    <w:p w14:paraId="550B1B59" w14:textId="6BBCE02F" w:rsidR="00962561" w:rsidRPr="00F50D3A" w:rsidRDefault="00962561" w:rsidP="00D22817">
      <w:pPr>
        <w:pStyle w:val="NoSpacing"/>
        <w:numPr>
          <w:ilvl w:val="1"/>
          <w:numId w:val="44"/>
        </w:numPr>
        <w:spacing w:after="200" w:line="276" w:lineRule="auto"/>
        <w:ind w:left="1440"/>
      </w:pPr>
      <w:r w:rsidRPr="00F50D3A">
        <w:t>The students assigned to the co-teaching classrooms are students experiencing academic difficulties.</w:t>
      </w:r>
    </w:p>
    <w:p w14:paraId="2625193F" w14:textId="142BCEDA" w:rsidR="00962561" w:rsidRPr="00F50D3A" w:rsidRDefault="00962561" w:rsidP="00D22817">
      <w:pPr>
        <w:pStyle w:val="NoSpacing"/>
        <w:numPr>
          <w:ilvl w:val="1"/>
          <w:numId w:val="44"/>
        </w:numPr>
        <w:spacing w:after="200" w:line="276" w:lineRule="auto"/>
        <w:ind w:left="1440"/>
      </w:pPr>
      <w:r w:rsidRPr="00F50D3A">
        <w:t>The study skills class is an additional period assigned to those students who continue to struggle academically.</w:t>
      </w:r>
    </w:p>
    <w:p w14:paraId="78465FA6" w14:textId="581A550C" w:rsidR="00962561" w:rsidRDefault="00962561" w:rsidP="00962561">
      <w:pPr>
        <w:tabs>
          <w:tab w:val="left" w:pos="0"/>
          <w:tab w:val="left" w:pos="720"/>
          <w:tab w:val="left" w:pos="1080"/>
          <w:tab w:val="left" w:pos="1440"/>
          <w:tab w:val="left" w:pos="1800"/>
          <w:tab w:val="left" w:pos="2160"/>
        </w:tabs>
      </w:pPr>
      <w:r w:rsidRPr="00F50D3A">
        <w:rPr>
          <w:b/>
        </w:rPr>
        <w:t>Impact</w:t>
      </w:r>
      <w:r w:rsidRPr="00F50D3A">
        <w:t>: The absence of a comprehensive continuum of targeted academic servi</w:t>
      </w:r>
      <w:r>
        <w:t>ces and supports is leaving some</w:t>
      </w:r>
      <w:r w:rsidRPr="00F50D3A">
        <w:t xml:space="preserve"> students without the academic </w:t>
      </w:r>
      <w:r>
        <w:t>support</w:t>
      </w:r>
      <w:r w:rsidRPr="00F50D3A">
        <w:t xml:space="preserve"> </w:t>
      </w:r>
      <w:r>
        <w:t xml:space="preserve">they </w:t>
      </w:r>
      <w:r w:rsidRPr="00F50D3A">
        <w:t xml:space="preserve">need to </w:t>
      </w:r>
      <w:r>
        <w:t>be successful</w:t>
      </w:r>
      <w:r w:rsidRPr="00F50D3A">
        <w:t>.</w:t>
      </w:r>
    </w:p>
    <w:p w14:paraId="053D852E" w14:textId="77777777" w:rsidR="00206833" w:rsidRPr="00F50D3A" w:rsidRDefault="00206833" w:rsidP="00962561">
      <w:pPr>
        <w:tabs>
          <w:tab w:val="left" w:pos="0"/>
          <w:tab w:val="left" w:pos="720"/>
          <w:tab w:val="left" w:pos="1080"/>
          <w:tab w:val="left" w:pos="1440"/>
          <w:tab w:val="left" w:pos="1800"/>
          <w:tab w:val="left" w:pos="2160"/>
        </w:tabs>
      </w:pPr>
    </w:p>
    <w:p w14:paraId="6039643B" w14:textId="41DFFB93" w:rsidR="0064028D" w:rsidRPr="00E559F0" w:rsidRDefault="00E559F0" w:rsidP="00422471">
      <w:pPr>
        <w:tabs>
          <w:tab w:val="left" w:pos="360"/>
          <w:tab w:val="left" w:pos="720"/>
          <w:tab w:val="left" w:pos="1080"/>
          <w:tab w:val="left" w:pos="1440"/>
          <w:tab w:val="left" w:pos="1800"/>
        </w:tabs>
        <w:ind w:left="360" w:hanging="360"/>
        <w:rPr>
          <w:b/>
        </w:rPr>
      </w:pPr>
      <w:r>
        <w:rPr>
          <w:b/>
        </w:rPr>
        <w:lastRenderedPageBreak/>
        <w:t xml:space="preserve">2. </w:t>
      </w:r>
      <w:r w:rsidR="006E094F">
        <w:rPr>
          <w:b/>
        </w:rPr>
        <w:tab/>
      </w:r>
      <w:r w:rsidR="000C4FAB">
        <w:rPr>
          <w:b/>
        </w:rPr>
        <w:t>D</w:t>
      </w:r>
      <w:r w:rsidR="0064028D" w:rsidRPr="00E559F0">
        <w:rPr>
          <w:b/>
        </w:rPr>
        <w:t xml:space="preserve">istrict </w:t>
      </w:r>
      <w:r w:rsidR="000C4FAB" w:rsidRPr="000C4FAB">
        <w:rPr>
          <w:b/>
        </w:rPr>
        <w:t>policies and practices are not sufficiently meeting the social-emotional and behavioral needs of all students</w:t>
      </w:r>
      <w:r w:rsidR="0064028D" w:rsidRPr="00E559F0">
        <w:rPr>
          <w:b/>
        </w:rPr>
        <w:t>.</w:t>
      </w:r>
    </w:p>
    <w:p w14:paraId="14C720C6" w14:textId="67F95421" w:rsidR="0064028D" w:rsidRPr="00F50D3A" w:rsidRDefault="007627FA" w:rsidP="006E094F">
      <w:pPr>
        <w:pStyle w:val="NoSpacing"/>
        <w:numPr>
          <w:ilvl w:val="0"/>
          <w:numId w:val="46"/>
        </w:numPr>
        <w:spacing w:after="200" w:line="276" w:lineRule="auto"/>
        <w:ind w:left="720"/>
      </w:pPr>
      <w:r>
        <w:t xml:space="preserve"> </w:t>
      </w:r>
      <w:r w:rsidRPr="00DB3CA6">
        <w:t xml:space="preserve">Interviews </w:t>
      </w:r>
      <w:r>
        <w:t>indicated</w:t>
      </w:r>
      <w:r w:rsidRPr="00DB3CA6">
        <w:t xml:space="preserve"> that the district </w:t>
      </w:r>
      <w:r w:rsidR="00016D03">
        <w:t xml:space="preserve">did </w:t>
      </w:r>
      <w:r>
        <w:t>not have</w:t>
      </w:r>
      <w:r w:rsidRPr="00DB3CA6">
        <w:t xml:space="preserve"> a comprehensive model of progressive classroom management and social</w:t>
      </w:r>
      <w:r>
        <w:t>-</w:t>
      </w:r>
      <w:r w:rsidRPr="00DB3CA6">
        <w:t>emotional learning.</w:t>
      </w:r>
    </w:p>
    <w:p w14:paraId="79282CB4" w14:textId="66C0462A" w:rsidR="0064028D" w:rsidRPr="00DB3CA6" w:rsidRDefault="00422471" w:rsidP="001E2682">
      <w:pPr>
        <w:pStyle w:val="NoSpacing"/>
        <w:numPr>
          <w:ilvl w:val="0"/>
          <w:numId w:val="42"/>
        </w:numPr>
        <w:tabs>
          <w:tab w:val="left" w:pos="1080"/>
          <w:tab w:val="left" w:pos="1800"/>
          <w:tab w:val="left" w:pos="2160"/>
        </w:tabs>
        <w:spacing w:after="200" w:line="276" w:lineRule="auto"/>
        <w:ind w:left="1080"/>
      </w:pPr>
      <w:r w:rsidRPr="00DB3CA6">
        <w:t>At the elem</w:t>
      </w:r>
      <w:r>
        <w:t>entary school, each teacher implements</w:t>
      </w:r>
      <w:r w:rsidRPr="00DB3CA6">
        <w:t xml:space="preserve"> his/her own discipline program using a posi</w:t>
      </w:r>
      <w:r>
        <w:t>tive behavior reward system such as Second Step or</w:t>
      </w:r>
      <w:r w:rsidRPr="00DB3CA6">
        <w:t xml:space="preserve"> The Six</w:t>
      </w:r>
      <w:r>
        <w:t xml:space="preserve"> Pillars of Character Education</w:t>
      </w:r>
      <w:r w:rsidRPr="00DB3CA6">
        <w:t>.</w:t>
      </w:r>
    </w:p>
    <w:p w14:paraId="4DEF4EA8" w14:textId="74EE2F77" w:rsidR="0064028D" w:rsidRDefault="007627FA" w:rsidP="00D22817">
      <w:pPr>
        <w:pStyle w:val="NoSpacing"/>
        <w:tabs>
          <w:tab w:val="left" w:pos="360"/>
          <w:tab w:val="left" w:pos="720"/>
          <w:tab w:val="left" w:pos="1080"/>
          <w:tab w:val="left" w:pos="1440"/>
        </w:tabs>
        <w:spacing w:after="200" w:line="276" w:lineRule="auto"/>
        <w:ind w:left="1080" w:hanging="360"/>
      </w:pPr>
      <w:r w:rsidRPr="00155BDC">
        <w:t>2.</w:t>
      </w:r>
      <w:r w:rsidR="001E2682" w:rsidRPr="00155BDC">
        <w:tab/>
      </w:r>
      <w:r w:rsidR="0064028D" w:rsidRPr="00155BDC">
        <w:t xml:space="preserve">At the middle school, </w:t>
      </w:r>
      <w:r w:rsidR="002A7FD0" w:rsidRPr="00D22817">
        <w:t>programs include</w:t>
      </w:r>
      <w:r w:rsidR="0064028D" w:rsidRPr="00155BDC">
        <w:t xml:space="preserve"> the Six Pillars of Character </w:t>
      </w:r>
      <w:r w:rsidR="00F54B00" w:rsidRPr="00155BDC">
        <w:t xml:space="preserve">Education </w:t>
      </w:r>
      <w:r w:rsidR="0064028D" w:rsidRPr="00155BDC">
        <w:t xml:space="preserve">and </w:t>
      </w:r>
      <w:r w:rsidR="00E559F0" w:rsidRPr="00155BDC">
        <w:t>Bucket Tickets reward program</w:t>
      </w:r>
      <w:r w:rsidR="00CB7D08" w:rsidRPr="00155BDC">
        <w:t>s</w:t>
      </w:r>
      <w:r w:rsidR="00E559F0" w:rsidRPr="00155BDC">
        <w:t>.</w:t>
      </w:r>
    </w:p>
    <w:p w14:paraId="2ECC6C9F" w14:textId="31125502" w:rsidR="0064028D" w:rsidRDefault="007627FA" w:rsidP="00D22817">
      <w:pPr>
        <w:pStyle w:val="NoSpacing"/>
        <w:tabs>
          <w:tab w:val="left" w:pos="360"/>
          <w:tab w:val="left" w:pos="720"/>
          <w:tab w:val="left" w:pos="1080"/>
          <w:tab w:val="left" w:pos="1440"/>
        </w:tabs>
        <w:spacing w:after="200" w:line="276" w:lineRule="auto"/>
        <w:ind w:left="1080" w:hanging="360"/>
      </w:pPr>
      <w:r>
        <w:t>3.</w:t>
      </w:r>
      <w:r w:rsidR="001E2682">
        <w:tab/>
      </w:r>
      <w:r w:rsidR="00DB6577">
        <w:t>T</w:t>
      </w:r>
      <w:r w:rsidR="0064028D" w:rsidRPr="00DB3CA6">
        <w:t xml:space="preserve">he junior senior high school </w:t>
      </w:r>
      <w:r w:rsidR="00DB6577">
        <w:t>does not have a comprehensive model of progressive classroom management and social-emotional learning</w:t>
      </w:r>
      <w:r w:rsidR="00CB7D08">
        <w:t>.</w:t>
      </w:r>
    </w:p>
    <w:p w14:paraId="258A1FD4" w14:textId="4507C323" w:rsidR="0064028D" w:rsidRPr="00DB3CA6" w:rsidRDefault="007627FA" w:rsidP="00D22817">
      <w:pPr>
        <w:pStyle w:val="NoSpacing"/>
        <w:tabs>
          <w:tab w:val="left" w:pos="360"/>
          <w:tab w:val="left" w:pos="720"/>
          <w:tab w:val="left" w:pos="1080"/>
          <w:tab w:val="left" w:pos="1440"/>
        </w:tabs>
        <w:spacing w:after="200" w:line="276" w:lineRule="auto"/>
        <w:ind w:left="1080" w:hanging="360"/>
      </w:pPr>
      <w:r>
        <w:t>4.</w:t>
      </w:r>
      <w:r w:rsidR="001E2682">
        <w:tab/>
      </w:r>
      <w:r w:rsidR="00D70E0A">
        <w:t>S</w:t>
      </w:r>
      <w:r w:rsidR="00D70E0A" w:rsidRPr="00DB3CA6">
        <w:t xml:space="preserve">tudent support staff </w:t>
      </w:r>
      <w:r w:rsidR="00D70E0A">
        <w:t>expressed</w:t>
      </w:r>
      <w:r w:rsidR="00D70E0A" w:rsidRPr="00DB3CA6">
        <w:t xml:space="preserve"> a need and desire for professional development </w:t>
      </w:r>
      <w:r w:rsidR="00D70E0A">
        <w:t xml:space="preserve">for all staff </w:t>
      </w:r>
      <w:r w:rsidR="00D70E0A" w:rsidRPr="00DB3CA6">
        <w:t>on how to relate and connect with students, as well as training on specific classroom and behavioral interventions.</w:t>
      </w:r>
    </w:p>
    <w:p w14:paraId="2AED7A19" w14:textId="59BC58BB" w:rsidR="0064028D" w:rsidRPr="00F50D3A" w:rsidRDefault="002812B8" w:rsidP="002812B8">
      <w:pPr>
        <w:tabs>
          <w:tab w:val="left" w:pos="360"/>
          <w:tab w:val="left" w:pos="720"/>
          <w:tab w:val="left" w:pos="1080"/>
          <w:tab w:val="left" w:pos="1440"/>
          <w:tab w:val="left" w:pos="1800"/>
          <w:tab w:val="left" w:pos="2160"/>
        </w:tabs>
        <w:ind w:left="720" w:hanging="720"/>
      </w:pPr>
      <w:r>
        <w:tab/>
      </w:r>
      <w:r w:rsidR="00597B66" w:rsidRPr="00D22817">
        <w:rPr>
          <w:b/>
        </w:rPr>
        <w:t>B</w:t>
      </w:r>
      <w:r w:rsidR="0064028D" w:rsidRPr="00D22817">
        <w:rPr>
          <w:b/>
        </w:rPr>
        <w:t>.</w:t>
      </w:r>
      <w:r w:rsidR="0064028D" w:rsidRPr="00F50D3A">
        <w:t xml:space="preserve"> </w:t>
      </w:r>
      <w:r w:rsidR="00505D8B">
        <w:tab/>
      </w:r>
      <w:r w:rsidR="0064028D" w:rsidRPr="00F50D3A">
        <w:t xml:space="preserve">Interviews and a document review showed </w:t>
      </w:r>
      <w:r w:rsidR="00F54B00">
        <w:t xml:space="preserve">that </w:t>
      </w:r>
      <w:r w:rsidR="0064028D" w:rsidRPr="00F50D3A">
        <w:t xml:space="preserve">The Structured Learning Center (SLC) model </w:t>
      </w:r>
      <w:r w:rsidR="002D4AAD">
        <w:t>was</w:t>
      </w:r>
      <w:r w:rsidR="002D4AAD" w:rsidRPr="00F50D3A">
        <w:t xml:space="preserve"> </w:t>
      </w:r>
      <w:r w:rsidR="0064028D" w:rsidRPr="00F50D3A">
        <w:t>in place at all three schools</w:t>
      </w:r>
      <w:r w:rsidR="00C76BC2">
        <w:t xml:space="preserve"> </w:t>
      </w:r>
      <w:r w:rsidR="0064028D" w:rsidRPr="00F50D3A">
        <w:t>to address the most severe soci</w:t>
      </w:r>
      <w:r w:rsidR="004159C4">
        <w:t>al</w:t>
      </w:r>
      <w:r w:rsidR="0064028D" w:rsidRPr="00F50D3A">
        <w:t xml:space="preserve">-emotional and behavioral needs of students. </w:t>
      </w:r>
    </w:p>
    <w:p w14:paraId="7371D6B0" w14:textId="6A81F31E" w:rsidR="0064028D" w:rsidRPr="00F50D3A" w:rsidRDefault="00505D8B" w:rsidP="002812B8">
      <w:pPr>
        <w:tabs>
          <w:tab w:val="left" w:pos="360"/>
          <w:tab w:val="left" w:pos="720"/>
          <w:tab w:val="left" w:pos="1080"/>
        </w:tabs>
        <w:ind w:left="1080" w:hanging="1080"/>
      </w:pPr>
      <w:r>
        <w:tab/>
      </w:r>
      <w:r w:rsidR="002812B8">
        <w:tab/>
      </w:r>
      <w:r w:rsidR="00597B66">
        <w:t>1</w:t>
      </w:r>
      <w:r w:rsidR="0064028D" w:rsidRPr="00F50D3A">
        <w:t xml:space="preserve">. </w:t>
      </w:r>
      <w:r w:rsidR="0064028D" w:rsidRPr="00F50D3A">
        <w:tab/>
        <w:t xml:space="preserve">The Student Learning Center (SLC), as defined in a brochure from the junior senior high school, “is a regular education therapeutic learning environment designed to meet the social, emotional, </w:t>
      </w:r>
      <w:r w:rsidR="00CB7D08">
        <w:t>behavioral needs of students…</w:t>
      </w:r>
      <w:r w:rsidR="00F54B00">
        <w:t>.</w:t>
      </w:r>
      <w:r w:rsidR="00DB3CA6">
        <w:t>”</w:t>
      </w:r>
    </w:p>
    <w:p w14:paraId="71461452" w14:textId="3103B50B" w:rsidR="0064028D" w:rsidRPr="00F50D3A" w:rsidRDefault="002812B8" w:rsidP="00D22817">
      <w:pPr>
        <w:tabs>
          <w:tab w:val="left" w:pos="360"/>
          <w:tab w:val="left" w:pos="720"/>
          <w:tab w:val="left" w:pos="1080"/>
          <w:tab w:val="left" w:pos="1440"/>
          <w:tab w:val="left" w:pos="1800"/>
          <w:tab w:val="left" w:pos="2160"/>
          <w:tab w:val="left" w:pos="2520"/>
          <w:tab w:val="left" w:pos="2880"/>
        </w:tabs>
        <w:ind w:left="1080" w:hanging="1080"/>
      </w:pPr>
      <w:r>
        <w:tab/>
      </w:r>
      <w:r>
        <w:tab/>
      </w:r>
      <w:r w:rsidR="00597B66">
        <w:t>2</w:t>
      </w:r>
      <w:r w:rsidR="0064028D" w:rsidRPr="00F50D3A">
        <w:t xml:space="preserve">. </w:t>
      </w:r>
      <w:r w:rsidR="00505D8B">
        <w:tab/>
      </w:r>
      <w:r w:rsidR="00F54B00">
        <w:t>From</w:t>
      </w:r>
      <w:r w:rsidR="0064028D" w:rsidRPr="00F50D3A">
        <w:t xml:space="preserve"> </w:t>
      </w:r>
      <w:r w:rsidR="00F54B00">
        <w:t xml:space="preserve">kindergarten through grade </w:t>
      </w:r>
      <w:r w:rsidR="0064028D" w:rsidRPr="00F50D3A">
        <w:t xml:space="preserve">6, the principal or assistant principal at the elementary school and the principal at the middle school </w:t>
      </w:r>
      <w:r w:rsidR="00F54B00">
        <w:t xml:space="preserve">assign students </w:t>
      </w:r>
      <w:r w:rsidR="0064028D" w:rsidRPr="00F50D3A">
        <w:t>to the SLC for sensory breaks, check-ins</w:t>
      </w:r>
      <w:r w:rsidR="00F54B00">
        <w:t>,</w:t>
      </w:r>
      <w:r w:rsidR="0064028D" w:rsidRPr="00F50D3A">
        <w:t xml:space="preserve"> or de-escalation of behavior. </w:t>
      </w:r>
    </w:p>
    <w:p w14:paraId="28868DB2" w14:textId="0D986FF1" w:rsidR="0064028D" w:rsidRPr="00F50D3A" w:rsidRDefault="00AB424B" w:rsidP="00D22817">
      <w:pPr>
        <w:tabs>
          <w:tab w:val="left" w:pos="360"/>
          <w:tab w:val="left" w:pos="720"/>
          <w:tab w:val="left" w:pos="1080"/>
          <w:tab w:val="left" w:pos="1440"/>
        </w:tabs>
        <w:ind w:left="1440" w:hanging="1440"/>
      </w:pPr>
      <w:r>
        <w:tab/>
      </w:r>
      <w:r w:rsidR="002812B8">
        <w:tab/>
      </w:r>
      <w:r w:rsidR="002812B8">
        <w:tab/>
      </w:r>
      <w:r w:rsidR="00597B66">
        <w:t>a</w:t>
      </w:r>
      <w:r>
        <w:t>.</w:t>
      </w:r>
      <w:r>
        <w:tab/>
      </w:r>
      <w:r w:rsidR="0064028D" w:rsidRPr="00F50D3A">
        <w:t xml:space="preserve">The elementary </w:t>
      </w:r>
      <w:r w:rsidR="00F54B00">
        <w:t>SLC</w:t>
      </w:r>
      <w:r w:rsidR="0064028D" w:rsidRPr="00F50D3A">
        <w:t xml:space="preserve"> </w:t>
      </w:r>
      <w:proofErr w:type="gramStart"/>
      <w:r w:rsidR="0064028D" w:rsidRPr="00F50D3A">
        <w:t>is</w:t>
      </w:r>
      <w:r w:rsidR="002D4AAD">
        <w:t xml:space="preserve"> </w:t>
      </w:r>
      <w:r w:rsidR="0064028D" w:rsidRPr="00F50D3A">
        <w:t>staffed</w:t>
      </w:r>
      <w:proofErr w:type="gramEnd"/>
      <w:r w:rsidR="0064028D" w:rsidRPr="00F50D3A">
        <w:t xml:space="preserve"> by a paraprofessional on a long-term substitute assignment.  </w:t>
      </w:r>
    </w:p>
    <w:p w14:paraId="07F49953" w14:textId="3895F0A0" w:rsidR="00AB424B" w:rsidRDefault="00AB424B" w:rsidP="00D22817">
      <w:pPr>
        <w:tabs>
          <w:tab w:val="left" w:pos="360"/>
          <w:tab w:val="left" w:pos="720"/>
          <w:tab w:val="left" w:pos="1080"/>
          <w:tab w:val="left" w:pos="1440"/>
        </w:tabs>
        <w:ind w:left="1440" w:hanging="1440"/>
      </w:pPr>
      <w:r>
        <w:tab/>
      </w:r>
      <w:r w:rsidR="002812B8">
        <w:tab/>
      </w:r>
      <w:r w:rsidR="002812B8">
        <w:tab/>
      </w:r>
      <w:proofErr w:type="gramStart"/>
      <w:r w:rsidR="00597B66">
        <w:t>b.</w:t>
      </w:r>
      <w:r>
        <w:tab/>
      </w:r>
      <w:r w:rsidR="00A33FF1">
        <w:t>T</w:t>
      </w:r>
      <w:r w:rsidR="00CB7D08">
        <w:t>he middle</w:t>
      </w:r>
      <w:r w:rsidR="00786410">
        <w:t>-</w:t>
      </w:r>
      <w:r w:rsidR="00CB7D08">
        <w:t>school</w:t>
      </w:r>
      <w:r w:rsidR="0064028D" w:rsidRPr="00F50D3A">
        <w:t xml:space="preserve"> SLC is staffed by a certified special education teacher and a paraprofessional</w:t>
      </w:r>
      <w:proofErr w:type="gramEnd"/>
      <w:r w:rsidR="0064028D" w:rsidRPr="00F50D3A">
        <w:t>.</w:t>
      </w:r>
    </w:p>
    <w:p w14:paraId="50D85FCB" w14:textId="630502FE" w:rsidR="0064028D" w:rsidRPr="00F50D3A" w:rsidRDefault="009F6C53" w:rsidP="002812B8">
      <w:pPr>
        <w:tabs>
          <w:tab w:val="left" w:pos="360"/>
          <w:tab w:val="left" w:pos="720"/>
          <w:tab w:val="left" w:pos="1080"/>
          <w:tab w:val="left" w:pos="1800"/>
        </w:tabs>
        <w:ind w:left="1080" w:hanging="1080"/>
      </w:pPr>
      <w:r>
        <w:tab/>
      </w:r>
      <w:r w:rsidR="002812B8">
        <w:tab/>
      </w:r>
      <w:r w:rsidR="00AB424B">
        <w:t>3</w:t>
      </w:r>
      <w:r w:rsidR="0064028D" w:rsidRPr="00F50D3A">
        <w:t xml:space="preserve">.  </w:t>
      </w:r>
      <w:r>
        <w:tab/>
      </w:r>
      <w:r w:rsidR="00A33FF1">
        <w:t>In grades</w:t>
      </w:r>
      <w:r w:rsidR="0064028D" w:rsidRPr="00F50D3A">
        <w:t xml:space="preserve"> 7</w:t>
      </w:r>
      <w:r w:rsidR="00A33FF1">
        <w:t>–</w:t>
      </w:r>
      <w:r w:rsidR="0064028D" w:rsidRPr="00F50D3A">
        <w:t xml:space="preserve">12, two SLCs </w:t>
      </w:r>
      <w:r w:rsidR="00A33FF1">
        <w:t>provide social-</w:t>
      </w:r>
      <w:r w:rsidR="0064028D" w:rsidRPr="00F50D3A">
        <w:t>emotional support for students</w:t>
      </w:r>
      <w:r w:rsidR="00E559F0" w:rsidRPr="000175E7">
        <w:t>.</w:t>
      </w:r>
      <w:r w:rsidR="00E559F0">
        <w:t xml:space="preserve"> The assistant p</w:t>
      </w:r>
      <w:r w:rsidR="0064028D" w:rsidRPr="00F50D3A">
        <w:t xml:space="preserve">rincipal assigns students as needed, </w:t>
      </w:r>
      <w:r w:rsidR="00DB3CA6">
        <w:t xml:space="preserve">on a </w:t>
      </w:r>
      <w:r w:rsidR="0064028D" w:rsidRPr="00F50D3A">
        <w:t>part-time or full-time basis.</w:t>
      </w:r>
    </w:p>
    <w:p w14:paraId="7D5E8856" w14:textId="0EBC4CE9" w:rsidR="0064028D" w:rsidRPr="00F50D3A" w:rsidRDefault="002812B8" w:rsidP="00D22817">
      <w:pPr>
        <w:tabs>
          <w:tab w:val="left" w:pos="1080"/>
          <w:tab w:val="left" w:pos="1440"/>
          <w:tab w:val="left" w:pos="2160"/>
          <w:tab w:val="left" w:pos="2520"/>
        </w:tabs>
        <w:ind w:left="1620" w:hanging="1620"/>
      </w:pPr>
      <w:r>
        <w:tab/>
      </w:r>
      <w:r w:rsidR="00AB424B">
        <w:t>a.</w:t>
      </w:r>
      <w:r w:rsidR="009F6C53">
        <w:t xml:space="preserve">      </w:t>
      </w:r>
      <w:r w:rsidR="00A33FF1">
        <w:t>One</w:t>
      </w:r>
      <w:r w:rsidR="0064028D" w:rsidRPr="00F50D3A">
        <w:t xml:space="preserve"> SLC at the juni</w:t>
      </w:r>
      <w:r w:rsidR="00E559F0">
        <w:t xml:space="preserve">or senior high school </w:t>
      </w:r>
      <w:r w:rsidR="0064028D" w:rsidRPr="00F50D3A">
        <w:t>serves stude</w:t>
      </w:r>
      <w:r w:rsidR="00E559F0">
        <w:t xml:space="preserve">nts in grades </w:t>
      </w:r>
      <w:r w:rsidR="00A33FF1">
        <w:t xml:space="preserve">7 </w:t>
      </w:r>
      <w:r w:rsidR="00E559F0">
        <w:t xml:space="preserve">and </w:t>
      </w:r>
      <w:r w:rsidR="00A33FF1">
        <w:t>8;</w:t>
      </w:r>
      <w:r w:rsidR="00E559F0">
        <w:t xml:space="preserve"> </w:t>
      </w:r>
      <w:r w:rsidR="00A33FF1">
        <w:t>t</w:t>
      </w:r>
      <w:r w:rsidR="00A33FF1" w:rsidRPr="00F50D3A">
        <w:t xml:space="preserve">he </w:t>
      </w:r>
      <w:r w:rsidR="0064028D" w:rsidRPr="00F50D3A">
        <w:t xml:space="preserve">second serves students in grades </w:t>
      </w:r>
      <w:r w:rsidR="00A33FF1">
        <w:t>9</w:t>
      </w:r>
      <w:r w:rsidR="00A33FF1" w:rsidRPr="00F50D3A">
        <w:t xml:space="preserve"> </w:t>
      </w:r>
      <w:r w:rsidR="0064028D" w:rsidRPr="00F50D3A">
        <w:t xml:space="preserve">through </w:t>
      </w:r>
      <w:r w:rsidR="00A33FF1">
        <w:t>12</w:t>
      </w:r>
      <w:r w:rsidR="0064028D" w:rsidRPr="00F50D3A">
        <w:t>.</w:t>
      </w:r>
    </w:p>
    <w:p w14:paraId="2EA141B5" w14:textId="63A2B0BE" w:rsidR="0064028D" w:rsidRPr="00F50D3A" w:rsidRDefault="002812B8" w:rsidP="00D22817">
      <w:pPr>
        <w:tabs>
          <w:tab w:val="left" w:pos="1080"/>
          <w:tab w:val="left" w:pos="1440"/>
          <w:tab w:val="left" w:pos="2160"/>
          <w:tab w:val="left" w:pos="2520"/>
        </w:tabs>
        <w:ind w:left="1620" w:hanging="1620"/>
      </w:pPr>
      <w:r>
        <w:tab/>
      </w:r>
      <w:r w:rsidR="00AB424B">
        <w:t>b.</w:t>
      </w:r>
      <w:r w:rsidR="009F6C53">
        <w:t xml:space="preserve">       </w:t>
      </w:r>
      <w:r w:rsidR="00F551CE">
        <w:t xml:space="preserve">A </w:t>
      </w:r>
      <w:r w:rsidR="00A33FF1">
        <w:t xml:space="preserve">special education </w:t>
      </w:r>
      <w:r w:rsidR="00DB3CA6">
        <w:t xml:space="preserve">teacher and an </w:t>
      </w:r>
      <w:r w:rsidR="00A33FF1">
        <w:t>i</w:t>
      </w:r>
      <w:r w:rsidR="00DB3CA6">
        <w:t>nterventionist</w:t>
      </w:r>
      <w:r w:rsidR="00F551CE">
        <w:t xml:space="preserve"> staff each SLC</w:t>
      </w:r>
      <w:r w:rsidR="00DB3CA6">
        <w:t>.</w:t>
      </w:r>
    </w:p>
    <w:p w14:paraId="7B6276F8" w14:textId="766D8DEC" w:rsidR="0064028D" w:rsidRPr="00F50D3A" w:rsidRDefault="00AB424B" w:rsidP="00D22817">
      <w:pPr>
        <w:tabs>
          <w:tab w:val="left" w:pos="720"/>
          <w:tab w:val="left" w:pos="1080"/>
          <w:tab w:val="left" w:pos="1440"/>
          <w:tab w:val="left" w:pos="2160"/>
          <w:tab w:val="left" w:pos="2520"/>
        </w:tabs>
        <w:ind w:left="1620" w:hanging="1620"/>
      </w:pPr>
      <w:r>
        <w:tab/>
      </w:r>
      <w:r w:rsidR="002812B8">
        <w:tab/>
      </w:r>
      <w:r>
        <w:t>c.</w:t>
      </w:r>
      <w:r w:rsidR="009F6C53">
        <w:t xml:space="preserve">       </w:t>
      </w:r>
      <w:r w:rsidR="00141AD2">
        <w:t>The i</w:t>
      </w:r>
      <w:r w:rsidR="0064028D" w:rsidRPr="00F50D3A">
        <w:t xml:space="preserve">nterventionists </w:t>
      </w:r>
      <w:r w:rsidR="00F551CE">
        <w:t>supports</w:t>
      </w:r>
      <w:r w:rsidR="00F551CE" w:rsidRPr="00F50D3A">
        <w:t xml:space="preserve"> </w:t>
      </w:r>
      <w:r w:rsidR="0064028D" w:rsidRPr="00F50D3A">
        <w:t xml:space="preserve">the </w:t>
      </w:r>
      <w:r w:rsidR="00C76BC2" w:rsidRPr="00F50D3A">
        <w:t>soci</w:t>
      </w:r>
      <w:r w:rsidR="00C76BC2">
        <w:t>al</w:t>
      </w:r>
      <w:r w:rsidR="0064028D" w:rsidRPr="00F50D3A">
        <w:t>-emotional and behavioral needs of students.</w:t>
      </w:r>
    </w:p>
    <w:p w14:paraId="0B7B0D78" w14:textId="32D5EA25" w:rsidR="0064028D" w:rsidRPr="00F50D3A" w:rsidRDefault="002812B8" w:rsidP="00D22817">
      <w:pPr>
        <w:tabs>
          <w:tab w:val="left" w:pos="1080"/>
          <w:tab w:val="left" w:pos="1440"/>
          <w:tab w:val="left" w:pos="2160"/>
          <w:tab w:val="left" w:pos="2520"/>
        </w:tabs>
        <w:ind w:left="1620" w:hanging="1620"/>
      </w:pPr>
      <w:r>
        <w:lastRenderedPageBreak/>
        <w:tab/>
      </w:r>
      <w:r w:rsidR="00AB424B">
        <w:t>d.</w:t>
      </w:r>
      <w:r w:rsidR="009F6C53">
        <w:t xml:space="preserve">       </w:t>
      </w:r>
      <w:r w:rsidR="0064028D" w:rsidRPr="00F50D3A">
        <w:t>The special education teacher provides academic support to the s</w:t>
      </w:r>
      <w:r w:rsidR="00A41171">
        <w:t>tudents assigned to the center.</w:t>
      </w:r>
      <w:r w:rsidR="0064028D" w:rsidRPr="00F50D3A">
        <w:t xml:space="preserve"> During </w:t>
      </w:r>
      <w:r w:rsidR="00A33FF1">
        <w:t>the onsite</w:t>
      </w:r>
      <w:r w:rsidR="00A33FF1" w:rsidRPr="00F50D3A">
        <w:t xml:space="preserve"> </w:t>
      </w:r>
      <w:r w:rsidR="0064028D" w:rsidRPr="00F50D3A">
        <w:t xml:space="preserve">visit, </w:t>
      </w:r>
      <w:r w:rsidR="00A33FF1">
        <w:t>team members</w:t>
      </w:r>
      <w:r w:rsidR="0064028D" w:rsidRPr="00F50D3A">
        <w:t xml:space="preserve"> </w:t>
      </w:r>
      <w:r w:rsidR="00A33FF1">
        <w:t>noted</w:t>
      </w:r>
      <w:r w:rsidR="00A33FF1" w:rsidRPr="00F50D3A">
        <w:t xml:space="preserve"> </w:t>
      </w:r>
      <w:r w:rsidR="0064028D" w:rsidRPr="00F50D3A">
        <w:t>that the special education teacher had seven students at the time</w:t>
      </w:r>
      <w:r w:rsidR="00A33FF1">
        <w:t>;</w:t>
      </w:r>
      <w:r w:rsidR="0064028D" w:rsidRPr="00F50D3A">
        <w:t xml:space="preserve"> </w:t>
      </w:r>
      <w:r w:rsidR="00A33FF1">
        <w:t>the students were</w:t>
      </w:r>
      <w:r w:rsidR="0064028D" w:rsidRPr="00F50D3A">
        <w:t xml:space="preserve"> working on </w:t>
      </w:r>
      <w:r w:rsidR="00A33FF1">
        <w:t>various</w:t>
      </w:r>
      <w:r w:rsidR="0064028D" w:rsidRPr="00F50D3A">
        <w:t xml:space="preserve"> assignment</w:t>
      </w:r>
      <w:r w:rsidR="00A33FF1">
        <w:t>s</w:t>
      </w:r>
      <w:r w:rsidR="0064028D" w:rsidRPr="00F50D3A">
        <w:t xml:space="preserve"> from different teachers and courses.</w:t>
      </w:r>
    </w:p>
    <w:p w14:paraId="7117A6E3" w14:textId="6CE28B17" w:rsidR="00F551CE" w:rsidRPr="00141AD2" w:rsidRDefault="00AB424B" w:rsidP="00AB424B">
      <w:pPr>
        <w:tabs>
          <w:tab w:val="left" w:pos="360"/>
          <w:tab w:val="left" w:pos="720"/>
          <w:tab w:val="left" w:pos="1080"/>
          <w:tab w:val="left" w:pos="1440"/>
          <w:tab w:val="left" w:pos="1800"/>
        </w:tabs>
        <w:ind w:left="720" w:hanging="720"/>
      </w:pPr>
      <w:r>
        <w:tab/>
      </w:r>
      <w:r w:rsidR="007E5870">
        <w:rPr>
          <w:b/>
        </w:rPr>
        <w:t>C</w:t>
      </w:r>
      <w:r w:rsidR="00F551CE" w:rsidRPr="00D22817">
        <w:rPr>
          <w:b/>
        </w:rPr>
        <w:t>.</w:t>
      </w:r>
      <w:r w:rsidR="00F551CE">
        <w:tab/>
      </w:r>
      <w:r w:rsidR="00F551CE" w:rsidRPr="00F50D3A">
        <w:t>Th</w:t>
      </w:r>
      <w:r w:rsidR="00F551CE">
        <w:t xml:space="preserve">e district </w:t>
      </w:r>
      <w:r w:rsidR="00DB63C6">
        <w:t xml:space="preserve">does </w:t>
      </w:r>
      <w:r w:rsidR="00F551CE">
        <w:t xml:space="preserve">not </w:t>
      </w:r>
      <w:r w:rsidR="00DB63C6">
        <w:t xml:space="preserve">evaluate </w:t>
      </w:r>
      <w:r w:rsidR="00F551CE" w:rsidRPr="00F50D3A">
        <w:t>these programs and strategies.</w:t>
      </w:r>
      <w:r w:rsidR="00F551CE">
        <w:tab/>
      </w:r>
    </w:p>
    <w:p w14:paraId="18F6B535" w14:textId="33634260" w:rsidR="0064028D" w:rsidRPr="00F50D3A" w:rsidRDefault="00AB424B" w:rsidP="00D22817">
      <w:pPr>
        <w:tabs>
          <w:tab w:val="left" w:pos="360"/>
          <w:tab w:val="left" w:pos="720"/>
          <w:tab w:val="left" w:pos="1080"/>
        </w:tabs>
        <w:ind w:left="720" w:hanging="720"/>
      </w:pPr>
      <w:r>
        <w:tab/>
      </w:r>
      <w:r w:rsidR="007E5870">
        <w:rPr>
          <w:b/>
        </w:rPr>
        <w:t>D</w:t>
      </w:r>
      <w:r w:rsidR="0064028D" w:rsidRPr="00D22817">
        <w:rPr>
          <w:b/>
        </w:rPr>
        <w:t>.</w:t>
      </w:r>
      <w:r w:rsidR="0064028D" w:rsidRPr="00F50D3A">
        <w:t xml:space="preserve"> </w:t>
      </w:r>
      <w:r w:rsidR="00F4486E">
        <w:tab/>
      </w:r>
      <w:r w:rsidR="0064028D" w:rsidRPr="00F50D3A">
        <w:t xml:space="preserve">Interviews </w:t>
      </w:r>
      <w:r w:rsidR="00AB3B07">
        <w:t xml:space="preserve">and a document review </w:t>
      </w:r>
      <w:r w:rsidR="00C76BC2">
        <w:t>showed</w:t>
      </w:r>
      <w:r w:rsidR="00C76BC2" w:rsidRPr="00F50D3A">
        <w:t xml:space="preserve"> </w:t>
      </w:r>
      <w:r w:rsidR="00117BBF">
        <w:t>an absence of</w:t>
      </w:r>
      <w:r w:rsidR="0064028D" w:rsidRPr="00F50D3A">
        <w:t xml:space="preserve"> practices in place in the junior senior high school to address the needs of </w:t>
      </w:r>
      <w:r w:rsidR="00AB3B07">
        <w:t>chronically absent</w:t>
      </w:r>
      <w:r w:rsidR="00AB3B07" w:rsidRPr="00F50D3A">
        <w:t xml:space="preserve"> </w:t>
      </w:r>
      <w:r w:rsidR="0064028D" w:rsidRPr="00F50D3A">
        <w:t>students.</w:t>
      </w:r>
      <w:r w:rsidR="00C76BC2">
        <w:rPr>
          <w:rStyle w:val="FootnoteReference"/>
        </w:rPr>
        <w:footnoteReference w:id="14"/>
      </w:r>
    </w:p>
    <w:p w14:paraId="4FD0EB55" w14:textId="3C4BE660" w:rsidR="0064028D" w:rsidRPr="00F50D3A" w:rsidRDefault="00486821" w:rsidP="00D22817">
      <w:pPr>
        <w:tabs>
          <w:tab w:val="left" w:pos="1800"/>
          <w:tab w:val="left" w:pos="2160"/>
        </w:tabs>
        <w:ind w:left="1080" w:hanging="360"/>
      </w:pPr>
      <w:r>
        <w:t>1</w:t>
      </w:r>
      <w:r w:rsidR="00CB7D08">
        <w:t xml:space="preserve">. </w:t>
      </w:r>
      <w:r w:rsidR="007C29D9">
        <w:tab/>
      </w:r>
      <w:r>
        <w:t xml:space="preserve">When staff have concerns about chronic absence, </w:t>
      </w:r>
      <w:r w:rsidR="0064028D" w:rsidRPr="00F50D3A">
        <w:t>guidance counselors at the junior senior high school or adjustment counselors at the elementary or middle school follow</w:t>
      </w:r>
      <w:r w:rsidR="00F551CE">
        <w:t xml:space="preserve"> </w:t>
      </w:r>
      <w:r w:rsidR="0064028D" w:rsidRPr="00F50D3A">
        <w:t>up with families.</w:t>
      </w:r>
    </w:p>
    <w:p w14:paraId="1CE10C46" w14:textId="4ACC143E" w:rsidR="0064028D" w:rsidRPr="00F50D3A" w:rsidRDefault="00486821" w:rsidP="00D22817">
      <w:pPr>
        <w:tabs>
          <w:tab w:val="left" w:pos="1800"/>
          <w:tab w:val="left" w:pos="2160"/>
        </w:tabs>
        <w:ind w:left="1080" w:hanging="360"/>
      </w:pPr>
      <w:r>
        <w:t>2</w:t>
      </w:r>
      <w:r w:rsidR="0064028D" w:rsidRPr="00F50D3A">
        <w:t xml:space="preserve">. </w:t>
      </w:r>
      <w:r w:rsidR="007C29D9">
        <w:tab/>
      </w:r>
      <w:r w:rsidR="0014029D">
        <w:t>Th</w:t>
      </w:r>
      <w:r w:rsidR="00284F47">
        <w:t xml:space="preserve">e district </w:t>
      </w:r>
      <w:r w:rsidR="00786410">
        <w:t xml:space="preserve">also </w:t>
      </w:r>
      <w:r w:rsidR="00786410" w:rsidRPr="00F50D3A">
        <w:t>attempts</w:t>
      </w:r>
      <w:r w:rsidR="0064028D" w:rsidRPr="00F50D3A">
        <w:t xml:space="preserve"> to contact chronically absent students and their families via phone calls and letters. </w:t>
      </w:r>
    </w:p>
    <w:p w14:paraId="111E7985" w14:textId="3873DDE3" w:rsidR="00AB424B" w:rsidRDefault="00AB424B" w:rsidP="00AB424B">
      <w:pPr>
        <w:tabs>
          <w:tab w:val="left" w:pos="360"/>
          <w:tab w:val="left" w:pos="720"/>
          <w:tab w:val="left" w:pos="1080"/>
          <w:tab w:val="left" w:pos="1440"/>
        </w:tabs>
      </w:pPr>
      <w:r>
        <w:tab/>
      </w:r>
      <w:r>
        <w:tab/>
      </w:r>
      <w:r w:rsidR="00486821">
        <w:t>3</w:t>
      </w:r>
      <w:r w:rsidR="0064028D" w:rsidRPr="00F50D3A">
        <w:t xml:space="preserve">. </w:t>
      </w:r>
      <w:r>
        <w:tab/>
      </w:r>
      <w:r w:rsidR="0064028D" w:rsidRPr="00F50D3A">
        <w:t>Chronically absent students can be place</w:t>
      </w:r>
      <w:r w:rsidR="0064028D">
        <w:t xml:space="preserve">d on probation or </w:t>
      </w:r>
      <w:r w:rsidR="002D48D7">
        <w:t xml:space="preserve">lose </w:t>
      </w:r>
      <w:r w:rsidR="0064028D">
        <w:t>course credits</w:t>
      </w:r>
      <w:r w:rsidR="0064028D" w:rsidRPr="00F50D3A">
        <w:t>.</w:t>
      </w:r>
    </w:p>
    <w:p w14:paraId="2DEC153B" w14:textId="0DB87D0B" w:rsidR="0064028D" w:rsidRPr="00F50D3A" w:rsidRDefault="00AB424B" w:rsidP="00AB424B">
      <w:pPr>
        <w:tabs>
          <w:tab w:val="left" w:pos="360"/>
          <w:tab w:val="left" w:pos="720"/>
          <w:tab w:val="left" w:pos="1080"/>
          <w:tab w:val="left" w:pos="1440"/>
        </w:tabs>
        <w:ind w:left="720" w:hanging="720"/>
      </w:pPr>
      <w:r>
        <w:tab/>
      </w:r>
      <w:r w:rsidR="00F4486E">
        <w:rPr>
          <w:b/>
        </w:rPr>
        <w:t>E</w:t>
      </w:r>
      <w:r w:rsidR="0064028D" w:rsidRPr="00284F47">
        <w:rPr>
          <w:b/>
        </w:rPr>
        <w:t>.</w:t>
      </w:r>
      <w:r w:rsidR="0064028D" w:rsidRPr="00F50D3A">
        <w:t xml:space="preserve">  </w:t>
      </w:r>
      <w:r w:rsidR="00454DC0">
        <w:tab/>
      </w:r>
      <w:r w:rsidR="00791146">
        <w:t>T</w:t>
      </w:r>
      <w:r w:rsidR="00141AD2">
        <w:t xml:space="preserve">he </w:t>
      </w:r>
      <w:r w:rsidR="00284F47" w:rsidRPr="00F50D3A">
        <w:t>junior senior high school</w:t>
      </w:r>
      <w:r w:rsidR="00284F47">
        <w:t xml:space="preserve"> has </w:t>
      </w:r>
      <w:r w:rsidR="0064028D" w:rsidRPr="00F50D3A">
        <w:t>limited programs for dropout prevention and re-engagement.</w:t>
      </w:r>
      <w:r w:rsidR="00213040">
        <w:t xml:space="preserve"> Programs </w:t>
      </w:r>
      <w:proofErr w:type="gramStart"/>
      <w:r w:rsidR="00213040">
        <w:t>are mainly provided</w:t>
      </w:r>
      <w:proofErr w:type="gramEnd"/>
      <w:r w:rsidR="00213040">
        <w:t xml:space="preserve"> after students have dropped out, rather than supporting students proactively.</w:t>
      </w:r>
    </w:p>
    <w:p w14:paraId="54F7377C" w14:textId="406ECFDE" w:rsidR="0064028D" w:rsidRPr="00F50D3A" w:rsidRDefault="00284F47" w:rsidP="00AB424B">
      <w:pPr>
        <w:tabs>
          <w:tab w:val="left" w:pos="360"/>
          <w:tab w:val="left" w:pos="720"/>
          <w:tab w:val="left" w:pos="1080"/>
          <w:tab w:val="left" w:pos="1440"/>
        </w:tabs>
        <w:ind w:left="1080" w:hanging="360"/>
      </w:pPr>
      <w:r>
        <w:t>1</w:t>
      </w:r>
      <w:r w:rsidR="0064028D" w:rsidRPr="00F50D3A">
        <w:t xml:space="preserve">. </w:t>
      </w:r>
      <w:r w:rsidR="007C29D9">
        <w:tab/>
      </w:r>
      <w:r w:rsidR="0064028D" w:rsidRPr="00F50D3A">
        <w:t xml:space="preserve">The </w:t>
      </w:r>
      <w:r>
        <w:t xml:space="preserve">district has </w:t>
      </w:r>
      <w:r w:rsidR="0064028D" w:rsidRPr="00F50D3A">
        <w:t xml:space="preserve">Title I credit recovery online courses with a teacher to supervise </w:t>
      </w:r>
      <w:r w:rsidR="00A41171">
        <w:t>and manage the program.</w:t>
      </w:r>
      <w:r w:rsidR="0064028D" w:rsidRPr="00F50D3A">
        <w:t xml:space="preserve"> Students </w:t>
      </w:r>
      <w:r>
        <w:t xml:space="preserve">can </w:t>
      </w:r>
      <w:r w:rsidRPr="00F50D3A">
        <w:t xml:space="preserve">access coursework from home </w:t>
      </w:r>
      <w:r>
        <w:t xml:space="preserve">but </w:t>
      </w:r>
      <w:r w:rsidR="0064028D" w:rsidRPr="00F50D3A">
        <w:t xml:space="preserve">must attend </w:t>
      </w:r>
      <w:r>
        <w:t>a</w:t>
      </w:r>
      <w:r w:rsidR="0064028D" w:rsidRPr="00F50D3A">
        <w:t xml:space="preserve"> weekly after</w:t>
      </w:r>
      <w:r>
        <w:t>-</w:t>
      </w:r>
      <w:r w:rsidR="0064028D" w:rsidRPr="00F50D3A">
        <w:t>school program</w:t>
      </w:r>
      <w:r>
        <w:t xml:space="preserve"> onsite</w:t>
      </w:r>
      <w:r w:rsidR="0064028D" w:rsidRPr="00F50D3A">
        <w:t>.</w:t>
      </w:r>
    </w:p>
    <w:p w14:paraId="2B187756" w14:textId="7C3E192B" w:rsidR="0064028D" w:rsidRPr="00F50D3A" w:rsidRDefault="00284F47" w:rsidP="00AB424B">
      <w:pPr>
        <w:tabs>
          <w:tab w:val="left" w:pos="1080"/>
          <w:tab w:val="left" w:pos="1440"/>
          <w:tab w:val="left" w:pos="1800"/>
          <w:tab w:val="left" w:pos="2160"/>
        </w:tabs>
        <w:ind w:left="1080" w:hanging="360"/>
      </w:pPr>
      <w:r>
        <w:t>2</w:t>
      </w:r>
      <w:r w:rsidR="0064028D" w:rsidRPr="00F50D3A">
        <w:t xml:space="preserve">. </w:t>
      </w:r>
      <w:r w:rsidR="007C29D9">
        <w:tab/>
      </w:r>
      <w:r w:rsidR="00AB424B">
        <w:t>A</w:t>
      </w:r>
      <w:r w:rsidR="0064028D" w:rsidRPr="00F50D3A">
        <w:t xml:space="preserve"> four-week summer program allows students to take up to two classes so </w:t>
      </w:r>
      <w:r>
        <w:t xml:space="preserve">that </w:t>
      </w:r>
      <w:r w:rsidR="0064028D" w:rsidRPr="00F50D3A">
        <w:t>they can get back on track and make up missed credits.</w:t>
      </w:r>
    </w:p>
    <w:p w14:paraId="64A6F3F5" w14:textId="7A420318" w:rsidR="0064028D" w:rsidRPr="00F50D3A" w:rsidRDefault="00284F47" w:rsidP="00AB424B">
      <w:pPr>
        <w:tabs>
          <w:tab w:val="left" w:pos="720"/>
          <w:tab w:val="left" w:pos="1080"/>
          <w:tab w:val="left" w:pos="1440"/>
          <w:tab w:val="left" w:pos="1800"/>
          <w:tab w:val="left" w:pos="2160"/>
        </w:tabs>
        <w:ind w:left="1080" w:hanging="360"/>
      </w:pPr>
      <w:r>
        <w:t>3</w:t>
      </w:r>
      <w:r w:rsidR="0064028D" w:rsidRPr="00F50D3A">
        <w:t xml:space="preserve">. </w:t>
      </w:r>
      <w:r w:rsidR="007C29D9">
        <w:tab/>
      </w:r>
      <w:r w:rsidR="00A41171">
        <w:t xml:space="preserve">The </w:t>
      </w:r>
      <w:r w:rsidR="0064028D" w:rsidRPr="00F50D3A">
        <w:t>Summer Jobs and Beyond Program at the senior high school provides internships and opportunities for participating students to explore the world of work and careers in an effort to keep them engaged in school.</w:t>
      </w:r>
    </w:p>
    <w:p w14:paraId="73E9F669" w14:textId="5BE44819" w:rsidR="0064028D" w:rsidRPr="00F50D3A" w:rsidRDefault="00284F47" w:rsidP="00AB424B">
      <w:pPr>
        <w:tabs>
          <w:tab w:val="left" w:pos="1440"/>
          <w:tab w:val="left" w:pos="1800"/>
          <w:tab w:val="left" w:pos="2160"/>
        </w:tabs>
        <w:ind w:left="1080" w:hanging="360"/>
      </w:pPr>
      <w:r>
        <w:t>4</w:t>
      </w:r>
      <w:r w:rsidR="00A41171">
        <w:t xml:space="preserve">. </w:t>
      </w:r>
      <w:r w:rsidR="00E83DAA">
        <w:tab/>
      </w:r>
      <w:r w:rsidR="00A41171">
        <w:t>The Work-</w:t>
      </w:r>
      <w:r w:rsidR="0064028D" w:rsidRPr="00F50D3A">
        <w:t xml:space="preserve">Based Learning program </w:t>
      </w:r>
      <w:r w:rsidR="00AB424B">
        <w:t>enables</w:t>
      </w:r>
      <w:r w:rsidR="00AB424B" w:rsidRPr="00F50D3A">
        <w:t xml:space="preserve"> </w:t>
      </w:r>
      <w:r w:rsidR="0064028D" w:rsidRPr="00F50D3A">
        <w:t>students to do internships and externships with local businesses to gain experience i</w:t>
      </w:r>
      <w:r w:rsidR="00141AD2">
        <w:t xml:space="preserve">n different career placements. </w:t>
      </w:r>
      <w:r w:rsidR="0064028D" w:rsidRPr="00F50D3A">
        <w:t xml:space="preserve">This program </w:t>
      </w:r>
      <w:proofErr w:type="gramStart"/>
      <w:r w:rsidR="0064028D" w:rsidRPr="00F50D3A">
        <w:t>is built</w:t>
      </w:r>
      <w:proofErr w:type="gramEnd"/>
      <w:r w:rsidR="0064028D" w:rsidRPr="00F50D3A">
        <w:t xml:space="preserve"> into students</w:t>
      </w:r>
      <w:r w:rsidR="00AB424B">
        <w:t>’</w:t>
      </w:r>
      <w:r w:rsidR="0064028D" w:rsidRPr="00F50D3A">
        <w:t xml:space="preserve"> schedule</w:t>
      </w:r>
      <w:r w:rsidR="00AB424B">
        <w:t>s</w:t>
      </w:r>
      <w:r w:rsidR="0064028D" w:rsidRPr="00F50D3A">
        <w:t xml:space="preserve"> and </w:t>
      </w:r>
      <w:r w:rsidR="00AB424B">
        <w:t>students</w:t>
      </w:r>
      <w:r w:rsidR="00AB424B" w:rsidRPr="00F50D3A">
        <w:t xml:space="preserve"> </w:t>
      </w:r>
      <w:r w:rsidR="0064028D" w:rsidRPr="00F50D3A">
        <w:t>receive a grade.</w:t>
      </w:r>
    </w:p>
    <w:p w14:paraId="7F2A4101" w14:textId="7A8E4F34" w:rsidR="0064028D" w:rsidRPr="00F50D3A" w:rsidRDefault="0064028D" w:rsidP="006E094F">
      <w:r w:rsidRPr="00F50D3A">
        <w:rPr>
          <w:b/>
        </w:rPr>
        <w:t xml:space="preserve">Impact: </w:t>
      </w:r>
      <w:r w:rsidRPr="00F50D3A">
        <w:t xml:space="preserve">The absence of coordinated and comprehensive </w:t>
      </w:r>
      <w:r w:rsidR="00640F35">
        <w:t xml:space="preserve">support </w:t>
      </w:r>
      <w:r w:rsidRPr="00F50D3A">
        <w:t xml:space="preserve">systems, structures and practices have resulted in high levels of chronic </w:t>
      </w:r>
      <w:r w:rsidR="00774E17" w:rsidRPr="00F50D3A">
        <w:t>absen</w:t>
      </w:r>
      <w:r w:rsidR="00774E17">
        <w:t>ce</w:t>
      </w:r>
      <w:r w:rsidRPr="00F50D3A">
        <w:t xml:space="preserve">, and a low graduation rate for the past four years. </w:t>
      </w:r>
      <w:r w:rsidR="00141AD2">
        <w:t xml:space="preserve">By not </w:t>
      </w:r>
      <w:r w:rsidR="00640F35">
        <w:t>addressing</w:t>
      </w:r>
      <w:r w:rsidR="00141AD2">
        <w:t xml:space="preserve"> these troubling trends over time, and analyzing the effectiveness of current programs, it is unlikely that the district will make progress in reversing these trends.</w:t>
      </w:r>
    </w:p>
    <w:p w14:paraId="6BFC6051" w14:textId="408166DE" w:rsidR="0064028D" w:rsidRPr="00830AC3" w:rsidRDefault="0064028D" w:rsidP="006E094F">
      <w:pPr>
        <w:tabs>
          <w:tab w:val="left" w:pos="360"/>
          <w:tab w:val="left" w:pos="720"/>
          <w:tab w:val="left" w:pos="1080"/>
          <w:tab w:val="left" w:pos="1440"/>
          <w:tab w:val="left" w:pos="1800"/>
          <w:tab w:val="left" w:pos="2160"/>
        </w:tabs>
        <w:rPr>
          <w:b/>
          <w:i/>
          <w:sz w:val="28"/>
          <w:szCs w:val="28"/>
        </w:rPr>
      </w:pPr>
      <w:r w:rsidRPr="00830AC3">
        <w:rPr>
          <w:b/>
          <w:i/>
          <w:sz w:val="28"/>
          <w:szCs w:val="28"/>
        </w:rPr>
        <w:lastRenderedPageBreak/>
        <w:t>Recommendation</w:t>
      </w:r>
    </w:p>
    <w:p w14:paraId="2E03ED2F" w14:textId="183EEB7C" w:rsidR="00D246F4" w:rsidRPr="00A5649E" w:rsidRDefault="00D246F4" w:rsidP="00D246F4">
      <w:pPr>
        <w:pStyle w:val="ListParagraph"/>
        <w:numPr>
          <w:ilvl w:val="2"/>
          <w:numId w:val="66"/>
        </w:numPr>
        <w:tabs>
          <w:tab w:val="left" w:pos="360"/>
          <w:tab w:val="left" w:pos="720"/>
          <w:tab w:val="left" w:pos="1080"/>
          <w:tab w:val="left" w:pos="1440"/>
          <w:tab w:val="left" w:pos="1800"/>
          <w:tab w:val="left" w:pos="2160"/>
        </w:tabs>
        <w:rPr>
          <w:rFonts w:eastAsia="Times New Roman" w:cs="Times New Roman"/>
          <w:b/>
        </w:rPr>
      </w:pPr>
      <w:r w:rsidRPr="00A5649E">
        <w:rPr>
          <w:rFonts w:eastAsia="Times New Roman" w:cs="Times New Roman"/>
          <w:b/>
        </w:rPr>
        <w:t>The distri</w:t>
      </w:r>
      <w:r>
        <w:rPr>
          <w:rFonts w:eastAsia="Times New Roman" w:cs="Times New Roman"/>
          <w:b/>
        </w:rPr>
        <w:t xml:space="preserve">ct should </w:t>
      </w:r>
      <w:r w:rsidRPr="00A5649E">
        <w:rPr>
          <w:rFonts w:eastAsia="Times New Roman" w:cs="Times New Roman"/>
          <w:b/>
        </w:rPr>
        <w:t>define and implement a multi-</w:t>
      </w:r>
      <w:r w:rsidR="00581201">
        <w:rPr>
          <w:rFonts w:eastAsia="Times New Roman" w:cs="Times New Roman"/>
          <w:b/>
        </w:rPr>
        <w:t>tiered system of supports</w:t>
      </w:r>
      <w:r w:rsidRPr="00A5649E">
        <w:rPr>
          <w:rFonts w:eastAsia="Times New Roman" w:cs="Times New Roman"/>
          <w:b/>
        </w:rPr>
        <w:t xml:space="preserve"> for all learners in the district K–12. </w:t>
      </w:r>
    </w:p>
    <w:p w14:paraId="4633FEC8" w14:textId="1260D159" w:rsidR="00D246F4" w:rsidRDefault="00C773AD" w:rsidP="00C773AD">
      <w:pPr>
        <w:tabs>
          <w:tab w:val="left" w:pos="360"/>
          <w:tab w:val="left" w:pos="720"/>
          <w:tab w:val="left" w:pos="1080"/>
          <w:tab w:val="left" w:pos="1440"/>
          <w:tab w:val="left" w:pos="1800"/>
        </w:tabs>
        <w:ind w:left="720" w:hanging="720"/>
      </w:pPr>
      <w:r>
        <w:rPr>
          <w:b/>
        </w:rPr>
        <w:tab/>
      </w:r>
      <w:r w:rsidR="00D246F4">
        <w:rPr>
          <w:b/>
        </w:rPr>
        <w:t>A</w:t>
      </w:r>
      <w:r w:rsidR="00D246F4" w:rsidRPr="00787A2E">
        <w:t xml:space="preserve">. </w:t>
      </w:r>
      <w:r w:rsidR="00D246F4">
        <w:t xml:space="preserve">  </w:t>
      </w:r>
      <w:r w:rsidR="00D246F4">
        <w:tab/>
      </w:r>
      <w:r w:rsidR="00D70E0A">
        <w:t xml:space="preserve">The district should put practices in place to ensure that all students </w:t>
      </w:r>
      <w:proofErr w:type="gramStart"/>
      <w:r w:rsidR="00D70E0A">
        <w:t>are provided</w:t>
      </w:r>
      <w:proofErr w:type="gramEnd"/>
      <w:r w:rsidR="00D70E0A">
        <w:t xml:space="preserve"> with instruction and support that meets their needs.</w:t>
      </w:r>
      <w:r w:rsidR="00D246F4">
        <w:t xml:space="preserve"> </w:t>
      </w:r>
      <w:r w:rsidR="00D246F4" w:rsidRPr="00787A2E">
        <w:t xml:space="preserve">   </w:t>
      </w:r>
    </w:p>
    <w:p w14:paraId="53C22B87" w14:textId="633682A2" w:rsidR="00D246F4" w:rsidRDefault="00D246F4" w:rsidP="00D246F4">
      <w:pPr>
        <w:tabs>
          <w:tab w:val="left" w:pos="360"/>
          <w:tab w:val="left" w:pos="720"/>
          <w:tab w:val="left" w:pos="1080"/>
          <w:tab w:val="left" w:pos="1440"/>
          <w:tab w:val="left" w:pos="1800"/>
          <w:tab w:val="left" w:pos="2160"/>
        </w:tabs>
        <w:ind w:left="1080" w:hanging="1080"/>
      </w:pPr>
      <w:r>
        <w:rPr>
          <w:b/>
        </w:rPr>
        <w:tab/>
      </w:r>
      <w:r>
        <w:rPr>
          <w:b/>
        </w:rPr>
        <w:tab/>
      </w:r>
      <w:r w:rsidRPr="00D23D5D">
        <w:t>1.</w:t>
      </w:r>
      <w:r>
        <w:tab/>
      </w:r>
      <w:r w:rsidR="00D70E0A">
        <w:t xml:space="preserve">It should use student performance and outcome data to determine additional interventions that are necessary </w:t>
      </w:r>
      <w:proofErr w:type="gramStart"/>
      <w:r w:rsidR="00D70E0A">
        <w:t>to more directly address</w:t>
      </w:r>
      <w:proofErr w:type="gramEnd"/>
      <w:r w:rsidR="00D70E0A">
        <w:t xml:space="preserve"> students’ needs.</w:t>
      </w:r>
    </w:p>
    <w:p w14:paraId="12B7B118" w14:textId="7394ECB3" w:rsidR="00BF20A5" w:rsidRPr="00A5649E" w:rsidRDefault="00C773AD" w:rsidP="00C773AD">
      <w:pPr>
        <w:tabs>
          <w:tab w:val="left" w:pos="360"/>
          <w:tab w:val="left" w:pos="720"/>
          <w:tab w:val="left" w:pos="1080"/>
          <w:tab w:val="left" w:pos="1440"/>
          <w:tab w:val="left" w:pos="1800"/>
          <w:tab w:val="left" w:pos="2160"/>
        </w:tabs>
        <w:ind w:left="720" w:hanging="720"/>
        <w:rPr>
          <w:rFonts w:eastAsia="Times New Roman" w:cs="Times New Roman"/>
        </w:rPr>
      </w:pPr>
      <w:r>
        <w:rPr>
          <w:b/>
        </w:rPr>
        <w:tab/>
      </w:r>
      <w:r w:rsidR="00BF20A5" w:rsidRPr="00D22817">
        <w:rPr>
          <w:b/>
        </w:rPr>
        <w:t>B.</w:t>
      </w:r>
      <w:r w:rsidR="00BF20A5">
        <w:tab/>
        <w:t xml:space="preserve">As a first step, it would be useful to </w:t>
      </w:r>
      <w:r w:rsidR="00BF20A5">
        <w:rPr>
          <w:rFonts w:eastAsia="Times New Roman" w:cs="Times New Roman"/>
        </w:rPr>
        <w:t>complete</w:t>
      </w:r>
      <w:r w:rsidR="00581201">
        <w:rPr>
          <w:rFonts w:eastAsia="Times New Roman" w:cs="Times New Roman"/>
        </w:rPr>
        <w:t xml:space="preserve"> ESE’s Systems for Student Success</w:t>
      </w:r>
      <w:r w:rsidR="00BF20A5" w:rsidRPr="00A5649E">
        <w:rPr>
          <w:rFonts w:eastAsia="Times New Roman" w:cs="Times New Roman"/>
        </w:rPr>
        <w:t xml:space="preserve"> self-assessment. </w:t>
      </w:r>
    </w:p>
    <w:p w14:paraId="2C119D64" w14:textId="44B66134" w:rsidR="00BF20A5" w:rsidRPr="00D22817" w:rsidRDefault="00EF6FB6" w:rsidP="00D22817">
      <w:pPr>
        <w:tabs>
          <w:tab w:val="left" w:pos="360"/>
          <w:tab w:val="left" w:pos="720"/>
          <w:tab w:val="left" w:pos="1080"/>
          <w:tab w:val="left" w:pos="1440"/>
          <w:tab w:val="left" w:pos="1800"/>
          <w:tab w:val="left" w:pos="2160"/>
        </w:tabs>
        <w:ind w:left="1080" w:hanging="1080"/>
      </w:pPr>
      <w:r w:rsidRPr="00D22817">
        <w:tab/>
      </w:r>
      <w:r w:rsidRPr="00D22817">
        <w:tab/>
        <w:t>1</w:t>
      </w:r>
      <w:r w:rsidR="00BF20A5" w:rsidRPr="00D22817">
        <w:t>.</w:t>
      </w:r>
      <w:r w:rsidR="00BF20A5" w:rsidRPr="00D22817">
        <w:tab/>
        <w:t xml:space="preserve">Based on findings from the self-assessment, the district should </w:t>
      </w:r>
      <w:r w:rsidRPr="00D22817">
        <w:t xml:space="preserve">determine action steps to </w:t>
      </w:r>
      <w:r w:rsidR="00BF20A5" w:rsidRPr="00D22817">
        <w:t xml:space="preserve">address the systems and practices that need strengthening. </w:t>
      </w:r>
    </w:p>
    <w:p w14:paraId="3ACFDD98" w14:textId="1D5D357B" w:rsidR="00BF20A5" w:rsidRDefault="00FD64FC" w:rsidP="00BF20A5">
      <w:pPr>
        <w:tabs>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t>2</w:t>
      </w:r>
      <w:r w:rsidR="00BF20A5">
        <w:rPr>
          <w:rFonts w:eastAsia="Times New Roman" w:cs="Times New Roman"/>
        </w:rPr>
        <w:t>.</w:t>
      </w:r>
      <w:r w:rsidR="00BF20A5">
        <w:rPr>
          <w:rFonts w:eastAsia="Times New Roman" w:cs="Times New Roman"/>
        </w:rPr>
        <w:tab/>
      </w:r>
      <w:r w:rsidR="00DD3560">
        <w:rPr>
          <w:rFonts w:eastAsia="Times New Roman" w:cs="Times New Roman"/>
        </w:rPr>
        <w:t xml:space="preserve">The district should </w:t>
      </w:r>
      <w:r w:rsidR="0042764C">
        <w:rPr>
          <w:rFonts w:eastAsia="Times New Roman" w:cs="Times New Roman"/>
        </w:rPr>
        <w:t xml:space="preserve">continue to </w:t>
      </w:r>
      <w:r w:rsidR="00DD3560">
        <w:rPr>
          <w:rFonts w:eastAsia="Times New Roman" w:cs="Times New Roman"/>
        </w:rPr>
        <w:t>work toward a shared understanding of flexible tiers and define instructional and social-emotional interventions and supports for each tier.</w:t>
      </w:r>
    </w:p>
    <w:p w14:paraId="778E0DBE" w14:textId="341C8FE6" w:rsidR="00FA62F6" w:rsidRDefault="00FA62F6" w:rsidP="00BF20A5">
      <w:pPr>
        <w:tabs>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t>3.</w:t>
      </w:r>
      <w:r>
        <w:rPr>
          <w:rFonts w:eastAsia="Times New Roman" w:cs="Times New Roman"/>
        </w:rPr>
        <w:tab/>
        <w:t xml:space="preserve">The tiered system should include interventions and strategies to address attendance and persistence through graduation. </w:t>
      </w:r>
    </w:p>
    <w:p w14:paraId="434D7548" w14:textId="35D2C2EB" w:rsidR="006A1E67" w:rsidRDefault="00C773AD" w:rsidP="00C773AD">
      <w:pPr>
        <w:tabs>
          <w:tab w:val="left" w:pos="360"/>
          <w:tab w:val="left" w:pos="720"/>
          <w:tab w:val="left" w:pos="1080"/>
          <w:tab w:val="left" w:pos="1440"/>
          <w:tab w:val="left" w:pos="1800"/>
          <w:tab w:val="left" w:pos="2160"/>
        </w:tabs>
        <w:ind w:left="720" w:hanging="720"/>
        <w:rPr>
          <w:b/>
        </w:rPr>
      </w:pPr>
      <w:r>
        <w:rPr>
          <w:b/>
        </w:rPr>
        <w:tab/>
      </w:r>
      <w:r w:rsidR="00893EDA">
        <w:rPr>
          <w:b/>
        </w:rPr>
        <w:t>C</w:t>
      </w:r>
      <w:r w:rsidR="006A1E67" w:rsidRPr="00D22817">
        <w:rPr>
          <w:b/>
        </w:rPr>
        <w:t>.</w:t>
      </w:r>
      <w:r w:rsidR="006A1E67" w:rsidRPr="00787A2E">
        <w:t xml:space="preserve"> </w:t>
      </w:r>
      <w:r>
        <w:tab/>
      </w:r>
      <w:r w:rsidR="006A1E67" w:rsidRPr="00B14C11">
        <w:t xml:space="preserve">The district should </w:t>
      </w:r>
      <w:r w:rsidR="00B14C11" w:rsidRPr="00D22817">
        <w:t>systematically evaluate the effectiveness of its tiered systems of support and modify it as appropriate.</w:t>
      </w:r>
    </w:p>
    <w:p w14:paraId="4996D909" w14:textId="4CC978FA" w:rsidR="009773F2" w:rsidRDefault="00C773AD" w:rsidP="00C773AD">
      <w:pPr>
        <w:tabs>
          <w:tab w:val="left" w:pos="360"/>
          <w:tab w:val="left" w:pos="720"/>
          <w:tab w:val="left" w:pos="1080"/>
          <w:tab w:val="left" w:pos="1440"/>
          <w:tab w:val="left" w:pos="1800"/>
          <w:tab w:val="left" w:pos="2160"/>
        </w:tabs>
        <w:ind w:left="720" w:hanging="720"/>
      </w:pPr>
      <w:r>
        <w:rPr>
          <w:b/>
        </w:rPr>
        <w:tab/>
      </w:r>
      <w:r w:rsidR="009773F2">
        <w:rPr>
          <w:b/>
        </w:rPr>
        <w:t xml:space="preserve">D. </w:t>
      </w:r>
      <w:r w:rsidR="0076463A">
        <w:rPr>
          <w:b/>
        </w:rPr>
        <w:tab/>
      </w:r>
      <w:r w:rsidR="009773F2" w:rsidRPr="00D22817">
        <w:t xml:space="preserve">The district should </w:t>
      </w:r>
      <w:r w:rsidR="009773F2" w:rsidRPr="00A25527">
        <w:t>implement</w:t>
      </w:r>
      <w:r w:rsidR="009773F2" w:rsidRPr="00B77B6C">
        <w:t xml:space="preserve"> clear </w:t>
      </w:r>
      <w:proofErr w:type="spellStart"/>
      <w:r w:rsidR="009773F2" w:rsidRPr="00B77B6C">
        <w:t>schoolwide</w:t>
      </w:r>
      <w:proofErr w:type="spellEnd"/>
      <w:r w:rsidR="009773F2" w:rsidRPr="00B77B6C">
        <w:t xml:space="preserve"> positive behavioral systems and expectations, in which specific rules, behaviors, and expectations </w:t>
      </w:r>
      <w:proofErr w:type="gramStart"/>
      <w:r w:rsidR="009773F2" w:rsidRPr="00B77B6C">
        <w:t>are taught</w:t>
      </w:r>
      <w:proofErr w:type="gramEnd"/>
      <w:r w:rsidR="009773F2" w:rsidRPr="00B77B6C">
        <w:t>, modeled, and rewarded, while using an ongoing data-monitoring system to evaluate progress and inform practices.</w:t>
      </w:r>
    </w:p>
    <w:p w14:paraId="4CF30E59" w14:textId="1268F1C7" w:rsidR="00B73448" w:rsidRPr="00D22817" w:rsidRDefault="00C773AD" w:rsidP="00C773AD">
      <w:pPr>
        <w:tabs>
          <w:tab w:val="left" w:pos="360"/>
          <w:tab w:val="left" w:pos="720"/>
          <w:tab w:val="left" w:pos="1080"/>
          <w:tab w:val="left" w:pos="1440"/>
          <w:tab w:val="left" w:pos="1800"/>
          <w:tab w:val="left" w:pos="2160"/>
        </w:tabs>
        <w:ind w:left="720" w:hanging="720"/>
        <w:rPr>
          <w:b/>
        </w:rPr>
      </w:pPr>
      <w:r>
        <w:rPr>
          <w:b/>
        </w:rPr>
        <w:tab/>
      </w:r>
      <w:r w:rsidR="00B73448">
        <w:rPr>
          <w:b/>
        </w:rPr>
        <w:t>E.</w:t>
      </w:r>
      <w:r w:rsidR="00B73448">
        <w:rPr>
          <w:b/>
        </w:rPr>
        <w:tab/>
      </w:r>
      <w:r w:rsidR="00B73448" w:rsidRPr="00D22817">
        <w:t>The district should consider surveying students and families about the reasons for high absence rates and possible ways of improving attendance.</w:t>
      </w:r>
    </w:p>
    <w:p w14:paraId="3B082942" w14:textId="520FF02D" w:rsidR="0064028D" w:rsidRPr="00E559F0" w:rsidRDefault="0064028D" w:rsidP="006E094F">
      <w:r w:rsidRPr="00F50D3A">
        <w:rPr>
          <w:b/>
        </w:rPr>
        <w:t>Benefit</w:t>
      </w:r>
      <w:r w:rsidR="00A07296">
        <w:rPr>
          <w:b/>
        </w:rPr>
        <w:t>s</w:t>
      </w:r>
      <w:r w:rsidRPr="00F50D3A">
        <w:rPr>
          <w:b/>
        </w:rPr>
        <w:t>:</w:t>
      </w:r>
      <w:r w:rsidRPr="00F50D3A">
        <w:t xml:space="preserve">  </w:t>
      </w:r>
      <w:r w:rsidR="00056C74">
        <w:rPr>
          <w:rFonts w:eastAsia="Times New Roman" w:cs="Times New Roman"/>
        </w:rPr>
        <w:t>Implementing this recommendation will enhance the ability of district educators to meet the learning needs of all students.</w:t>
      </w:r>
    </w:p>
    <w:p w14:paraId="493B3CD2" w14:textId="02ACCACF" w:rsidR="00DE084D" w:rsidRPr="00D22817" w:rsidRDefault="00DE084D" w:rsidP="006E094F">
      <w:pPr>
        <w:rPr>
          <w:b/>
        </w:rPr>
      </w:pPr>
      <w:r w:rsidRPr="00D22817">
        <w:rPr>
          <w:b/>
        </w:rPr>
        <w:t>Recommended resources</w:t>
      </w:r>
      <w:r w:rsidR="006E094F" w:rsidRPr="00D22817">
        <w:rPr>
          <w:b/>
        </w:rPr>
        <w:t>:</w:t>
      </w:r>
    </w:p>
    <w:p w14:paraId="735DCF9B" w14:textId="487DDF90" w:rsidR="00490315" w:rsidRPr="00910462" w:rsidRDefault="00461366" w:rsidP="00461366">
      <w:pPr>
        <w:pStyle w:val="ListParagraph"/>
        <w:numPr>
          <w:ilvl w:val="0"/>
          <w:numId w:val="51"/>
        </w:numPr>
        <w:tabs>
          <w:tab w:val="left" w:pos="180"/>
          <w:tab w:val="left" w:pos="720"/>
          <w:tab w:val="left" w:pos="1080"/>
          <w:tab w:val="left" w:pos="1440"/>
        </w:tabs>
        <w:ind w:left="360"/>
        <w:contextualSpacing w:val="0"/>
        <w:rPr>
          <w:rFonts w:cs="Calibri"/>
          <w:b/>
        </w:rPr>
      </w:pPr>
      <w:r>
        <w:rPr>
          <w:rFonts w:cs="Calibri"/>
        </w:rPr>
        <w:t xml:space="preserve">   </w:t>
      </w:r>
      <w:r w:rsidR="00DE084D" w:rsidRPr="00910462">
        <w:rPr>
          <w:rFonts w:cs="Calibri"/>
        </w:rPr>
        <w:t xml:space="preserve">ESE’s </w:t>
      </w:r>
      <w:r w:rsidR="00DE084D" w:rsidRPr="00910462">
        <w:rPr>
          <w:rFonts w:cs="Calibri"/>
          <w:i/>
        </w:rPr>
        <w:t>Early Warning Indicator System</w:t>
      </w:r>
      <w:r w:rsidR="00DE084D" w:rsidRPr="00910462">
        <w:rPr>
          <w:rFonts w:cs="Calibri"/>
        </w:rPr>
        <w:t xml:space="preserve"> (</w:t>
      </w:r>
      <w:hyperlink r:id="rId51" w:history="1">
        <w:r w:rsidR="00DE084D" w:rsidRPr="00910462">
          <w:rPr>
            <w:rStyle w:val="Hyperlink"/>
            <w:rFonts w:cs="Calibri"/>
          </w:rPr>
          <w:t>http://www.doe.mass.edu/edwin/analytics/ewis.html</w:t>
        </w:r>
      </w:hyperlink>
      <w:r w:rsidR="00DE084D" w:rsidRPr="00910462">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14:paraId="0F1F92E7" w14:textId="1FF682C3" w:rsidR="00DE084D" w:rsidRPr="00890F4E" w:rsidRDefault="00490315" w:rsidP="00D22817">
      <w:pPr>
        <w:pStyle w:val="ListParagraph"/>
        <w:numPr>
          <w:ilvl w:val="0"/>
          <w:numId w:val="51"/>
        </w:numPr>
        <w:tabs>
          <w:tab w:val="left" w:pos="180"/>
          <w:tab w:val="left" w:pos="720"/>
          <w:tab w:val="left" w:pos="1080"/>
          <w:tab w:val="left" w:pos="1440"/>
        </w:tabs>
        <w:ind w:left="360"/>
        <w:contextualSpacing w:val="0"/>
        <w:rPr>
          <w:rFonts w:cs="Calibri"/>
        </w:rPr>
      </w:pPr>
      <w:r>
        <w:rPr>
          <w:rFonts w:cs="Calibri"/>
        </w:rPr>
        <w:t xml:space="preserve">    </w:t>
      </w:r>
      <w:r w:rsidR="00DE084D" w:rsidRPr="00A25527">
        <w:rPr>
          <w:rFonts w:cs="Calibri"/>
        </w:rPr>
        <w:t xml:space="preserve">The </w:t>
      </w:r>
      <w:r w:rsidR="00DE084D" w:rsidRPr="00B77B6C">
        <w:rPr>
          <w:rFonts w:cs="Calibri"/>
          <w:i/>
        </w:rPr>
        <w:t>Early Warning Implementation Guide</w:t>
      </w:r>
      <w:r w:rsidR="00DE084D" w:rsidRPr="00F943A0">
        <w:rPr>
          <w:rFonts w:cs="Calibri"/>
        </w:rPr>
        <w:t xml:space="preserve"> (</w:t>
      </w:r>
      <w:hyperlink r:id="rId52" w:history="1">
        <w:r w:rsidRPr="00490315">
          <w:rPr>
            <w:rStyle w:val="Hyperlink"/>
            <w:rFonts w:cs="Calibri"/>
          </w:rPr>
          <w:t>http://www.doe.mass.edu/edwin/analytics/implementation-guide.pdf</w:t>
        </w:r>
      </w:hyperlink>
      <w:r w:rsidR="00DE084D" w:rsidRPr="00A25527">
        <w:rPr>
          <w:rFonts w:cs="Calibri"/>
        </w:rPr>
        <w:t>) provides information on how to use early warning data, including the Massachusetts Early Warning Indica</w:t>
      </w:r>
      <w:r w:rsidR="00DE084D" w:rsidRPr="00B77B6C">
        <w:rPr>
          <w:rFonts w:cs="Calibri"/>
        </w:rPr>
        <w:t xml:space="preserve">tor System (EWIS), </w:t>
      </w:r>
      <w:r w:rsidR="00DE084D" w:rsidRPr="00B77B6C">
        <w:rPr>
          <w:rFonts w:cs="Calibri"/>
        </w:rPr>
        <w:lastRenderedPageBreak/>
        <w:t xml:space="preserve">to identify, diagnose, support and monitor students in grades 1-12. It offers educators an overview of EWIS and how </w:t>
      </w:r>
      <w:proofErr w:type="gramStart"/>
      <w:r w:rsidR="00DE084D" w:rsidRPr="00B77B6C">
        <w:rPr>
          <w:rFonts w:cs="Calibri"/>
        </w:rPr>
        <w:t>to effectively use</w:t>
      </w:r>
      <w:proofErr w:type="gramEnd"/>
      <w:r w:rsidR="00DE084D" w:rsidRPr="00B77B6C">
        <w:rPr>
          <w:rFonts w:cs="Calibri"/>
        </w:rPr>
        <w:t xml:space="preserve"> these data in conjunction with loca</w:t>
      </w:r>
      <w:r w:rsidR="00DE084D" w:rsidRPr="00F943A0">
        <w:rPr>
          <w:rFonts w:cs="Calibri"/>
        </w:rPr>
        <w:t xml:space="preserve">l data by following a six-step implementation cycle. </w:t>
      </w:r>
    </w:p>
    <w:p w14:paraId="49535E8B" w14:textId="1C968904" w:rsidR="00DE084D" w:rsidRPr="00910462" w:rsidRDefault="00DE084D" w:rsidP="00461366">
      <w:pPr>
        <w:pStyle w:val="ListParagraph"/>
        <w:numPr>
          <w:ilvl w:val="0"/>
          <w:numId w:val="51"/>
        </w:numPr>
        <w:ind w:left="360"/>
        <w:contextualSpacing w:val="0"/>
        <w:rPr>
          <w:rFonts w:cs="Calibri"/>
        </w:rPr>
      </w:pPr>
      <w:r w:rsidRPr="00910462">
        <w:rPr>
          <w:rFonts w:cs="Calibri"/>
        </w:rPr>
        <w:t xml:space="preserve">The </w:t>
      </w:r>
      <w:r w:rsidRPr="00910462">
        <w:rPr>
          <w:rFonts w:cs="Calibri"/>
          <w:i/>
        </w:rPr>
        <w:t xml:space="preserve">Massachusetts </w:t>
      </w:r>
      <w:r w:rsidR="00B825D7">
        <w:rPr>
          <w:rFonts w:cs="Calibri"/>
          <w:i/>
        </w:rPr>
        <w:t>Systems for Student Success</w:t>
      </w:r>
      <w:r w:rsidRPr="00910462">
        <w:rPr>
          <w:rFonts w:cs="Calibri"/>
          <w:i/>
        </w:rPr>
        <w:t xml:space="preserve"> (</w:t>
      </w:r>
      <w:proofErr w:type="spellStart"/>
      <w:r w:rsidR="00B825D7">
        <w:rPr>
          <w:rFonts w:cs="Calibri"/>
          <w:i/>
        </w:rPr>
        <w:t>Sf</w:t>
      </w:r>
      <w:r w:rsidRPr="00910462">
        <w:rPr>
          <w:rFonts w:cs="Calibri"/>
          <w:i/>
        </w:rPr>
        <w:t>SS</w:t>
      </w:r>
      <w:proofErr w:type="spellEnd"/>
      <w:r w:rsidRPr="00910462">
        <w:rPr>
          <w:rFonts w:cs="Calibri"/>
          <w:i/>
        </w:rPr>
        <w:t>)</w:t>
      </w:r>
      <w:r w:rsidRPr="00910462">
        <w:rPr>
          <w:rFonts w:cs="Calibri"/>
        </w:rPr>
        <w:t xml:space="preserve"> (</w:t>
      </w:r>
      <w:hyperlink r:id="rId53" w:history="1">
        <w:r w:rsidRPr="00910462">
          <w:rPr>
            <w:rStyle w:val="Hyperlink"/>
          </w:rPr>
          <w:t>www.mass.gov/ese/mtss</w:t>
        </w:r>
      </w:hyperlink>
      <w:r w:rsidRPr="00910462">
        <w:rPr>
          <w:rFonts w:cs="Calibri"/>
        </w:rPr>
        <w:t xml:space="preserve">) is a blueprint for school improvement that focuses on systems, structures and supports across the district, school, and classroom to meet the academic and non-academic needs of all students. The </w:t>
      </w:r>
      <w:proofErr w:type="spellStart"/>
      <w:r w:rsidR="00EF6454">
        <w:rPr>
          <w:rFonts w:cs="Calibri"/>
        </w:rPr>
        <w:t>Sf</w:t>
      </w:r>
      <w:r w:rsidRPr="00910462">
        <w:rPr>
          <w:rFonts w:cs="Calibri"/>
        </w:rPr>
        <w:t>SS</w:t>
      </w:r>
      <w:proofErr w:type="spellEnd"/>
      <w:r w:rsidRPr="00910462">
        <w:rPr>
          <w:rFonts w:cs="Calibri"/>
        </w:rPr>
        <w:t xml:space="preserve"> website includes links to a self-assessment and a variety of helpful resources.</w:t>
      </w:r>
    </w:p>
    <w:p w14:paraId="1E5EC96F" w14:textId="77777777" w:rsidR="00DE084D" w:rsidRPr="00910462" w:rsidRDefault="00DE084D" w:rsidP="00461366">
      <w:pPr>
        <w:pStyle w:val="ListParagraph"/>
        <w:numPr>
          <w:ilvl w:val="0"/>
          <w:numId w:val="51"/>
        </w:numPr>
        <w:tabs>
          <w:tab w:val="num" w:pos="360"/>
          <w:tab w:val="left" w:pos="1170"/>
        </w:tabs>
        <w:ind w:left="360"/>
        <w:contextualSpacing w:val="0"/>
        <w:rPr>
          <w:rFonts w:cs="Calibri"/>
          <w:bCs/>
        </w:rPr>
      </w:pPr>
      <w:r w:rsidRPr="00910462">
        <w:rPr>
          <w:rFonts w:cs="Calibri"/>
          <w:bCs/>
          <w:i/>
        </w:rPr>
        <w:t xml:space="preserve">Supporting and Responding to Behavior: Evidence-Based Classroom Strategies for Teachers </w:t>
      </w:r>
      <w:r w:rsidRPr="00910462">
        <w:rPr>
          <w:rFonts w:cs="Calibri"/>
          <w:bCs/>
        </w:rPr>
        <w:t>(</w:t>
      </w:r>
      <w:hyperlink r:id="rId54" w:history="1">
        <w:r w:rsidRPr="00910462">
          <w:rPr>
            <w:rStyle w:val="Hyperlink"/>
            <w:rFonts w:cs="Calibri"/>
            <w:bCs/>
          </w:rPr>
          <w:t>https://www.osepideasthatwork.org/evidencebasedclassroomstrategies/</w:t>
        </w:r>
      </w:hyperlink>
      <w:r w:rsidRPr="00910462">
        <w:rPr>
          <w:rFonts w:cs="Calibri"/>
          <w:bCs/>
        </w:rPr>
        <w:t>) summarizes evidence-based, positive, proactive, and responsive classroom behavior intervention and support strategies that can help teachers capitalize on instructional time and decrease disruptions.</w:t>
      </w:r>
    </w:p>
    <w:p w14:paraId="35627BB2" w14:textId="77777777" w:rsidR="00DE084D" w:rsidRPr="00910462" w:rsidRDefault="00DE084D" w:rsidP="00461366">
      <w:pPr>
        <w:pStyle w:val="ListParagraph"/>
        <w:numPr>
          <w:ilvl w:val="0"/>
          <w:numId w:val="51"/>
        </w:numPr>
        <w:tabs>
          <w:tab w:val="num" w:pos="360"/>
          <w:tab w:val="left" w:pos="1170"/>
        </w:tabs>
        <w:ind w:left="360"/>
        <w:contextualSpacing w:val="0"/>
        <w:rPr>
          <w:rFonts w:cs="Calibri"/>
          <w:bCs/>
        </w:rPr>
      </w:pPr>
      <w:r w:rsidRPr="00910462">
        <w:rPr>
          <w:rFonts w:cs="Calibri"/>
          <w:bCs/>
          <w:i/>
        </w:rPr>
        <w:t xml:space="preserve">Every Student, Every Day: A Community Toolkit to Address and Eliminate Chronic Absenteeism </w:t>
      </w:r>
      <w:r w:rsidRPr="00910462">
        <w:rPr>
          <w:rFonts w:cs="Calibri"/>
          <w:bCs/>
        </w:rPr>
        <w:t>(</w:t>
      </w:r>
      <w:hyperlink r:id="rId55" w:history="1">
        <w:r w:rsidRPr="00910462">
          <w:rPr>
            <w:rStyle w:val="Hyperlink"/>
            <w:rFonts w:cs="Calibri"/>
            <w:bCs/>
          </w:rPr>
          <w:t>http://www2.ed.gov/about/inits/ed/chronicabsenteeism/toolkit.pdf</w:t>
        </w:r>
      </w:hyperlink>
      <w:r w:rsidRPr="00910462">
        <w:rPr>
          <w:rFonts w:cs="Calibri"/>
          <w:bCs/>
        </w:rPr>
        <w:t>) is a set of Action Guides that provide information and resources to help ensure that all young people are in school every day and benefitting from coordinated systems of support.</w:t>
      </w:r>
    </w:p>
    <w:p w14:paraId="1E30235F" w14:textId="77777777" w:rsidR="00DE084D" w:rsidRPr="00910462" w:rsidRDefault="00DE084D" w:rsidP="00461366">
      <w:pPr>
        <w:pStyle w:val="ListParagraph"/>
        <w:numPr>
          <w:ilvl w:val="0"/>
          <w:numId w:val="51"/>
        </w:numPr>
        <w:tabs>
          <w:tab w:val="num" w:pos="360"/>
          <w:tab w:val="left" w:pos="1170"/>
        </w:tabs>
        <w:ind w:left="360"/>
        <w:contextualSpacing w:val="0"/>
        <w:rPr>
          <w:rFonts w:cs="Calibri"/>
          <w:bCs/>
        </w:rPr>
      </w:pPr>
      <w:r w:rsidRPr="00910462">
        <w:rPr>
          <w:rFonts w:cs="Calibri"/>
          <w:bCs/>
          <w:i/>
        </w:rPr>
        <w:t>Guiding Principles: A Resource Guide for Improving School Climate and Discipline</w:t>
      </w:r>
      <w:r w:rsidRPr="00910462">
        <w:rPr>
          <w:rFonts w:cs="Calibri"/>
          <w:bCs/>
        </w:rPr>
        <w:t xml:space="preserve"> (</w:t>
      </w:r>
      <w:hyperlink r:id="rId56" w:history="1">
        <w:r w:rsidRPr="00910462">
          <w:rPr>
            <w:rStyle w:val="Hyperlink"/>
            <w:rFonts w:cs="Calibri"/>
            <w:bCs/>
          </w:rPr>
          <w:t>http://www2.ed.gov/policy/gen/guid/school-discipline/guiding-principles.pdf</w:t>
        </w:r>
      </w:hyperlink>
      <w:r w:rsidRPr="00910462">
        <w:rPr>
          <w:rFonts w:cs="Calibri"/>
          <w:bCs/>
        </w:rPr>
        <w:t xml:space="preserve">) highlights ways in which states and school districts can promote academic excellence by creating safe and productive learning environments for all students. </w:t>
      </w:r>
    </w:p>
    <w:p w14:paraId="52DDB29E" w14:textId="77777777" w:rsidR="00342350" w:rsidRDefault="00342350">
      <w:pPr>
        <w:spacing w:after="0" w:line="240" w:lineRule="auto"/>
      </w:pPr>
      <w:r>
        <w:br w:type="page"/>
      </w:r>
    </w:p>
    <w:p w14:paraId="1E1A3E0D" w14:textId="77777777" w:rsidR="0023695F" w:rsidRDefault="00342350" w:rsidP="0023695F">
      <w:pPr>
        <w:pStyle w:val="Section"/>
      </w:pPr>
      <w:bookmarkStart w:id="15" w:name="_Toc525118571"/>
      <w:r>
        <w:lastRenderedPageBreak/>
        <w:t>Financial and Asset Management</w:t>
      </w:r>
      <w:bookmarkEnd w:id="15"/>
    </w:p>
    <w:p w14:paraId="6FCB4CB7" w14:textId="77777777" w:rsidR="00342350" w:rsidRPr="00C412C4" w:rsidRDefault="00342350" w:rsidP="00342350">
      <w:pPr>
        <w:rPr>
          <w:b/>
          <w:i/>
          <w:sz w:val="28"/>
          <w:szCs w:val="28"/>
        </w:rPr>
      </w:pPr>
      <w:r w:rsidRPr="00C412C4">
        <w:rPr>
          <w:b/>
          <w:i/>
          <w:sz w:val="28"/>
          <w:szCs w:val="28"/>
        </w:rPr>
        <w:t>Contextual Background</w:t>
      </w:r>
    </w:p>
    <w:p w14:paraId="2915E899" w14:textId="457D97FA" w:rsidR="00E24374" w:rsidRDefault="00E24374" w:rsidP="00E24374">
      <w:pPr>
        <w:tabs>
          <w:tab w:val="left" w:pos="360"/>
          <w:tab w:val="left" w:pos="720"/>
          <w:tab w:val="left" w:pos="1080"/>
          <w:tab w:val="left" w:pos="1440"/>
          <w:tab w:val="left" w:pos="1800"/>
          <w:tab w:val="left" w:pos="2160"/>
        </w:tabs>
      </w:pPr>
      <w:r>
        <w:t xml:space="preserve">At least </w:t>
      </w:r>
      <w:r w:rsidR="008E61F6">
        <w:t xml:space="preserve">10 </w:t>
      </w:r>
      <w:r>
        <w:t xml:space="preserve">years </w:t>
      </w:r>
      <w:r w:rsidR="00A87497">
        <w:t>before the onsite review in late January/early February 2018</w:t>
      </w:r>
      <w:r>
        <w:t>, district administrators outsource</w:t>
      </w:r>
      <w:r w:rsidR="00A87497">
        <w:t>d</w:t>
      </w:r>
      <w:r>
        <w:t xml:space="preserve"> the business office function to a consulting company</w:t>
      </w:r>
      <w:r w:rsidR="00A87497">
        <w:t>,</w:t>
      </w:r>
      <w:r>
        <w:t xml:space="preserve"> </w:t>
      </w:r>
      <w:r w:rsidR="00A87497">
        <w:t xml:space="preserve">which </w:t>
      </w:r>
      <w:r>
        <w:t>operates in cent</w:t>
      </w:r>
      <w:r w:rsidR="003B441E">
        <w:t xml:space="preserve">ral and western Massachusetts. </w:t>
      </w:r>
      <w:r w:rsidR="00A87497">
        <w:t xml:space="preserve">The consultant business manager is not a member of the senior leadership team but attends meetings on request. </w:t>
      </w:r>
      <w:r>
        <w:t>The consultant is in the district offices one day per week</w:t>
      </w:r>
      <w:r w:rsidR="003B441E">
        <w:t xml:space="preserve">. </w:t>
      </w:r>
      <w:r>
        <w:t xml:space="preserve">The </w:t>
      </w:r>
      <w:r w:rsidR="00A87497">
        <w:t xml:space="preserve">district employs </w:t>
      </w:r>
      <w:r>
        <w:t>a full-time payroll and accounts payable cle</w:t>
      </w:r>
      <w:r w:rsidR="003B441E">
        <w:t xml:space="preserve">rk. </w:t>
      </w:r>
      <w:r>
        <w:t>This business office model has resulted in a decentralized business function with some traditional responsibilities of the business manager resting with the superintendent</w:t>
      </w:r>
      <w:r w:rsidR="00D873A1">
        <w:t>,</w:t>
      </w:r>
      <w:r>
        <w:t xml:space="preserve"> including</w:t>
      </w:r>
      <w:r w:rsidR="003B441E">
        <w:t xml:space="preserve"> food services and maintenance.</w:t>
      </w:r>
      <w:r>
        <w:t xml:space="preserve"> The superintendent </w:t>
      </w:r>
      <w:r w:rsidR="004E6BF7">
        <w:t xml:space="preserve">stated that she was </w:t>
      </w:r>
      <w:r>
        <w:t xml:space="preserve">comfortable with this business model, especially since she has competent food service and maintenance directors. </w:t>
      </w:r>
    </w:p>
    <w:p w14:paraId="4889077A" w14:textId="754F9A36" w:rsidR="00E24374" w:rsidRDefault="00E24374" w:rsidP="00E24374">
      <w:pPr>
        <w:tabs>
          <w:tab w:val="left" w:pos="360"/>
          <w:tab w:val="left" w:pos="720"/>
          <w:tab w:val="left" w:pos="1080"/>
          <w:tab w:val="left" w:pos="1440"/>
          <w:tab w:val="left" w:pos="1800"/>
          <w:tab w:val="left" w:pos="2160"/>
        </w:tabs>
      </w:pPr>
      <w:r>
        <w:t>The district has three school buildin</w:t>
      </w:r>
      <w:r w:rsidR="003B441E">
        <w:t xml:space="preserve">gs located on a single campus. </w:t>
      </w:r>
      <w:r>
        <w:t xml:space="preserve">The elementary school was built in 1971 and the middle school in 1960. These two buildings have </w:t>
      </w:r>
      <w:r w:rsidR="004E6BF7">
        <w:t xml:space="preserve">not </w:t>
      </w:r>
      <w:r>
        <w:t>had major reno</w:t>
      </w:r>
      <w:r w:rsidR="003165A2">
        <w:t xml:space="preserve">vations and none </w:t>
      </w:r>
      <w:proofErr w:type="gramStart"/>
      <w:r w:rsidR="00D70C59">
        <w:t>is</w:t>
      </w:r>
      <w:r w:rsidR="003165A2">
        <w:t xml:space="preserve"> planned</w:t>
      </w:r>
      <w:proofErr w:type="gramEnd"/>
      <w:r w:rsidR="003165A2">
        <w:t xml:space="preserve">. </w:t>
      </w:r>
      <w:r>
        <w:t xml:space="preserve">They are in good </w:t>
      </w:r>
      <w:r w:rsidR="003B441E">
        <w:t xml:space="preserve">condition and well maintained. </w:t>
      </w:r>
      <w:r>
        <w:t xml:space="preserve">The high school </w:t>
      </w:r>
      <w:proofErr w:type="gramStart"/>
      <w:r>
        <w:t>was</w:t>
      </w:r>
      <w:r w:rsidR="003B441E">
        <w:t xml:space="preserve"> built</w:t>
      </w:r>
      <w:proofErr w:type="gramEnd"/>
      <w:r w:rsidR="003B441E">
        <w:t xml:space="preserve"> in 1998 and is well </w:t>
      </w:r>
      <w:r w:rsidR="003165A2">
        <w:t xml:space="preserve">maintained. </w:t>
      </w:r>
      <w:r>
        <w:t xml:space="preserve">The town has a capital improvement </w:t>
      </w:r>
      <w:r w:rsidR="00D70C59">
        <w:t>plan,</w:t>
      </w:r>
      <w:r>
        <w:t xml:space="preserve"> as does the school district.  The two plans differ and it does not appear that the town and district work together on capital planning.  </w:t>
      </w:r>
    </w:p>
    <w:p w14:paraId="670EB1B9" w14:textId="5FE246D2" w:rsidR="0067424C" w:rsidRDefault="0067424C" w:rsidP="00E24374">
      <w:pPr>
        <w:tabs>
          <w:tab w:val="left" w:pos="360"/>
          <w:tab w:val="left" w:pos="720"/>
          <w:tab w:val="left" w:pos="1080"/>
          <w:tab w:val="left" w:pos="1440"/>
          <w:tab w:val="left" w:pos="1800"/>
          <w:tab w:val="left" w:pos="2160"/>
        </w:tabs>
      </w:pPr>
    </w:p>
    <w:p w14:paraId="4BF0C19D" w14:textId="4D318DAE" w:rsidR="00342350" w:rsidRPr="00C412C4" w:rsidRDefault="00342350" w:rsidP="00342350">
      <w:pPr>
        <w:rPr>
          <w:b/>
          <w:i/>
          <w:sz w:val="28"/>
          <w:szCs w:val="28"/>
        </w:rPr>
      </w:pPr>
      <w:r w:rsidRPr="00C412C4">
        <w:rPr>
          <w:b/>
          <w:i/>
          <w:sz w:val="28"/>
          <w:szCs w:val="28"/>
        </w:rPr>
        <w:t>Strength Finding</w:t>
      </w:r>
    </w:p>
    <w:p w14:paraId="6E408C42" w14:textId="465DE5E2" w:rsidR="00E24374" w:rsidRPr="006D4FED" w:rsidRDefault="00E24374" w:rsidP="00A962B7">
      <w:pPr>
        <w:tabs>
          <w:tab w:val="left" w:pos="360"/>
          <w:tab w:val="left" w:pos="720"/>
          <w:tab w:val="left" w:pos="1080"/>
          <w:tab w:val="left" w:pos="1440"/>
          <w:tab w:val="left" w:pos="1800"/>
          <w:tab w:val="left" w:pos="2160"/>
        </w:tabs>
        <w:ind w:left="360" w:hanging="360"/>
        <w:rPr>
          <w:b/>
        </w:rPr>
      </w:pPr>
      <w:r>
        <w:rPr>
          <w:b/>
        </w:rPr>
        <w:t xml:space="preserve">1. </w:t>
      </w:r>
      <w:r>
        <w:rPr>
          <w:b/>
        </w:rPr>
        <w:tab/>
      </w:r>
      <w:r w:rsidR="008A716B">
        <w:rPr>
          <w:b/>
        </w:rPr>
        <w:t xml:space="preserve">The </w:t>
      </w:r>
      <w:r w:rsidR="00990B19">
        <w:rPr>
          <w:b/>
        </w:rPr>
        <w:t>district</w:t>
      </w:r>
      <w:r>
        <w:rPr>
          <w:b/>
        </w:rPr>
        <w:t xml:space="preserve"> </w:t>
      </w:r>
      <w:r w:rsidR="008A716B">
        <w:rPr>
          <w:b/>
        </w:rPr>
        <w:t xml:space="preserve">develops </w:t>
      </w:r>
      <w:r>
        <w:rPr>
          <w:b/>
        </w:rPr>
        <w:t xml:space="preserve">partnerships with community groups and businesses to extend educational opportunities and </w:t>
      </w:r>
      <w:r w:rsidR="00091B5C">
        <w:rPr>
          <w:b/>
        </w:rPr>
        <w:t>participates</w:t>
      </w:r>
      <w:r w:rsidR="008A716B">
        <w:rPr>
          <w:b/>
        </w:rPr>
        <w:t xml:space="preserve"> </w:t>
      </w:r>
      <w:r>
        <w:rPr>
          <w:b/>
        </w:rPr>
        <w:t xml:space="preserve">with </w:t>
      </w:r>
      <w:r w:rsidR="008A716B">
        <w:rPr>
          <w:b/>
        </w:rPr>
        <w:t>neighboring districts</w:t>
      </w:r>
      <w:r>
        <w:rPr>
          <w:b/>
        </w:rPr>
        <w:t xml:space="preserve"> </w:t>
      </w:r>
      <w:r w:rsidR="00091B5C">
        <w:rPr>
          <w:b/>
        </w:rPr>
        <w:t xml:space="preserve">in collaborative </w:t>
      </w:r>
      <w:r>
        <w:rPr>
          <w:b/>
        </w:rPr>
        <w:t>bidding.</w:t>
      </w:r>
    </w:p>
    <w:p w14:paraId="3D51B337" w14:textId="43FD165E" w:rsidR="00E24374" w:rsidRPr="005B3A29" w:rsidRDefault="00E24374" w:rsidP="00A962B7">
      <w:pPr>
        <w:pStyle w:val="ListParagraph"/>
        <w:numPr>
          <w:ilvl w:val="1"/>
          <w:numId w:val="52"/>
        </w:numPr>
        <w:tabs>
          <w:tab w:val="left" w:pos="360"/>
          <w:tab w:val="left" w:pos="720"/>
          <w:tab w:val="left" w:pos="1080"/>
          <w:tab w:val="left" w:pos="1440"/>
          <w:tab w:val="left" w:pos="1800"/>
          <w:tab w:val="left" w:pos="2160"/>
        </w:tabs>
        <w:ind w:left="720"/>
        <w:contextualSpacing w:val="0"/>
        <w:rPr>
          <w:b/>
          <w:i/>
        </w:rPr>
      </w:pPr>
      <w:r>
        <w:t xml:space="preserve">In an effort to increase the selection of electives at the </w:t>
      </w:r>
      <w:r w:rsidR="00FD36B6">
        <w:t>high-</w:t>
      </w:r>
      <w:r>
        <w:t>school</w:t>
      </w:r>
      <w:r w:rsidR="00FD36B6">
        <w:t xml:space="preserve"> level</w:t>
      </w:r>
      <w:r>
        <w:t>, the superintendent is working with community and business leaders to design new course offerings for Ware students.</w:t>
      </w:r>
    </w:p>
    <w:p w14:paraId="02552CE9" w14:textId="2F1BEE2B" w:rsidR="00E24374" w:rsidRDefault="00E24374" w:rsidP="00A962B7">
      <w:pPr>
        <w:tabs>
          <w:tab w:val="left" w:pos="1080"/>
          <w:tab w:val="left" w:pos="1440"/>
          <w:tab w:val="left" w:pos="1800"/>
          <w:tab w:val="left" w:pos="2160"/>
        </w:tabs>
        <w:ind w:left="1080" w:hanging="360"/>
      </w:pPr>
      <w:r w:rsidRPr="005B3A29">
        <w:t>1.</w:t>
      </w:r>
      <w:r w:rsidRPr="005B3A29">
        <w:tab/>
      </w:r>
      <w:r>
        <w:t xml:space="preserve">Together with the Ware fire chief, </w:t>
      </w:r>
      <w:r w:rsidR="00E421E8">
        <w:t xml:space="preserve">in 2017–2018 </w:t>
      </w:r>
      <w:r>
        <w:t xml:space="preserve">the superintendent developed a fire science course that </w:t>
      </w:r>
      <w:proofErr w:type="gramStart"/>
      <w:r>
        <w:t>is offered</w:t>
      </w:r>
      <w:proofErr w:type="gramEnd"/>
      <w:r>
        <w:t xml:space="preserve"> at only one other Massachusetts high school</w:t>
      </w:r>
      <w:r w:rsidRPr="0023504E">
        <w:t>.</w:t>
      </w:r>
    </w:p>
    <w:p w14:paraId="18A897A6" w14:textId="4634D6FB" w:rsidR="00E24374" w:rsidRDefault="00E24374" w:rsidP="00A962B7">
      <w:pPr>
        <w:pStyle w:val="ListParagraph"/>
        <w:numPr>
          <w:ilvl w:val="3"/>
          <w:numId w:val="52"/>
        </w:numPr>
        <w:tabs>
          <w:tab w:val="left" w:pos="0"/>
          <w:tab w:val="left" w:pos="360"/>
          <w:tab w:val="left" w:pos="1080"/>
          <w:tab w:val="left" w:pos="1440"/>
        </w:tabs>
        <w:ind w:left="1440"/>
        <w:contextualSpacing w:val="0"/>
      </w:pPr>
      <w:r>
        <w:t>The addition of the fire science course attracted 11 students in the first year.</w:t>
      </w:r>
    </w:p>
    <w:p w14:paraId="16CE8D35" w14:textId="559C24B3" w:rsidR="00E24374" w:rsidRDefault="00FD36B6" w:rsidP="00A962B7">
      <w:pPr>
        <w:pStyle w:val="ListParagraph"/>
        <w:numPr>
          <w:ilvl w:val="3"/>
          <w:numId w:val="52"/>
        </w:numPr>
        <w:tabs>
          <w:tab w:val="left" w:pos="0"/>
          <w:tab w:val="left" w:pos="360"/>
          <w:tab w:val="left" w:pos="720"/>
          <w:tab w:val="left" w:pos="1080"/>
          <w:tab w:val="left" w:pos="1440"/>
          <w:tab w:val="left" w:pos="1800"/>
          <w:tab w:val="left" w:pos="2160"/>
        </w:tabs>
        <w:ind w:left="1440"/>
        <w:contextualSpacing w:val="0"/>
      </w:pPr>
      <w:r>
        <w:t>T</w:t>
      </w:r>
      <w:r w:rsidR="00E24374">
        <w:t>he superintendent solicited the help of a local bank to pay for the textbooks and</w:t>
      </w:r>
      <w:r w:rsidR="003B441E">
        <w:t xml:space="preserve"> half of the student’s tuition</w:t>
      </w:r>
      <w:r>
        <w:t xml:space="preserve"> for the fire science course</w:t>
      </w:r>
      <w:r w:rsidR="003B441E">
        <w:t>.</w:t>
      </w:r>
      <w:r w:rsidR="00E24374">
        <w:t xml:space="preserve"> The course includes a financial literacy component to teach student</w:t>
      </w:r>
      <w:r w:rsidR="003B441E">
        <w:t>s</w:t>
      </w:r>
      <w:r w:rsidR="00E24374">
        <w:t xml:space="preserve"> </w:t>
      </w:r>
      <w:r w:rsidR="00E421E8">
        <w:t>about healthy financial practices</w:t>
      </w:r>
      <w:r w:rsidR="00A962B7">
        <w:t>.</w:t>
      </w:r>
    </w:p>
    <w:p w14:paraId="0D0BE2D4" w14:textId="2F2DC2C3" w:rsidR="00E24374" w:rsidRPr="005B3A29" w:rsidRDefault="00E24374" w:rsidP="00A962B7">
      <w:pPr>
        <w:pStyle w:val="ListParagraph"/>
        <w:tabs>
          <w:tab w:val="left" w:pos="360"/>
          <w:tab w:val="left" w:pos="720"/>
          <w:tab w:val="left" w:pos="2160"/>
        </w:tabs>
        <w:ind w:left="1080" w:hanging="720"/>
        <w:contextualSpacing w:val="0"/>
      </w:pPr>
      <w:r>
        <w:tab/>
      </w:r>
      <w:r w:rsidRPr="005B3A29">
        <w:t xml:space="preserve">2. </w:t>
      </w:r>
      <w:r w:rsidRPr="005B3A29">
        <w:tab/>
        <w:t xml:space="preserve">The superintendent is </w:t>
      </w:r>
      <w:r>
        <w:t xml:space="preserve">attempting to build on </w:t>
      </w:r>
      <w:r w:rsidRPr="005B3A29">
        <w:t>the success of the fi</w:t>
      </w:r>
      <w:r w:rsidR="003B441E">
        <w:t xml:space="preserve">re science </w:t>
      </w:r>
      <w:r w:rsidR="00DC6DFE">
        <w:t xml:space="preserve">course </w:t>
      </w:r>
      <w:r w:rsidR="003B441E">
        <w:t>by exploring</w:t>
      </w:r>
      <w:r w:rsidRPr="005B3A29">
        <w:t xml:space="preserve"> </w:t>
      </w:r>
      <w:r>
        <w:t xml:space="preserve">the possibility of adding </w:t>
      </w:r>
      <w:r w:rsidR="003B441E">
        <w:t>emergency medical technician (EMT)</w:t>
      </w:r>
      <w:r>
        <w:t>, medical assistant</w:t>
      </w:r>
      <w:r w:rsidRPr="005B3A29">
        <w:t>, and criminal justice electives in the future.</w:t>
      </w:r>
    </w:p>
    <w:p w14:paraId="3711D444" w14:textId="5133058C" w:rsidR="00E24374" w:rsidRPr="005B3A29" w:rsidRDefault="00E24374" w:rsidP="00A962B7">
      <w:pPr>
        <w:pStyle w:val="ListParagraph"/>
        <w:tabs>
          <w:tab w:val="left" w:pos="360"/>
          <w:tab w:val="left" w:pos="720"/>
          <w:tab w:val="left" w:pos="1080"/>
          <w:tab w:val="left" w:pos="1440"/>
          <w:tab w:val="left" w:pos="1800"/>
          <w:tab w:val="left" w:pos="2160"/>
        </w:tabs>
        <w:ind w:left="1440" w:hanging="1440"/>
        <w:contextualSpacing w:val="0"/>
      </w:pPr>
      <w:r>
        <w:lastRenderedPageBreak/>
        <w:tab/>
      </w:r>
      <w:r>
        <w:tab/>
      </w:r>
      <w:r>
        <w:tab/>
      </w:r>
      <w:r w:rsidRPr="005B3A29">
        <w:t>a.</w:t>
      </w:r>
      <w:r w:rsidRPr="005B3A29">
        <w:tab/>
        <w:t xml:space="preserve">The superintendent is in discussions with the president of </w:t>
      </w:r>
      <w:proofErr w:type="spellStart"/>
      <w:r w:rsidRPr="005B3A29">
        <w:t>Baystate</w:t>
      </w:r>
      <w:proofErr w:type="spellEnd"/>
      <w:r w:rsidRPr="005B3A29">
        <w:t xml:space="preserve"> Wing Hospital abou</w:t>
      </w:r>
      <w:r>
        <w:t xml:space="preserve">t a partnership on developing </w:t>
      </w:r>
      <w:r w:rsidRPr="005B3A29">
        <w:t>EMT</w:t>
      </w:r>
      <w:r w:rsidR="00FD36B6">
        <w:t xml:space="preserve"> (Emergency Medical Technician) </w:t>
      </w:r>
      <w:r>
        <w:t>and nursing aide and assistant</w:t>
      </w:r>
      <w:r w:rsidRPr="005B3A29">
        <w:t xml:space="preserve"> programs.</w:t>
      </w:r>
    </w:p>
    <w:p w14:paraId="6CD3C675" w14:textId="01CE8C34" w:rsidR="00E24374" w:rsidRPr="005B3A29" w:rsidRDefault="00E24374" w:rsidP="00A962B7">
      <w:pPr>
        <w:tabs>
          <w:tab w:val="left" w:pos="360"/>
          <w:tab w:val="left" w:pos="1080"/>
          <w:tab w:val="left" w:pos="1440"/>
          <w:tab w:val="left" w:pos="1800"/>
          <w:tab w:val="left" w:pos="2160"/>
        </w:tabs>
        <w:ind w:left="1440" w:hanging="1440"/>
      </w:pPr>
      <w:r w:rsidRPr="005B3A29">
        <w:tab/>
      </w:r>
      <w:r w:rsidRPr="005B3A29">
        <w:tab/>
      </w:r>
      <w:r>
        <w:t>b.</w:t>
      </w:r>
      <w:r>
        <w:tab/>
      </w:r>
      <w:r w:rsidRPr="005B3A29">
        <w:t xml:space="preserve">The student resource officer at the high school, a </w:t>
      </w:r>
      <w:r>
        <w:t>member of the Ware Police Department</w:t>
      </w:r>
      <w:r w:rsidRPr="005B3A29">
        <w:t xml:space="preserve">, is exploring </w:t>
      </w:r>
      <w:r w:rsidR="00DC6DFE">
        <w:t>a</w:t>
      </w:r>
      <w:r w:rsidR="00DC6DFE" w:rsidRPr="005B3A29">
        <w:t xml:space="preserve"> </w:t>
      </w:r>
      <w:r w:rsidRPr="005B3A29">
        <w:t>criminal justice course for the high school</w:t>
      </w:r>
      <w:r w:rsidR="00FD36B6">
        <w:t xml:space="preserve"> level</w:t>
      </w:r>
      <w:r w:rsidRPr="005B3A29">
        <w:t xml:space="preserve">. </w:t>
      </w:r>
    </w:p>
    <w:p w14:paraId="7DCDAA28" w14:textId="5A906BEE" w:rsidR="00E24374" w:rsidRDefault="00E24374" w:rsidP="00A962B7">
      <w:pPr>
        <w:pStyle w:val="ListParagraph"/>
        <w:numPr>
          <w:ilvl w:val="1"/>
          <w:numId w:val="52"/>
        </w:numPr>
        <w:tabs>
          <w:tab w:val="left" w:pos="720"/>
          <w:tab w:val="left" w:pos="1080"/>
          <w:tab w:val="left" w:pos="1800"/>
          <w:tab w:val="left" w:pos="2160"/>
        </w:tabs>
        <w:ind w:left="720"/>
        <w:contextualSpacing w:val="0"/>
      </w:pPr>
      <w:r>
        <w:t>Local community and business groups contribute educational materials and services to the district.</w:t>
      </w:r>
    </w:p>
    <w:p w14:paraId="5605C142" w14:textId="3D82A8AC" w:rsidR="00E24374" w:rsidRPr="005B3A29" w:rsidRDefault="003165A2" w:rsidP="00A962B7">
      <w:pPr>
        <w:tabs>
          <w:tab w:val="left" w:pos="360"/>
          <w:tab w:val="left" w:pos="720"/>
          <w:tab w:val="left" w:pos="1080"/>
          <w:tab w:val="left" w:pos="1440"/>
          <w:tab w:val="left" w:pos="1800"/>
          <w:tab w:val="left" w:pos="2160"/>
        </w:tabs>
        <w:ind w:left="1080" w:hanging="360"/>
      </w:pPr>
      <w:r>
        <w:t xml:space="preserve">1. </w:t>
      </w:r>
      <w:r w:rsidR="0067424C">
        <w:tab/>
      </w:r>
      <w:r w:rsidR="00E24374">
        <w:t>Educational materials received from local businesses include books donated by a local bank for both the school library and for homeless students, Kindle Fires for summer reading from the same bank, and student dictionaries from the Grange.</w:t>
      </w:r>
    </w:p>
    <w:p w14:paraId="35D3DD37" w14:textId="27DDE703" w:rsidR="00E24374" w:rsidRDefault="003165A2" w:rsidP="00A962B7">
      <w:pPr>
        <w:tabs>
          <w:tab w:val="left" w:pos="360"/>
          <w:tab w:val="left" w:pos="720"/>
          <w:tab w:val="left" w:pos="1080"/>
          <w:tab w:val="left" w:pos="1440"/>
          <w:tab w:val="left" w:pos="1800"/>
          <w:tab w:val="left" w:pos="2160"/>
        </w:tabs>
        <w:ind w:left="1080" w:hanging="360"/>
      </w:pPr>
      <w:r>
        <w:t xml:space="preserve">2. </w:t>
      </w:r>
      <w:r w:rsidR="0067424C">
        <w:tab/>
      </w:r>
      <w:r w:rsidR="00E24374">
        <w:t>Holyoke Community College, which has a sat</w:t>
      </w:r>
      <w:r w:rsidR="00990B19">
        <w:t>ellite campus in Ware, provides</w:t>
      </w:r>
      <w:r w:rsidR="00E24374">
        <w:t xml:space="preserve"> tutoring for students.</w:t>
      </w:r>
      <w:r w:rsidR="00E24374" w:rsidRPr="00CA1EA9">
        <w:t xml:space="preserve"> </w:t>
      </w:r>
    </w:p>
    <w:p w14:paraId="1BDA5176" w14:textId="245B592C" w:rsidR="00E24374" w:rsidRPr="00AA706A" w:rsidRDefault="003165A2" w:rsidP="0067424C">
      <w:pPr>
        <w:tabs>
          <w:tab w:val="left" w:pos="360"/>
          <w:tab w:val="left" w:pos="720"/>
          <w:tab w:val="left" w:pos="1080"/>
          <w:tab w:val="left" w:pos="1440"/>
          <w:tab w:val="left" w:pos="1800"/>
          <w:tab w:val="left" w:pos="2160"/>
        </w:tabs>
        <w:ind w:left="1080" w:hanging="360"/>
      </w:pPr>
      <w:r>
        <w:t xml:space="preserve">3. </w:t>
      </w:r>
      <w:r w:rsidR="0067424C">
        <w:tab/>
      </w:r>
      <w:r w:rsidR="00E24374">
        <w:t>A group of dental hygienists from a local dental office visits the sc</w:t>
      </w:r>
      <w:r w:rsidR="003B441E">
        <w:t>hools to clean students’ teeth.</w:t>
      </w:r>
      <w:r w:rsidR="00E24374">
        <w:t xml:space="preserve"> </w:t>
      </w:r>
      <w:r w:rsidR="00947B4F">
        <w:t>A</w:t>
      </w:r>
      <w:r w:rsidR="00E24374">
        <w:t xml:space="preserve"> dentist will also provide services to district students, at no cost to the families or </w:t>
      </w:r>
      <w:r w:rsidR="00DC6DFE">
        <w:t xml:space="preserve">the </w:t>
      </w:r>
      <w:r w:rsidR="00E24374">
        <w:t>district.</w:t>
      </w:r>
    </w:p>
    <w:p w14:paraId="2173E47A" w14:textId="364698FA" w:rsidR="00E24374" w:rsidRPr="0023504E" w:rsidRDefault="00E24374" w:rsidP="00362CD6">
      <w:pPr>
        <w:pStyle w:val="ListParagraph"/>
        <w:numPr>
          <w:ilvl w:val="1"/>
          <w:numId w:val="52"/>
        </w:numPr>
        <w:tabs>
          <w:tab w:val="left" w:pos="360"/>
          <w:tab w:val="left" w:pos="720"/>
          <w:tab w:val="left" w:pos="1080"/>
          <w:tab w:val="left" w:pos="1440"/>
          <w:tab w:val="left" w:pos="1800"/>
          <w:tab w:val="left" w:pos="2160"/>
        </w:tabs>
        <w:ind w:left="720"/>
        <w:contextualSpacing w:val="0"/>
        <w:rPr>
          <w:b/>
          <w:i/>
        </w:rPr>
      </w:pPr>
      <w:r>
        <w:t>The district participates in collaborative bids for services such as heating oil, electricity, rubbish removal</w:t>
      </w:r>
      <w:r w:rsidR="00DC6DFE">
        <w:t>,</w:t>
      </w:r>
      <w:r>
        <w:t xml:space="preserve"> and student transportation</w:t>
      </w:r>
      <w:r w:rsidRPr="0023504E">
        <w:t xml:space="preserve">. </w:t>
      </w:r>
    </w:p>
    <w:p w14:paraId="7610D02B" w14:textId="777D4ACF" w:rsidR="00E24374" w:rsidRPr="0023504E" w:rsidRDefault="00E24374" w:rsidP="00362CD6">
      <w:pPr>
        <w:pStyle w:val="ListParagraph"/>
        <w:numPr>
          <w:ilvl w:val="2"/>
          <w:numId w:val="52"/>
        </w:numPr>
        <w:tabs>
          <w:tab w:val="left" w:pos="360"/>
          <w:tab w:val="left" w:pos="720"/>
          <w:tab w:val="left" w:pos="1080"/>
          <w:tab w:val="left" w:pos="1440"/>
          <w:tab w:val="left" w:pos="1800"/>
          <w:tab w:val="left" w:pos="2160"/>
        </w:tabs>
        <w:ind w:left="1080"/>
        <w:contextualSpacing w:val="0"/>
        <w:rPr>
          <w:b/>
          <w:i/>
        </w:rPr>
      </w:pPr>
      <w:r>
        <w:t>In the spring of 2017, the district participated i</w:t>
      </w:r>
      <w:r w:rsidR="003B441E">
        <w:t xml:space="preserve">n a </w:t>
      </w:r>
      <w:r w:rsidR="00DC6DFE">
        <w:t>fiscal year 2018–2020</w:t>
      </w:r>
      <w:r w:rsidR="00091B5C">
        <w:t xml:space="preserve"> </w:t>
      </w:r>
      <w:r>
        <w:t>student transportation bid with the neighboring school districts of Granby and Belchertown</w:t>
      </w:r>
      <w:r w:rsidR="00DC6DFE">
        <w:t>.</w:t>
      </w:r>
      <w:r>
        <w:t xml:space="preserve"> Five bus companies responded</w:t>
      </w:r>
      <w:r w:rsidR="00091B5C">
        <w:t>,</w:t>
      </w:r>
      <w:r>
        <w:t xml:space="preserve"> which resulted in a more competitive bid.  </w:t>
      </w:r>
    </w:p>
    <w:p w14:paraId="7E0EF622" w14:textId="48D8E07A" w:rsidR="00E24374" w:rsidRPr="0083754A" w:rsidRDefault="00E24374" w:rsidP="00362CD6">
      <w:pPr>
        <w:pStyle w:val="ListParagraph"/>
        <w:numPr>
          <w:ilvl w:val="3"/>
          <w:numId w:val="52"/>
        </w:numPr>
        <w:tabs>
          <w:tab w:val="left" w:pos="360"/>
          <w:tab w:val="left" w:pos="720"/>
          <w:tab w:val="left" w:pos="1080"/>
          <w:tab w:val="left" w:pos="1440"/>
          <w:tab w:val="left" w:pos="1800"/>
          <w:tab w:val="left" w:pos="2160"/>
        </w:tabs>
        <w:ind w:left="1440"/>
        <w:contextualSpacing w:val="0"/>
        <w:rPr>
          <w:b/>
          <w:i/>
        </w:rPr>
      </w:pPr>
      <w:r>
        <w:t xml:space="preserve">Based on the difference between the proposed </w:t>
      </w:r>
      <w:r w:rsidR="00DC6DFE">
        <w:t xml:space="preserve">fiscal year 2018 </w:t>
      </w:r>
      <w:r>
        <w:t>level-service budget amount for transportation of $1,624,711 and the approved budget allocation of $1,545,000</w:t>
      </w:r>
      <w:r w:rsidR="00DC6DFE">
        <w:t>,</w:t>
      </w:r>
      <w:r>
        <w:t xml:space="preserve"> the district appears to have saved over $79,000 with the accepted bid.</w:t>
      </w:r>
    </w:p>
    <w:p w14:paraId="3C02F4D1" w14:textId="51A6AD0A" w:rsidR="0093177D" w:rsidRDefault="00E24374" w:rsidP="00D22817">
      <w:pPr>
        <w:pStyle w:val="ListParagraph"/>
        <w:numPr>
          <w:ilvl w:val="2"/>
          <w:numId w:val="52"/>
        </w:numPr>
        <w:tabs>
          <w:tab w:val="left" w:pos="0"/>
          <w:tab w:val="left" w:pos="360"/>
          <w:tab w:val="left" w:pos="720"/>
          <w:tab w:val="left" w:pos="1080"/>
          <w:tab w:val="left" w:pos="1440"/>
          <w:tab w:val="left" w:pos="1800"/>
          <w:tab w:val="left" w:pos="2160"/>
        </w:tabs>
        <w:ind w:left="1080"/>
        <w:contextualSpacing w:val="0"/>
      </w:pPr>
      <w:r>
        <w:t>The district has also used the services of an educational consulting company to participate in joint bids for rubbish removal and electricity</w:t>
      </w:r>
      <w:r w:rsidR="00DC6DFE">
        <w:t xml:space="preserve">, </w:t>
      </w:r>
      <w:r>
        <w:t xml:space="preserve">which provided </w:t>
      </w:r>
      <w:r w:rsidR="00697E79">
        <w:t>lower costs</w:t>
      </w:r>
      <w:r>
        <w:t xml:space="preserve"> than participating in the county collaborative bid.  </w:t>
      </w:r>
    </w:p>
    <w:p w14:paraId="2C7D1B8C" w14:textId="20C32A75" w:rsidR="00E24374" w:rsidRDefault="00E24374" w:rsidP="00D22817">
      <w:r w:rsidRPr="0093177D">
        <w:rPr>
          <w:b/>
        </w:rPr>
        <w:t>Impact</w:t>
      </w:r>
      <w:r w:rsidRPr="004E594D">
        <w:t>:</w:t>
      </w:r>
      <w:r>
        <w:t xml:space="preserve">  </w:t>
      </w:r>
      <w:r w:rsidR="00697E79">
        <w:t>P</w:t>
      </w:r>
      <w:r>
        <w:t xml:space="preserve">artnerships with </w:t>
      </w:r>
      <w:r w:rsidR="00697E79">
        <w:t xml:space="preserve">community </w:t>
      </w:r>
      <w:r>
        <w:t xml:space="preserve">businesses and agencies have provided needed courses, materials, and services that the district may otherwise not have been able to pay for. </w:t>
      </w:r>
      <w:r w:rsidR="00697E79">
        <w:t>Collaborative bidding with neighboring districts has helped lower costs for services</w:t>
      </w:r>
      <w:r w:rsidR="00F92D58">
        <w:t>,</w:t>
      </w:r>
      <w:r w:rsidR="00697E79">
        <w:t xml:space="preserve"> utilities</w:t>
      </w:r>
      <w:r w:rsidR="00F92D58">
        <w:t>, and transportation</w:t>
      </w:r>
      <w:r w:rsidR="00697E79">
        <w:t>.</w:t>
      </w:r>
    </w:p>
    <w:p w14:paraId="6BB89CF9" w14:textId="077DE414" w:rsidR="00FD36B6" w:rsidRDefault="00FD36B6" w:rsidP="00E24374">
      <w:pPr>
        <w:tabs>
          <w:tab w:val="left" w:pos="360"/>
          <w:tab w:val="left" w:pos="1080"/>
          <w:tab w:val="left" w:pos="1440"/>
          <w:tab w:val="left" w:pos="1800"/>
          <w:tab w:val="left" w:pos="2160"/>
        </w:tabs>
      </w:pPr>
    </w:p>
    <w:p w14:paraId="03A37FED" w14:textId="070199DB" w:rsidR="003976C6" w:rsidRDefault="003976C6" w:rsidP="00E24374">
      <w:pPr>
        <w:tabs>
          <w:tab w:val="left" w:pos="360"/>
          <w:tab w:val="left" w:pos="1080"/>
          <w:tab w:val="left" w:pos="1440"/>
          <w:tab w:val="left" w:pos="1800"/>
          <w:tab w:val="left" w:pos="2160"/>
        </w:tabs>
      </w:pPr>
    </w:p>
    <w:p w14:paraId="63780FD8" w14:textId="77777777" w:rsidR="003976C6" w:rsidRDefault="003976C6" w:rsidP="00E24374">
      <w:pPr>
        <w:tabs>
          <w:tab w:val="left" w:pos="360"/>
          <w:tab w:val="left" w:pos="1080"/>
          <w:tab w:val="left" w:pos="1440"/>
          <w:tab w:val="left" w:pos="1800"/>
          <w:tab w:val="left" w:pos="2160"/>
        </w:tabs>
      </w:pPr>
    </w:p>
    <w:p w14:paraId="569686DA" w14:textId="77777777" w:rsidR="00342350" w:rsidRPr="00C412C4" w:rsidRDefault="00342350" w:rsidP="00342350">
      <w:pPr>
        <w:rPr>
          <w:b/>
          <w:i/>
          <w:sz w:val="28"/>
          <w:szCs w:val="28"/>
        </w:rPr>
      </w:pPr>
      <w:r w:rsidRPr="00C412C4">
        <w:rPr>
          <w:b/>
          <w:i/>
          <w:sz w:val="28"/>
          <w:szCs w:val="28"/>
        </w:rPr>
        <w:lastRenderedPageBreak/>
        <w:t>Challenges and Areas for Growth</w:t>
      </w:r>
    </w:p>
    <w:p w14:paraId="23214759" w14:textId="77777777" w:rsidR="005804F3" w:rsidRDefault="005804F3" w:rsidP="005804F3">
      <w:pPr>
        <w:tabs>
          <w:tab w:val="left" w:pos="360"/>
          <w:tab w:val="left" w:pos="720"/>
        </w:tabs>
        <w:ind w:left="360" w:hanging="360"/>
      </w:pPr>
      <w:r w:rsidRPr="000F13DF">
        <w:rPr>
          <w:b/>
        </w:rPr>
        <w:t>2.</w:t>
      </w:r>
      <w:r w:rsidRPr="003D248C">
        <w:rPr>
          <w:b/>
        </w:rPr>
        <w:tab/>
      </w:r>
      <w:r w:rsidRPr="003D248C">
        <w:rPr>
          <w:rFonts w:eastAsia="Times New Roman" w:cs="Times New Roman"/>
          <w:b/>
        </w:rPr>
        <w:t xml:space="preserve">The district loses many students to choice, charter, and private schools </w:t>
      </w:r>
      <w:r w:rsidRPr="003D248C">
        <w:rPr>
          <w:b/>
        </w:rPr>
        <w:t>resulting in substantial tuition costs to the district.</w:t>
      </w:r>
    </w:p>
    <w:p w14:paraId="4EBAED3C" w14:textId="2278B706" w:rsidR="005804F3" w:rsidRDefault="005804F3" w:rsidP="005804F3">
      <w:pPr>
        <w:tabs>
          <w:tab w:val="left" w:pos="360"/>
          <w:tab w:val="left" w:pos="720"/>
        </w:tabs>
        <w:ind w:left="720" w:hanging="360"/>
        <w:rPr>
          <w:rFonts w:eastAsia="Times New Roman" w:cs="Times New Roman"/>
        </w:rPr>
      </w:pPr>
      <w:r w:rsidRPr="000F13DF">
        <w:rPr>
          <w:rFonts w:eastAsia="Times New Roman" w:cs="Times New Roman"/>
          <w:b/>
        </w:rPr>
        <w:t>A.</w:t>
      </w:r>
      <w:r>
        <w:rPr>
          <w:rFonts w:eastAsia="Times New Roman" w:cs="Times New Roman"/>
          <w:b/>
        </w:rPr>
        <w:tab/>
      </w:r>
      <w:r>
        <w:rPr>
          <w:rFonts w:eastAsia="Times New Roman" w:cs="Times New Roman"/>
        </w:rPr>
        <w:t>B</w:t>
      </w:r>
      <w:r w:rsidRPr="0036094B">
        <w:rPr>
          <w:rFonts w:eastAsia="Times New Roman" w:cs="Times New Roman"/>
        </w:rPr>
        <w:t xml:space="preserve">etween </w:t>
      </w:r>
      <w:r>
        <w:rPr>
          <w:rFonts w:eastAsia="Times New Roman" w:cs="Times New Roman"/>
        </w:rPr>
        <w:t>fiscal year 2015</w:t>
      </w:r>
      <w:r w:rsidRPr="0036094B">
        <w:rPr>
          <w:rFonts w:eastAsia="Times New Roman" w:cs="Times New Roman"/>
        </w:rPr>
        <w:t xml:space="preserve"> and </w:t>
      </w:r>
      <w:r>
        <w:rPr>
          <w:rFonts w:eastAsia="Times New Roman" w:cs="Times New Roman"/>
        </w:rPr>
        <w:t>fiscal year 2017</w:t>
      </w:r>
      <w:r w:rsidRPr="0036094B">
        <w:rPr>
          <w:rFonts w:eastAsia="Times New Roman" w:cs="Times New Roman"/>
        </w:rPr>
        <w:t>, many students cho</w:t>
      </w:r>
      <w:r>
        <w:rPr>
          <w:rFonts w:eastAsia="Times New Roman" w:cs="Times New Roman"/>
        </w:rPr>
        <w:t>se to attend school out</w:t>
      </w:r>
      <w:r w:rsidRPr="0036094B">
        <w:rPr>
          <w:rFonts w:eastAsia="Times New Roman" w:cs="Times New Roman"/>
        </w:rPr>
        <w:t xml:space="preserve"> </w:t>
      </w:r>
      <w:r>
        <w:rPr>
          <w:rFonts w:eastAsia="Times New Roman" w:cs="Times New Roman"/>
        </w:rPr>
        <w:t xml:space="preserve">of the district </w:t>
      </w:r>
      <w:r w:rsidRPr="0036094B">
        <w:rPr>
          <w:rFonts w:eastAsia="Times New Roman" w:cs="Times New Roman"/>
        </w:rPr>
        <w:t xml:space="preserve">resulting in </w:t>
      </w:r>
      <w:r>
        <w:rPr>
          <w:rFonts w:eastAsia="Times New Roman" w:cs="Times New Roman"/>
        </w:rPr>
        <w:t>substantial</w:t>
      </w:r>
      <w:r w:rsidRPr="0036094B">
        <w:rPr>
          <w:rFonts w:eastAsia="Times New Roman" w:cs="Times New Roman"/>
        </w:rPr>
        <w:t xml:space="preserve"> </w:t>
      </w:r>
      <w:r>
        <w:rPr>
          <w:rFonts w:eastAsia="Times New Roman" w:cs="Times New Roman"/>
        </w:rPr>
        <w:t xml:space="preserve">tuition </w:t>
      </w:r>
      <w:r w:rsidRPr="0036094B">
        <w:rPr>
          <w:rFonts w:eastAsia="Times New Roman" w:cs="Times New Roman"/>
        </w:rPr>
        <w:t xml:space="preserve">costs to the district.  </w:t>
      </w:r>
    </w:p>
    <w:p w14:paraId="742BF0B5" w14:textId="37FDC31A" w:rsidR="005804F3" w:rsidRDefault="005804F3" w:rsidP="005804F3">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1.</w:t>
      </w:r>
      <w:r>
        <w:rPr>
          <w:rFonts w:eastAsia="Times New Roman" w:cs="Times New Roman"/>
        </w:rPr>
        <w:tab/>
        <w:t>The table below represents the losses of students and tuition for out-of-district school choice for fiscal year 2015 through fiscal year 2017.</w:t>
      </w:r>
    </w:p>
    <w:p w14:paraId="54BE4EC2" w14:textId="5EEF815F" w:rsidR="005804F3" w:rsidRPr="000F13DF" w:rsidRDefault="005804F3" w:rsidP="005804F3">
      <w:pPr>
        <w:tabs>
          <w:tab w:val="left" w:pos="360"/>
          <w:tab w:val="left" w:pos="720"/>
          <w:tab w:val="left" w:pos="1080"/>
        </w:tabs>
        <w:spacing w:after="0" w:line="240" w:lineRule="auto"/>
        <w:ind w:left="1080" w:hanging="1080"/>
        <w:jc w:val="center"/>
        <w:rPr>
          <w:rFonts w:eastAsia="Times New Roman" w:cs="Times New Roman"/>
          <w:b/>
        </w:rPr>
      </w:pPr>
      <w:r w:rsidRPr="000F13DF">
        <w:rPr>
          <w:rFonts w:eastAsia="Times New Roman" w:cs="Times New Roman"/>
          <w:b/>
        </w:rPr>
        <w:t xml:space="preserve">Table </w:t>
      </w:r>
      <w:r>
        <w:rPr>
          <w:rFonts w:eastAsia="Times New Roman" w:cs="Times New Roman"/>
          <w:b/>
        </w:rPr>
        <w:t>22</w:t>
      </w:r>
      <w:r w:rsidRPr="000F13DF">
        <w:rPr>
          <w:rFonts w:eastAsia="Times New Roman" w:cs="Times New Roman"/>
          <w:b/>
        </w:rPr>
        <w:t xml:space="preserve">: </w:t>
      </w:r>
      <w:r>
        <w:rPr>
          <w:rFonts w:eastAsia="Times New Roman" w:cs="Times New Roman"/>
          <w:b/>
        </w:rPr>
        <w:t>Ware Public</w:t>
      </w:r>
      <w:r w:rsidRPr="000F13DF">
        <w:rPr>
          <w:rFonts w:eastAsia="Times New Roman" w:cs="Times New Roman"/>
          <w:b/>
        </w:rPr>
        <w:t xml:space="preserve"> School District</w:t>
      </w:r>
    </w:p>
    <w:p w14:paraId="23E03DD2" w14:textId="77777777" w:rsidR="005804F3" w:rsidRPr="000F13DF" w:rsidRDefault="005804F3" w:rsidP="005804F3">
      <w:pPr>
        <w:tabs>
          <w:tab w:val="left" w:pos="360"/>
          <w:tab w:val="left" w:pos="720"/>
          <w:tab w:val="left" w:pos="1080"/>
        </w:tabs>
        <w:spacing w:after="0" w:line="240" w:lineRule="auto"/>
        <w:ind w:left="1080" w:hanging="1080"/>
        <w:jc w:val="center"/>
        <w:rPr>
          <w:rFonts w:eastAsia="Times New Roman" w:cs="Times New Roman"/>
          <w:b/>
        </w:rPr>
      </w:pPr>
      <w:r w:rsidRPr="000F13DF">
        <w:rPr>
          <w:rFonts w:eastAsia="Times New Roman" w:cs="Times New Roman"/>
          <w:b/>
        </w:rPr>
        <w:t>Losses in Enrollment and Tuition from Out-of-District School Choice</w:t>
      </w:r>
    </w:p>
    <w:p w14:paraId="6CB076DB" w14:textId="00ECDD39" w:rsidR="005804F3" w:rsidRDefault="005804F3" w:rsidP="00D22817">
      <w:pPr>
        <w:tabs>
          <w:tab w:val="left" w:pos="360"/>
          <w:tab w:val="left" w:pos="720"/>
          <w:tab w:val="left" w:pos="1080"/>
        </w:tabs>
        <w:spacing w:after="60" w:line="240" w:lineRule="auto"/>
        <w:ind w:left="1080" w:hanging="1080"/>
        <w:jc w:val="center"/>
        <w:rPr>
          <w:rFonts w:eastAsia="Times New Roman" w:cs="Times New Roman"/>
        </w:rPr>
      </w:pPr>
      <w:r>
        <w:rPr>
          <w:rFonts w:eastAsia="Times New Roman" w:cs="Times New Roman"/>
          <w:b/>
        </w:rPr>
        <w:t>Fiscal Year 2015</w:t>
      </w:r>
      <w:r w:rsidRPr="000F13DF">
        <w:rPr>
          <w:rFonts w:eastAsia="Times New Roman" w:cs="Times New Roman"/>
          <w:b/>
        </w:rPr>
        <w:t xml:space="preserve"> through Fiscal Year 201</w:t>
      </w:r>
      <w:r>
        <w:rPr>
          <w:rFonts w:eastAsia="Times New Roman" w:cs="Times New Roman"/>
          <w:b/>
        </w:rPr>
        <w:t>7</w:t>
      </w:r>
    </w:p>
    <w:tbl>
      <w:tblPr>
        <w:tblStyle w:val="TableGrid"/>
        <w:tblW w:w="3318" w:type="pct"/>
        <w:jc w:val="center"/>
        <w:tblLook w:val="04A0" w:firstRow="1" w:lastRow="0" w:firstColumn="1" w:lastColumn="0" w:noHBand="0" w:noVBand="1"/>
        <w:tblCaption w:val="Table 22: Ware Public School District"/>
        <w:tblDescription w:val="Losses in Enrollment and Tuition from Out-of-District School Choice&#10;Fiscal Year 2015 through Fiscal Year 2017&#10;"/>
      </w:tblPr>
      <w:tblGrid>
        <w:gridCol w:w="1527"/>
        <w:gridCol w:w="2429"/>
        <w:gridCol w:w="2249"/>
      </w:tblGrid>
      <w:tr w:rsidR="005804F3" w14:paraId="0D1F9918" w14:textId="77777777" w:rsidTr="0011627A">
        <w:trPr>
          <w:tblHeader/>
          <w:jc w:val="center"/>
        </w:trPr>
        <w:tc>
          <w:tcPr>
            <w:tcW w:w="1231" w:type="pct"/>
            <w:vAlign w:val="center"/>
          </w:tcPr>
          <w:p w14:paraId="48CC9A08" w14:textId="77777777" w:rsidR="005804F3" w:rsidRPr="000F13DF" w:rsidRDefault="005804F3" w:rsidP="000F32DE">
            <w:pPr>
              <w:tabs>
                <w:tab w:val="left" w:pos="360"/>
                <w:tab w:val="left" w:pos="720"/>
                <w:tab w:val="left" w:pos="1080"/>
              </w:tabs>
              <w:rPr>
                <w:rFonts w:eastAsia="Times New Roman" w:cs="Times New Roman"/>
                <w:b/>
                <w:sz w:val="20"/>
                <w:szCs w:val="20"/>
              </w:rPr>
            </w:pPr>
            <w:r w:rsidRPr="000F13DF">
              <w:rPr>
                <w:rFonts w:eastAsia="Times New Roman" w:cs="Times New Roman"/>
                <w:b/>
                <w:sz w:val="20"/>
                <w:szCs w:val="20"/>
              </w:rPr>
              <w:t>Fiscal Year</w:t>
            </w:r>
          </w:p>
        </w:tc>
        <w:tc>
          <w:tcPr>
            <w:tcW w:w="1957" w:type="pct"/>
            <w:vAlign w:val="center"/>
          </w:tcPr>
          <w:p w14:paraId="6C3E0317" w14:textId="77777777" w:rsidR="005804F3" w:rsidRDefault="005804F3" w:rsidP="000F32DE">
            <w:pPr>
              <w:tabs>
                <w:tab w:val="left" w:pos="360"/>
                <w:tab w:val="left" w:pos="720"/>
                <w:tab w:val="left" w:pos="1080"/>
              </w:tabs>
              <w:spacing w:after="0" w:line="240" w:lineRule="auto"/>
              <w:rPr>
                <w:rFonts w:eastAsia="Times New Roman" w:cs="Times New Roman"/>
                <w:b/>
                <w:sz w:val="20"/>
                <w:szCs w:val="20"/>
              </w:rPr>
            </w:pPr>
            <w:r w:rsidRPr="000F13DF">
              <w:rPr>
                <w:rFonts w:eastAsia="Times New Roman" w:cs="Times New Roman"/>
                <w:b/>
                <w:sz w:val="20"/>
                <w:szCs w:val="20"/>
              </w:rPr>
              <w:t xml:space="preserve">Number of Out-of-District </w:t>
            </w:r>
          </w:p>
          <w:p w14:paraId="22096F8F" w14:textId="77777777" w:rsidR="005804F3" w:rsidRPr="000F13DF" w:rsidRDefault="005804F3" w:rsidP="000F32DE">
            <w:pPr>
              <w:tabs>
                <w:tab w:val="left" w:pos="360"/>
                <w:tab w:val="left" w:pos="720"/>
                <w:tab w:val="left" w:pos="1080"/>
              </w:tabs>
              <w:spacing w:after="0" w:line="240" w:lineRule="auto"/>
              <w:rPr>
                <w:rFonts w:eastAsia="Times New Roman" w:cs="Times New Roman"/>
                <w:b/>
                <w:sz w:val="20"/>
                <w:szCs w:val="20"/>
              </w:rPr>
            </w:pPr>
            <w:r w:rsidRPr="000F13DF">
              <w:rPr>
                <w:rFonts w:eastAsia="Times New Roman" w:cs="Times New Roman"/>
                <w:b/>
                <w:sz w:val="20"/>
                <w:szCs w:val="20"/>
              </w:rPr>
              <w:t>Choice Students</w:t>
            </w:r>
          </w:p>
        </w:tc>
        <w:tc>
          <w:tcPr>
            <w:tcW w:w="1812" w:type="pct"/>
            <w:vAlign w:val="center"/>
          </w:tcPr>
          <w:p w14:paraId="5F09917F" w14:textId="77777777" w:rsidR="005804F3" w:rsidRPr="000F13DF" w:rsidRDefault="005804F3" w:rsidP="000F32DE">
            <w:pPr>
              <w:tabs>
                <w:tab w:val="left" w:pos="360"/>
                <w:tab w:val="left" w:pos="720"/>
                <w:tab w:val="left" w:pos="1080"/>
              </w:tabs>
              <w:rPr>
                <w:rFonts w:eastAsia="Times New Roman" w:cs="Times New Roman"/>
                <w:b/>
                <w:sz w:val="20"/>
                <w:szCs w:val="20"/>
              </w:rPr>
            </w:pPr>
            <w:r w:rsidRPr="000F13DF">
              <w:rPr>
                <w:rFonts w:eastAsia="Times New Roman" w:cs="Times New Roman"/>
                <w:b/>
                <w:sz w:val="20"/>
                <w:szCs w:val="20"/>
              </w:rPr>
              <w:t>Choice-Out Tuition</w:t>
            </w:r>
          </w:p>
        </w:tc>
      </w:tr>
      <w:tr w:rsidR="005804F3" w14:paraId="3D70453F" w14:textId="77777777" w:rsidTr="00D22817">
        <w:trPr>
          <w:jc w:val="center"/>
        </w:trPr>
        <w:tc>
          <w:tcPr>
            <w:tcW w:w="1231" w:type="pct"/>
            <w:vAlign w:val="center"/>
          </w:tcPr>
          <w:p w14:paraId="62021FDC" w14:textId="77777777" w:rsidR="005804F3" w:rsidRPr="000F13DF" w:rsidRDefault="005804F3" w:rsidP="000F32DE">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2014–2015</w:t>
            </w:r>
          </w:p>
        </w:tc>
        <w:tc>
          <w:tcPr>
            <w:tcW w:w="1957" w:type="pct"/>
            <w:vAlign w:val="center"/>
          </w:tcPr>
          <w:p w14:paraId="068D32BC" w14:textId="674483E3" w:rsidR="005804F3" w:rsidRPr="00D22817" w:rsidRDefault="005804F3" w:rsidP="000F32DE">
            <w:pPr>
              <w:keepNext/>
              <w:keepLines/>
              <w:tabs>
                <w:tab w:val="left" w:pos="360"/>
                <w:tab w:val="left" w:pos="720"/>
                <w:tab w:val="left" w:pos="1080"/>
              </w:tabs>
              <w:spacing w:before="200"/>
              <w:outlineLvl w:val="7"/>
              <w:rPr>
                <w:rFonts w:eastAsia="Times New Roman" w:cs="Times New Roman"/>
                <w:sz w:val="20"/>
                <w:szCs w:val="20"/>
              </w:rPr>
            </w:pPr>
            <w:r w:rsidRPr="00D22817">
              <w:rPr>
                <w:rFonts w:eastAsia="Times New Roman" w:cs="Times New Roman"/>
                <w:sz w:val="20"/>
                <w:szCs w:val="20"/>
              </w:rPr>
              <w:t>180</w:t>
            </w:r>
          </w:p>
        </w:tc>
        <w:tc>
          <w:tcPr>
            <w:tcW w:w="1812" w:type="pct"/>
            <w:vAlign w:val="center"/>
          </w:tcPr>
          <w:p w14:paraId="71E01AC7" w14:textId="3BFFC696" w:rsidR="005804F3" w:rsidRPr="000F13DF" w:rsidRDefault="005804F3" w:rsidP="005804F3">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w:t>
            </w:r>
            <w:r>
              <w:rPr>
                <w:rFonts w:eastAsia="Times New Roman" w:cs="Times New Roman"/>
                <w:sz w:val="20"/>
                <w:szCs w:val="20"/>
              </w:rPr>
              <w:t>1,050,672</w:t>
            </w:r>
          </w:p>
        </w:tc>
      </w:tr>
      <w:tr w:rsidR="005804F3" w14:paraId="71800D45" w14:textId="77777777" w:rsidTr="00D22817">
        <w:trPr>
          <w:jc w:val="center"/>
        </w:trPr>
        <w:tc>
          <w:tcPr>
            <w:tcW w:w="1231" w:type="pct"/>
            <w:vAlign w:val="center"/>
          </w:tcPr>
          <w:p w14:paraId="171D4C98" w14:textId="77777777" w:rsidR="005804F3" w:rsidRPr="000F13DF" w:rsidRDefault="005804F3" w:rsidP="000F32DE">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2015–2016</w:t>
            </w:r>
          </w:p>
        </w:tc>
        <w:tc>
          <w:tcPr>
            <w:tcW w:w="1957" w:type="pct"/>
            <w:vAlign w:val="center"/>
          </w:tcPr>
          <w:p w14:paraId="5A101A5D" w14:textId="575C2FE4" w:rsidR="005804F3" w:rsidRPr="00D22817" w:rsidRDefault="005804F3" w:rsidP="000F32DE">
            <w:pPr>
              <w:keepNext/>
              <w:keepLines/>
              <w:tabs>
                <w:tab w:val="left" w:pos="360"/>
                <w:tab w:val="left" w:pos="720"/>
                <w:tab w:val="left" w:pos="1080"/>
              </w:tabs>
              <w:spacing w:before="200"/>
              <w:outlineLvl w:val="7"/>
              <w:rPr>
                <w:rFonts w:eastAsia="Times New Roman" w:cs="Times New Roman"/>
                <w:sz w:val="20"/>
                <w:szCs w:val="20"/>
              </w:rPr>
            </w:pPr>
            <w:r w:rsidRPr="00D22817">
              <w:rPr>
                <w:rFonts w:eastAsia="Times New Roman" w:cs="Times New Roman"/>
                <w:sz w:val="20"/>
                <w:szCs w:val="20"/>
              </w:rPr>
              <w:t>184</w:t>
            </w:r>
          </w:p>
        </w:tc>
        <w:tc>
          <w:tcPr>
            <w:tcW w:w="1812" w:type="pct"/>
            <w:vAlign w:val="center"/>
          </w:tcPr>
          <w:p w14:paraId="36D05600" w14:textId="31EFE28E" w:rsidR="005804F3" w:rsidRPr="000F13DF" w:rsidRDefault="005804F3" w:rsidP="00056669">
            <w:pPr>
              <w:tabs>
                <w:tab w:val="left" w:pos="360"/>
                <w:tab w:val="left" w:pos="720"/>
                <w:tab w:val="left" w:pos="1080"/>
              </w:tabs>
              <w:rPr>
                <w:rFonts w:eastAsia="Times New Roman" w:cs="Times New Roman"/>
                <w:sz w:val="20"/>
                <w:szCs w:val="20"/>
              </w:rPr>
            </w:pPr>
            <w:r w:rsidRPr="000F13DF">
              <w:rPr>
                <w:rFonts w:eastAsia="Times New Roman" w:cs="Times New Roman"/>
                <w:sz w:val="20"/>
                <w:szCs w:val="20"/>
              </w:rPr>
              <w:t>$</w:t>
            </w:r>
            <w:r w:rsidR="00056669">
              <w:rPr>
                <w:rFonts w:eastAsia="Times New Roman" w:cs="Times New Roman"/>
                <w:sz w:val="20"/>
                <w:szCs w:val="20"/>
              </w:rPr>
              <w:t>1,057,969</w:t>
            </w:r>
          </w:p>
        </w:tc>
      </w:tr>
      <w:tr w:rsidR="005804F3" w14:paraId="2DEC6195" w14:textId="77777777" w:rsidTr="005804F3">
        <w:trPr>
          <w:jc w:val="center"/>
        </w:trPr>
        <w:tc>
          <w:tcPr>
            <w:tcW w:w="1231" w:type="pct"/>
            <w:vAlign w:val="center"/>
          </w:tcPr>
          <w:p w14:paraId="6CFCC742" w14:textId="67F63B49" w:rsidR="005804F3" w:rsidRPr="000F13DF" w:rsidRDefault="005804F3" w:rsidP="000F32DE">
            <w:pPr>
              <w:tabs>
                <w:tab w:val="left" w:pos="360"/>
                <w:tab w:val="left" w:pos="720"/>
                <w:tab w:val="left" w:pos="1080"/>
              </w:tabs>
              <w:rPr>
                <w:rFonts w:eastAsia="Times New Roman" w:cs="Times New Roman"/>
                <w:sz w:val="20"/>
                <w:szCs w:val="20"/>
              </w:rPr>
            </w:pPr>
            <w:r>
              <w:rPr>
                <w:rFonts w:eastAsia="Times New Roman" w:cs="Times New Roman"/>
                <w:sz w:val="20"/>
                <w:szCs w:val="20"/>
              </w:rPr>
              <w:t>2016–2017</w:t>
            </w:r>
          </w:p>
        </w:tc>
        <w:tc>
          <w:tcPr>
            <w:tcW w:w="1957" w:type="pct"/>
            <w:vAlign w:val="center"/>
          </w:tcPr>
          <w:p w14:paraId="38751AB9" w14:textId="05AA862C" w:rsidR="005804F3" w:rsidRPr="00D22817" w:rsidRDefault="005804F3" w:rsidP="000F32DE">
            <w:pPr>
              <w:keepNext/>
              <w:keepLines/>
              <w:tabs>
                <w:tab w:val="left" w:pos="360"/>
                <w:tab w:val="left" w:pos="720"/>
                <w:tab w:val="left" w:pos="1080"/>
              </w:tabs>
              <w:spacing w:before="200"/>
              <w:outlineLvl w:val="7"/>
              <w:rPr>
                <w:rFonts w:eastAsia="Times New Roman" w:cs="Times New Roman"/>
                <w:sz w:val="20"/>
                <w:szCs w:val="20"/>
              </w:rPr>
            </w:pPr>
            <w:r w:rsidRPr="00D22817">
              <w:rPr>
                <w:rFonts w:eastAsia="Times New Roman" w:cs="Times New Roman"/>
                <w:sz w:val="20"/>
                <w:szCs w:val="20"/>
              </w:rPr>
              <w:t>165</w:t>
            </w:r>
          </w:p>
        </w:tc>
        <w:tc>
          <w:tcPr>
            <w:tcW w:w="1812" w:type="pct"/>
            <w:vAlign w:val="center"/>
          </w:tcPr>
          <w:p w14:paraId="7F8F0CD6" w14:textId="0B6E8109" w:rsidR="005804F3" w:rsidRPr="000F13DF" w:rsidRDefault="005804F3" w:rsidP="005804F3">
            <w:pPr>
              <w:tabs>
                <w:tab w:val="left" w:pos="360"/>
                <w:tab w:val="left" w:pos="720"/>
                <w:tab w:val="left" w:pos="1080"/>
              </w:tabs>
              <w:rPr>
                <w:rFonts w:eastAsia="Times New Roman" w:cs="Times New Roman"/>
                <w:sz w:val="20"/>
                <w:szCs w:val="20"/>
              </w:rPr>
            </w:pPr>
            <w:r>
              <w:rPr>
                <w:rFonts w:eastAsia="Times New Roman" w:cs="Times New Roman"/>
                <w:sz w:val="20"/>
                <w:szCs w:val="20"/>
              </w:rPr>
              <w:t>$964,837</w:t>
            </w:r>
          </w:p>
        </w:tc>
      </w:tr>
    </w:tbl>
    <w:p w14:paraId="588A1703" w14:textId="77777777" w:rsidR="005804F3" w:rsidRPr="00511A4C" w:rsidRDefault="005804F3" w:rsidP="005804F3">
      <w:pPr>
        <w:tabs>
          <w:tab w:val="left" w:pos="360"/>
          <w:tab w:val="left" w:pos="720"/>
          <w:tab w:val="left" w:pos="1080"/>
        </w:tabs>
        <w:spacing w:before="60"/>
        <w:ind w:left="1080" w:hanging="1080"/>
        <w:rPr>
          <w:rFonts w:eastAsia="Times New Roman" w:cs="Times New Roman"/>
          <w:sz w:val="19"/>
          <w:szCs w:val="19"/>
        </w:rPr>
      </w:pPr>
      <w:r>
        <w:rPr>
          <w:rFonts w:eastAsia="Times New Roman" w:cs="Times New Roman"/>
        </w:rPr>
        <w:tab/>
      </w:r>
      <w:r>
        <w:rPr>
          <w:rFonts w:eastAsia="Times New Roman" w:cs="Times New Roman"/>
        </w:rPr>
        <w:tab/>
      </w:r>
      <w:r>
        <w:rPr>
          <w:rFonts w:eastAsia="Times New Roman" w:cs="Times New Roman"/>
        </w:rPr>
        <w:tab/>
      </w:r>
      <w:r w:rsidRPr="00511A4C">
        <w:rPr>
          <w:rFonts w:eastAsia="Times New Roman" w:cs="Times New Roman"/>
          <w:sz w:val="19"/>
          <w:szCs w:val="19"/>
        </w:rPr>
        <w:t xml:space="preserve">Source: </w:t>
      </w:r>
      <w:r>
        <w:rPr>
          <w:rFonts w:eastAsia="Times New Roman" w:cs="Times New Roman"/>
          <w:sz w:val="19"/>
          <w:szCs w:val="19"/>
        </w:rPr>
        <w:t xml:space="preserve">End-of-Year Reports and </w:t>
      </w:r>
      <w:r w:rsidRPr="00511A4C">
        <w:rPr>
          <w:rFonts w:eastAsia="Times New Roman" w:cs="Times New Roman"/>
          <w:sz w:val="19"/>
          <w:szCs w:val="19"/>
        </w:rPr>
        <w:t>MA ESE School Choice Trends in Enrollment and Tuition</w:t>
      </w:r>
    </w:p>
    <w:p w14:paraId="10E36F80" w14:textId="5F6431BF" w:rsidR="0093177D" w:rsidRDefault="005804F3" w:rsidP="005804F3">
      <w:pPr>
        <w:tabs>
          <w:tab w:val="left" w:pos="360"/>
          <w:tab w:val="left" w:pos="720"/>
          <w:tab w:val="left" w:pos="1080"/>
        </w:tabs>
        <w:ind w:left="720" w:hanging="720"/>
      </w:pPr>
      <w:r>
        <w:rPr>
          <w:rFonts w:eastAsia="Times New Roman" w:cs="Times New Roman"/>
        </w:rPr>
        <w:tab/>
      </w:r>
      <w:r w:rsidRPr="000F13DF">
        <w:rPr>
          <w:rFonts w:eastAsia="Times New Roman" w:cs="Times New Roman"/>
          <w:b/>
        </w:rPr>
        <w:t>B.</w:t>
      </w:r>
      <w:r>
        <w:rPr>
          <w:rFonts w:eastAsia="Times New Roman" w:cs="Times New Roman"/>
          <w:b/>
        </w:rPr>
        <w:tab/>
      </w:r>
      <w:r w:rsidR="0093177D">
        <w:rPr>
          <w:rFonts w:eastAsia="Times New Roman" w:cs="Times New Roman"/>
        </w:rPr>
        <w:t xml:space="preserve">When asked why so students choose to attend school out of the district, </w:t>
      </w:r>
      <w:r w:rsidR="0093177D">
        <w:t xml:space="preserve">interviewees mentioned the limited number of electives and extracurricular activities such as band in lower grades. They also mentioned the desire to attend a school with division 1 athletic teams. </w:t>
      </w:r>
    </w:p>
    <w:p w14:paraId="097D5E15" w14:textId="19D70F0E" w:rsidR="005804F3" w:rsidRDefault="0093177D" w:rsidP="00D22817">
      <w:pPr>
        <w:tabs>
          <w:tab w:val="left" w:pos="360"/>
          <w:tab w:val="left" w:pos="720"/>
          <w:tab w:val="left" w:pos="1080"/>
        </w:tabs>
        <w:ind w:left="720" w:hanging="720"/>
        <w:rPr>
          <w:rFonts w:eastAsia="Times New Roman" w:cs="Times New Roman"/>
        </w:rPr>
      </w:pPr>
      <w:r w:rsidRPr="00D22817">
        <w:rPr>
          <w:rFonts w:eastAsia="Times New Roman" w:cs="Times New Roman"/>
          <w:b/>
        </w:rPr>
        <w:tab/>
        <w:t>C.</w:t>
      </w:r>
      <w:r>
        <w:rPr>
          <w:rFonts w:eastAsia="Times New Roman" w:cs="Times New Roman"/>
        </w:rPr>
        <w:tab/>
      </w:r>
      <w:r w:rsidR="005804F3" w:rsidRPr="0036094B">
        <w:rPr>
          <w:rFonts w:eastAsia="Times New Roman" w:cs="Times New Roman"/>
        </w:rPr>
        <w:t xml:space="preserve">District administrators </w:t>
      </w:r>
      <w:r w:rsidR="0024690C">
        <w:rPr>
          <w:rFonts w:eastAsia="Times New Roman" w:cs="Times New Roman"/>
        </w:rPr>
        <w:t xml:space="preserve">and school committee members </w:t>
      </w:r>
      <w:r w:rsidR="005804F3">
        <w:rPr>
          <w:rFonts w:eastAsia="Times New Roman" w:cs="Times New Roman"/>
        </w:rPr>
        <w:t xml:space="preserve">said that they were </w:t>
      </w:r>
      <w:r w:rsidR="005804F3" w:rsidRPr="0036094B">
        <w:rPr>
          <w:rFonts w:eastAsia="Times New Roman" w:cs="Times New Roman"/>
        </w:rPr>
        <w:t xml:space="preserve">encouraged </w:t>
      </w:r>
      <w:r w:rsidR="00056669">
        <w:rPr>
          <w:rFonts w:eastAsia="Times New Roman" w:cs="Times New Roman"/>
        </w:rPr>
        <w:t xml:space="preserve">by the recent </w:t>
      </w:r>
      <w:r w:rsidR="006D5F9A">
        <w:rPr>
          <w:rFonts w:eastAsia="Times New Roman" w:cs="Times New Roman"/>
        </w:rPr>
        <w:t>drop in the number of choice-out students</w:t>
      </w:r>
      <w:r w:rsidR="005804F3" w:rsidRPr="0036094B">
        <w:rPr>
          <w:rFonts w:eastAsia="Times New Roman" w:cs="Times New Roman"/>
        </w:rPr>
        <w:t>.</w:t>
      </w:r>
      <w:r w:rsidR="005804F3">
        <w:rPr>
          <w:rFonts w:eastAsia="Times New Roman" w:cs="Times New Roman"/>
        </w:rPr>
        <w:t xml:space="preserve"> </w:t>
      </w:r>
      <w:r w:rsidR="005804F3">
        <w:rPr>
          <w:rFonts w:eastAsia="Times New Roman" w:cs="Times New Roman"/>
          <w:b/>
        </w:rPr>
        <w:tab/>
      </w:r>
      <w:r w:rsidR="005804F3">
        <w:rPr>
          <w:rFonts w:eastAsia="Times New Roman" w:cs="Times New Roman"/>
          <w:b/>
        </w:rPr>
        <w:tab/>
      </w:r>
    </w:p>
    <w:p w14:paraId="298F1117" w14:textId="77777777" w:rsidR="005804F3" w:rsidRPr="000F13DF" w:rsidRDefault="005804F3" w:rsidP="005804F3">
      <w:pPr>
        <w:tabs>
          <w:tab w:val="left" w:pos="360"/>
          <w:tab w:val="left" w:pos="720"/>
          <w:tab w:val="left" w:pos="1080"/>
        </w:tabs>
      </w:pPr>
      <w:r>
        <w:rPr>
          <w:b/>
        </w:rPr>
        <w:t xml:space="preserve">Impact: </w:t>
      </w:r>
      <w:r w:rsidRPr="000F13DF">
        <w:t>School</w:t>
      </w:r>
      <w:r>
        <w:t xml:space="preserve"> choice enrollments continue to reduce the funding that the schools have to support all children’s education.</w:t>
      </w:r>
    </w:p>
    <w:p w14:paraId="67C02D7D" w14:textId="17E7B21D" w:rsidR="00E24374" w:rsidRPr="00E24374" w:rsidRDefault="00454DC0" w:rsidP="0067424C">
      <w:pPr>
        <w:tabs>
          <w:tab w:val="left" w:pos="360"/>
          <w:tab w:val="left" w:pos="720"/>
          <w:tab w:val="left" w:pos="1080"/>
          <w:tab w:val="left" w:pos="1440"/>
          <w:tab w:val="left" w:pos="1800"/>
        </w:tabs>
        <w:ind w:left="360" w:hanging="360"/>
        <w:rPr>
          <w:b/>
          <w:i/>
        </w:rPr>
      </w:pPr>
      <w:r>
        <w:rPr>
          <w:b/>
        </w:rPr>
        <w:t>3</w:t>
      </w:r>
      <w:r w:rsidR="00E24374">
        <w:rPr>
          <w:b/>
        </w:rPr>
        <w:t xml:space="preserve">. </w:t>
      </w:r>
      <w:r w:rsidR="0067424C">
        <w:rPr>
          <w:b/>
        </w:rPr>
        <w:tab/>
      </w:r>
      <w:r w:rsidR="00E24374" w:rsidRPr="00E24374">
        <w:rPr>
          <w:b/>
        </w:rPr>
        <w:t>The district does not have a complete</w:t>
      </w:r>
      <w:r w:rsidR="005B6E07">
        <w:rPr>
          <w:b/>
        </w:rPr>
        <w:t>, transparent, and usable</w:t>
      </w:r>
      <w:r w:rsidR="00E24374" w:rsidRPr="00E24374">
        <w:rPr>
          <w:b/>
        </w:rPr>
        <w:t xml:space="preserve"> budget document. The district and </w:t>
      </w:r>
      <w:r w:rsidR="008A716B">
        <w:rPr>
          <w:b/>
        </w:rPr>
        <w:t xml:space="preserve">the </w:t>
      </w:r>
      <w:r w:rsidR="00E24374" w:rsidRPr="00E24374">
        <w:rPr>
          <w:b/>
        </w:rPr>
        <w:t xml:space="preserve">town do not have a written agreement </w:t>
      </w:r>
      <w:r w:rsidR="00F21CC5">
        <w:rPr>
          <w:b/>
        </w:rPr>
        <w:t>about indirect costs</w:t>
      </w:r>
      <w:r w:rsidR="001D1C75">
        <w:rPr>
          <w:b/>
        </w:rPr>
        <w:t xml:space="preserve"> for municipal services</w:t>
      </w:r>
      <w:r w:rsidR="00F21CC5" w:rsidRPr="00E24374">
        <w:rPr>
          <w:b/>
        </w:rPr>
        <w:t xml:space="preserve"> </w:t>
      </w:r>
      <w:r w:rsidR="001D1C75">
        <w:rPr>
          <w:b/>
        </w:rPr>
        <w:t xml:space="preserve">that </w:t>
      </w:r>
      <w:proofErr w:type="gramStart"/>
      <w:r w:rsidR="001D1C75">
        <w:rPr>
          <w:b/>
        </w:rPr>
        <w:t>are provided</w:t>
      </w:r>
      <w:proofErr w:type="gramEnd"/>
      <w:r w:rsidR="001D1C75">
        <w:rPr>
          <w:b/>
        </w:rPr>
        <w:t xml:space="preserve"> to the district</w:t>
      </w:r>
      <w:r w:rsidR="00E24374" w:rsidRPr="00E24374">
        <w:rPr>
          <w:b/>
        </w:rPr>
        <w:t>.</w:t>
      </w:r>
    </w:p>
    <w:p w14:paraId="0D2913C6" w14:textId="0EC0436E" w:rsidR="00E24374" w:rsidRDefault="0002776C" w:rsidP="0067424C">
      <w:pPr>
        <w:tabs>
          <w:tab w:val="left" w:pos="360"/>
          <w:tab w:val="left" w:pos="720"/>
          <w:tab w:val="left" w:pos="1080"/>
          <w:tab w:val="left" w:pos="1440"/>
          <w:tab w:val="left" w:pos="1800"/>
          <w:tab w:val="left" w:pos="2160"/>
        </w:tabs>
        <w:ind w:left="720" w:hanging="360"/>
      </w:pPr>
      <w:r>
        <w:rPr>
          <w:b/>
        </w:rPr>
        <w:t>A</w:t>
      </w:r>
      <w:r w:rsidR="00E24374" w:rsidRPr="00BE619E">
        <w:rPr>
          <w:b/>
        </w:rPr>
        <w:t>.</w:t>
      </w:r>
      <w:r w:rsidR="00E24374">
        <w:t xml:space="preserve"> </w:t>
      </w:r>
      <w:r w:rsidR="00096610">
        <w:tab/>
      </w:r>
      <w:r>
        <w:t xml:space="preserve">Interviews and a document review indicated that the </w:t>
      </w:r>
      <w:r w:rsidR="00E24374">
        <w:t>district uses several budget documents and formats</w:t>
      </w:r>
      <w:r>
        <w:t>, which</w:t>
      </w:r>
      <w:r w:rsidR="00E24374">
        <w:t xml:space="preserve"> </w:t>
      </w:r>
      <w:r w:rsidR="00107177">
        <w:t xml:space="preserve">together </w:t>
      </w:r>
      <w:r w:rsidR="00E24374">
        <w:t xml:space="preserve">contain the essential information </w:t>
      </w:r>
      <w:r w:rsidR="00107177">
        <w:t>about</w:t>
      </w:r>
      <w:r w:rsidR="00E24374">
        <w:t xml:space="preserve"> the financial operations of the district.</w:t>
      </w:r>
    </w:p>
    <w:p w14:paraId="7BE856BD" w14:textId="099C2EA8" w:rsidR="00E24374" w:rsidRDefault="00E24374" w:rsidP="00E24374">
      <w:pPr>
        <w:pStyle w:val="ListParagraph"/>
        <w:tabs>
          <w:tab w:val="left" w:pos="360"/>
          <w:tab w:val="left" w:pos="1080"/>
          <w:tab w:val="left" w:pos="1440"/>
          <w:tab w:val="left" w:pos="1800"/>
          <w:tab w:val="left" w:pos="2160"/>
        </w:tabs>
        <w:ind w:left="1080" w:hanging="360"/>
        <w:contextualSpacing w:val="0"/>
      </w:pPr>
      <w:r>
        <w:t>1.</w:t>
      </w:r>
      <w:r>
        <w:tab/>
        <w:t xml:space="preserve">When </w:t>
      </w:r>
      <w:r w:rsidR="0002776C">
        <w:t xml:space="preserve">the review team </w:t>
      </w:r>
      <w:r>
        <w:t xml:space="preserve">asked for a copy of the </w:t>
      </w:r>
      <w:r w:rsidR="0002776C">
        <w:t xml:space="preserve">fiscal year 2018 </w:t>
      </w:r>
      <w:r>
        <w:t xml:space="preserve">adopted </w:t>
      </w:r>
      <w:r w:rsidR="0002776C">
        <w:t>line-</w:t>
      </w:r>
      <w:r>
        <w:t xml:space="preserve">item budget, the review team </w:t>
      </w:r>
      <w:proofErr w:type="gramStart"/>
      <w:r>
        <w:t>was provided</w:t>
      </w:r>
      <w:proofErr w:type="gramEnd"/>
      <w:r>
        <w:t xml:space="preserve"> with an Excel budget document dated 04.05.17.</w:t>
      </w:r>
      <w:r w:rsidR="003B441E">
        <w:t xml:space="preserve"> </w:t>
      </w:r>
      <w:r>
        <w:t xml:space="preserve">When </w:t>
      </w:r>
      <w:r w:rsidR="0002776C">
        <w:t xml:space="preserve">the team </w:t>
      </w:r>
      <w:r>
        <w:t xml:space="preserve">asked </w:t>
      </w:r>
      <w:r w:rsidR="0002776C">
        <w:t xml:space="preserve">whether </w:t>
      </w:r>
      <w:r w:rsidR="00F42951">
        <w:t xml:space="preserve">this </w:t>
      </w:r>
      <w:r w:rsidR="0002776C">
        <w:t xml:space="preserve">document was </w:t>
      </w:r>
      <w:r>
        <w:t xml:space="preserve">the adopted budget, the </w:t>
      </w:r>
      <w:r w:rsidR="00107177">
        <w:t xml:space="preserve">review team </w:t>
      </w:r>
      <w:proofErr w:type="gramStart"/>
      <w:r w:rsidR="00342988">
        <w:t>was told</w:t>
      </w:r>
      <w:proofErr w:type="gramEnd"/>
      <w:r w:rsidR="00342988">
        <w:t xml:space="preserve"> that </w:t>
      </w:r>
      <w:r w:rsidR="0002776C">
        <w:lastRenderedPageBreak/>
        <w:t xml:space="preserve">it was </w:t>
      </w:r>
      <w:r>
        <w:t xml:space="preserve">not. The </w:t>
      </w:r>
      <w:r w:rsidR="00107177">
        <w:t xml:space="preserve">review team </w:t>
      </w:r>
      <w:proofErr w:type="gramStart"/>
      <w:r>
        <w:t>was then told</w:t>
      </w:r>
      <w:proofErr w:type="gramEnd"/>
      <w:r>
        <w:t xml:space="preserve"> that the adopted budget numbers were </w:t>
      </w:r>
      <w:r w:rsidR="00F42951">
        <w:t xml:space="preserve">included </w:t>
      </w:r>
      <w:r>
        <w:t xml:space="preserve">in the 17-page monthly budget vs. actual report submitted to the superintendent and </w:t>
      </w:r>
      <w:r w:rsidR="00107177">
        <w:t xml:space="preserve">the </w:t>
      </w:r>
      <w:r>
        <w:t xml:space="preserve">school committee.  </w:t>
      </w:r>
    </w:p>
    <w:p w14:paraId="12BCC8B3" w14:textId="393D0ED0" w:rsidR="00E24374" w:rsidRDefault="00E24374" w:rsidP="00E24374">
      <w:pPr>
        <w:pStyle w:val="ListParagraph"/>
        <w:tabs>
          <w:tab w:val="left" w:pos="360"/>
          <w:tab w:val="left" w:pos="1080"/>
          <w:tab w:val="left" w:pos="2160"/>
        </w:tabs>
        <w:ind w:left="1080" w:hanging="360"/>
        <w:contextualSpacing w:val="0"/>
      </w:pPr>
      <w:r>
        <w:t>2.</w:t>
      </w:r>
      <w:r>
        <w:tab/>
      </w:r>
      <w:r w:rsidR="0002776C">
        <w:t>When the team asked a</w:t>
      </w:r>
      <w:r w:rsidR="00096610">
        <w:t>n</w:t>
      </w:r>
      <w:r w:rsidR="0002776C">
        <w:t xml:space="preserve"> </w:t>
      </w:r>
      <w:r w:rsidR="003165A2">
        <w:t>administrator</w:t>
      </w:r>
      <w:r>
        <w:t xml:space="preserve"> what he would g</w:t>
      </w:r>
      <w:r w:rsidR="00342988">
        <w:t xml:space="preserve">ive someone who requested </w:t>
      </w:r>
      <w:r w:rsidR="0002776C">
        <w:t>the budget document,</w:t>
      </w:r>
      <w:r w:rsidR="00342988">
        <w:t xml:space="preserve"> </w:t>
      </w:r>
      <w:r w:rsidR="0002776C">
        <w:t>h</w:t>
      </w:r>
      <w:r>
        <w:t xml:space="preserve">e said </w:t>
      </w:r>
      <w:r w:rsidR="0002776C">
        <w:t xml:space="preserve">that he </w:t>
      </w:r>
      <w:r>
        <w:t xml:space="preserve">would </w:t>
      </w:r>
      <w:r w:rsidR="0002776C">
        <w:t xml:space="preserve">provide </w:t>
      </w:r>
      <w:r>
        <w:t>a “packet of documents” and adjustments made after adoption</w:t>
      </w:r>
      <w:r w:rsidR="0002776C">
        <w:t xml:space="preserve"> of the final budget</w:t>
      </w:r>
      <w:r>
        <w:t xml:space="preserve">. </w:t>
      </w:r>
    </w:p>
    <w:p w14:paraId="6F6C27D5" w14:textId="3B63D973" w:rsidR="00E24374" w:rsidRPr="00180648" w:rsidRDefault="00E24374" w:rsidP="00E24374">
      <w:pPr>
        <w:pStyle w:val="ListParagraph"/>
        <w:tabs>
          <w:tab w:val="left" w:pos="360"/>
          <w:tab w:val="left" w:pos="1080"/>
          <w:tab w:val="left" w:pos="2160"/>
        </w:tabs>
        <w:ind w:left="1080" w:hanging="360"/>
        <w:contextualSpacing w:val="0"/>
      </w:pPr>
      <w:r>
        <w:t>3.</w:t>
      </w:r>
      <w:r>
        <w:tab/>
        <w:t xml:space="preserve">When asked the same question, the superintendent answered that the </w:t>
      </w:r>
      <w:r w:rsidR="00C7549C">
        <w:t>line-</w:t>
      </w:r>
      <w:r>
        <w:t>item budget is not the real budget because grants and re</w:t>
      </w:r>
      <w:r w:rsidR="00342988">
        <w:t>volving funds are not included.</w:t>
      </w:r>
      <w:r>
        <w:t xml:space="preserve"> </w:t>
      </w:r>
      <w:r w:rsidR="00C7549C">
        <w:t xml:space="preserve">The superintendent </w:t>
      </w:r>
      <w:r>
        <w:t xml:space="preserve">said </w:t>
      </w:r>
      <w:r w:rsidR="00C7549C">
        <w:t xml:space="preserve">that </w:t>
      </w:r>
      <w:r>
        <w:t>she would blend all the documents together if someone needed a clearer financial picture.</w:t>
      </w:r>
    </w:p>
    <w:p w14:paraId="2341080C" w14:textId="57F59A33" w:rsidR="00E24374" w:rsidRDefault="00096610" w:rsidP="0067424C">
      <w:pPr>
        <w:tabs>
          <w:tab w:val="left" w:pos="360"/>
          <w:tab w:val="left" w:pos="720"/>
          <w:tab w:val="left" w:pos="1080"/>
          <w:tab w:val="left" w:pos="1440"/>
          <w:tab w:val="left" w:pos="1800"/>
          <w:tab w:val="left" w:pos="2160"/>
        </w:tabs>
        <w:ind w:left="720" w:hanging="360"/>
      </w:pPr>
      <w:r>
        <w:rPr>
          <w:b/>
        </w:rPr>
        <w:t>B</w:t>
      </w:r>
      <w:r w:rsidR="00BE619E" w:rsidRPr="00BE619E">
        <w:rPr>
          <w:b/>
        </w:rPr>
        <w:t>.</w:t>
      </w:r>
      <w:r w:rsidR="00BE619E">
        <w:t xml:space="preserve"> </w:t>
      </w:r>
      <w:r w:rsidR="0067424C">
        <w:tab/>
      </w:r>
      <w:r w:rsidR="00E24374">
        <w:t>The line-item budget document does not include other funding sources such as revolving accounts or estimated grant amounts.</w:t>
      </w:r>
    </w:p>
    <w:p w14:paraId="426CE9F2" w14:textId="2B307318" w:rsidR="00E24374" w:rsidRPr="004C7B09" w:rsidRDefault="00C7549C" w:rsidP="00E24374">
      <w:pPr>
        <w:tabs>
          <w:tab w:val="left" w:pos="360"/>
          <w:tab w:val="left" w:pos="1080"/>
          <w:tab w:val="left" w:pos="1440"/>
          <w:tab w:val="left" w:pos="1800"/>
          <w:tab w:val="left" w:pos="2160"/>
        </w:tabs>
        <w:ind w:left="1080" w:hanging="360"/>
      </w:pPr>
      <w:r>
        <w:t>1</w:t>
      </w:r>
      <w:r w:rsidR="00E24374">
        <w:t>.</w:t>
      </w:r>
      <w:r w:rsidR="00E24374">
        <w:tab/>
        <w:t>These supplemental expenses are included in the budget vs. actual account presented monthly to the school committee.</w:t>
      </w:r>
    </w:p>
    <w:p w14:paraId="6757B710" w14:textId="17F7ADE0" w:rsidR="00E24374" w:rsidRDefault="004600DE" w:rsidP="00D22817">
      <w:pPr>
        <w:tabs>
          <w:tab w:val="left" w:pos="360"/>
          <w:tab w:val="left" w:pos="720"/>
          <w:tab w:val="left" w:pos="1080"/>
          <w:tab w:val="left" w:pos="1440"/>
          <w:tab w:val="left" w:pos="1800"/>
          <w:tab w:val="left" w:pos="2160"/>
        </w:tabs>
        <w:ind w:left="720" w:hanging="720"/>
      </w:pPr>
      <w:r>
        <w:tab/>
      </w:r>
      <w:r w:rsidRPr="00D22817">
        <w:rPr>
          <w:b/>
        </w:rPr>
        <w:t>C.</w:t>
      </w:r>
      <w:r>
        <w:tab/>
      </w:r>
      <w:r w:rsidR="0034034A">
        <w:t>At the time of the onsite in late January/early February 2018,</w:t>
      </w:r>
      <w:r w:rsidR="00107177">
        <w:t xml:space="preserve"> </w:t>
      </w:r>
      <w:r w:rsidR="0034034A">
        <w:t>the district’s website</w:t>
      </w:r>
      <w:r w:rsidR="00E24374">
        <w:t xml:space="preserve"> </w:t>
      </w:r>
      <w:r w:rsidR="0034034A">
        <w:t xml:space="preserve">provided </w:t>
      </w:r>
      <w:r w:rsidR="00E24374">
        <w:t xml:space="preserve">some financial documents but they </w:t>
      </w:r>
      <w:r w:rsidR="0034034A">
        <w:t xml:space="preserve">were </w:t>
      </w:r>
      <w:r w:rsidR="00E24374">
        <w:t>not current or complete</w:t>
      </w:r>
      <w:r w:rsidR="00836B5A">
        <w:t>. T</w:t>
      </w:r>
      <w:r w:rsidR="00E24374">
        <w:t xml:space="preserve">he </w:t>
      </w:r>
      <w:r w:rsidR="00107177">
        <w:t xml:space="preserve">documents </w:t>
      </w:r>
      <w:r w:rsidR="0034034A">
        <w:t xml:space="preserve">were </w:t>
      </w:r>
      <w:r w:rsidR="00E24374">
        <w:t>not readily available at the district administration office or at school committee meetings.</w:t>
      </w:r>
    </w:p>
    <w:p w14:paraId="119C54E5" w14:textId="72489071" w:rsidR="00A05557" w:rsidRDefault="00836B5A" w:rsidP="00D22817">
      <w:pPr>
        <w:tabs>
          <w:tab w:val="left" w:pos="360"/>
          <w:tab w:val="left" w:pos="720"/>
          <w:tab w:val="left" w:pos="1080"/>
          <w:tab w:val="left" w:pos="1440"/>
          <w:tab w:val="left" w:pos="1800"/>
        </w:tabs>
        <w:ind w:left="1080" w:hanging="1080"/>
      </w:pPr>
      <w:r>
        <w:rPr>
          <w:rFonts w:cstheme="minorHAnsi"/>
        </w:rPr>
        <w:tab/>
      </w:r>
      <w:r>
        <w:rPr>
          <w:rFonts w:cstheme="minorHAnsi"/>
        </w:rPr>
        <w:tab/>
        <w:t>1.</w:t>
      </w:r>
      <w:r>
        <w:rPr>
          <w:rFonts w:cstheme="minorHAnsi"/>
        </w:rPr>
        <w:tab/>
      </w:r>
      <w:r w:rsidR="00A05557" w:rsidRPr="00D27464">
        <w:rPr>
          <w:rFonts w:cstheme="minorHAnsi"/>
        </w:rPr>
        <w:t xml:space="preserve">The school year 2017–2018 budget </w:t>
      </w:r>
      <w:r w:rsidR="00A05557" w:rsidRPr="00471CFF">
        <w:rPr>
          <w:rFonts w:cstheme="minorHAnsi"/>
        </w:rPr>
        <w:t>on the</w:t>
      </w:r>
      <w:r w:rsidR="00A05557" w:rsidRPr="005F542A">
        <w:rPr>
          <w:rFonts w:cstheme="minorHAnsi"/>
        </w:rPr>
        <w:t xml:space="preserve"> district’s </w:t>
      </w:r>
      <w:r w:rsidR="00A05557" w:rsidRPr="00CB1117">
        <w:rPr>
          <w:rFonts w:cstheme="minorHAnsi"/>
        </w:rPr>
        <w:t xml:space="preserve">website at the time of the </w:t>
      </w:r>
      <w:r w:rsidR="00A05557" w:rsidRPr="00E33A5E">
        <w:rPr>
          <w:rFonts w:cstheme="minorHAnsi"/>
        </w:rPr>
        <w:t xml:space="preserve">onsite </w:t>
      </w:r>
      <w:r w:rsidR="00A05557" w:rsidRPr="00DB2636">
        <w:rPr>
          <w:rFonts w:cstheme="minorHAnsi"/>
        </w:rPr>
        <w:t>visit was dated 1.05.17</w:t>
      </w:r>
      <w:r w:rsidR="00A05557" w:rsidRPr="005D1A01">
        <w:rPr>
          <w:rFonts w:cstheme="minorHAnsi"/>
        </w:rPr>
        <w:t xml:space="preserve">; it </w:t>
      </w:r>
      <w:r w:rsidR="00A05557" w:rsidRPr="00A23016">
        <w:rPr>
          <w:rFonts w:cstheme="minorHAnsi"/>
        </w:rPr>
        <w:t xml:space="preserve">was not the final adopted </w:t>
      </w:r>
      <w:r w:rsidR="00A05557" w:rsidRPr="00A44118">
        <w:rPr>
          <w:rFonts w:cstheme="minorHAnsi"/>
        </w:rPr>
        <w:t xml:space="preserve">fiscal year 2018 </w:t>
      </w:r>
      <w:r w:rsidR="00A05557" w:rsidRPr="00050553">
        <w:rPr>
          <w:rFonts w:cstheme="minorHAnsi"/>
        </w:rPr>
        <w:t>budget</w:t>
      </w:r>
      <w:r w:rsidR="00A05557" w:rsidRPr="006D5F9A">
        <w:rPr>
          <w:rFonts w:cstheme="minorHAnsi"/>
        </w:rPr>
        <w:t xml:space="preserve"> and did not include all revenue sources such as grants and revolving accounts.</w:t>
      </w:r>
    </w:p>
    <w:p w14:paraId="5CBA7E91" w14:textId="176EFA0E" w:rsidR="00A05557" w:rsidRDefault="005B6E07" w:rsidP="005B6E07">
      <w:pPr>
        <w:pStyle w:val="ListParagraph"/>
        <w:tabs>
          <w:tab w:val="left" w:pos="360"/>
          <w:tab w:val="left" w:pos="720"/>
          <w:tab w:val="left" w:pos="1080"/>
          <w:tab w:val="left" w:pos="1440"/>
          <w:tab w:val="left" w:pos="1800"/>
          <w:tab w:val="left" w:pos="2160"/>
          <w:tab w:val="left" w:pos="2520"/>
          <w:tab w:val="left" w:pos="2880"/>
        </w:tabs>
        <w:ind w:left="1080" w:hanging="360"/>
        <w:contextualSpacing w:val="0"/>
      </w:pPr>
      <w:r>
        <w:t>2.</w:t>
      </w:r>
      <w:r>
        <w:tab/>
      </w:r>
      <w:r w:rsidR="00A05557">
        <w:t xml:space="preserve">The other financial documents on the district’s website at the time of the onsite visit were the </w:t>
      </w:r>
      <w:r w:rsidR="00A706CD">
        <w:t>fiscal year 20</w:t>
      </w:r>
      <w:r w:rsidR="00A05557">
        <w:t xml:space="preserve">16 final budget, the proposed fiscal year 2017 budget, and the April 2017 Transportation Bid. </w:t>
      </w:r>
    </w:p>
    <w:p w14:paraId="249B6C78" w14:textId="51C97F1E" w:rsidR="00E24374" w:rsidRDefault="00E24374" w:rsidP="00D22817">
      <w:pPr>
        <w:pStyle w:val="ListParagraph"/>
        <w:numPr>
          <w:ilvl w:val="2"/>
          <w:numId w:val="52"/>
        </w:numPr>
        <w:tabs>
          <w:tab w:val="left" w:pos="360"/>
          <w:tab w:val="left" w:pos="1080"/>
          <w:tab w:val="left" w:pos="1440"/>
          <w:tab w:val="left" w:pos="1800"/>
        </w:tabs>
        <w:ind w:left="1080"/>
      </w:pPr>
      <w:r>
        <w:t xml:space="preserve">An interviewee stated that there has been mistrust between the town and the school district </w:t>
      </w:r>
      <w:r w:rsidR="00FF2FE2">
        <w:t xml:space="preserve">about </w:t>
      </w:r>
      <w:r>
        <w:t>finances in the past although</w:t>
      </w:r>
      <w:r w:rsidR="00C67014">
        <w:t xml:space="preserve"> he said it </w:t>
      </w:r>
      <w:r w:rsidR="00FF2FE2">
        <w:t xml:space="preserve">was </w:t>
      </w:r>
      <w:r w:rsidR="00C67014">
        <w:t xml:space="preserve">getting better. </w:t>
      </w:r>
      <w:r>
        <w:t xml:space="preserve">He attributed the mistrust to the </w:t>
      </w:r>
      <w:r w:rsidR="00FF2FE2">
        <w:t xml:space="preserve">absence </w:t>
      </w:r>
      <w:r>
        <w:t>of detail the town receives in the school budget.</w:t>
      </w:r>
    </w:p>
    <w:p w14:paraId="3E7E385A" w14:textId="33FDB2FE" w:rsidR="00E24374" w:rsidRPr="007270E0" w:rsidRDefault="00F421E9" w:rsidP="00E24374">
      <w:pPr>
        <w:tabs>
          <w:tab w:val="left" w:pos="360"/>
          <w:tab w:val="left" w:pos="720"/>
          <w:tab w:val="left" w:pos="1080"/>
          <w:tab w:val="left" w:pos="1440"/>
          <w:tab w:val="left" w:pos="1800"/>
          <w:tab w:val="left" w:pos="2160"/>
        </w:tabs>
        <w:ind w:left="720" w:hanging="360"/>
      </w:pPr>
      <w:r>
        <w:rPr>
          <w:b/>
        </w:rPr>
        <w:t>D</w:t>
      </w:r>
      <w:r w:rsidR="00E24374" w:rsidRPr="007270E0">
        <w:rPr>
          <w:b/>
        </w:rPr>
        <w:t>.</w:t>
      </w:r>
      <w:r w:rsidR="00E24374">
        <w:tab/>
      </w:r>
      <w:r w:rsidR="00E24374" w:rsidRPr="007270E0">
        <w:t xml:space="preserve">The district and town do not have a written agreement </w:t>
      </w:r>
      <w:r w:rsidR="00F21CC5">
        <w:t>about indirect costs for</w:t>
      </w:r>
      <w:r w:rsidR="00E24374" w:rsidRPr="007270E0">
        <w:t xml:space="preserve"> municipal </w:t>
      </w:r>
      <w:r w:rsidR="00F21CC5">
        <w:t>services that are provided to the district, as required by state regulation 603 CMR 10.04</w:t>
      </w:r>
      <w:r w:rsidR="00E24374" w:rsidRPr="007270E0">
        <w:t>.</w:t>
      </w:r>
    </w:p>
    <w:p w14:paraId="0B44A4DF" w14:textId="00A3A850" w:rsidR="00E24374" w:rsidRDefault="00F21CC5" w:rsidP="00362CD6">
      <w:pPr>
        <w:pStyle w:val="ListParagraph"/>
        <w:numPr>
          <w:ilvl w:val="2"/>
          <w:numId w:val="53"/>
        </w:numPr>
        <w:tabs>
          <w:tab w:val="left" w:pos="360"/>
          <w:tab w:val="left" w:pos="1080"/>
          <w:tab w:val="left" w:pos="1440"/>
          <w:tab w:val="left" w:pos="1800"/>
        </w:tabs>
        <w:ind w:left="1080"/>
        <w:contextualSpacing w:val="0"/>
      </w:pPr>
      <w:r>
        <w:t>A</w:t>
      </w:r>
      <w:r w:rsidR="00065365">
        <w:t>n</w:t>
      </w:r>
      <w:r w:rsidR="00E24374">
        <w:t xml:space="preserve"> administrator and </w:t>
      </w:r>
      <w:r>
        <w:t xml:space="preserve">a </w:t>
      </w:r>
      <w:r w:rsidR="00E24374">
        <w:t xml:space="preserve">town official </w:t>
      </w:r>
      <w:r>
        <w:t xml:space="preserve">told the review team </w:t>
      </w:r>
      <w:r w:rsidR="00E24374">
        <w:t xml:space="preserve">that a written agreement </w:t>
      </w:r>
      <w:r w:rsidR="00FF34E4">
        <w:t xml:space="preserve">did </w:t>
      </w:r>
      <w:r w:rsidR="00E24374">
        <w:t>not exist</w:t>
      </w:r>
      <w:r w:rsidR="00E24374" w:rsidRPr="00412451">
        <w:t xml:space="preserve">. </w:t>
      </w:r>
      <w:r w:rsidR="00E24374">
        <w:t xml:space="preserve">  </w:t>
      </w:r>
    </w:p>
    <w:p w14:paraId="6375C01F" w14:textId="2F6E0EA3" w:rsidR="00E24374" w:rsidRDefault="00E24374" w:rsidP="00D22817">
      <w:pPr>
        <w:pStyle w:val="ListParagraph"/>
        <w:numPr>
          <w:ilvl w:val="7"/>
          <w:numId w:val="52"/>
        </w:numPr>
        <w:tabs>
          <w:tab w:val="left" w:pos="360"/>
          <w:tab w:val="left" w:pos="720"/>
          <w:tab w:val="left" w:pos="1080"/>
          <w:tab w:val="left" w:pos="1440"/>
          <w:tab w:val="left" w:pos="1800"/>
          <w:tab w:val="left" w:pos="2160"/>
        </w:tabs>
        <w:ind w:left="1440"/>
        <w:contextualSpacing w:val="0"/>
      </w:pPr>
      <w:r>
        <w:t xml:space="preserve">The district’s auditors included a finding in the audit of the </w:t>
      </w:r>
      <w:r w:rsidR="00F21CC5">
        <w:t xml:space="preserve">fiscal year 2016 </w:t>
      </w:r>
      <w:r>
        <w:t xml:space="preserve">End-of-Year Report stating the district did not meet Specific Requirement #11.a:  “The School Department does not have a signed written agreement with Municipal officials </w:t>
      </w:r>
      <w:r>
        <w:lastRenderedPageBreak/>
        <w:t>regarding agreed upon methodologies to be used when allocating, distributing or assigning Municipal expenditure to the School Department.”</w:t>
      </w:r>
    </w:p>
    <w:p w14:paraId="37585F8C" w14:textId="5B8D2F82" w:rsidR="00E24374" w:rsidRDefault="00E24374" w:rsidP="00E24374">
      <w:pPr>
        <w:tabs>
          <w:tab w:val="left" w:pos="0"/>
          <w:tab w:val="left" w:pos="720"/>
          <w:tab w:val="left" w:pos="1080"/>
          <w:tab w:val="left" w:pos="1440"/>
          <w:tab w:val="left" w:pos="1800"/>
          <w:tab w:val="left" w:pos="2160"/>
        </w:tabs>
      </w:pPr>
      <w:r w:rsidRPr="00F731AA">
        <w:rPr>
          <w:b/>
        </w:rPr>
        <w:t>Impact</w:t>
      </w:r>
      <w:r>
        <w:t xml:space="preserve">: The absence of a clear, comprehensive, and </w:t>
      </w:r>
      <w:r w:rsidR="00493035">
        <w:t xml:space="preserve">usable </w:t>
      </w:r>
      <w:r>
        <w:t xml:space="preserve">budget document hinders the district’s ability to </w:t>
      </w:r>
      <w:r w:rsidR="00493035">
        <w:t xml:space="preserve">give stakeholders a clear picture of how resources </w:t>
      </w:r>
      <w:proofErr w:type="gramStart"/>
      <w:r w:rsidR="00493035">
        <w:t>are allocated</w:t>
      </w:r>
      <w:proofErr w:type="gramEnd"/>
      <w:r w:rsidR="00493035">
        <w:t xml:space="preserve"> in support of the district’s priorities</w:t>
      </w:r>
      <w:r w:rsidR="00C67014">
        <w:t xml:space="preserve">. </w:t>
      </w:r>
      <w:r w:rsidR="00493035">
        <w:t xml:space="preserve">Without a written agreement about indirect costs for municipal services that </w:t>
      </w:r>
      <w:proofErr w:type="gramStart"/>
      <w:r w:rsidR="00493035">
        <w:t>are provided</w:t>
      </w:r>
      <w:proofErr w:type="gramEnd"/>
      <w:r w:rsidR="00493035">
        <w:t xml:space="preserve"> to the district, the district cannot effectively monitor and internally audit costs for education-related services and ensure the accuracy of t</w:t>
      </w:r>
      <w:r w:rsidR="00D529EE">
        <w:t>h</w:t>
      </w:r>
      <w:r w:rsidR="00493035">
        <w:t>ese expenditures.</w:t>
      </w:r>
    </w:p>
    <w:p w14:paraId="0C3364F3" w14:textId="77777777" w:rsidR="00E24374" w:rsidRDefault="00E24374" w:rsidP="00E24374">
      <w:pPr>
        <w:tabs>
          <w:tab w:val="left" w:pos="360"/>
          <w:tab w:val="left" w:pos="720"/>
          <w:tab w:val="left" w:pos="1080"/>
          <w:tab w:val="left" w:pos="1440"/>
          <w:tab w:val="left" w:pos="1800"/>
          <w:tab w:val="left" w:pos="2160"/>
        </w:tabs>
        <w:rPr>
          <w:b/>
          <w:sz w:val="28"/>
          <w:szCs w:val="28"/>
        </w:rPr>
      </w:pPr>
    </w:p>
    <w:p w14:paraId="2AB46EE8" w14:textId="77777777" w:rsidR="00342350" w:rsidRPr="00C412C4" w:rsidRDefault="00342350" w:rsidP="00342350">
      <w:pPr>
        <w:rPr>
          <w:b/>
          <w:i/>
          <w:sz w:val="28"/>
          <w:szCs w:val="28"/>
        </w:rPr>
      </w:pPr>
      <w:r w:rsidRPr="00C412C4">
        <w:rPr>
          <w:b/>
          <w:i/>
          <w:sz w:val="28"/>
          <w:szCs w:val="28"/>
        </w:rPr>
        <w:t>Recommendations</w:t>
      </w:r>
    </w:p>
    <w:p w14:paraId="20286D7E" w14:textId="77777777" w:rsidR="00057935" w:rsidRPr="00BE619E" w:rsidRDefault="00057935" w:rsidP="00057935">
      <w:pPr>
        <w:tabs>
          <w:tab w:val="left" w:pos="360"/>
          <w:tab w:val="left" w:pos="720"/>
          <w:tab w:val="left" w:pos="1080"/>
          <w:tab w:val="left" w:pos="1440"/>
          <w:tab w:val="left" w:pos="1800"/>
        </w:tabs>
        <w:ind w:left="360" w:hanging="360"/>
        <w:rPr>
          <w:b/>
          <w:i/>
        </w:rPr>
      </w:pPr>
      <w:r>
        <w:rPr>
          <w:b/>
        </w:rPr>
        <w:t xml:space="preserve">1. </w:t>
      </w:r>
      <w:r>
        <w:rPr>
          <w:b/>
        </w:rPr>
        <w:tab/>
      </w:r>
      <w:r w:rsidRPr="00BE619E">
        <w:rPr>
          <w:b/>
        </w:rPr>
        <w:t>The district should develop a budget document that is detailed, complete, current, understandable</w:t>
      </w:r>
      <w:r>
        <w:rPr>
          <w:b/>
        </w:rPr>
        <w:t xml:space="preserve"> by the general public,</w:t>
      </w:r>
      <w:r w:rsidRPr="00BE619E">
        <w:rPr>
          <w:b/>
        </w:rPr>
        <w:t xml:space="preserve"> and easily accessible to all constituents.</w:t>
      </w:r>
    </w:p>
    <w:p w14:paraId="49FD446D" w14:textId="3A1E82A2" w:rsidR="00057935" w:rsidRDefault="00057935" w:rsidP="00057935">
      <w:pPr>
        <w:tabs>
          <w:tab w:val="left" w:pos="360"/>
          <w:tab w:val="left" w:pos="720"/>
          <w:tab w:val="left" w:pos="1080"/>
          <w:tab w:val="left" w:pos="1440"/>
          <w:tab w:val="left" w:pos="1800"/>
          <w:tab w:val="left" w:pos="2160"/>
        </w:tabs>
        <w:ind w:left="720" w:hanging="360"/>
      </w:pPr>
      <w:r w:rsidRPr="00745348">
        <w:rPr>
          <w:b/>
        </w:rPr>
        <w:t>A.</w:t>
      </w:r>
      <w:r>
        <w:rPr>
          <w:b/>
        </w:rPr>
        <w:tab/>
      </w:r>
      <w:r>
        <w:t xml:space="preserve">The </w:t>
      </w:r>
      <w:r w:rsidR="00603491">
        <w:t xml:space="preserve">district should produce a </w:t>
      </w:r>
      <w:r>
        <w:t xml:space="preserve">comprehensive budget </w:t>
      </w:r>
      <w:proofErr w:type="gramStart"/>
      <w:r>
        <w:t xml:space="preserve">document </w:t>
      </w:r>
      <w:r w:rsidR="00603491">
        <w:t>which</w:t>
      </w:r>
      <w:proofErr w:type="gramEnd"/>
      <w:r w:rsidR="00603491">
        <w:t xml:space="preserve"> contains all essential information about the financial operations of the district.</w:t>
      </w:r>
      <w:r w:rsidRPr="00210D16">
        <w:t xml:space="preserve"> </w:t>
      </w:r>
    </w:p>
    <w:p w14:paraId="033DDEDF" w14:textId="3F5573B3" w:rsidR="00057935" w:rsidRDefault="00057935" w:rsidP="00057935">
      <w:pPr>
        <w:tabs>
          <w:tab w:val="left" w:pos="360"/>
          <w:tab w:val="left" w:pos="720"/>
          <w:tab w:val="left" w:pos="1080"/>
          <w:tab w:val="left" w:pos="1440"/>
          <w:tab w:val="left" w:pos="1800"/>
          <w:tab w:val="left" w:pos="2160"/>
        </w:tabs>
        <w:ind w:left="1080" w:hanging="360"/>
      </w:pPr>
      <w:r>
        <w:t xml:space="preserve">1. </w:t>
      </w:r>
      <w:r>
        <w:tab/>
        <w:t>All funding sources should be included with detailed spending plans. Estimated grant amounts, circuit breaker, school choice, and expenses from other revolving accounts would be included in this section.</w:t>
      </w:r>
    </w:p>
    <w:p w14:paraId="779BD62B" w14:textId="4C446EEC" w:rsidR="00057935" w:rsidRPr="00A25F1E" w:rsidRDefault="00A90616" w:rsidP="00057935">
      <w:pPr>
        <w:tabs>
          <w:tab w:val="left" w:pos="360"/>
          <w:tab w:val="left" w:pos="720"/>
          <w:tab w:val="left" w:pos="1080"/>
          <w:tab w:val="left" w:pos="1440"/>
          <w:tab w:val="left" w:pos="1800"/>
          <w:tab w:val="left" w:pos="2160"/>
        </w:tabs>
        <w:ind w:left="1080" w:hanging="360"/>
      </w:pPr>
      <w:r>
        <w:t>2</w:t>
      </w:r>
      <w:r w:rsidR="00057935">
        <w:t xml:space="preserve">. </w:t>
      </w:r>
      <w:r w:rsidR="00057935">
        <w:tab/>
        <w:t xml:space="preserve">A column for budget amounts adopted at town meeting </w:t>
      </w:r>
      <w:proofErr w:type="gramStart"/>
      <w:r w:rsidR="00057935">
        <w:t>should be clearly identified</w:t>
      </w:r>
      <w:proofErr w:type="gramEnd"/>
      <w:r w:rsidR="00057935">
        <w:t xml:space="preserve"> as the final, approved budget. </w:t>
      </w:r>
    </w:p>
    <w:p w14:paraId="30742291" w14:textId="77777777" w:rsidR="00057935" w:rsidRDefault="00057935" w:rsidP="00057935">
      <w:pPr>
        <w:tabs>
          <w:tab w:val="left" w:pos="360"/>
          <w:tab w:val="left" w:pos="720"/>
          <w:tab w:val="left" w:pos="1080"/>
          <w:tab w:val="left" w:pos="1440"/>
          <w:tab w:val="left" w:pos="1800"/>
          <w:tab w:val="left" w:pos="2160"/>
        </w:tabs>
        <w:ind w:left="720" w:hanging="360"/>
      </w:pPr>
      <w:r w:rsidRPr="00745348">
        <w:rPr>
          <w:b/>
        </w:rPr>
        <w:t>B</w:t>
      </w:r>
      <w:r>
        <w:t xml:space="preserve">. </w:t>
      </w:r>
      <w:r>
        <w:tab/>
        <w:t>This recommended formal budget document does not preclude the use of other informational strategies such as PowerPoint presentations that may be useful as a narrative to explain accomplishments or key priorities.</w:t>
      </w:r>
    </w:p>
    <w:p w14:paraId="725ED14A" w14:textId="77777777" w:rsidR="00057935" w:rsidRDefault="00057935" w:rsidP="00057935">
      <w:pPr>
        <w:tabs>
          <w:tab w:val="left" w:pos="360"/>
          <w:tab w:val="left" w:pos="720"/>
          <w:tab w:val="left" w:pos="1080"/>
          <w:tab w:val="left" w:pos="1440"/>
          <w:tab w:val="left" w:pos="1800"/>
          <w:tab w:val="left" w:pos="2160"/>
        </w:tabs>
        <w:ind w:left="720" w:hanging="360"/>
      </w:pPr>
      <w:r w:rsidRPr="00745348">
        <w:rPr>
          <w:b/>
        </w:rPr>
        <w:t>C.</w:t>
      </w:r>
      <w:r>
        <w:rPr>
          <w:b/>
        </w:rPr>
        <w:tab/>
      </w:r>
      <w:r>
        <w:t>In compliance with 603 CMR 10.4, district administrators and town officials should finalize a written agreement that details the calculation process and/or amounts to be used in calculating indirect charges to the district from the town.</w:t>
      </w:r>
    </w:p>
    <w:p w14:paraId="3A900210" w14:textId="77777777" w:rsidR="00057935" w:rsidRDefault="00057935" w:rsidP="00057935">
      <w:pPr>
        <w:tabs>
          <w:tab w:val="left" w:pos="360"/>
          <w:tab w:val="left" w:pos="720"/>
          <w:tab w:val="left" w:pos="1080"/>
          <w:tab w:val="left" w:pos="1440"/>
          <w:tab w:val="left" w:pos="1800"/>
          <w:tab w:val="left" w:pos="2160"/>
        </w:tabs>
        <w:ind w:left="720" w:hanging="360"/>
      </w:pPr>
      <w:r w:rsidRPr="00745348">
        <w:rPr>
          <w:b/>
        </w:rPr>
        <w:t>D.</w:t>
      </w:r>
      <w:r>
        <w:rPr>
          <w:b/>
        </w:rPr>
        <w:tab/>
      </w:r>
      <w:r>
        <w:t>To provide transparency, the district should have both proposed and final budget documents available and accessible to the public.</w:t>
      </w:r>
    </w:p>
    <w:p w14:paraId="20FF32AC" w14:textId="622F78B8" w:rsidR="00BE619E" w:rsidRDefault="003F2AFF" w:rsidP="00745348">
      <w:pPr>
        <w:pStyle w:val="ListParagraph"/>
        <w:numPr>
          <w:ilvl w:val="2"/>
          <w:numId w:val="54"/>
        </w:numPr>
        <w:tabs>
          <w:tab w:val="left" w:pos="360"/>
          <w:tab w:val="left" w:pos="1080"/>
          <w:tab w:val="left" w:pos="1440"/>
          <w:tab w:val="left" w:pos="1800"/>
          <w:tab w:val="left" w:pos="2160"/>
        </w:tabs>
        <w:ind w:left="1080"/>
        <w:contextualSpacing w:val="0"/>
      </w:pPr>
      <w:r>
        <w:t>After final budget adoption, copies of the complete budget document should be available at district administrative offices.</w:t>
      </w:r>
      <w:r w:rsidR="0051722C">
        <w:rPr>
          <w:rStyle w:val="FootnoteReference"/>
        </w:rPr>
        <w:footnoteReference w:id="15"/>
      </w:r>
    </w:p>
    <w:p w14:paraId="7947B557" w14:textId="77777777" w:rsidR="00BE619E" w:rsidRDefault="00BE619E" w:rsidP="00745348">
      <w:pPr>
        <w:pStyle w:val="ListParagraph"/>
        <w:numPr>
          <w:ilvl w:val="2"/>
          <w:numId w:val="54"/>
        </w:numPr>
        <w:tabs>
          <w:tab w:val="left" w:pos="360"/>
          <w:tab w:val="left" w:pos="1080"/>
          <w:tab w:val="left" w:pos="1440"/>
          <w:tab w:val="left" w:pos="1800"/>
          <w:tab w:val="left" w:pos="2160"/>
        </w:tabs>
        <w:ind w:left="1080"/>
        <w:contextualSpacing w:val="0"/>
      </w:pPr>
      <w:r>
        <w:t>After final budget adoption, copies of the complete budget document should be available at district administrative offices.</w:t>
      </w:r>
    </w:p>
    <w:p w14:paraId="4F04C809" w14:textId="77777777" w:rsidR="00BE619E" w:rsidRDefault="00BE619E" w:rsidP="00745348">
      <w:pPr>
        <w:pStyle w:val="ListParagraph"/>
        <w:numPr>
          <w:ilvl w:val="2"/>
          <w:numId w:val="54"/>
        </w:numPr>
        <w:tabs>
          <w:tab w:val="left" w:pos="360"/>
          <w:tab w:val="left" w:pos="1080"/>
          <w:tab w:val="left" w:pos="1440"/>
          <w:tab w:val="left" w:pos="1800"/>
          <w:tab w:val="left" w:pos="2160"/>
        </w:tabs>
        <w:ind w:left="1080"/>
        <w:contextualSpacing w:val="0"/>
      </w:pPr>
      <w:r>
        <w:lastRenderedPageBreak/>
        <w:t>During the budget development process and after final budget adoption, the district should include the budget document and related presentations on the district’s website.</w:t>
      </w:r>
    </w:p>
    <w:p w14:paraId="057ADDCF" w14:textId="77777777" w:rsidR="00BE619E" w:rsidRDefault="00BE619E" w:rsidP="00BE619E">
      <w:r w:rsidRPr="00802336">
        <w:rPr>
          <w:b/>
        </w:rPr>
        <w:t>Benefits</w:t>
      </w:r>
      <w:r w:rsidRPr="00870959">
        <w:t xml:space="preserve"> from im</w:t>
      </w:r>
      <w:r>
        <w:t xml:space="preserve">plementing this recommendation </w:t>
      </w:r>
      <w:r w:rsidRPr="00870959">
        <w:t>will inclu</w:t>
      </w:r>
      <w:r>
        <w:t xml:space="preserve">de </w:t>
      </w:r>
      <w:r>
        <w:rPr>
          <w:rFonts w:cstheme="minorHAnsi"/>
        </w:rPr>
        <w:t>the district having a</w:t>
      </w:r>
      <w:r w:rsidRPr="003B1162">
        <w:rPr>
          <w:rFonts w:cstheme="minorHAnsi"/>
        </w:rPr>
        <w:t xml:space="preserve"> comprehensive budget document that clearly present</w:t>
      </w:r>
      <w:r>
        <w:rPr>
          <w:rFonts w:cstheme="minorHAnsi"/>
        </w:rPr>
        <w:t>s</w:t>
      </w:r>
      <w:r w:rsidRPr="003B1162">
        <w:rPr>
          <w:rFonts w:cstheme="minorHAnsi"/>
        </w:rPr>
        <w:t xml:space="preserve"> the district’s current education efforts.</w:t>
      </w:r>
      <w:r w:rsidRPr="003B1162">
        <w:t xml:space="preserve"> </w:t>
      </w:r>
      <w:r>
        <w:t>In addition, the document, and the process used to create it, would both inform budget development and create trust and confidence among all stakeholders in the district’s sound stewardship of scarce public funds.</w:t>
      </w:r>
    </w:p>
    <w:p w14:paraId="5ED925EC" w14:textId="77777777" w:rsidR="00BE619E" w:rsidRPr="001115D2" w:rsidRDefault="00BE619E" w:rsidP="00BE619E">
      <w:r w:rsidRPr="00484242">
        <w:rPr>
          <w:b/>
        </w:rPr>
        <w:t>Recommended resources:</w:t>
      </w:r>
    </w:p>
    <w:p w14:paraId="4B90AA72" w14:textId="25C4ECFC" w:rsidR="00BE619E" w:rsidRPr="006003D9" w:rsidRDefault="00BE619E" w:rsidP="00EB42EB">
      <w:pPr>
        <w:pStyle w:val="ListParagraph"/>
        <w:numPr>
          <w:ilvl w:val="0"/>
          <w:numId w:val="55"/>
        </w:numPr>
        <w:tabs>
          <w:tab w:val="clear" w:pos="216"/>
          <w:tab w:val="num" w:pos="360"/>
        </w:tabs>
        <w:ind w:left="360"/>
        <w:contextualSpacing w:val="0"/>
        <w:rPr>
          <w:rFonts w:cs="Calibri"/>
        </w:rPr>
      </w:pPr>
      <w:r w:rsidRPr="006003D9">
        <w:rPr>
          <w:rFonts w:cs="Calibri"/>
        </w:rPr>
        <w:t xml:space="preserve">The Rennie Center’s </w:t>
      </w:r>
      <w:r w:rsidRPr="006003D9">
        <w:rPr>
          <w:rFonts w:cs="Calibri"/>
          <w:i/>
        </w:rPr>
        <w:t>Smart</w:t>
      </w:r>
      <w:r w:rsidRPr="006003D9">
        <w:rPr>
          <w:rFonts w:cs="Calibri"/>
        </w:rPr>
        <w:t xml:space="preserve"> </w:t>
      </w:r>
      <w:r w:rsidRPr="006003D9">
        <w:rPr>
          <w:rFonts w:cs="Calibri"/>
          <w:i/>
        </w:rPr>
        <w:t>School Budgeting</w:t>
      </w:r>
      <w:r w:rsidRPr="006003D9">
        <w:rPr>
          <w:rFonts w:cs="Calibri"/>
        </w:rPr>
        <w:t xml:space="preserve"> (</w:t>
      </w:r>
      <w:hyperlink r:id="rId57" w:history="1">
        <w:r w:rsidRPr="006003D9">
          <w:rPr>
            <w:rStyle w:val="Hyperlink"/>
          </w:rPr>
          <w:t>http://www.renniecenter.org/sites/default/files/2017-01/SmartSchoolBudgeting.pdf</w:t>
        </w:r>
      </w:hyperlink>
      <w:r w:rsidRPr="006003D9">
        <w:t>) is a</w:t>
      </w:r>
      <w:r w:rsidRPr="006003D9">
        <w:rPr>
          <w:rFonts w:cs="Calibri"/>
        </w:rPr>
        <w:t xml:space="preserve"> summary of existing resources on school finance, budgeting, and real</w:t>
      </w:r>
      <w:r w:rsidRPr="006003D9">
        <w:rPr>
          <w:rFonts w:cs="Calibri"/>
        </w:rPr>
        <w:softHyphen/>
        <w:t>location.</w:t>
      </w:r>
    </w:p>
    <w:p w14:paraId="5350B276" w14:textId="6E9477A6" w:rsidR="008E314D" w:rsidRPr="003E0C50" w:rsidRDefault="00BE619E" w:rsidP="00D22817">
      <w:pPr>
        <w:pStyle w:val="ListParagraph"/>
        <w:numPr>
          <w:ilvl w:val="0"/>
          <w:numId w:val="55"/>
        </w:numPr>
        <w:tabs>
          <w:tab w:val="clear" w:pos="216"/>
          <w:tab w:val="left" w:pos="360"/>
          <w:tab w:val="left" w:pos="720"/>
          <w:tab w:val="left" w:pos="1080"/>
          <w:tab w:val="left" w:pos="1170"/>
          <w:tab w:val="left" w:pos="1800"/>
          <w:tab w:val="left" w:pos="2160"/>
        </w:tabs>
        <w:ind w:left="360"/>
        <w:contextualSpacing w:val="0"/>
        <w:rPr>
          <w:rFonts w:ascii="Calibri" w:hAnsi="Calibri"/>
          <w:b/>
        </w:rPr>
      </w:pPr>
      <w:r w:rsidRPr="003E0C50">
        <w:rPr>
          <w:rFonts w:cs="Calibri"/>
          <w:bCs/>
        </w:rPr>
        <w:t xml:space="preserve">In </w:t>
      </w:r>
      <w:r w:rsidRPr="003E0C50">
        <w:rPr>
          <w:rFonts w:cs="Calibri"/>
          <w:bCs/>
          <w:i/>
        </w:rPr>
        <w:t>Spending Money Wisely: Getting the Most from School District Budgets</w:t>
      </w:r>
      <w:r w:rsidRPr="003E0C50">
        <w:rPr>
          <w:rFonts w:cs="Calibri"/>
          <w:bCs/>
        </w:rPr>
        <w:t xml:space="preserve"> (</w:t>
      </w:r>
      <w:hyperlink r:id="rId58" w:history="1">
        <w:r w:rsidR="003E0C50" w:rsidRPr="003E0C50">
          <w:rPr>
            <w:rFonts w:cs="Calibri"/>
            <w:bCs/>
          </w:rPr>
          <w:t>https://dmgroupk12.com</w:t>
        </w:r>
      </w:hyperlink>
      <w:r w:rsidR="003E0C50" w:rsidRPr="003E0C50">
        <w:rPr>
          <w:rFonts w:cs="Calibri"/>
          <w:bCs/>
        </w:rPr>
        <w:t xml:space="preserve">/  </w:t>
      </w:r>
      <w:r w:rsidRPr="003E0C50">
        <w:rPr>
          <w:rFonts w:cs="Calibri"/>
          <w:bCs/>
        </w:rPr>
        <w:t xml:space="preserve">; scroll down to Research section), authors Nathan </w:t>
      </w:r>
      <w:proofErr w:type="spellStart"/>
      <w:r w:rsidRPr="003E0C50">
        <w:rPr>
          <w:rFonts w:cs="Calibri"/>
          <w:bCs/>
        </w:rPr>
        <w:t>Levenson</w:t>
      </w:r>
      <w:proofErr w:type="spellEnd"/>
      <w:r w:rsidRPr="003E0C50">
        <w:rPr>
          <w:rFonts w:cs="Calibri"/>
          <w:bCs/>
        </w:rPr>
        <w:t xml:space="preserve">, Karla </w:t>
      </w:r>
      <w:proofErr w:type="spellStart"/>
      <w:r w:rsidRPr="003E0C50">
        <w:rPr>
          <w:rFonts w:cs="Calibri"/>
          <w:bCs/>
        </w:rPr>
        <w:t>Baehr</w:t>
      </w:r>
      <w:proofErr w:type="spellEnd"/>
      <w:r w:rsidRPr="003E0C50">
        <w:rPr>
          <w:rFonts w:cs="Calibri"/>
          <w:bCs/>
        </w:rPr>
        <w:t xml:space="preserve">, James C. Smith, and Claire Sullivan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t>
      </w:r>
      <w:proofErr w:type="gramStart"/>
      <w:r w:rsidRPr="003E0C50">
        <w:rPr>
          <w:rFonts w:cs="Calibri"/>
          <w:bCs/>
        </w:rPr>
        <w:t>was assessed</w:t>
      </w:r>
      <w:proofErr w:type="gramEnd"/>
      <w:r w:rsidRPr="003E0C50">
        <w:rPr>
          <w:rFonts w:cs="Calibri"/>
          <w:bCs/>
        </w:rPr>
        <w:t xml:space="preserve"> based on its financial benefit, its impact on student achievement, its political feasibility, and its likelihood of success relative to the complexity of implementation.</w:t>
      </w:r>
      <w:r w:rsidR="003E0C50" w:rsidRPr="003E0C50">
        <w:rPr>
          <w:rFonts w:cs="Calibri"/>
          <w:bCs/>
        </w:rPr>
        <w:t xml:space="preserve"> </w:t>
      </w:r>
      <w:r>
        <w:t>(</w:t>
      </w:r>
      <w:r w:rsidRPr="003B1162">
        <w:t>Page 63 of this resource cont</w:t>
      </w:r>
      <w:r>
        <w:t xml:space="preserve">ains an example of a comprehensive </w:t>
      </w:r>
      <w:r w:rsidRPr="003B1162">
        <w:t>budget that inclu</w:t>
      </w:r>
      <w:r>
        <w:t xml:space="preserve">des </w:t>
      </w:r>
      <w:proofErr w:type="gramStart"/>
      <w:r>
        <w:t>grant spending</w:t>
      </w:r>
      <w:proofErr w:type="gramEnd"/>
      <w:r>
        <w:t xml:space="preserve"> detail</w:t>
      </w:r>
      <w:r w:rsidRPr="003B1162">
        <w:t>.</w:t>
      </w:r>
      <w:r>
        <w:t xml:space="preserve"> This format could also be used for special revenue and revolving accounts.)</w:t>
      </w:r>
      <w:bookmarkEnd w:id="10"/>
      <w:r w:rsidR="005D719E" w:rsidRPr="00E06B74">
        <w:t xml:space="preserve"> </w:t>
      </w:r>
      <w:r w:rsidR="008E314D" w:rsidRPr="00E06B74">
        <w:br w:type="page"/>
      </w:r>
    </w:p>
    <w:p w14:paraId="59DB418A" w14:textId="77777777" w:rsidR="008E314D" w:rsidRDefault="008E314D" w:rsidP="002A36F3">
      <w:pPr>
        <w:pStyle w:val="Section"/>
      </w:pPr>
      <w:bookmarkStart w:id="16" w:name="_Toc273777167"/>
      <w:bookmarkStart w:id="17" w:name="_Toc277066425"/>
      <w:bookmarkStart w:id="18" w:name="_Toc337817149"/>
      <w:bookmarkStart w:id="19" w:name="_Toc525118572"/>
      <w:r w:rsidRPr="00C7256A">
        <w:lastRenderedPageBreak/>
        <w:t xml:space="preserve">Appendix A: Review </w:t>
      </w:r>
      <w:bookmarkEnd w:id="16"/>
      <w:bookmarkEnd w:id="17"/>
      <w:bookmarkEnd w:id="18"/>
      <w:r w:rsidRPr="00C7256A">
        <w:t>Team, Activities, Schedule, Site Visit</w:t>
      </w:r>
      <w:bookmarkEnd w:id="19"/>
    </w:p>
    <w:p w14:paraId="4B6E41D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5FDFE456"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t>
      </w:r>
      <w:proofErr w:type="gramStart"/>
      <w:r w:rsidRPr="00E06B74">
        <w:t>was conducted</w:t>
      </w:r>
      <w:proofErr w:type="gramEnd"/>
      <w:r w:rsidRPr="00E06B74">
        <w:t xml:space="preserve"> from </w:t>
      </w:r>
      <w:r w:rsidR="00455220">
        <w:t>January 29–February 1, 2018,</w:t>
      </w:r>
      <w:r w:rsidRPr="00E06B74">
        <w:t xml:space="preserve"> by the following team of independent </w:t>
      </w:r>
      <w:r>
        <w:t xml:space="preserve">ESE </w:t>
      </w:r>
      <w:r w:rsidRPr="00E06B74">
        <w:t xml:space="preserve">consultants. </w:t>
      </w:r>
    </w:p>
    <w:p w14:paraId="2B47A949" w14:textId="3460352D" w:rsidR="008E314D" w:rsidRDefault="0066662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262D8E">
        <w:rPr>
          <w:rFonts w:ascii="Calibri" w:hAnsi="Calibri"/>
        </w:rPr>
        <w:t>L</w:t>
      </w:r>
      <w:r w:rsidR="00262D8E" w:rsidRPr="00097A69">
        <w:rPr>
          <w:rFonts w:ascii="Calibri" w:hAnsi="Calibri"/>
        </w:rPr>
        <w:t xml:space="preserve">eadership </w:t>
      </w:r>
      <w:r w:rsidR="008E314D" w:rsidRPr="00097A69">
        <w:rPr>
          <w:rFonts w:ascii="Calibri" w:hAnsi="Calibri"/>
        </w:rPr>
        <w:t xml:space="preserve">and </w:t>
      </w:r>
      <w:r w:rsidR="00262D8E">
        <w:rPr>
          <w:rFonts w:ascii="Calibri" w:hAnsi="Calibri"/>
        </w:rPr>
        <w:t>G</w:t>
      </w:r>
      <w:r w:rsidR="00262D8E" w:rsidRPr="00097A69">
        <w:rPr>
          <w:rFonts w:ascii="Calibri" w:hAnsi="Calibri"/>
        </w:rPr>
        <w:t>overnance</w:t>
      </w:r>
      <w:r>
        <w:rPr>
          <w:rFonts w:ascii="Calibri" w:hAnsi="Calibri"/>
        </w:rPr>
        <w:t xml:space="preserve">, </w:t>
      </w:r>
      <w:r w:rsidRPr="00D22817">
        <w:rPr>
          <w:rFonts w:ascii="Calibri" w:hAnsi="Calibri"/>
          <w:i/>
        </w:rPr>
        <w:t>review team coordinator</w:t>
      </w:r>
      <w:r w:rsidR="008E314D" w:rsidRPr="00097A69">
        <w:rPr>
          <w:rFonts w:ascii="Calibri" w:hAnsi="Calibri"/>
        </w:rPr>
        <w:t xml:space="preserve"> </w:t>
      </w:r>
    </w:p>
    <w:p w14:paraId="77361A87" w14:textId="7FD3CA88" w:rsidR="008E314D" w:rsidRDefault="0066662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Michele Kingsland-Smith</w:t>
      </w:r>
      <w:r w:rsidR="00315940">
        <w:rPr>
          <w:rFonts w:ascii="Calibri" w:hAnsi="Calibri"/>
        </w:rPr>
        <w:t>,</w:t>
      </w:r>
      <w:r w:rsidR="008E314D" w:rsidRPr="00097A69">
        <w:rPr>
          <w:rFonts w:ascii="Calibri" w:hAnsi="Calibri"/>
        </w:rPr>
        <w:t xml:space="preserve"> </w:t>
      </w:r>
      <w:r w:rsidR="00262D8E">
        <w:rPr>
          <w:rFonts w:ascii="Calibri" w:hAnsi="Calibri"/>
        </w:rPr>
        <w:t>C</w:t>
      </w:r>
      <w:r w:rsidR="00262D8E" w:rsidRPr="00097A69">
        <w:rPr>
          <w:rFonts w:ascii="Calibri" w:hAnsi="Calibri"/>
        </w:rPr>
        <w:t xml:space="preserve">urriculum </w:t>
      </w:r>
      <w:r w:rsidR="008E314D" w:rsidRPr="00097A69">
        <w:rPr>
          <w:rFonts w:ascii="Calibri" w:hAnsi="Calibri"/>
        </w:rPr>
        <w:t xml:space="preserve">and </w:t>
      </w:r>
      <w:r w:rsidR="00262D8E">
        <w:rPr>
          <w:rFonts w:ascii="Calibri" w:hAnsi="Calibri"/>
        </w:rPr>
        <w:t>I</w:t>
      </w:r>
      <w:r w:rsidR="00262D8E" w:rsidRPr="00097A69">
        <w:rPr>
          <w:rFonts w:ascii="Calibri" w:hAnsi="Calibri"/>
        </w:rPr>
        <w:t xml:space="preserve">nstruction </w:t>
      </w:r>
    </w:p>
    <w:p w14:paraId="71A4920B" w14:textId="56C8EF70" w:rsidR="008E314D" w:rsidRDefault="0066662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Lonnie Kaufman, </w:t>
      </w:r>
      <w:r w:rsidR="00262D8E">
        <w:rPr>
          <w:rFonts w:ascii="Calibri" w:hAnsi="Calibri"/>
        </w:rPr>
        <w:t>A</w:t>
      </w:r>
      <w:r w:rsidR="00262D8E" w:rsidRPr="00097A69">
        <w:rPr>
          <w:rFonts w:ascii="Calibri" w:hAnsi="Calibri"/>
        </w:rPr>
        <w:t>ssessment</w:t>
      </w:r>
    </w:p>
    <w:p w14:paraId="5183AA81" w14:textId="7DAF36CB" w:rsidR="008E314D" w:rsidRDefault="0066662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Frank </w:t>
      </w:r>
      <w:proofErr w:type="spellStart"/>
      <w:r>
        <w:rPr>
          <w:rFonts w:ascii="Calibri" w:hAnsi="Calibri"/>
        </w:rPr>
        <w:t>Sambuceti</w:t>
      </w:r>
      <w:proofErr w:type="spellEnd"/>
      <w:r>
        <w:rPr>
          <w:rFonts w:ascii="Calibri" w:hAnsi="Calibri"/>
        </w:rPr>
        <w:t>,</w:t>
      </w:r>
      <w:r w:rsidR="008E314D" w:rsidRPr="00097A69">
        <w:rPr>
          <w:rFonts w:ascii="Calibri" w:hAnsi="Calibri"/>
        </w:rPr>
        <w:t xml:space="preserve"> </w:t>
      </w:r>
      <w:r w:rsidR="00262D8E">
        <w:rPr>
          <w:rFonts w:ascii="Calibri" w:hAnsi="Calibri"/>
        </w:rPr>
        <w:t>H</w:t>
      </w:r>
      <w:r w:rsidR="00262D8E" w:rsidRPr="00097A69">
        <w:rPr>
          <w:rFonts w:ascii="Calibri" w:hAnsi="Calibri"/>
        </w:rPr>
        <w:t xml:space="preserve">uman </w:t>
      </w:r>
      <w:r w:rsidR="00262D8E">
        <w:rPr>
          <w:rFonts w:ascii="Calibri" w:hAnsi="Calibri"/>
        </w:rPr>
        <w:t>R</w:t>
      </w:r>
      <w:r w:rsidR="00262D8E" w:rsidRPr="00097A69">
        <w:rPr>
          <w:rFonts w:ascii="Calibri" w:hAnsi="Calibri"/>
        </w:rPr>
        <w:t xml:space="preserve">esources </w:t>
      </w:r>
      <w:r w:rsidR="008E314D" w:rsidRPr="00097A69">
        <w:rPr>
          <w:rFonts w:ascii="Calibri" w:hAnsi="Calibri"/>
        </w:rPr>
        <w:t xml:space="preserve">and </w:t>
      </w:r>
      <w:r w:rsidR="00262D8E">
        <w:rPr>
          <w:rFonts w:ascii="Calibri" w:hAnsi="Calibri"/>
        </w:rPr>
        <w:t>P</w:t>
      </w:r>
      <w:r w:rsidR="00262D8E" w:rsidRPr="00097A69">
        <w:rPr>
          <w:rFonts w:ascii="Calibri" w:hAnsi="Calibri"/>
        </w:rPr>
        <w:t xml:space="preserve">rofessional </w:t>
      </w:r>
      <w:r w:rsidR="00262D8E">
        <w:rPr>
          <w:rFonts w:ascii="Calibri" w:hAnsi="Calibri"/>
        </w:rPr>
        <w:t>D</w:t>
      </w:r>
      <w:r w:rsidR="00262D8E" w:rsidRPr="00097A69">
        <w:rPr>
          <w:rFonts w:ascii="Calibri" w:hAnsi="Calibri"/>
        </w:rPr>
        <w:t xml:space="preserve">evelopment </w:t>
      </w:r>
    </w:p>
    <w:p w14:paraId="4330F01A" w14:textId="37D3EB38" w:rsidR="008E314D" w:rsidRDefault="0066662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Maria Iglesias,</w:t>
      </w:r>
      <w:r w:rsidR="008E314D" w:rsidRPr="00097A69">
        <w:rPr>
          <w:rFonts w:ascii="Calibri" w:hAnsi="Calibri"/>
        </w:rPr>
        <w:t xml:space="preserve"> </w:t>
      </w:r>
      <w:r w:rsidR="00262D8E">
        <w:rPr>
          <w:rFonts w:ascii="Calibri" w:hAnsi="Calibri"/>
        </w:rPr>
        <w:t>S</w:t>
      </w:r>
      <w:r w:rsidR="00262D8E" w:rsidRPr="00097A69">
        <w:rPr>
          <w:rFonts w:ascii="Calibri" w:hAnsi="Calibri"/>
        </w:rPr>
        <w:t xml:space="preserve">tudent </w:t>
      </w:r>
      <w:r w:rsidR="00262D8E">
        <w:rPr>
          <w:rFonts w:ascii="Calibri" w:hAnsi="Calibri"/>
        </w:rPr>
        <w:t>S</w:t>
      </w:r>
      <w:r w:rsidR="00262D8E" w:rsidRPr="00097A69">
        <w:rPr>
          <w:rFonts w:ascii="Calibri" w:hAnsi="Calibri"/>
        </w:rPr>
        <w:t xml:space="preserve">upport </w:t>
      </w:r>
    </w:p>
    <w:p w14:paraId="4777FC19" w14:textId="491397E2" w:rsidR="008E314D" w:rsidRDefault="0066662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Marge Foster, </w:t>
      </w:r>
      <w:r w:rsidR="00262D8E">
        <w:rPr>
          <w:rFonts w:ascii="Calibri" w:hAnsi="Calibri"/>
        </w:rPr>
        <w:t>F</w:t>
      </w:r>
      <w:r w:rsidR="00262D8E" w:rsidRPr="00097A69">
        <w:rPr>
          <w:rFonts w:ascii="Calibri" w:hAnsi="Calibri"/>
        </w:rPr>
        <w:t xml:space="preserve">inancial </w:t>
      </w:r>
      <w:r w:rsidR="008E314D" w:rsidRPr="00097A69">
        <w:rPr>
          <w:rFonts w:ascii="Calibri" w:hAnsi="Calibri"/>
        </w:rPr>
        <w:t xml:space="preserve">and </w:t>
      </w:r>
      <w:r w:rsidR="00262D8E">
        <w:rPr>
          <w:rFonts w:ascii="Calibri" w:hAnsi="Calibri"/>
        </w:rPr>
        <w:t>A</w:t>
      </w:r>
      <w:r w:rsidR="00262D8E" w:rsidRPr="00097A69">
        <w:rPr>
          <w:rFonts w:ascii="Calibri" w:hAnsi="Calibri"/>
        </w:rPr>
        <w:t xml:space="preserve">sset </w:t>
      </w:r>
      <w:r w:rsidR="00262D8E">
        <w:rPr>
          <w:rFonts w:ascii="Calibri" w:hAnsi="Calibri"/>
        </w:rPr>
        <w:t>M</w:t>
      </w:r>
      <w:r w:rsidR="00262D8E" w:rsidRPr="00097A69">
        <w:rPr>
          <w:rFonts w:ascii="Calibri" w:hAnsi="Calibri"/>
        </w:rPr>
        <w:t>anagement</w:t>
      </w:r>
    </w:p>
    <w:p w14:paraId="610F1F13"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1C280D7F"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t>
      </w:r>
      <w:proofErr w:type="gramStart"/>
      <w:r w:rsidRPr="00E06B74">
        <w:t>were conducted</w:t>
      </w:r>
      <w:proofErr w:type="gramEnd"/>
      <w:r w:rsidRPr="00E06B74">
        <w:t xml:space="preserve"> </w:t>
      </w:r>
      <w:r>
        <w:t>during</w:t>
      </w:r>
      <w:r w:rsidRPr="00E06B74">
        <w:t xml:space="preserve"> the review</w:t>
      </w:r>
      <w:r>
        <w:t>:</w:t>
      </w:r>
    </w:p>
    <w:p w14:paraId="479A82B3" w14:textId="4FBC7CF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262D8E">
        <w:t xml:space="preserve">the </w:t>
      </w:r>
      <w:r w:rsidR="00666628">
        <w:t xml:space="preserve">business consultant and </w:t>
      </w:r>
      <w:r w:rsidR="00262D8E">
        <w:t xml:space="preserve">the </w:t>
      </w:r>
      <w:r w:rsidR="00666628">
        <w:t>bookkeeper.</w:t>
      </w:r>
    </w:p>
    <w:p w14:paraId="0D94E466" w14:textId="3311A7F9"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262D8E">
        <w:t xml:space="preserve">the </w:t>
      </w:r>
      <w:r w:rsidR="00666628">
        <w:t xml:space="preserve">chair, </w:t>
      </w:r>
      <w:r w:rsidR="00262D8E">
        <w:t xml:space="preserve">the </w:t>
      </w:r>
      <w:r w:rsidR="00666628">
        <w:t>vice-chair, and members.</w:t>
      </w:r>
      <w:r w:rsidRPr="00097A69">
        <w:t xml:space="preserve"> </w:t>
      </w:r>
    </w:p>
    <w:p w14:paraId="240AC897" w14:textId="69CB3A0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262D8E">
        <w:t xml:space="preserve">the </w:t>
      </w:r>
      <w:r w:rsidR="00666628">
        <w:t xml:space="preserve">president, </w:t>
      </w:r>
      <w:r w:rsidR="00262D8E">
        <w:t xml:space="preserve">the </w:t>
      </w:r>
      <w:r w:rsidR="00666628">
        <w:t>vice president, and a building representative.</w:t>
      </w:r>
    </w:p>
    <w:p w14:paraId="4CBE10C9" w14:textId="0FB68F9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262D8E">
        <w:t xml:space="preserve">the </w:t>
      </w:r>
      <w:r w:rsidR="00666628">
        <w:t xml:space="preserve">superintendent, </w:t>
      </w:r>
      <w:r w:rsidR="00596CA9">
        <w:t xml:space="preserve">the director of special education, and the </w:t>
      </w:r>
      <w:r w:rsidR="00666628">
        <w:t>director of accountability, professional development, Title I, Title IIA, and grants.</w:t>
      </w:r>
    </w:p>
    <w:p w14:paraId="3296D73F" w14:textId="5E0F730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w:t>
      </w:r>
      <w:r w:rsidR="002340E3">
        <w:t xml:space="preserve">am visited the following schools:  </w:t>
      </w:r>
      <w:r w:rsidR="00984947">
        <w:t xml:space="preserve">the Stanley M. </w:t>
      </w:r>
      <w:proofErr w:type="spellStart"/>
      <w:r w:rsidR="00984947">
        <w:t>Koziol</w:t>
      </w:r>
      <w:proofErr w:type="spellEnd"/>
      <w:r w:rsidR="00984947">
        <w:t xml:space="preserve"> Elementary School (Pre-K–3</w:t>
      </w:r>
      <w:r w:rsidR="00984947" w:rsidRPr="00097A69">
        <w:t>)</w:t>
      </w:r>
      <w:r w:rsidR="00984947">
        <w:t>, Ware Middle School</w:t>
      </w:r>
      <w:r w:rsidR="00984947" w:rsidRPr="00097A69">
        <w:t xml:space="preserve"> (grades </w:t>
      </w:r>
      <w:r w:rsidR="00984947">
        <w:t xml:space="preserve">4–6), and </w:t>
      </w:r>
      <w:r w:rsidR="002340E3">
        <w:t>Ware Junior Senior High School (grades</w:t>
      </w:r>
      <w:r w:rsidR="00596CA9">
        <w:t xml:space="preserve"> </w:t>
      </w:r>
      <w:r w:rsidR="002340E3">
        <w:t>7</w:t>
      </w:r>
      <w:r w:rsidR="00596CA9">
        <w:t>–</w:t>
      </w:r>
      <w:r w:rsidR="002340E3">
        <w:t>12</w:t>
      </w:r>
      <w:r w:rsidRPr="00097A69">
        <w:t>)</w:t>
      </w:r>
      <w:r w:rsidR="00984947">
        <w:t>.</w:t>
      </w:r>
    </w:p>
    <w:p w14:paraId="5FCC58C3" w14:textId="1E79A18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t>
      </w:r>
      <w:r w:rsidR="00596CA9">
        <w:t xml:space="preserve">with </w:t>
      </w:r>
      <w:r w:rsidR="002340E3">
        <w:t>three</w:t>
      </w:r>
      <w:r w:rsidR="00446D3B">
        <w:t xml:space="preserve"> </w:t>
      </w:r>
      <w:r w:rsidRPr="00097A69">
        <w:t>principals</w:t>
      </w:r>
      <w:r w:rsidR="00B856EF">
        <w:t xml:space="preserve"> </w:t>
      </w:r>
      <w:r>
        <w:t xml:space="preserve">and </w:t>
      </w:r>
      <w:r w:rsidR="002340E3">
        <w:t>focus groups</w:t>
      </w:r>
      <w:r w:rsidRPr="00097A69">
        <w:t xml:space="preserve"> with </w:t>
      </w:r>
      <w:r w:rsidR="002340E3">
        <w:t>four</w:t>
      </w:r>
      <w:r w:rsidRPr="00097A69">
        <w:t xml:space="preserve"> elementary</w:t>
      </w:r>
      <w:r w:rsidR="00ED2F79">
        <w:t>-</w:t>
      </w:r>
      <w:r w:rsidRPr="00097A69">
        <w:t xml:space="preserve">school teachers, </w:t>
      </w:r>
      <w:r w:rsidR="002340E3">
        <w:t>two</w:t>
      </w:r>
      <w:r w:rsidRPr="00097A69">
        <w:t xml:space="preserve"> middle</w:t>
      </w:r>
      <w:r w:rsidR="00ED2F79">
        <w:t>-</w:t>
      </w:r>
      <w:r w:rsidRPr="00097A69">
        <w:t xml:space="preserve">school teachers, and </w:t>
      </w:r>
      <w:r w:rsidR="002340E3">
        <w:t xml:space="preserve">seven </w:t>
      </w:r>
      <w:r w:rsidRPr="00097A69">
        <w:t>high</w:t>
      </w:r>
      <w:r w:rsidR="00ED2F79">
        <w:t>-</w:t>
      </w:r>
      <w:r w:rsidRPr="00097A69">
        <w:t xml:space="preserve">school teachers. </w:t>
      </w:r>
    </w:p>
    <w:p w14:paraId="3D76189E" w14:textId="22FFA4E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2340E3">
        <w:t>62</w:t>
      </w:r>
      <w:r w:rsidR="00596CA9">
        <w:t xml:space="preserve"> </w:t>
      </w:r>
      <w:r w:rsidRPr="00097A69">
        <w:t>classes</w:t>
      </w:r>
      <w:r>
        <w:t xml:space="preserve"> in the district</w:t>
      </w:r>
      <w:r w:rsidRPr="00097A69">
        <w:t xml:space="preserve">:  </w:t>
      </w:r>
      <w:r w:rsidR="00984947">
        <w:t>18</w:t>
      </w:r>
      <w:r w:rsidR="00984947" w:rsidRPr="00097A69">
        <w:t xml:space="preserve"> at the el</w:t>
      </w:r>
      <w:r w:rsidR="00984947">
        <w:t xml:space="preserve">ementary school, 16 </w:t>
      </w:r>
      <w:r w:rsidR="00984947" w:rsidRPr="00097A69">
        <w:t xml:space="preserve">at the </w:t>
      </w:r>
      <w:r w:rsidR="00984947">
        <w:t xml:space="preserve">middle school, and </w:t>
      </w:r>
      <w:r w:rsidR="0067424C">
        <w:t xml:space="preserve">28 </w:t>
      </w:r>
      <w:r w:rsidR="002340E3">
        <w:t>at the junior senior high school</w:t>
      </w:r>
      <w:r>
        <w:t>.</w:t>
      </w:r>
    </w:p>
    <w:p w14:paraId="769B2ED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A60552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1CAFA6C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199E6342"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6C52A69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39CD602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16EF3AC0"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14:paraId="72AD8527" w14:textId="7777777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gridCol w:w="2520"/>
      </w:tblGrid>
      <w:tr w:rsidR="008E314D" w:rsidRPr="00E06B74" w14:paraId="694E3B4D" w14:textId="77777777" w:rsidTr="00350132">
        <w:trPr>
          <w:trHeight w:val="77"/>
        </w:trPr>
        <w:tc>
          <w:tcPr>
            <w:tcW w:w="2178" w:type="dxa"/>
            <w:shd w:val="clear" w:color="auto" w:fill="D9D9D9" w:themeFill="background1" w:themeFillShade="D9"/>
          </w:tcPr>
          <w:p w14:paraId="05DA2C39"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1DDF2E59" w14:textId="77777777" w:rsidR="008E314D" w:rsidRDefault="002340E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1/29/2018</w:t>
            </w:r>
          </w:p>
        </w:tc>
        <w:tc>
          <w:tcPr>
            <w:tcW w:w="2190" w:type="dxa"/>
            <w:shd w:val="clear" w:color="auto" w:fill="D9D9D9" w:themeFill="background1" w:themeFillShade="D9"/>
          </w:tcPr>
          <w:p w14:paraId="1601C32F"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5CA9940D" w14:textId="77777777" w:rsidR="008E314D" w:rsidRDefault="002340E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1/30/2018</w:t>
            </w:r>
          </w:p>
        </w:tc>
        <w:tc>
          <w:tcPr>
            <w:tcW w:w="2292" w:type="dxa"/>
            <w:shd w:val="clear" w:color="auto" w:fill="D9D9D9" w:themeFill="background1" w:themeFillShade="D9"/>
          </w:tcPr>
          <w:p w14:paraId="70A1967A"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0216CBC6" w14:textId="77777777" w:rsidR="008E314D" w:rsidRDefault="002340E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1/31/2018</w:t>
            </w:r>
          </w:p>
        </w:tc>
        <w:tc>
          <w:tcPr>
            <w:tcW w:w="2520" w:type="dxa"/>
            <w:shd w:val="clear" w:color="auto" w:fill="D9D9D9" w:themeFill="background1" w:themeFillShade="D9"/>
          </w:tcPr>
          <w:p w14:paraId="3F940B6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2D852E4E" w14:textId="77777777" w:rsidR="008E314D" w:rsidRDefault="002340E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2/1/2018</w:t>
            </w:r>
          </w:p>
        </w:tc>
      </w:tr>
      <w:tr w:rsidR="008E314D" w:rsidRPr="00E06B74" w14:paraId="7B8D6DBE" w14:textId="77777777" w:rsidTr="00350132">
        <w:trPr>
          <w:trHeight w:val="620"/>
        </w:trPr>
        <w:tc>
          <w:tcPr>
            <w:tcW w:w="2178" w:type="dxa"/>
          </w:tcPr>
          <w:p w14:paraId="7945F86C" w14:textId="41F122C6" w:rsidR="008E314D" w:rsidRDefault="008E314D" w:rsidP="002340E3">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2340E3">
              <w:rPr>
                <w:sz w:val="20"/>
              </w:rPr>
              <w:t>W</w:t>
            </w:r>
            <w:r w:rsidR="00596CA9">
              <w:rPr>
                <w:sz w:val="20"/>
              </w:rPr>
              <w:t xml:space="preserve">are </w:t>
            </w:r>
            <w:r w:rsidR="002340E3">
              <w:rPr>
                <w:sz w:val="20"/>
              </w:rPr>
              <w:t>M</w:t>
            </w:r>
            <w:r w:rsidR="00596CA9">
              <w:rPr>
                <w:sz w:val="20"/>
              </w:rPr>
              <w:t xml:space="preserve">iddle </w:t>
            </w:r>
            <w:r w:rsidR="002340E3">
              <w:rPr>
                <w:sz w:val="20"/>
              </w:rPr>
              <w:t>S</w:t>
            </w:r>
            <w:r w:rsidR="00596CA9">
              <w:rPr>
                <w:sz w:val="20"/>
              </w:rPr>
              <w:t xml:space="preserve">chool </w:t>
            </w:r>
            <w:r w:rsidR="002340E3">
              <w:rPr>
                <w:sz w:val="20"/>
              </w:rPr>
              <w:t>and W</w:t>
            </w:r>
            <w:r w:rsidR="00596CA9">
              <w:rPr>
                <w:sz w:val="20"/>
              </w:rPr>
              <w:t xml:space="preserve">are </w:t>
            </w:r>
            <w:r w:rsidR="002340E3">
              <w:rPr>
                <w:sz w:val="20"/>
              </w:rPr>
              <w:t>J</w:t>
            </w:r>
            <w:r w:rsidR="00596CA9">
              <w:rPr>
                <w:sz w:val="20"/>
              </w:rPr>
              <w:t xml:space="preserve">unior </w:t>
            </w:r>
            <w:r w:rsidR="002340E3">
              <w:rPr>
                <w:sz w:val="20"/>
              </w:rPr>
              <w:t>S</w:t>
            </w:r>
            <w:r w:rsidR="00596CA9">
              <w:rPr>
                <w:sz w:val="20"/>
              </w:rPr>
              <w:t xml:space="preserve">enior </w:t>
            </w:r>
            <w:r w:rsidR="002340E3">
              <w:rPr>
                <w:sz w:val="20"/>
              </w:rPr>
              <w:t>H</w:t>
            </w:r>
            <w:r w:rsidR="00596CA9">
              <w:rPr>
                <w:sz w:val="20"/>
              </w:rPr>
              <w:t xml:space="preserve">igh </w:t>
            </w:r>
            <w:r w:rsidR="002340E3">
              <w:rPr>
                <w:sz w:val="20"/>
              </w:rPr>
              <w:t>S</w:t>
            </w:r>
            <w:r w:rsidR="00596CA9">
              <w:rPr>
                <w:sz w:val="20"/>
              </w:rPr>
              <w:t xml:space="preserve">chool </w:t>
            </w:r>
            <w:r>
              <w:rPr>
                <w:sz w:val="20"/>
              </w:rPr>
              <w:t>for classroom observations.</w:t>
            </w:r>
            <w:r w:rsidR="002340E3">
              <w:rPr>
                <w:sz w:val="20"/>
              </w:rPr>
              <w:t xml:space="preserve"> Review of personnel files.</w:t>
            </w:r>
          </w:p>
        </w:tc>
        <w:tc>
          <w:tcPr>
            <w:tcW w:w="2190" w:type="dxa"/>
          </w:tcPr>
          <w:p w14:paraId="0C584651" w14:textId="21FBE987" w:rsidR="008E314D" w:rsidRDefault="008E314D" w:rsidP="002340E3">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proofErr w:type="spellStart"/>
            <w:r w:rsidR="002340E3">
              <w:rPr>
                <w:sz w:val="20"/>
              </w:rPr>
              <w:t>Koziol</w:t>
            </w:r>
            <w:proofErr w:type="spellEnd"/>
            <w:r w:rsidR="002340E3">
              <w:rPr>
                <w:sz w:val="20"/>
              </w:rPr>
              <w:t xml:space="preserve"> E</w:t>
            </w:r>
            <w:r w:rsidR="00596CA9">
              <w:rPr>
                <w:sz w:val="20"/>
              </w:rPr>
              <w:t xml:space="preserve">lementary </w:t>
            </w:r>
            <w:r w:rsidR="002340E3">
              <w:rPr>
                <w:sz w:val="20"/>
              </w:rPr>
              <w:t>S</w:t>
            </w:r>
            <w:r w:rsidR="00596CA9">
              <w:rPr>
                <w:sz w:val="20"/>
              </w:rPr>
              <w:t>chool</w:t>
            </w:r>
            <w:r w:rsidR="002340E3">
              <w:rPr>
                <w:sz w:val="20"/>
              </w:rPr>
              <w:t>, W</w:t>
            </w:r>
            <w:r w:rsidR="00596CA9">
              <w:rPr>
                <w:sz w:val="20"/>
              </w:rPr>
              <w:t xml:space="preserve">are </w:t>
            </w:r>
            <w:r w:rsidR="002340E3">
              <w:rPr>
                <w:sz w:val="20"/>
              </w:rPr>
              <w:t>M</w:t>
            </w:r>
            <w:r w:rsidR="00596CA9">
              <w:rPr>
                <w:sz w:val="20"/>
              </w:rPr>
              <w:t xml:space="preserve">iddle </w:t>
            </w:r>
            <w:r w:rsidR="002340E3">
              <w:rPr>
                <w:sz w:val="20"/>
              </w:rPr>
              <w:t>S</w:t>
            </w:r>
            <w:r w:rsidR="00596CA9">
              <w:rPr>
                <w:sz w:val="20"/>
              </w:rPr>
              <w:t>chool</w:t>
            </w:r>
            <w:r w:rsidR="002340E3">
              <w:rPr>
                <w:sz w:val="20"/>
              </w:rPr>
              <w:t>, and W</w:t>
            </w:r>
            <w:r w:rsidR="00596CA9">
              <w:rPr>
                <w:sz w:val="20"/>
              </w:rPr>
              <w:t xml:space="preserve">are </w:t>
            </w:r>
            <w:r w:rsidR="002340E3">
              <w:rPr>
                <w:sz w:val="20"/>
              </w:rPr>
              <w:t>J</w:t>
            </w:r>
            <w:r w:rsidR="00596CA9">
              <w:rPr>
                <w:sz w:val="20"/>
              </w:rPr>
              <w:t xml:space="preserve">unior </w:t>
            </w:r>
            <w:r w:rsidR="002340E3">
              <w:rPr>
                <w:sz w:val="20"/>
              </w:rPr>
              <w:t>S</w:t>
            </w:r>
            <w:r w:rsidR="00596CA9">
              <w:rPr>
                <w:sz w:val="20"/>
              </w:rPr>
              <w:t xml:space="preserve">enior </w:t>
            </w:r>
            <w:r w:rsidR="002340E3">
              <w:rPr>
                <w:sz w:val="20"/>
              </w:rPr>
              <w:t>H</w:t>
            </w:r>
            <w:r w:rsidR="00596CA9">
              <w:rPr>
                <w:sz w:val="20"/>
              </w:rPr>
              <w:t xml:space="preserve">igh </w:t>
            </w:r>
            <w:r w:rsidR="002340E3">
              <w:rPr>
                <w:sz w:val="20"/>
              </w:rPr>
              <w:t>S</w:t>
            </w:r>
            <w:r w:rsidR="00596CA9">
              <w:rPr>
                <w:sz w:val="20"/>
              </w:rPr>
              <w:t>chool</w:t>
            </w:r>
            <w:r>
              <w:rPr>
                <w:sz w:val="20"/>
              </w:rPr>
              <w:t xml:space="preserve"> for classroom observations.</w:t>
            </w:r>
          </w:p>
        </w:tc>
        <w:tc>
          <w:tcPr>
            <w:tcW w:w="2292" w:type="dxa"/>
          </w:tcPr>
          <w:p w14:paraId="318E474D" w14:textId="4466E845" w:rsidR="008E314D" w:rsidRDefault="008E314D" w:rsidP="002340E3">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proofErr w:type="spellStart"/>
            <w:r w:rsidR="002340E3">
              <w:rPr>
                <w:sz w:val="20"/>
              </w:rPr>
              <w:t>Koziol</w:t>
            </w:r>
            <w:proofErr w:type="spellEnd"/>
            <w:r w:rsidR="002340E3">
              <w:rPr>
                <w:sz w:val="20"/>
              </w:rPr>
              <w:t xml:space="preserve"> E</w:t>
            </w:r>
            <w:r w:rsidR="00596CA9">
              <w:rPr>
                <w:sz w:val="20"/>
              </w:rPr>
              <w:t xml:space="preserve">lementary </w:t>
            </w:r>
            <w:r w:rsidR="002340E3">
              <w:rPr>
                <w:sz w:val="20"/>
              </w:rPr>
              <w:t>S</w:t>
            </w:r>
            <w:r w:rsidR="00596CA9">
              <w:rPr>
                <w:sz w:val="20"/>
              </w:rPr>
              <w:t>chool</w:t>
            </w:r>
            <w:r w:rsidR="002340E3">
              <w:rPr>
                <w:sz w:val="20"/>
              </w:rPr>
              <w:t xml:space="preserve">, </w:t>
            </w:r>
            <w:r w:rsidR="00596CA9">
              <w:rPr>
                <w:sz w:val="20"/>
              </w:rPr>
              <w:t>Ware Middle School</w:t>
            </w:r>
            <w:r w:rsidR="002340E3">
              <w:rPr>
                <w:sz w:val="20"/>
              </w:rPr>
              <w:t xml:space="preserve">, and </w:t>
            </w:r>
            <w:r w:rsidR="00596CA9">
              <w:rPr>
                <w:sz w:val="20"/>
              </w:rPr>
              <w:t>Ware Junior Senior High School</w:t>
            </w:r>
            <w:r>
              <w:rPr>
                <w:sz w:val="20"/>
              </w:rPr>
              <w:t xml:space="preserve"> for classroom observations.</w:t>
            </w:r>
          </w:p>
        </w:tc>
        <w:tc>
          <w:tcPr>
            <w:tcW w:w="2520" w:type="dxa"/>
          </w:tcPr>
          <w:p w14:paraId="3A521F74" w14:textId="30C91F3E" w:rsidR="008E314D" w:rsidRDefault="008E314D" w:rsidP="002340E3">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proofErr w:type="spellStart"/>
            <w:r w:rsidR="00596CA9">
              <w:rPr>
                <w:sz w:val="20"/>
              </w:rPr>
              <w:t>Koziol</w:t>
            </w:r>
            <w:proofErr w:type="spellEnd"/>
            <w:r w:rsidR="00596CA9">
              <w:rPr>
                <w:sz w:val="20"/>
              </w:rPr>
              <w:t xml:space="preserve"> Elementary School</w:t>
            </w:r>
            <w:r w:rsidR="002340E3">
              <w:rPr>
                <w:sz w:val="20"/>
              </w:rPr>
              <w:t xml:space="preserve">, </w:t>
            </w:r>
            <w:r w:rsidR="00596CA9">
              <w:rPr>
                <w:sz w:val="20"/>
              </w:rPr>
              <w:t>Ware Middle School</w:t>
            </w:r>
            <w:r w:rsidR="002340E3">
              <w:rPr>
                <w:sz w:val="20"/>
              </w:rPr>
              <w:t xml:space="preserve">, and </w:t>
            </w:r>
            <w:r w:rsidR="00596CA9">
              <w:rPr>
                <w:sz w:val="20"/>
              </w:rPr>
              <w:t>Ware Junior Senior High School</w:t>
            </w:r>
            <w:r>
              <w:rPr>
                <w:sz w:val="20"/>
              </w:rPr>
              <w:t xml:space="preserve"> 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7BB8129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FAE6C18" w14:textId="77777777" w:rsidR="002F1EBE" w:rsidRDefault="002F1EBE">
      <w:pPr>
        <w:spacing w:after="0" w:line="240" w:lineRule="auto"/>
      </w:pPr>
      <w:bookmarkStart w:id="20" w:name="_Toc337817151"/>
      <w:r>
        <w:br w:type="page"/>
      </w:r>
    </w:p>
    <w:p w14:paraId="4175BFF1" w14:textId="3AE9868B" w:rsidR="002F1EBE" w:rsidRPr="002F1EBE" w:rsidRDefault="002F1EBE" w:rsidP="00C85CD0">
      <w:pPr>
        <w:pStyle w:val="Section"/>
      </w:pPr>
      <w:bookmarkStart w:id="21" w:name="_Toc525118573"/>
      <w:r w:rsidRPr="002F1EBE">
        <w:lastRenderedPageBreak/>
        <w:t xml:space="preserve">Appendix B: Enrollment, </w:t>
      </w:r>
      <w:r w:rsidR="00A17B8D">
        <w:t>Attendance</w:t>
      </w:r>
      <w:r w:rsidRPr="002F1EBE">
        <w:t>, Expenditures</w:t>
      </w:r>
      <w:bookmarkEnd w:id="21"/>
    </w:p>
    <w:p w14:paraId="1880CB8D" w14:textId="77777777" w:rsidR="00B066BF" w:rsidRPr="0003343C" w:rsidRDefault="00B066BF" w:rsidP="00B066BF">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Ware</w:t>
      </w:r>
      <w:r w:rsidRPr="0003343C">
        <w:rPr>
          <w:rFonts w:ascii="Calibri" w:eastAsia="Calibri" w:hAnsi="Calibri" w:cs="Times New Roman"/>
          <w:b/>
          <w:sz w:val="20"/>
        </w:rPr>
        <w:t xml:space="preserve"> Public Schools</w:t>
      </w:r>
    </w:p>
    <w:p w14:paraId="200DAA8E" w14:textId="77777777" w:rsidR="00B066BF" w:rsidRPr="0003343C" w:rsidRDefault="00B066BF" w:rsidP="00B066BF">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Ware Public Schools"/>
        <w:tblDescription w:val="2017–2018 Student Enrollment by Race/Ethnicity&#10;"/>
      </w:tblPr>
      <w:tblGrid>
        <w:gridCol w:w="2898"/>
        <w:gridCol w:w="1489"/>
        <w:gridCol w:w="1490"/>
        <w:gridCol w:w="1489"/>
        <w:gridCol w:w="1490"/>
      </w:tblGrid>
      <w:tr w:rsidR="00B066BF" w:rsidRPr="0003343C" w14:paraId="181C7857" w14:textId="77777777" w:rsidTr="0011627A">
        <w:trPr>
          <w:tblHeader/>
        </w:trPr>
        <w:tc>
          <w:tcPr>
            <w:tcW w:w="2898" w:type="dxa"/>
          </w:tcPr>
          <w:p w14:paraId="4754C441" w14:textId="2BDB566B" w:rsidR="00B066BF" w:rsidRPr="0003343C" w:rsidRDefault="00B066BF" w:rsidP="00D22817">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19F9D412" w14:textId="77777777" w:rsidR="00B066BF" w:rsidRPr="0003343C" w:rsidRDefault="00B066BF" w:rsidP="00693B15">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204983F1" w14:textId="77777777" w:rsidR="00B066BF" w:rsidRPr="0003343C" w:rsidRDefault="00B066BF" w:rsidP="00693B15">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3F578061" w14:textId="77777777" w:rsidR="00B066BF" w:rsidRPr="0003343C" w:rsidRDefault="00B066BF" w:rsidP="00693B15">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1AE4DC30" w14:textId="77777777" w:rsidR="00B066BF" w:rsidRPr="0003343C" w:rsidRDefault="00B066BF" w:rsidP="00693B15">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58DFD3D6" w14:textId="77777777" w:rsidR="00B066BF" w:rsidRPr="0003343C" w:rsidRDefault="00B066BF" w:rsidP="00693B15">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1DCE8DA3" w14:textId="77777777" w:rsidR="00B066BF" w:rsidRPr="0003343C" w:rsidRDefault="00B066BF" w:rsidP="00693B15">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B066BF" w:rsidRPr="0003343C" w14:paraId="589399C7" w14:textId="77777777" w:rsidTr="00B72207">
        <w:tc>
          <w:tcPr>
            <w:tcW w:w="2898" w:type="dxa"/>
          </w:tcPr>
          <w:p w14:paraId="17415815" w14:textId="77777777" w:rsidR="00B066BF" w:rsidRPr="0003343C" w:rsidRDefault="00B066BF" w:rsidP="00693B15">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40DCD321" w14:textId="77777777" w:rsidR="00B066BF" w:rsidRDefault="00B066BF" w:rsidP="00693B15">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23</w:t>
            </w:r>
          </w:p>
        </w:tc>
        <w:tc>
          <w:tcPr>
            <w:tcW w:w="1490" w:type="dxa"/>
            <w:tcBorders>
              <w:top w:val="nil"/>
              <w:left w:val="nil"/>
              <w:bottom w:val="single" w:sz="4" w:space="0" w:color="auto"/>
              <w:right w:val="single" w:sz="4" w:space="0" w:color="auto"/>
            </w:tcBorders>
            <w:shd w:val="clear" w:color="auto" w:fill="D9D9D9" w:themeFill="background1" w:themeFillShade="D9"/>
          </w:tcPr>
          <w:p w14:paraId="729C66FC"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1.9%</w:t>
            </w:r>
          </w:p>
        </w:tc>
        <w:tc>
          <w:tcPr>
            <w:tcW w:w="1489" w:type="dxa"/>
            <w:tcBorders>
              <w:top w:val="single" w:sz="12" w:space="0" w:color="auto"/>
              <w:left w:val="nil"/>
              <w:bottom w:val="single" w:sz="4" w:space="0" w:color="auto"/>
              <w:right w:val="single" w:sz="4" w:space="0" w:color="auto"/>
            </w:tcBorders>
            <w:shd w:val="clear" w:color="auto" w:fill="auto"/>
          </w:tcPr>
          <w:p w14:paraId="7527D51E"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1427DE9B"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B066BF" w:rsidRPr="0003343C" w14:paraId="2438D33C" w14:textId="77777777" w:rsidTr="00B72207">
        <w:tc>
          <w:tcPr>
            <w:tcW w:w="2898" w:type="dxa"/>
          </w:tcPr>
          <w:p w14:paraId="317F4D59" w14:textId="77777777" w:rsidR="00B066BF" w:rsidRPr="0003343C" w:rsidRDefault="00B066BF" w:rsidP="00693B15">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7BC711F1"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c>
          <w:tcPr>
            <w:tcW w:w="1490" w:type="dxa"/>
            <w:tcBorders>
              <w:top w:val="nil"/>
              <w:left w:val="nil"/>
              <w:bottom w:val="single" w:sz="4" w:space="0" w:color="auto"/>
              <w:right w:val="single" w:sz="4" w:space="0" w:color="auto"/>
            </w:tcBorders>
            <w:shd w:val="clear" w:color="auto" w:fill="D9D9D9" w:themeFill="background1" w:themeFillShade="D9"/>
          </w:tcPr>
          <w:p w14:paraId="1F0836C0"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0.5%</w:t>
            </w:r>
          </w:p>
        </w:tc>
        <w:tc>
          <w:tcPr>
            <w:tcW w:w="1489" w:type="dxa"/>
            <w:tcBorders>
              <w:top w:val="nil"/>
              <w:left w:val="nil"/>
              <w:bottom w:val="single" w:sz="4" w:space="0" w:color="auto"/>
              <w:right w:val="single" w:sz="4" w:space="0" w:color="auto"/>
            </w:tcBorders>
            <w:shd w:val="clear" w:color="auto" w:fill="auto"/>
          </w:tcPr>
          <w:p w14:paraId="19292251"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5A164A9A"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B066BF" w:rsidRPr="0003343C" w14:paraId="77E6FDE8" w14:textId="77777777" w:rsidTr="00B72207">
        <w:tc>
          <w:tcPr>
            <w:tcW w:w="2898" w:type="dxa"/>
          </w:tcPr>
          <w:p w14:paraId="330C5DBE" w14:textId="77777777" w:rsidR="00B066BF" w:rsidRPr="0003343C" w:rsidRDefault="00B066BF" w:rsidP="00693B15">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7C751DA8"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81</w:t>
            </w:r>
          </w:p>
        </w:tc>
        <w:tc>
          <w:tcPr>
            <w:tcW w:w="1490" w:type="dxa"/>
            <w:tcBorders>
              <w:top w:val="nil"/>
              <w:left w:val="nil"/>
              <w:bottom w:val="single" w:sz="4" w:space="0" w:color="auto"/>
              <w:right w:val="single" w:sz="4" w:space="0" w:color="auto"/>
            </w:tcBorders>
            <w:shd w:val="clear" w:color="auto" w:fill="D9D9D9" w:themeFill="background1" w:themeFillShade="D9"/>
          </w:tcPr>
          <w:p w14:paraId="33FFBBDB"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6.7%</w:t>
            </w:r>
          </w:p>
        </w:tc>
        <w:tc>
          <w:tcPr>
            <w:tcW w:w="1489" w:type="dxa"/>
            <w:tcBorders>
              <w:top w:val="nil"/>
              <w:left w:val="nil"/>
              <w:bottom w:val="single" w:sz="4" w:space="0" w:color="auto"/>
              <w:right w:val="single" w:sz="4" w:space="0" w:color="auto"/>
            </w:tcBorders>
            <w:shd w:val="clear" w:color="auto" w:fill="auto"/>
          </w:tcPr>
          <w:p w14:paraId="74D683EB"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648FB386"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B066BF" w:rsidRPr="0003343C" w14:paraId="7C982278" w14:textId="77777777" w:rsidTr="00B72207">
        <w:tc>
          <w:tcPr>
            <w:tcW w:w="2898" w:type="dxa"/>
          </w:tcPr>
          <w:p w14:paraId="73A7B280" w14:textId="77777777" w:rsidR="00B066BF" w:rsidRPr="0003343C" w:rsidRDefault="00B066BF" w:rsidP="00693B15">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0377D735"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490" w:type="dxa"/>
            <w:tcBorders>
              <w:top w:val="nil"/>
              <w:left w:val="nil"/>
              <w:bottom w:val="single" w:sz="4" w:space="0" w:color="auto"/>
              <w:right w:val="single" w:sz="4" w:space="0" w:color="auto"/>
            </w:tcBorders>
            <w:shd w:val="clear" w:color="auto" w:fill="D9D9D9" w:themeFill="background1" w:themeFillShade="D9"/>
          </w:tcPr>
          <w:p w14:paraId="2787C5BA"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c>
          <w:tcPr>
            <w:tcW w:w="1489" w:type="dxa"/>
            <w:tcBorders>
              <w:top w:val="nil"/>
              <w:left w:val="nil"/>
              <w:bottom w:val="single" w:sz="4" w:space="0" w:color="auto"/>
              <w:right w:val="single" w:sz="4" w:space="0" w:color="auto"/>
            </w:tcBorders>
            <w:shd w:val="clear" w:color="auto" w:fill="auto"/>
          </w:tcPr>
          <w:p w14:paraId="1EB93043"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417D3CF4"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B066BF" w:rsidRPr="0003343C" w14:paraId="00240898" w14:textId="77777777" w:rsidTr="00B72207">
        <w:tc>
          <w:tcPr>
            <w:tcW w:w="2898" w:type="dxa"/>
          </w:tcPr>
          <w:p w14:paraId="736F60E2" w14:textId="77777777" w:rsidR="00B066BF" w:rsidRPr="0003343C" w:rsidRDefault="00B066BF" w:rsidP="00693B15">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12E4B1B8"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1,049</w:t>
            </w:r>
          </w:p>
        </w:tc>
        <w:tc>
          <w:tcPr>
            <w:tcW w:w="1490" w:type="dxa"/>
            <w:tcBorders>
              <w:top w:val="nil"/>
              <w:left w:val="nil"/>
              <w:bottom w:val="single" w:sz="4" w:space="0" w:color="auto"/>
              <w:right w:val="single" w:sz="4" w:space="0" w:color="auto"/>
            </w:tcBorders>
            <w:shd w:val="clear" w:color="auto" w:fill="D9D9D9" w:themeFill="background1" w:themeFillShade="D9"/>
          </w:tcPr>
          <w:p w14:paraId="6A829DCF"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86.5%</w:t>
            </w:r>
          </w:p>
        </w:tc>
        <w:tc>
          <w:tcPr>
            <w:tcW w:w="1489" w:type="dxa"/>
            <w:tcBorders>
              <w:top w:val="nil"/>
              <w:left w:val="nil"/>
              <w:bottom w:val="single" w:sz="4" w:space="0" w:color="auto"/>
              <w:right w:val="single" w:sz="4" w:space="0" w:color="auto"/>
            </w:tcBorders>
            <w:shd w:val="clear" w:color="auto" w:fill="auto"/>
          </w:tcPr>
          <w:p w14:paraId="2FECF05B"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2FCDAAF3"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B066BF" w:rsidRPr="0003343C" w14:paraId="4084B5C4" w14:textId="77777777" w:rsidTr="00B72207">
        <w:tc>
          <w:tcPr>
            <w:tcW w:w="2898" w:type="dxa"/>
          </w:tcPr>
          <w:p w14:paraId="016A5A4F" w14:textId="77777777" w:rsidR="00B066BF" w:rsidRPr="0003343C" w:rsidRDefault="00B066BF" w:rsidP="00693B15">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681726D2"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c>
          <w:tcPr>
            <w:tcW w:w="1490" w:type="dxa"/>
            <w:tcBorders>
              <w:top w:val="nil"/>
              <w:left w:val="nil"/>
              <w:bottom w:val="single" w:sz="4" w:space="0" w:color="auto"/>
              <w:right w:val="single" w:sz="4" w:space="0" w:color="auto"/>
            </w:tcBorders>
            <w:shd w:val="clear" w:color="auto" w:fill="D9D9D9" w:themeFill="background1" w:themeFillShade="D9"/>
          </w:tcPr>
          <w:p w14:paraId="5B392F40"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0.3%</w:t>
            </w:r>
          </w:p>
        </w:tc>
        <w:tc>
          <w:tcPr>
            <w:tcW w:w="1489" w:type="dxa"/>
            <w:tcBorders>
              <w:top w:val="nil"/>
              <w:left w:val="nil"/>
              <w:bottom w:val="single" w:sz="4" w:space="0" w:color="auto"/>
              <w:right w:val="single" w:sz="4" w:space="0" w:color="auto"/>
            </w:tcBorders>
            <w:shd w:val="clear" w:color="auto" w:fill="auto"/>
          </w:tcPr>
          <w:p w14:paraId="3BD68B0F"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30A18C00"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B066BF" w:rsidRPr="0003343C" w14:paraId="1E25BA2A" w14:textId="77777777" w:rsidTr="00B72207">
        <w:tc>
          <w:tcPr>
            <w:tcW w:w="2898" w:type="dxa"/>
          </w:tcPr>
          <w:p w14:paraId="3E3DEAE8" w14:textId="77777777" w:rsidR="00B066BF" w:rsidRPr="0003343C" w:rsidRDefault="00B066BF" w:rsidP="00693B15">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6869A3CA"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49</w:t>
            </w:r>
          </w:p>
        </w:tc>
        <w:tc>
          <w:tcPr>
            <w:tcW w:w="1490" w:type="dxa"/>
            <w:tcBorders>
              <w:top w:val="nil"/>
              <w:left w:val="nil"/>
              <w:bottom w:val="single" w:sz="4" w:space="0" w:color="auto"/>
              <w:right w:val="single" w:sz="4" w:space="0" w:color="auto"/>
            </w:tcBorders>
            <w:shd w:val="clear" w:color="auto" w:fill="D9D9D9" w:themeFill="background1" w:themeFillShade="D9"/>
          </w:tcPr>
          <w:p w14:paraId="37BD7099"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4.0%</w:t>
            </w:r>
          </w:p>
        </w:tc>
        <w:tc>
          <w:tcPr>
            <w:tcW w:w="1489" w:type="dxa"/>
            <w:tcBorders>
              <w:top w:val="nil"/>
              <w:left w:val="nil"/>
              <w:bottom w:val="nil"/>
              <w:right w:val="single" w:sz="4" w:space="0" w:color="auto"/>
            </w:tcBorders>
            <w:shd w:val="clear" w:color="auto" w:fill="auto"/>
          </w:tcPr>
          <w:p w14:paraId="79956CDA"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747DEE23"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B066BF" w:rsidRPr="0003343C" w14:paraId="72AA70E9" w14:textId="77777777" w:rsidTr="00B72207">
        <w:tc>
          <w:tcPr>
            <w:tcW w:w="2898" w:type="dxa"/>
            <w:tcBorders>
              <w:bottom w:val="single" w:sz="4" w:space="0" w:color="auto"/>
            </w:tcBorders>
          </w:tcPr>
          <w:p w14:paraId="2863A411" w14:textId="77777777" w:rsidR="00B066BF" w:rsidRPr="0003343C" w:rsidRDefault="00B066BF" w:rsidP="00693B15">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All Students</w:t>
            </w:r>
          </w:p>
        </w:tc>
        <w:tc>
          <w:tcPr>
            <w:tcW w:w="1489" w:type="dxa"/>
            <w:tcBorders>
              <w:top w:val="nil"/>
              <w:left w:val="single" w:sz="4" w:space="0" w:color="auto"/>
              <w:bottom w:val="single" w:sz="4" w:space="0" w:color="auto"/>
              <w:right w:val="single" w:sz="4" w:space="0" w:color="auto"/>
            </w:tcBorders>
            <w:shd w:val="clear" w:color="auto" w:fill="auto"/>
          </w:tcPr>
          <w:p w14:paraId="1199EC9B"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1,213</w:t>
            </w:r>
          </w:p>
        </w:tc>
        <w:tc>
          <w:tcPr>
            <w:tcW w:w="1490" w:type="dxa"/>
            <w:tcBorders>
              <w:top w:val="nil"/>
              <w:left w:val="nil"/>
              <w:bottom w:val="single" w:sz="4" w:space="0" w:color="auto"/>
              <w:right w:val="single" w:sz="4" w:space="0" w:color="auto"/>
            </w:tcBorders>
            <w:shd w:val="clear" w:color="auto" w:fill="D9D9D9" w:themeFill="background1" w:themeFillShade="D9"/>
          </w:tcPr>
          <w:p w14:paraId="5916B446"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570EC396"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6C722961"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B066BF" w:rsidRPr="0003343C" w14:paraId="03915711" w14:textId="77777777" w:rsidTr="00B72207">
        <w:tc>
          <w:tcPr>
            <w:tcW w:w="8856" w:type="dxa"/>
            <w:gridSpan w:val="5"/>
            <w:tcBorders>
              <w:left w:val="nil"/>
              <w:bottom w:val="nil"/>
              <w:right w:val="nil"/>
            </w:tcBorders>
          </w:tcPr>
          <w:p w14:paraId="0FBA9275" w14:textId="77777777" w:rsidR="00B066BF" w:rsidRPr="0003343C" w:rsidRDefault="00B066BF" w:rsidP="00693B15">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79C5E25E" w14:textId="77777777" w:rsidR="00B066BF" w:rsidRPr="0003343C" w:rsidRDefault="00B066BF" w:rsidP="00B066BF">
      <w:pPr>
        <w:spacing w:after="0"/>
        <w:rPr>
          <w:rFonts w:ascii="Calibri" w:eastAsia="Calibri" w:hAnsi="Calibri" w:cs="Times New Roman"/>
          <w:sz w:val="20"/>
        </w:rPr>
      </w:pPr>
    </w:p>
    <w:p w14:paraId="378A1D05" w14:textId="5ECDFF6A" w:rsidR="00B066BF" w:rsidRPr="0003343C" w:rsidRDefault="00B066BF" w:rsidP="00B066BF">
      <w:pPr>
        <w:spacing w:after="0"/>
        <w:jc w:val="center"/>
        <w:rPr>
          <w:b/>
          <w:sz w:val="20"/>
        </w:rPr>
      </w:pPr>
      <w:r w:rsidRPr="0003343C">
        <w:rPr>
          <w:b/>
          <w:sz w:val="20"/>
        </w:rPr>
        <w:t>Table B1b</w:t>
      </w:r>
      <w:r w:rsidR="0067424C">
        <w:rPr>
          <w:b/>
          <w:sz w:val="20"/>
        </w:rPr>
        <w:t>:</w:t>
      </w:r>
      <w:r w:rsidRPr="0003343C">
        <w:rPr>
          <w:rFonts w:ascii="Calibri" w:eastAsia="Calibri" w:hAnsi="Calibri" w:cs="Times New Roman"/>
          <w:b/>
          <w:sz w:val="20"/>
        </w:rPr>
        <w:t xml:space="preserve"> </w:t>
      </w:r>
      <w:r>
        <w:rPr>
          <w:rFonts w:ascii="Calibri" w:eastAsia="Calibri" w:hAnsi="Calibri" w:cs="Times New Roman"/>
          <w:b/>
          <w:sz w:val="20"/>
        </w:rPr>
        <w:t>Ware</w:t>
      </w:r>
      <w:r w:rsidRPr="0003343C">
        <w:rPr>
          <w:rFonts w:ascii="Calibri" w:eastAsia="Calibri" w:hAnsi="Calibri" w:cs="Times New Roman"/>
          <w:b/>
          <w:sz w:val="20"/>
        </w:rPr>
        <w:t xml:space="preserve"> Public Schools</w:t>
      </w:r>
    </w:p>
    <w:p w14:paraId="48881FCF" w14:textId="77777777" w:rsidR="00B066BF" w:rsidRPr="0003343C" w:rsidRDefault="00B066BF" w:rsidP="00B066BF">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Ware Public Schools"/>
        <w:tblDescription w:val="2017–2018 Student Enrollment by High Needs Populations"/>
      </w:tblPr>
      <w:tblGrid>
        <w:gridCol w:w="2268"/>
        <w:gridCol w:w="900"/>
        <w:gridCol w:w="1197"/>
        <w:gridCol w:w="1198"/>
        <w:gridCol w:w="935"/>
        <w:gridCol w:w="1180"/>
        <w:gridCol w:w="1180"/>
      </w:tblGrid>
      <w:tr w:rsidR="00B066BF" w:rsidRPr="0003343C" w14:paraId="0A8A39D6" w14:textId="77777777" w:rsidTr="0011627A">
        <w:trPr>
          <w:tblHeader/>
        </w:trPr>
        <w:tc>
          <w:tcPr>
            <w:tcW w:w="2268" w:type="dxa"/>
            <w:vMerge w:val="restart"/>
          </w:tcPr>
          <w:p w14:paraId="29391D9F" w14:textId="42AADD09" w:rsidR="00B066BF" w:rsidRPr="0003343C" w:rsidRDefault="00B066BF" w:rsidP="00D22817">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0F3212F0" w14:textId="77777777" w:rsidR="00B066BF" w:rsidRPr="0003343C" w:rsidRDefault="00B066BF" w:rsidP="00693B15">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0F0D412E" w14:textId="77777777" w:rsidR="00B066BF" w:rsidRPr="0003343C" w:rsidRDefault="00B066BF" w:rsidP="00693B15">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B066BF" w:rsidRPr="0003343C" w14:paraId="2F10593A" w14:textId="77777777" w:rsidTr="00B72207">
        <w:tc>
          <w:tcPr>
            <w:tcW w:w="2268" w:type="dxa"/>
            <w:vMerge/>
          </w:tcPr>
          <w:p w14:paraId="73D97C17" w14:textId="77777777" w:rsidR="00B066BF" w:rsidRPr="0003343C" w:rsidRDefault="00B066BF" w:rsidP="00693B15">
            <w:pPr>
              <w:spacing w:after="0"/>
              <w:rPr>
                <w:rFonts w:ascii="Calibri" w:eastAsia="Calibri" w:hAnsi="Calibri" w:cs="Times New Roman"/>
                <w:sz w:val="20"/>
                <w:szCs w:val="20"/>
              </w:rPr>
            </w:pPr>
          </w:p>
        </w:tc>
        <w:tc>
          <w:tcPr>
            <w:tcW w:w="900" w:type="dxa"/>
          </w:tcPr>
          <w:p w14:paraId="797A64C7" w14:textId="77777777" w:rsidR="00B066BF" w:rsidRPr="0003343C" w:rsidRDefault="00B066BF" w:rsidP="00693B15">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6779322F" w14:textId="77777777" w:rsidR="00B066BF" w:rsidRPr="0003343C" w:rsidRDefault="00B066BF" w:rsidP="00693B15">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2F8713B6" w14:textId="77777777" w:rsidR="00B066BF" w:rsidRPr="0003343C" w:rsidRDefault="00B066BF" w:rsidP="00693B15">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6C0BF067" w14:textId="77777777" w:rsidR="00B066BF" w:rsidRPr="0003343C" w:rsidRDefault="00B066BF" w:rsidP="00693B15">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21127D9B" w14:textId="77777777" w:rsidR="00B066BF" w:rsidRPr="0003343C" w:rsidRDefault="00B066BF" w:rsidP="00693B15">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5D696339" w14:textId="77777777" w:rsidR="00B066BF" w:rsidRPr="0003343C" w:rsidRDefault="00B066BF" w:rsidP="00693B15">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B066BF" w:rsidRPr="0003343C" w14:paraId="2904637B" w14:textId="77777777" w:rsidTr="00B72207">
        <w:tc>
          <w:tcPr>
            <w:tcW w:w="2268" w:type="dxa"/>
          </w:tcPr>
          <w:p w14:paraId="213BBF8B" w14:textId="77777777" w:rsidR="00B066BF" w:rsidRPr="0003343C" w:rsidRDefault="00B066BF" w:rsidP="00693B15">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0C2FF730" w14:textId="77777777" w:rsidR="00B066BF" w:rsidRDefault="00B066BF" w:rsidP="00693B15">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243</w:t>
            </w:r>
          </w:p>
        </w:tc>
        <w:tc>
          <w:tcPr>
            <w:tcW w:w="1197" w:type="dxa"/>
            <w:tcBorders>
              <w:top w:val="nil"/>
              <w:left w:val="nil"/>
              <w:bottom w:val="single" w:sz="4" w:space="0" w:color="auto"/>
              <w:right w:val="single" w:sz="4" w:space="0" w:color="auto"/>
            </w:tcBorders>
            <w:shd w:val="clear" w:color="auto" w:fill="D9D9D9" w:themeFill="background1" w:themeFillShade="D9"/>
          </w:tcPr>
          <w:p w14:paraId="272AAF0D"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35.2%</w:t>
            </w:r>
          </w:p>
        </w:tc>
        <w:tc>
          <w:tcPr>
            <w:tcW w:w="1198" w:type="dxa"/>
            <w:tcBorders>
              <w:top w:val="nil"/>
              <w:left w:val="nil"/>
              <w:bottom w:val="single" w:sz="4" w:space="0" w:color="auto"/>
              <w:right w:val="single" w:sz="4" w:space="0" w:color="auto"/>
            </w:tcBorders>
            <w:shd w:val="clear" w:color="auto" w:fill="D9D9D9" w:themeFill="background1" w:themeFillShade="D9"/>
          </w:tcPr>
          <w:p w14:paraId="2B8A4B8F"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19.9%</w:t>
            </w:r>
          </w:p>
        </w:tc>
        <w:tc>
          <w:tcPr>
            <w:tcW w:w="935" w:type="dxa"/>
            <w:tcBorders>
              <w:top w:val="nil"/>
              <w:left w:val="nil"/>
              <w:bottom w:val="single" w:sz="4" w:space="0" w:color="auto"/>
              <w:right w:val="single" w:sz="4" w:space="0" w:color="auto"/>
            </w:tcBorders>
            <w:shd w:val="clear" w:color="auto" w:fill="auto"/>
          </w:tcPr>
          <w:p w14:paraId="73816B83"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47067421"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5DA1F36C"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r>
      <w:tr w:rsidR="00B066BF" w:rsidRPr="0003343C" w14:paraId="26E8B1A0" w14:textId="77777777" w:rsidTr="00B72207">
        <w:tc>
          <w:tcPr>
            <w:tcW w:w="2268" w:type="dxa"/>
          </w:tcPr>
          <w:p w14:paraId="28693915" w14:textId="753E380D" w:rsidR="00B066BF" w:rsidRPr="0003343C" w:rsidRDefault="00B066BF" w:rsidP="001C6E59">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67BF9479"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613</w:t>
            </w:r>
          </w:p>
        </w:tc>
        <w:tc>
          <w:tcPr>
            <w:tcW w:w="1197" w:type="dxa"/>
            <w:tcBorders>
              <w:top w:val="nil"/>
              <w:left w:val="nil"/>
              <w:bottom w:val="single" w:sz="4" w:space="0" w:color="auto"/>
              <w:right w:val="single" w:sz="4" w:space="0" w:color="auto"/>
            </w:tcBorders>
            <w:shd w:val="clear" w:color="auto" w:fill="D9D9D9" w:themeFill="background1" w:themeFillShade="D9"/>
          </w:tcPr>
          <w:p w14:paraId="3BAFC87D"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88.7%</w:t>
            </w:r>
          </w:p>
        </w:tc>
        <w:tc>
          <w:tcPr>
            <w:tcW w:w="1198" w:type="dxa"/>
            <w:tcBorders>
              <w:top w:val="nil"/>
              <w:left w:val="nil"/>
              <w:bottom w:val="single" w:sz="4" w:space="0" w:color="auto"/>
              <w:right w:val="single" w:sz="4" w:space="0" w:color="auto"/>
            </w:tcBorders>
            <w:shd w:val="clear" w:color="auto" w:fill="D9D9D9" w:themeFill="background1" w:themeFillShade="D9"/>
          </w:tcPr>
          <w:p w14:paraId="61AB37C7"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50.5%</w:t>
            </w:r>
          </w:p>
        </w:tc>
        <w:tc>
          <w:tcPr>
            <w:tcW w:w="935" w:type="dxa"/>
            <w:tcBorders>
              <w:top w:val="nil"/>
              <w:left w:val="nil"/>
              <w:bottom w:val="single" w:sz="4" w:space="0" w:color="auto"/>
              <w:right w:val="single" w:sz="4" w:space="0" w:color="auto"/>
            </w:tcBorders>
            <w:shd w:val="clear" w:color="auto" w:fill="auto"/>
          </w:tcPr>
          <w:p w14:paraId="0087BB5E"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722BB21A"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115C8F0D"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r>
      <w:tr w:rsidR="00B066BF" w:rsidRPr="0003343C" w14:paraId="1DA0A78A" w14:textId="77777777" w:rsidTr="00B72207">
        <w:tc>
          <w:tcPr>
            <w:tcW w:w="2268" w:type="dxa"/>
          </w:tcPr>
          <w:p w14:paraId="47F3210A" w14:textId="77777777" w:rsidR="00B066BF" w:rsidRPr="0003343C" w:rsidRDefault="00B066BF" w:rsidP="00693B15">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55475546"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10</w:t>
            </w:r>
          </w:p>
        </w:tc>
        <w:tc>
          <w:tcPr>
            <w:tcW w:w="1197" w:type="dxa"/>
            <w:tcBorders>
              <w:top w:val="nil"/>
              <w:left w:val="nil"/>
              <w:bottom w:val="single" w:sz="4" w:space="0" w:color="auto"/>
              <w:right w:val="single" w:sz="4" w:space="0" w:color="auto"/>
            </w:tcBorders>
            <w:shd w:val="clear" w:color="auto" w:fill="D9D9D9" w:themeFill="background1" w:themeFillShade="D9"/>
          </w:tcPr>
          <w:p w14:paraId="2C9F33B3"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1.4%</w:t>
            </w:r>
          </w:p>
        </w:tc>
        <w:tc>
          <w:tcPr>
            <w:tcW w:w="1198" w:type="dxa"/>
            <w:tcBorders>
              <w:top w:val="nil"/>
              <w:left w:val="nil"/>
              <w:bottom w:val="single" w:sz="4" w:space="0" w:color="auto"/>
              <w:right w:val="single" w:sz="4" w:space="0" w:color="auto"/>
            </w:tcBorders>
            <w:shd w:val="clear" w:color="auto" w:fill="D9D9D9" w:themeFill="background1" w:themeFillShade="D9"/>
          </w:tcPr>
          <w:p w14:paraId="728F28A0"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0.8%</w:t>
            </w:r>
          </w:p>
        </w:tc>
        <w:tc>
          <w:tcPr>
            <w:tcW w:w="935" w:type="dxa"/>
            <w:tcBorders>
              <w:top w:val="nil"/>
              <w:left w:val="nil"/>
              <w:bottom w:val="single" w:sz="4" w:space="0" w:color="auto"/>
              <w:right w:val="single" w:sz="4" w:space="0" w:color="auto"/>
            </w:tcBorders>
            <w:shd w:val="clear" w:color="auto" w:fill="auto"/>
          </w:tcPr>
          <w:p w14:paraId="791670B7"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6CEF2094"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2CC1B099"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10.2%</w:t>
            </w:r>
          </w:p>
        </w:tc>
      </w:tr>
      <w:tr w:rsidR="00B066BF" w:rsidRPr="0003343C" w14:paraId="59D10226" w14:textId="77777777" w:rsidTr="00B72207">
        <w:tc>
          <w:tcPr>
            <w:tcW w:w="2268" w:type="dxa"/>
            <w:tcBorders>
              <w:bottom w:val="single" w:sz="4" w:space="0" w:color="auto"/>
            </w:tcBorders>
          </w:tcPr>
          <w:p w14:paraId="37481753" w14:textId="77777777" w:rsidR="00B066BF" w:rsidRPr="0003343C" w:rsidRDefault="00B066BF" w:rsidP="00693B15">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63B39BD9"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691</w:t>
            </w:r>
          </w:p>
        </w:tc>
        <w:tc>
          <w:tcPr>
            <w:tcW w:w="1197" w:type="dxa"/>
            <w:tcBorders>
              <w:top w:val="nil"/>
              <w:left w:val="nil"/>
              <w:bottom w:val="single" w:sz="4" w:space="0" w:color="auto"/>
              <w:right w:val="single" w:sz="4" w:space="0" w:color="auto"/>
            </w:tcBorders>
            <w:shd w:val="clear" w:color="auto" w:fill="D9D9D9" w:themeFill="background1" w:themeFillShade="D9"/>
          </w:tcPr>
          <w:p w14:paraId="7C6EC5B8"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40A427A5"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56.5%</w:t>
            </w:r>
          </w:p>
        </w:tc>
        <w:tc>
          <w:tcPr>
            <w:tcW w:w="935" w:type="dxa"/>
            <w:tcBorders>
              <w:top w:val="nil"/>
              <w:left w:val="nil"/>
              <w:bottom w:val="single" w:sz="4" w:space="0" w:color="auto"/>
              <w:right w:val="single" w:sz="4" w:space="0" w:color="auto"/>
            </w:tcBorders>
            <w:shd w:val="clear" w:color="auto" w:fill="auto"/>
          </w:tcPr>
          <w:p w14:paraId="7491ABE5"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137C70EC"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2804C39C" w14:textId="77777777" w:rsidR="00B066BF" w:rsidRDefault="00B066BF"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46.6%</w:t>
            </w:r>
          </w:p>
        </w:tc>
      </w:tr>
      <w:tr w:rsidR="00B066BF" w:rsidRPr="0003343C" w14:paraId="06433826" w14:textId="77777777" w:rsidTr="00B72207">
        <w:tc>
          <w:tcPr>
            <w:tcW w:w="8858" w:type="dxa"/>
            <w:gridSpan w:val="7"/>
            <w:tcBorders>
              <w:left w:val="nil"/>
              <w:bottom w:val="nil"/>
              <w:right w:val="nil"/>
            </w:tcBorders>
          </w:tcPr>
          <w:p w14:paraId="424C5AC6" w14:textId="77777777" w:rsidR="00B066BF" w:rsidRPr="0003343C" w:rsidRDefault="00B066BF" w:rsidP="00693B15">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w:t>
            </w:r>
            <w:proofErr w:type="gramStart"/>
            <w:r w:rsidRPr="0003343C">
              <w:rPr>
                <w:rFonts w:ascii="Calibri" w:eastAsia="Calibri" w:hAnsi="Calibri" w:cs="Times New Roman"/>
                <w:sz w:val="20"/>
                <w:szCs w:val="24"/>
              </w:rPr>
              <w:t>are calculated</w:t>
            </w:r>
            <w:proofErr w:type="gramEnd"/>
            <w:r w:rsidRPr="0003343C">
              <w:rPr>
                <w:rFonts w:ascii="Calibri" w:eastAsia="Calibri" w:hAnsi="Calibri" w:cs="Times New Roman"/>
                <w:sz w:val="20"/>
                <w:szCs w:val="24"/>
              </w:rPr>
              <w:t xml:space="preserve"> including students in out-of-district placements. Total district enrollment including students in out-of-district placement is </w:t>
            </w:r>
            <w:r w:rsidRPr="007C0DB4">
              <w:rPr>
                <w:rFonts w:ascii="Calibri" w:eastAsia="Calibri" w:hAnsi="Calibri" w:cs="Times New Roman"/>
                <w:sz w:val="20"/>
                <w:szCs w:val="24"/>
              </w:rPr>
              <w:t>1,224</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09F6629F" w14:textId="77777777" w:rsidR="002F1EBE" w:rsidRPr="002F1EBE" w:rsidRDefault="002F1EBE" w:rsidP="002F1EBE">
      <w:pPr>
        <w:spacing w:after="0"/>
        <w:rPr>
          <w:rFonts w:ascii="Calibri" w:eastAsia="Calibri" w:hAnsi="Calibri" w:cs="Times New Roman"/>
          <w:sz w:val="20"/>
        </w:rPr>
      </w:pPr>
    </w:p>
    <w:p w14:paraId="4C322F79" w14:textId="77777777" w:rsidR="002F1EBE" w:rsidRPr="002F1EBE" w:rsidRDefault="002F1EBE" w:rsidP="002F1EBE">
      <w:pPr>
        <w:spacing w:after="0"/>
        <w:rPr>
          <w:rFonts w:ascii="Calibri" w:eastAsia="Calibri" w:hAnsi="Calibri" w:cs="Times New Roman"/>
          <w:sz w:val="20"/>
        </w:rPr>
      </w:pPr>
    </w:p>
    <w:p w14:paraId="3C541A43" w14:textId="77777777" w:rsidR="002F1EBE" w:rsidRPr="002F1EBE" w:rsidRDefault="002F1EBE" w:rsidP="002F1EBE">
      <w:pPr>
        <w:spacing w:after="0"/>
        <w:rPr>
          <w:rFonts w:ascii="Calibri" w:eastAsia="Calibri" w:hAnsi="Calibri" w:cs="Times New Roman"/>
          <w:sz w:val="20"/>
        </w:rPr>
      </w:pPr>
    </w:p>
    <w:p w14:paraId="01804600"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5CAE3DED" w14:textId="77777777" w:rsidR="00BF0997" w:rsidRPr="00380233" w:rsidRDefault="00BF0997" w:rsidP="00BF0997">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Pr>
          <w:rFonts w:ascii="Calibri" w:eastAsia="Calibri" w:hAnsi="Calibri" w:cs="Times New Roman"/>
          <w:b/>
          <w:sz w:val="20"/>
        </w:rPr>
        <w:t>Ware</w:t>
      </w:r>
      <w:r w:rsidRPr="0003343C">
        <w:rPr>
          <w:rFonts w:ascii="Calibri" w:eastAsia="Calibri" w:hAnsi="Calibri" w:cs="Times New Roman"/>
          <w:b/>
          <w:sz w:val="20"/>
        </w:rPr>
        <w:t xml:space="preserve"> Public Schools</w:t>
      </w:r>
    </w:p>
    <w:p w14:paraId="238A92A1" w14:textId="77777777" w:rsidR="00BF0997" w:rsidRPr="00380233" w:rsidRDefault="00BF0997" w:rsidP="00BF0997">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Ware Public Schools"/>
        <w:tblDescription w:val="Attendance Rates, 2014–2017&#10;"/>
      </w:tblPr>
      <w:tblGrid>
        <w:gridCol w:w="1980"/>
        <w:gridCol w:w="1002"/>
        <w:gridCol w:w="1003"/>
        <w:gridCol w:w="1003"/>
        <w:gridCol w:w="1003"/>
        <w:gridCol w:w="1003"/>
        <w:gridCol w:w="1003"/>
        <w:gridCol w:w="1003"/>
      </w:tblGrid>
      <w:tr w:rsidR="00BF0997" w:rsidRPr="00380233" w14:paraId="13215208" w14:textId="77777777" w:rsidTr="0011627A">
        <w:trPr>
          <w:trHeight w:val="288"/>
          <w:tblHeader/>
        </w:trPr>
        <w:tc>
          <w:tcPr>
            <w:tcW w:w="1980" w:type="dxa"/>
            <w:tcBorders>
              <w:left w:val="single" w:sz="4" w:space="0" w:color="auto"/>
              <w:bottom w:val="single" w:sz="4" w:space="0" w:color="auto"/>
            </w:tcBorders>
            <w:shd w:val="clear" w:color="auto" w:fill="D9D9D9" w:themeFill="background1" w:themeFillShade="D9"/>
          </w:tcPr>
          <w:p w14:paraId="1627E2B0" w14:textId="77777777" w:rsidR="00BF0997" w:rsidRPr="00FE0920" w:rsidRDefault="00BF0997" w:rsidP="00D22817">
            <w:pPr>
              <w:spacing w:after="0" w:line="240" w:lineRule="auto"/>
              <w:rPr>
                <w:rFonts w:ascii="Calibri" w:eastAsia="Times New Roman" w:hAnsi="Calibri" w:cs="Times New Roman"/>
                <w:b/>
                <w:color w:val="404040" w:themeColor="text1" w:themeTint="BF"/>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13303642" w14:textId="77777777" w:rsidR="00BF0997" w:rsidRPr="00FE0920" w:rsidRDefault="00BF0997" w:rsidP="00693B15">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tcPr>
          <w:p w14:paraId="3B9E3DEB" w14:textId="77777777" w:rsidR="00BF0997" w:rsidRPr="00FE0920" w:rsidRDefault="00BF0997" w:rsidP="00693B15">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tcPr>
          <w:p w14:paraId="40BA4633" w14:textId="77777777" w:rsidR="00BF0997" w:rsidRPr="00FE0920" w:rsidRDefault="00BF0997" w:rsidP="00693B15">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4523E699" w14:textId="77777777" w:rsidR="00BF0997" w:rsidRPr="00FE0920" w:rsidRDefault="00BF0997" w:rsidP="00693B15">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0D524DC8" w14:textId="77777777" w:rsidR="00BF0997" w:rsidRPr="00FE0920" w:rsidRDefault="00BF0997" w:rsidP="00693B15">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297EAF19" w14:textId="77777777" w:rsidR="00BF0997" w:rsidRPr="00FE0920" w:rsidRDefault="00BF0997" w:rsidP="00693B15">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7C1029D2" w14:textId="77777777" w:rsidR="00BF0997" w:rsidRPr="00FE0920" w:rsidRDefault="00BF0997" w:rsidP="00693B15">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BF0997" w:rsidRPr="00380233" w14:paraId="1830E04D" w14:textId="77777777" w:rsidTr="00B72207">
        <w:trPr>
          <w:trHeight w:val="278"/>
        </w:trPr>
        <w:tc>
          <w:tcPr>
            <w:tcW w:w="1980" w:type="dxa"/>
            <w:tcBorders>
              <w:left w:val="single" w:sz="4" w:space="0" w:color="auto"/>
              <w:bottom w:val="single" w:sz="4" w:space="0" w:color="auto"/>
            </w:tcBorders>
            <w:shd w:val="clear" w:color="auto" w:fill="auto"/>
          </w:tcPr>
          <w:p w14:paraId="0054B063" w14:textId="77777777"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4BFF7146" w14:textId="77777777" w:rsidR="00BF0997" w:rsidRDefault="00BF0997" w:rsidP="00693B15">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730</w:t>
            </w:r>
          </w:p>
        </w:tc>
        <w:tc>
          <w:tcPr>
            <w:tcW w:w="1003" w:type="dxa"/>
            <w:tcBorders>
              <w:top w:val="nil"/>
              <w:left w:val="nil"/>
              <w:bottom w:val="single" w:sz="4" w:space="0" w:color="auto"/>
              <w:right w:val="single" w:sz="4" w:space="0" w:color="auto"/>
            </w:tcBorders>
            <w:shd w:val="clear" w:color="auto" w:fill="auto"/>
          </w:tcPr>
          <w:p w14:paraId="21A963D3"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93.5</w:t>
            </w:r>
          </w:p>
        </w:tc>
        <w:tc>
          <w:tcPr>
            <w:tcW w:w="1003" w:type="dxa"/>
            <w:tcBorders>
              <w:top w:val="nil"/>
              <w:left w:val="nil"/>
              <w:bottom w:val="single" w:sz="4" w:space="0" w:color="auto"/>
              <w:right w:val="single" w:sz="4" w:space="0" w:color="auto"/>
            </w:tcBorders>
            <w:shd w:val="clear" w:color="auto" w:fill="auto"/>
          </w:tcPr>
          <w:p w14:paraId="7A674BE6"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93.2</w:t>
            </w:r>
          </w:p>
        </w:tc>
        <w:tc>
          <w:tcPr>
            <w:tcW w:w="1003" w:type="dxa"/>
            <w:tcBorders>
              <w:top w:val="nil"/>
              <w:left w:val="nil"/>
              <w:bottom w:val="single" w:sz="4" w:space="0" w:color="auto"/>
              <w:right w:val="single" w:sz="4" w:space="0" w:color="auto"/>
            </w:tcBorders>
            <w:shd w:val="clear" w:color="auto" w:fill="auto"/>
          </w:tcPr>
          <w:p w14:paraId="67D7A3DF"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92.8</w:t>
            </w:r>
          </w:p>
        </w:tc>
        <w:tc>
          <w:tcPr>
            <w:tcW w:w="1003" w:type="dxa"/>
            <w:tcBorders>
              <w:top w:val="nil"/>
              <w:left w:val="nil"/>
              <w:bottom w:val="single" w:sz="4" w:space="0" w:color="auto"/>
              <w:right w:val="single" w:sz="4" w:space="0" w:color="auto"/>
            </w:tcBorders>
            <w:shd w:val="clear" w:color="auto" w:fill="auto"/>
          </w:tcPr>
          <w:p w14:paraId="56B6A2D0"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91.9</w:t>
            </w:r>
          </w:p>
        </w:tc>
        <w:tc>
          <w:tcPr>
            <w:tcW w:w="1003" w:type="dxa"/>
            <w:tcBorders>
              <w:top w:val="single" w:sz="8" w:space="0" w:color="auto"/>
              <w:left w:val="nil"/>
              <w:bottom w:val="single" w:sz="8" w:space="0" w:color="auto"/>
              <w:right w:val="single" w:sz="8" w:space="0" w:color="auto"/>
            </w:tcBorders>
            <w:shd w:val="clear" w:color="auto" w:fill="auto"/>
          </w:tcPr>
          <w:p w14:paraId="3790E89E"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-1.6</w:t>
            </w:r>
          </w:p>
        </w:tc>
        <w:tc>
          <w:tcPr>
            <w:tcW w:w="1003" w:type="dxa"/>
            <w:tcBorders>
              <w:bottom w:val="single" w:sz="4" w:space="0" w:color="auto"/>
              <w:right w:val="single" w:sz="4" w:space="0" w:color="auto"/>
            </w:tcBorders>
            <w:shd w:val="clear" w:color="auto" w:fill="auto"/>
          </w:tcPr>
          <w:p w14:paraId="4D38D42F"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r>
      <w:tr w:rsidR="00BF0997" w:rsidRPr="00380233" w14:paraId="381F0422" w14:textId="77777777" w:rsidTr="00B72207">
        <w:trPr>
          <w:trHeight w:val="288"/>
        </w:trPr>
        <w:tc>
          <w:tcPr>
            <w:tcW w:w="1980" w:type="dxa"/>
            <w:tcBorders>
              <w:left w:val="single" w:sz="4" w:space="0" w:color="auto"/>
              <w:bottom w:val="single" w:sz="4" w:space="0" w:color="auto"/>
            </w:tcBorders>
            <w:shd w:val="clear" w:color="auto" w:fill="D9D9D9" w:themeFill="background1" w:themeFillShade="D9"/>
          </w:tcPr>
          <w:p w14:paraId="2619998E" w14:textId="77777777"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F249D2D"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650</w:t>
            </w:r>
          </w:p>
        </w:tc>
        <w:tc>
          <w:tcPr>
            <w:tcW w:w="1003" w:type="dxa"/>
            <w:tcBorders>
              <w:top w:val="nil"/>
              <w:left w:val="nil"/>
              <w:bottom w:val="single" w:sz="4" w:space="0" w:color="auto"/>
              <w:right w:val="single" w:sz="4" w:space="0" w:color="auto"/>
            </w:tcBorders>
            <w:shd w:val="clear" w:color="auto" w:fill="D9D9D9" w:themeFill="background1" w:themeFillShade="D9"/>
          </w:tcPr>
          <w:p w14:paraId="7AAE90D9"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tcPr>
          <w:p w14:paraId="15F7DC4E"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93.1</w:t>
            </w:r>
          </w:p>
        </w:tc>
        <w:tc>
          <w:tcPr>
            <w:tcW w:w="1003" w:type="dxa"/>
            <w:tcBorders>
              <w:top w:val="nil"/>
              <w:left w:val="nil"/>
              <w:bottom w:val="single" w:sz="4" w:space="0" w:color="auto"/>
              <w:right w:val="single" w:sz="4" w:space="0" w:color="auto"/>
            </w:tcBorders>
            <w:shd w:val="clear" w:color="auto" w:fill="D9D9D9" w:themeFill="background1" w:themeFillShade="D9"/>
          </w:tcPr>
          <w:p w14:paraId="60CB5F65"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93.0</w:t>
            </w:r>
          </w:p>
        </w:tc>
        <w:tc>
          <w:tcPr>
            <w:tcW w:w="1003" w:type="dxa"/>
            <w:tcBorders>
              <w:top w:val="nil"/>
              <w:left w:val="nil"/>
              <w:bottom w:val="single" w:sz="4" w:space="0" w:color="auto"/>
              <w:right w:val="single" w:sz="4" w:space="0" w:color="auto"/>
            </w:tcBorders>
            <w:shd w:val="clear" w:color="auto" w:fill="D9D9D9" w:themeFill="background1" w:themeFillShade="D9"/>
          </w:tcPr>
          <w:p w14:paraId="75179555"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91.8</w:t>
            </w:r>
          </w:p>
        </w:tc>
        <w:tc>
          <w:tcPr>
            <w:tcW w:w="1003" w:type="dxa"/>
            <w:tcBorders>
              <w:top w:val="nil"/>
              <w:left w:val="nil"/>
              <w:bottom w:val="single" w:sz="8" w:space="0" w:color="auto"/>
              <w:right w:val="single" w:sz="8" w:space="0" w:color="auto"/>
            </w:tcBorders>
            <w:shd w:val="clear" w:color="auto" w:fill="D9D9D9" w:themeFill="background1" w:themeFillShade="D9"/>
          </w:tcPr>
          <w:p w14:paraId="24C8D072"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3" w:type="dxa"/>
            <w:tcBorders>
              <w:bottom w:val="single" w:sz="4" w:space="0" w:color="auto"/>
              <w:right w:val="single" w:sz="4" w:space="0" w:color="auto"/>
            </w:tcBorders>
            <w:shd w:val="clear" w:color="auto" w:fill="D9D9D9" w:themeFill="background1" w:themeFillShade="D9"/>
          </w:tcPr>
          <w:p w14:paraId="46F174EA"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92.6</w:t>
            </w:r>
          </w:p>
        </w:tc>
      </w:tr>
      <w:tr w:rsidR="00BF0997" w:rsidRPr="00380233" w14:paraId="156534A7" w14:textId="77777777" w:rsidTr="00B72207">
        <w:trPr>
          <w:trHeight w:val="288"/>
        </w:trPr>
        <w:tc>
          <w:tcPr>
            <w:tcW w:w="1980" w:type="dxa"/>
            <w:tcBorders>
              <w:left w:val="single" w:sz="4" w:space="0" w:color="auto"/>
              <w:bottom w:val="single" w:sz="4" w:space="0" w:color="auto"/>
            </w:tcBorders>
            <w:shd w:val="clear" w:color="auto" w:fill="auto"/>
          </w:tcPr>
          <w:p w14:paraId="18EE5F00" w14:textId="77777777"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tcPr>
          <w:p w14:paraId="0BBF43E4"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16</w:t>
            </w:r>
          </w:p>
        </w:tc>
        <w:tc>
          <w:tcPr>
            <w:tcW w:w="1003" w:type="dxa"/>
            <w:tcBorders>
              <w:top w:val="nil"/>
              <w:left w:val="nil"/>
              <w:bottom w:val="single" w:sz="4" w:space="0" w:color="auto"/>
              <w:right w:val="single" w:sz="4" w:space="0" w:color="auto"/>
            </w:tcBorders>
            <w:shd w:val="clear" w:color="auto" w:fill="auto"/>
          </w:tcPr>
          <w:p w14:paraId="439C40D8"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94.3</w:t>
            </w:r>
          </w:p>
        </w:tc>
        <w:tc>
          <w:tcPr>
            <w:tcW w:w="1003" w:type="dxa"/>
            <w:tcBorders>
              <w:top w:val="nil"/>
              <w:left w:val="nil"/>
              <w:bottom w:val="single" w:sz="4" w:space="0" w:color="auto"/>
              <w:right w:val="single" w:sz="4" w:space="0" w:color="auto"/>
            </w:tcBorders>
            <w:shd w:val="clear" w:color="auto" w:fill="auto"/>
          </w:tcPr>
          <w:p w14:paraId="5C706F17"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93.0</w:t>
            </w:r>
          </w:p>
        </w:tc>
        <w:tc>
          <w:tcPr>
            <w:tcW w:w="1003" w:type="dxa"/>
            <w:tcBorders>
              <w:top w:val="nil"/>
              <w:left w:val="nil"/>
              <w:bottom w:val="single" w:sz="4" w:space="0" w:color="auto"/>
              <w:right w:val="single" w:sz="4" w:space="0" w:color="auto"/>
            </w:tcBorders>
            <w:shd w:val="clear" w:color="auto" w:fill="auto"/>
          </w:tcPr>
          <w:p w14:paraId="6062B047"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88.4</w:t>
            </w:r>
          </w:p>
        </w:tc>
        <w:tc>
          <w:tcPr>
            <w:tcW w:w="1003" w:type="dxa"/>
            <w:tcBorders>
              <w:top w:val="nil"/>
              <w:left w:val="nil"/>
              <w:bottom w:val="single" w:sz="4" w:space="0" w:color="auto"/>
              <w:right w:val="single" w:sz="4" w:space="0" w:color="auto"/>
            </w:tcBorders>
            <w:shd w:val="clear" w:color="auto" w:fill="auto"/>
          </w:tcPr>
          <w:p w14:paraId="4511755A"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93.1</w:t>
            </w:r>
          </w:p>
        </w:tc>
        <w:tc>
          <w:tcPr>
            <w:tcW w:w="1003" w:type="dxa"/>
            <w:tcBorders>
              <w:top w:val="nil"/>
              <w:left w:val="nil"/>
              <w:bottom w:val="single" w:sz="8" w:space="0" w:color="auto"/>
              <w:right w:val="single" w:sz="8" w:space="0" w:color="auto"/>
            </w:tcBorders>
            <w:shd w:val="clear" w:color="auto" w:fill="auto"/>
          </w:tcPr>
          <w:p w14:paraId="49CFC434"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-1.2</w:t>
            </w:r>
          </w:p>
        </w:tc>
        <w:tc>
          <w:tcPr>
            <w:tcW w:w="1003" w:type="dxa"/>
            <w:tcBorders>
              <w:bottom w:val="single" w:sz="4" w:space="0" w:color="auto"/>
              <w:right w:val="single" w:sz="4" w:space="0" w:color="auto"/>
            </w:tcBorders>
            <w:shd w:val="clear" w:color="auto" w:fill="auto"/>
          </w:tcPr>
          <w:p w14:paraId="42A6D5CF"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93.5</w:t>
            </w:r>
          </w:p>
        </w:tc>
      </w:tr>
      <w:tr w:rsidR="00BF0997" w:rsidRPr="00380233" w14:paraId="7601214B" w14:textId="77777777" w:rsidTr="00B72207">
        <w:trPr>
          <w:trHeight w:val="288"/>
        </w:trPr>
        <w:tc>
          <w:tcPr>
            <w:tcW w:w="1980" w:type="dxa"/>
            <w:tcBorders>
              <w:left w:val="single" w:sz="4" w:space="0" w:color="auto"/>
              <w:bottom w:val="single" w:sz="4" w:space="0" w:color="auto"/>
            </w:tcBorders>
            <w:shd w:val="clear" w:color="auto" w:fill="D9D9D9" w:themeFill="background1" w:themeFillShade="D9"/>
          </w:tcPr>
          <w:p w14:paraId="66A1A4F6" w14:textId="77777777"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2425758"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229</w:t>
            </w:r>
          </w:p>
        </w:tc>
        <w:tc>
          <w:tcPr>
            <w:tcW w:w="1003" w:type="dxa"/>
            <w:tcBorders>
              <w:top w:val="nil"/>
              <w:left w:val="nil"/>
              <w:bottom w:val="single" w:sz="4" w:space="0" w:color="auto"/>
              <w:right w:val="single" w:sz="4" w:space="0" w:color="auto"/>
            </w:tcBorders>
            <w:shd w:val="clear" w:color="auto" w:fill="D9D9D9" w:themeFill="background1" w:themeFillShade="D9"/>
          </w:tcPr>
          <w:p w14:paraId="261DACFA"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91.7</w:t>
            </w:r>
          </w:p>
        </w:tc>
        <w:tc>
          <w:tcPr>
            <w:tcW w:w="1003" w:type="dxa"/>
            <w:tcBorders>
              <w:top w:val="nil"/>
              <w:left w:val="nil"/>
              <w:bottom w:val="single" w:sz="4" w:space="0" w:color="auto"/>
              <w:right w:val="single" w:sz="4" w:space="0" w:color="auto"/>
            </w:tcBorders>
            <w:shd w:val="clear" w:color="auto" w:fill="D9D9D9" w:themeFill="background1" w:themeFillShade="D9"/>
          </w:tcPr>
          <w:p w14:paraId="5B81BCC6"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90.5</w:t>
            </w:r>
          </w:p>
        </w:tc>
        <w:tc>
          <w:tcPr>
            <w:tcW w:w="1003" w:type="dxa"/>
            <w:tcBorders>
              <w:top w:val="nil"/>
              <w:left w:val="nil"/>
              <w:bottom w:val="single" w:sz="4" w:space="0" w:color="auto"/>
              <w:right w:val="single" w:sz="4" w:space="0" w:color="auto"/>
            </w:tcBorders>
            <w:shd w:val="clear" w:color="auto" w:fill="D9D9D9" w:themeFill="background1" w:themeFillShade="D9"/>
          </w:tcPr>
          <w:p w14:paraId="1B33DC7C"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91.2</w:t>
            </w:r>
          </w:p>
        </w:tc>
        <w:tc>
          <w:tcPr>
            <w:tcW w:w="1003" w:type="dxa"/>
            <w:tcBorders>
              <w:top w:val="nil"/>
              <w:left w:val="nil"/>
              <w:bottom w:val="single" w:sz="4" w:space="0" w:color="auto"/>
              <w:right w:val="single" w:sz="4" w:space="0" w:color="auto"/>
            </w:tcBorders>
            <w:shd w:val="clear" w:color="auto" w:fill="D9D9D9" w:themeFill="background1" w:themeFillShade="D9"/>
          </w:tcPr>
          <w:p w14:paraId="2F9E51BF"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91.8</w:t>
            </w:r>
          </w:p>
        </w:tc>
        <w:tc>
          <w:tcPr>
            <w:tcW w:w="1003" w:type="dxa"/>
            <w:tcBorders>
              <w:top w:val="nil"/>
              <w:left w:val="nil"/>
              <w:bottom w:val="single" w:sz="8" w:space="0" w:color="auto"/>
              <w:right w:val="single" w:sz="8" w:space="0" w:color="auto"/>
            </w:tcBorders>
            <w:shd w:val="clear" w:color="auto" w:fill="D9D9D9" w:themeFill="background1" w:themeFillShade="D9"/>
          </w:tcPr>
          <w:p w14:paraId="67B2D7EA"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c>
          <w:tcPr>
            <w:tcW w:w="1003" w:type="dxa"/>
            <w:tcBorders>
              <w:bottom w:val="single" w:sz="4" w:space="0" w:color="auto"/>
              <w:right w:val="single" w:sz="4" w:space="0" w:color="auto"/>
            </w:tcBorders>
            <w:shd w:val="clear" w:color="auto" w:fill="D9D9D9" w:themeFill="background1" w:themeFillShade="D9"/>
          </w:tcPr>
          <w:p w14:paraId="53120971"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93.0</w:t>
            </w:r>
          </w:p>
        </w:tc>
      </w:tr>
      <w:tr w:rsidR="00BF0997" w:rsidRPr="00380233" w14:paraId="2A4ABFC0" w14:textId="77777777" w:rsidTr="00B72207">
        <w:trPr>
          <w:trHeight w:val="288"/>
        </w:trPr>
        <w:tc>
          <w:tcPr>
            <w:tcW w:w="1980" w:type="dxa"/>
            <w:tcBorders>
              <w:left w:val="single" w:sz="4" w:space="0" w:color="auto"/>
              <w:bottom w:val="single" w:sz="4" w:space="0" w:color="auto"/>
            </w:tcBorders>
            <w:shd w:val="clear" w:color="auto" w:fill="auto"/>
          </w:tcPr>
          <w:p w14:paraId="24673402" w14:textId="2FEE7943" w:rsidR="00BF0997" w:rsidRDefault="00BF0997" w:rsidP="00D22817">
            <w:pPr>
              <w:spacing w:after="0" w:line="240" w:lineRule="auto"/>
              <w:rPr>
                <w:rFonts w:ascii="Calibri" w:hAnsi="Calibri"/>
                <w:color w:val="000000"/>
                <w:sz w:val="18"/>
                <w:szCs w:val="18"/>
              </w:rPr>
            </w:pPr>
            <w:r w:rsidRPr="00D22817">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tcPr>
          <w:p w14:paraId="2642EAA6"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24</w:t>
            </w:r>
          </w:p>
        </w:tc>
        <w:tc>
          <w:tcPr>
            <w:tcW w:w="1003" w:type="dxa"/>
            <w:tcBorders>
              <w:top w:val="nil"/>
              <w:left w:val="nil"/>
              <w:bottom w:val="single" w:sz="4" w:space="0" w:color="auto"/>
              <w:right w:val="single" w:sz="4" w:space="0" w:color="auto"/>
            </w:tcBorders>
            <w:shd w:val="clear" w:color="auto" w:fill="auto"/>
          </w:tcPr>
          <w:p w14:paraId="7030A570"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93.9</w:t>
            </w:r>
          </w:p>
        </w:tc>
        <w:tc>
          <w:tcPr>
            <w:tcW w:w="1003" w:type="dxa"/>
            <w:tcBorders>
              <w:top w:val="nil"/>
              <w:left w:val="nil"/>
              <w:bottom w:val="single" w:sz="4" w:space="0" w:color="auto"/>
              <w:right w:val="single" w:sz="4" w:space="0" w:color="auto"/>
            </w:tcBorders>
            <w:shd w:val="clear" w:color="auto" w:fill="auto"/>
          </w:tcPr>
          <w:p w14:paraId="1547B04D"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94.6</w:t>
            </w:r>
          </w:p>
        </w:tc>
        <w:tc>
          <w:tcPr>
            <w:tcW w:w="1003" w:type="dxa"/>
            <w:tcBorders>
              <w:top w:val="nil"/>
              <w:left w:val="nil"/>
              <w:bottom w:val="single" w:sz="4" w:space="0" w:color="auto"/>
              <w:right w:val="single" w:sz="4" w:space="0" w:color="auto"/>
            </w:tcBorders>
            <w:shd w:val="clear" w:color="auto" w:fill="auto"/>
          </w:tcPr>
          <w:p w14:paraId="7A434220"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94.6</w:t>
            </w:r>
          </w:p>
        </w:tc>
        <w:tc>
          <w:tcPr>
            <w:tcW w:w="1003" w:type="dxa"/>
            <w:tcBorders>
              <w:top w:val="nil"/>
              <w:left w:val="nil"/>
              <w:bottom w:val="single" w:sz="4" w:space="0" w:color="auto"/>
              <w:right w:val="single" w:sz="4" w:space="0" w:color="auto"/>
            </w:tcBorders>
            <w:shd w:val="clear" w:color="auto" w:fill="auto"/>
          </w:tcPr>
          <w:p w14:paraId="014CC2C2"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93.7</w:t>
            </w:r>
          </w:p>
        </w:tc>
        <w:tc>
          <w:tcPr>
            <w:tcW w:w="1003" w:type="dxa"/>
            <w:tcBorders>
              <w:top w:val="nil"/>
              <w:left w:val="nil"/>
              <w:bottom w:val="single" w:sz="8" w:space="0" w:color="auto"/>
              <w:right w:val="single" w:sz="8" w:space="0" w:color="auto"/>
            </w:tcBorders>
            <w:shd w:val="clear" w:color="auto" w:fill="auto"/>
          </w:tcPr>
          <w:p w14:paraId="78D84D23"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c>
          <w:tcPr>
            <w:tcW w:w="1003" w:type="dxa"/>
            <w:tcBorders>
              <w:bottom w:val="single" w:sz="4" w:space="0" w:color="auto"/>
              <w:right w:val="single" w:sz="4" w:space="0" w:color="auto"/>
            </w:tcBorders>
            <w:shd w:val="clear" w:color="auto" w:fill="auto"/>
          </w:tcPr>
          <w:p w14:paraId="1D142E8E"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r>
      <w:tr w:rsidR="00BF0997" w:rsidRPr="00380233" w14:paraId="204F36E5" w14:textId="77777777" w:rsidTr="00B72207">
        <w:trPr>
          <w:trHeight w:val="288"/>
        </w:trPr>
        <w:tc>
          <w:tcPr>
            <w:tcW w:w="1980" w:type="dxa"/>
            <w:tcBorders>
              <w:left w:val="single" w:sz="4" w:space="0" w:color="auto"/>
              <w:bottom w:val="single" w:sz="4" w:space="0" w:color="auto"/>
            </w:tcBorders>
            <w:shd w:val="clear" w:color="auto" w:fill="D9D9D9" w:themeFill="background1" w:themeFillShade="D9"/>
          </w:tcPr>
          <w:p w14:paraId="10AAEB24" w14:textId="77777777"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80B7503"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w:t>
            </w:r>
          </w:p>
        </w:tc>
        <w:tc>
          <w:tcPr>
            <w:tcW w:w="1003" w:type="dxa"/>
            <w:tcBorders>
              <w:top w:val="nil"/>
              <w:left w:val="nil"/>
              <w:bottom w:val="single" w:sz="4" w:space="0" w:color="auto"/>
              <w:right w:val="single" w:sz="4" w:space="0" w:color="auto"/>
            </w:tcBorders>
            <w:shd w:val="clear" w:color="auto" w:fill="D9D9D9" w:themeFill="background1" w:themeFillShade="D9"/>
          </w:tcPr>
          <w:p w14:paraId="3A9498A8"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98.2</w:t>
            </w:r>
          </w:p>
        </w:tc>
        <w:tc>
          <w:tcPr>
            <w:tcW w:w="1003" w:type="dxa"/>
            <w:tcBorders>
              <w:top w:val="nil"/>
              <w:left w:val="nil"/>
              <w:bottom w:val="single" w:sz="4" w:space="0" w:color="auto"/>
              <w:right w:val="single" w:sz="4" w:space="0" w:color="auto"/>
            </w:tcBorders>
            <w:shd w:val="clear" w:color="auto" w:fill="D9D9D9" w:themeFill="background1" w:themeFillShade="D9"/>
          </w:tcPr>
          <w:p w14:paraId="71B13115"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98.2</w:t>
            </w:r>
          </w:p>
        </w:tc>
        <w:tc>
          <w:tcPr>
            <w:tcW w:w="1003" w:type="dxa"/>
            <w:tcBorders>
              <w:top w:val="nil"/>
              <w:left w:val="nil"/>
              <w:bottom w:val="single" w:sz="4" w:space="0" w:color="auto"/>
              <w:right w:val="single" w:sz="4" w:space="0" w:color="auto"/>
            </w:tcBorders>
            <w:shd w:val="clear" w:color="auto" w:fill="D9D9D9" w:themeFill="background1" w:themeFillShade="D9"/>
          </w:tcPr>
          <w:p w14:paraId="35B4DA7B"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97.5</w:t>
            </w:r>
          </w:p>
        </w:tc>
        <w:tc>
          <w:tcPr>
            <w:tcW w:w="1003" w:type="dxa"/>
            <w:tcBorders>
              <w:top w:val="nil"/>
              <w:left w:val="nil"/>
              <w:bottom w:val="single" w:sz="4" w:space="0" w:color="auto"/>
              <w:right w:val="single" w:sz="4" w:space="0" w:color="auto"/>
            </w:tcBorders>
            <w:shd w:val="clear" w:color="auto" w:fill="D9D9D9" w:themeFill="background1" w:themeFillShade="D9"/>
          </w:tcPr>
          <w:p w14:paraId="762E713B"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96.8</w:t>
            </w:r>
          </w:p>
        </w:tc>
        <w:tc>
          <w:tcPr>
            <w:tcW w:w="1003" w:type="dxa"/>
            <w:tcBorders>
              <w:top w:val="nil"/>
              <w:left w:val="nil"/>
              <w:bottom w:val="single" w:sz="8" w:space="0" w:color="auto"/>
              <w:right w:val="single" w:sz="8" w:space="0" w:color="auto"/>
            </w:tcBorders>
            <w:shd w:val="clear" w:color="auto" w:fill="D9D9D9" w:themeFill="background1" w:themeFillShade="D9"/>
          </w:tcPr>
          <w:p w14:paraId="6EBAC863"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-1.4</w:t>
            </w:r>
          </w:p>
        </w:tc>
        <w:tc>
          <w:tcPr>
            <w:tcW w:w="1003" w:type="dxa"/>
            <w:tcBorders>
              <w:bottom w:val="single" w:sz="4" w:space="0" w:color="auto"/>
              <w:right w:val="single" w:sz="4" w:space="0" w:color="auto"/>
            </w:tcBorders>
            <w:shd w:val="clear" w:color="auto" w:fill="D9D9D9" w:themeFill="background1" w:themeFillShade="D9"/>
          </w:tcPr>
          <w:p w14:paraId="0EA663CC"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96.3</w:t>
            </w:r>
          </w:p>
        </w:tc>
      </w:tr>
      <w:tr w:rsidR="00BF0997" w:rsidRPr="00380233" w14:paraId="4C7945DC" w14:textId="77777777" w:rsidTr="00B72207">
        <w:trPr>
          <w:trHeight w:val="288"/>
        </w:trPr>
        <w:tc>
          <w:tcPr>
            <w:tcW w:w="1980" w:type="dxa"/>
            <w:tcBorders>
              <w:left w:val="single" w:sz="4" w:space="0" w:color="auto"/>
              <w:bottom w:val="single" w:sz="4" w:space="0" w:color="auto"/>
            </w:tcBorders>
            <w:shd w:val="clear" w:color="auto" w:fill="auto"/>
          </w:tcPr>
          <w:p w14:paraId="19F9A1FF" w14:textId="77777777"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18C86CF6"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106</w:t>
            </w:r>
          </w:p>
        </w:tc>
        <w:tc>
          <w:tcPr>
            <w:tcW w:w="1003" w:type="dxa"/>
            <w:tcBorders>
              <w:top w:val="nil"/>
              <w:left w:val="nil"/>
              <w:bottom w:val="single" w:sz="4" w:space="0" w:color="auto"/>
              <w:right w:val="single" w:sz="4" w:space="0" w:color="auto"/>
            </w:tcBorders>
            <w:shd w:val="clear" w:color="auto" w:fill="auto"/>
          </w:tcPr>
          <w:p w14:paraId="5C08CB1E"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94.7</w:t>
            </w:r>
          </w:p>
        </w:tc>
        <w:tc>
          <w:tcPr>
            <w:tcW w:w="1003" w:type="dxa"/>
            <w:tcBorders>
              <w:top w:val="nil"/>
              <w:left w:val="nil"/>
              <w:bottom w:val="single" w:sz="4" w:space="0" w:color="auto"/>
              <w:right w:val="single" w:sz="4" w:space="0" w:color="auto"/>
            </w:tcBorders>
            <w:shd w:val="clear" w:color="auto" w:fill="auto"/>
          </w:tcPr>
          <w:p w14:paraId="58652F1D"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93.8</w:t>
            </w:r>
          </w:p>
        </w:tc>
        <w:tc>
          <w:tcPr>
            <w:tcW w:w="1003" w:type="dxa"/>
            <w:tcBorders>
              <w:top w:val="nil"/>
              <w:left w:val="nil"/>
              <w:bottom w:val="single" w:sz="4" w:space="0" w:color="auto"/>
              <w:right w:val="single" w:sz="4" w:space="0" w:color="auto"/>
            </w:tcBorders>
            <w:shd w:val="clear" w:color="auto" w:fill="auto"/>
          </w:tcPr>
          <w:p w14:paraId="3CCD56FC"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92.7</w:t>
            </w:r>
          </w:p>
        </w:tc>
        <w:tc>
          <w:tcPr>
            <w:tcW w:w="1003" w:type="dxa"/>
            <w:tcBorders>
              <w:top w:val="nil"/>
              <w:left w:val="nil"/>
              <w:bottom w:val="single" w:sz="4" w:space="0" w:color="auto"/>
              <w:right w:val="single" w:sz="4" w:space="0" w:color="auto"/>
            </w:tcBorders>
            <w:shd w:val="clear" w:color="auto" w:fill="auto"/>
          </w:tcPr>
          <w:p w14:paraId="2C8EC728"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92.2</w:t>
            </w:r>
          </w:p>
        </w:tc>
        <w:tc>
          <w:tcPr>
            <w:tcW w:w="1003" w:type="dxa"/>
            <w:tcBorders>
              <w:top w:val="nil"/>
              <w:left w:val="nil"/>
              <w:bottom w:val="single" w:sz="8" w:space="0" w:color="auto"/>
              <w:right w:val="single" w:sz="8" w:space="0" w:color="auto"/>
            </w:tcBorders>
            <w:shd w:val="clear" w:color="auto" w:fill="auto"/>
          </w:tcPr>
          <w:p w14:paraId="7C7B198D"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-2.5</w:t>
            </w:r>
          </w:p>
        </w:tc>
        <w:tc>
          <w:tcPr>
            <w:tcW w:w="1003" w:type="dxa"/>
            <w:tcBorders>
              <w:bottom w:val="single" w:sz="4" w:space="0" w:color="auto"/>
              <w:right w:val="single" w:sz="4" w:space="0" w:color="auto"/>
            </w:tcBorders>
            <w:shd w:val="clear" w:color="auto" w:fill="auto"/>
          </w:tcPr>
          <w:p w14:paraId="19903621"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r>
      <w:tr w:rsidR="00BF0997" w:rsidRPr="00380233" w14:paraId="05D7DD25" w14:textId="77777777" w:rsidTr="00B72207">
        <w:trPr>
          <w:trHeight w:val="288"/>
        </w:trPr>
        <w:tc>
          <w:tcPr>
            <w:tcW w:w="1980" w:type="dxa"/>
            <w:tcBorders>
              <w:left w:val="single" w:sz="4" w:space="0" w:color="auto"/>
              <w:bottom w:val="single" w:sz="4" w:space="0" w:color="auto"/>
            </w:tcBorders>
            <w:shd w:val="clear" w:color="auto" w:fill="D9D9D9" w:themeFill="background1" w:themeFillShade="D9"/>
          </w:tcPr>
          <w:p w14:paraId="6379F9C3" w14:textId="77777777"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96F9CCF"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60</w:t>
            </w:r>
          </w:p>
        </w:tc>
        <w:tc>
          <w:tcPr>
            <w:tcW w:w="1003" w:type="dxa"/>
            <w:tcBorders>
              <w:top w:val="nil"/>
              <w:left w:val="nil"/>
              <w:bottom w:val="single" w:sz="4" w:space="0" w:color="auto"/>
              <w:right w:val="single" w:sz="4" w:space="0" w:color="auto"/>
            </w:tcBorders>
            <w:shd w:val="clear" w:color="auto" w:fill="D9D9D9" w:themeFill="background1" w:themeFillShade="D9"/>
          </w:tcPr>
          <w:p w14:paraId="29DF8B6A"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96.6</w:t>
            </w:r>
          </w:p>
        </w:tc>
        <w:tc>
          <w:tcPr>
            <w:tcW w:w="1003" w:type="dxa"/>
            <w:tcBorders>
              <w:top w:val="nil"/>
              <w:left w:val="nil"/>
              <w:bottom w:val="single" w:sz="4" w:space="0" w:color="auto"/>
              <w:right w:val="single" w:sz="4" w:space="0" w:color="auto"/>
            </w:tcBorders>
            <w:shd w:val="clear" w:color="auto" w:fill="D9D9D9" w:themeFill="background1" w:themeFillShade="D9"/>
          </w:tcPr>
          <w:p w14:paraId="7FF42FA8"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55D52B2D"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6DE653F5"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93.8</w:t>
            </w:r>
          </w:p>
        </w:tc>
        <w:tc>
          <w:tcPr>
            <w:tcW w:w="1003" w:type="dxa"/>
            <w:tcBorders>
              <w:top w:val="nil"/>
              <w:left w:val="nil"/>
              <w:bottom w:val="single" w:sz="8" w:space="0" w:color="auto"/>
              <w:right w:val="single" w:sz="8" w:space="0" w:color="auto"/>
            </w:tcBorders>
            <w:shd w:val="clear" w:color="auto" w:fill="D9D9D9" w:themeFill="background1" w:themeFillShade="D9"/>
          </w:tcPr>
          <w:p w14:paraId="382FCC73"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-2.8</w:t>
            </w:r>
          </w:p>
        </w:tc>
        <w:tc>
          <w:tcPr>
            <w:tcW w:w="1003" w:type="dxa"/>
            <w:tcBorders>
              <w:bottom w:val="single" w:sz="4" w:space="0" w:color="auto"/>
              <w:right w:val="single" w:sz="4" w:space="0" w:color="auto"/>
            </w:tcBorders>
            <w:shd w:val="clear" w:color="auto" w:fill="D9D9D9" w:themeFill="background1" w:themeFillShade="D9"/>
          </w:tcPr>
          <w:p w14:paraId="1CC327BA"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94.5</w:t>
            </w:r>
          </w:p>
        </w:tc>
      </w:tr>
      <w:tr w:rsidR="00BF0997" w:rsidRPr="00380233" w14:paraId="6A87FCBC" w14:textId="77777777" w:rsidTr="00B72207">
        <w:trPr>
          <w:trHeight w:val="288"/>
        </w:trPr>
        <w:tc>
          <w:tcPr>
            <w:tcW w:w="1980" w:type="dxa"/>
            <w:tcBorders>
              <w:left w:val="single" w:sz="4" w:space="0" w:color="auto"/>
              <w:bottom w:val="single" w:sz="4" w:space="0" w:color="auto"/>
            </w:tcBorders>
            <w:shd w:val="clear" w:color="auto" w:fill="auto"/>
          </w:tcPr>
          <w:p w14:paraId="454B8E5C" w14:textId="77777777"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7EA148EB"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1,131</w:t>
            </w:r>
          </w:p>
        </w:tc>
        <w:tc>
          <w:tcPr>
            <w:tcW w:w="1003" w:type="dxa"/>
            <w:tcBorders>
              <w:top w:val="nil"/>
              <w:left w:val="nil"/>
              <w:bottom w:val="single" w:sz="4" w:space="0" w:color="auto"/>
              <w:right w:val="single" w:sz="4" w:space="0" w:color="auto"/>
            </w:tcBorders>
            <w:shd w:val="clear" w:color="auto" w:fill="auto"/>
          </w:tcPr>
          <w:p w14:paraId="0C7755FC"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94.3</w:t>
            </w:r>
          </w:p>
        </w:tc>
        <w:tc>
          <w:tcPr>
            <w:tcW w:w="1003" w:type="dxa"/>
            <w:tcBorders>
              <w:top w:val="nil"/>
              <w:left w:val="nil"/>
              <w:bottom w:val="single" w:sz="4" w:space="0" w:color="auto"/>
              <w:right w:val="single" w:sz="4" w:space="0" w:color="auto"/>
            </w:tcBorders>
            <w:shd w:val="clear" w:color="auto" w:fill="auto"/>
          </w:tcPr>
          <w:p w14:paraId="592A6CB4"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93.8</w:t>
            </w:r>
          </w:p>
        </w:tc>
        <w:tc>
          <w:tcPr>
            <w:tcW w:w="1003" w:type="dxa"/>
            <w:tcBorders>
              <w:top w:val="nil"/>
              <w:left w:val="nil"/>
              <w:bottom w:val="single" w:sz="4" w:space="0" w:color="auto"/>
              <w:right w:val="single" w:sz="4" w:space="0" w:color="auto"/>
            </w:tcBorders>
            <w:shd w:val="clear" w:color="auto" w:fill="auto"/>
          </w:tcPr>
          <w:p w14:paraId="4B990C28"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94.1</w:t>
            </w:r>
          </w:p>
        </w:tc>
        <w:tc>
          <w:tcPr>
            <w:tcW w:w="1003" w:type="dxa"/>
            <w:tcBorders>
              <w:top w:val="nil"/>
              <w:left w:val="nil"/>
              <w:bottom w:val="single" w:sz="4" w:space="0" w:color="auto"/>
              <w:right w:val="single" w:sz="4" w:space="0" w:color="auto"/>
            </w:tcBorders>
            <w:shd w:val="clear" w:color="auto" w:fill="auto"/>
          </w:tcPr>
          <w:p w14:paraId="49744168"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93.4</w:t>
            </w:r>
          </w:p>
        </w:tc>
        <w:tc>
          <w:tcPr>
            <w:tcW w:w="1003" w:type="dxa"/>
            <w:tcBorders>
              <w:top w:val="nil"/>
              <w:left w:val="nil"/>
              <w:bottom w:val="single" w:sz="8" w:space="0" w:color="auto"/>
              <w:right w:val="single" w:sz="8" w:space="0" w:color="auto"/>
            </w:tcBorders>
            <w:shd w:val="clear" w:color="auto" w:fill="auto"/>
          </w:tcPr>
          <w:p w14:paraId="0BFE1BAF"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-0.9</w:t>
            </w:r>
          </w:p>
        </w:tc>
        <w:tc>
          <w:tcPr>
            <w:tcW w:w="1003" w:type="dxa"/>
            <w:tcBorders>
              <w:bottom w:val="single" w:sz="4" w:space="0" w:color="auto"/>
              <w:right w:val="single" w:sz="4" w:space="0" w:color="auto"/>
            </w:tcBorders>
            <w:shd w:val="clear" w:color="auto" w:fill="auto"/>
          </w:tcPr>
          <w:p w14:paraId="2E78C771"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r>
      <w:tr w:rsidR="00BF0997" w:rsidRPr="00380233" w14:paraId="3FDD9C41" w14:textId="77777777" w:rsidTr="00B72207">
        <w:trPr>
          <w:trHeight w:val="288"/>
        </w:trPr>
        <w:tc>
          <w:tcPr>
            <w:tcW w:w="1980" w:type="dxa"/>
            <w:tcBorders>
              <w:left w:val="single" w:sz="4" w:space="0" w:color="auto"/>
              <w:bottom w:val="single" w:sz="4" w:space="0" w:color="auto"/>
            </w:tcBorders>
            <w:shd w:val="clear" w:color="auto" w:fill="D9D9D9" w:themeFill="background1" w:themeFillShade="D9"/>
          </w:tcPr>
          <w:p w14:paraId="7DF7AB75" w14:textId="6AAED4C1" w:rsidR="00BF0997" w:rsidRDefault="00BF0997" w:rsidP="00D22817">
            <w:pPr>
              <w:spacing w:after="0" w:line="240" w:lineRule="auto"/>
              <w:rPr>
                <w:rFonts w:ascii="Calibri" w:hAnsi="Calibri"/>
                <w:color w:val="000000"/>
                <w:sz w:val="20"/>
                <w:szCs w:val="20"/>
              </w:rPr>
            </w:pPr>
            <w:r>
              <w:rPr>
                <w:rFonts w:ascii="Calibri" w:hAnsi="Calibri"/>
                <w:color w:val="000000"/>
                <w:sz w:val="20"/>
                <w:szCs w:val="20"/>
              </w:rPr>
              <w:t>All</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179AEAD"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1,335</w:t>
            </w:r>
          </w:p>
        </w:tc>
        <w:tc>
          <w:tcPr>
            <w:tcW w:w="1003" w:type="dxa"/>
            <w:tcBorders>
              <w:top w:val="nil"/>
              <w:left w:val="nil"/>
              <w:bottom w:val="single" w:sz="4" w:space="0" w:color="auto"/>
              <w:right w:val="single" w:sz="4" w:space="0" w:color="auto"/>
            </w:tcBorders>
            <w:shd w:val="clear" w:color="auto" w:fill="D9D9D9" w:themeFill="background1" w:themeFillShade="D9"/>
          </w:tcPr>
          <w:p w14:paraId="542EF066"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94.4</w:t>
            </w:r>
          </w:p>
        </w:tc>
        <w:tc>
          <w:tcPr>
            <w:tcW w:w="1003" w:type="dxa"/>
            <w:tcBorders>
              <w:top w:val="nil"/>
              <w:left w:val="nil"/>
              <w:bottom w:val="single" w:sz="4" w:space="0" w:color="auto"/>
              <w:right w:val="single" w:sz="4" w:space="0" w:color="auto"/>
            </w:tcBorders>
            <w:shd w:val="clear" w:color="auto" w:fill="D9D9D9" w:themeFill="background1" w:themeFillShade="D9"/>
          </w:tcPr>
          <w:p w14:paraId="27C952D2"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93.9</w:t>
            </w:r>
          </w:p>
        </w:tc>
        <w:tc>
          <w:tcPr>
            <w:tcW w:w="1003" w:type="dxa"/>
            <w:tcBorders>
              <w:top w:val="nil"/>
              <w:left w:val="nil"/>
              <w:bottom w:val="single" w:sz="4" w:space="0" w:color="auto"/>
              <w:right w:val="single" w:sz="4" w:space="0" w:color="auto"/>
            </w:tcBorders>
            <w:shd w:val="clear" w:color="auto" w:fill="D9D9D9" w:themeFill="background1" w:themeFillShade="D9"/>
          </w:tcPr>
          <w:p w14:paraId="717B0CFD"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tcPr>
          <w:p w14:paraId="18AE49C9"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93.3</w:t>
            </w:r>
          </w:p>
        </w:tc>
        <w:tc>
          <w:tcPr>
            <w:tcW w:w="1003" w:type="dxa"/>
            <w:tcBorders>
              <w:top w:val="nil"/>
              <w:left w:val="nil"/>
              <w:bottom w:val="single" w:sz="8" w:space="0" w:color="auto"/>
              <w:right w:val="single" w:sz="8" w:space="0" w:color="auto"/>
            </w:tcBorders>
            <w:shd w:val="clear" w:color="auto" w:fill="D9D9D9" w:themeFill="background1" w:themeFillShade="D9"/>
          </w:tcPr>
          <w:p w14:paraId="715171DE" w14:textId="77777777" w:rsidR="00BF0997" w:rsidRDefault="00BF0997"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-1.1</w:t>
            </w:r>
          </w:p>
        </w:tc>
        <w:tc>
          <w:tcPr>
            <w:tcW w:w="1003" w:type="dxa"/>
            <w:tcBorders>
              <w:bottom w:val="single" w:sz="4" w:space="0" w:color="auto"/>
              <w:right w:val="single" w:sz="4" w:space="0" w:color="auto"/>
            </w:tcBorders>
            <w:shd w:val="clear" w:color="auto" w:fill="D9D9D9" w:themeFill="background1" w:themeFillShade="D9"/>
          </w:tcPr>
          <w:p w14:paraId="5C8A4749" w14:textId="77777777" w:rsidR="00BF0997" w:rsidRPr="00B83A55" w:rsidRDefault="00BF0997" w:rsidP="00693B15">
            <w:pPr>
              <w:spacing w:after="0" w:line="240" w:lineRule="auto"/>
              <w:jc w:val="center"/>
              <w:rPr>
                <w:rFonts w:ascii="Calibri" w:hAnsi="Calibri"/>
                <w:color w:val="000000"/>
                <w:sz w:val="20"/>
                <w:szCs w:val="20"/>
              </w:rPr>
            </w:pPr>
            <w:r w:rsidRPr="00B83A55">
              <w:rPr>
                <w:rFonts w:ascii="Calibri" w:hAnsi="Calibri"/>
                <w:color w:val="000000"/>
                <w:sz w:val="20"/>
                <w:szCs w:val="20"/>
              </w:rPr>
              <w:t>94.6</w:t>
            </w:r>
          </w:p>
        </w:tc>
      </w:tr>
      <w:tr w:rsidR="00BF0997" w:rsidRPr="00380233" w14:paraId="6F05CC0C" w14:textId="77777777" w:rsidTr="00B72207">
        <w:trPr>
          <w:trHeight w:val="288"/>
        </w:trPr>
        <w:tc>
          <w:tcPr>
            <w:tcW w:w="9000" w:type="dxa"/>
            <w:gridSpan w:val="8"/>
            <w:tcBorders>
              <w:bottom w:val="nil"/>
              <w:right w:val="nil"/>
            </w:tcBorders>
            <w:shd w:val="clear" w:color="auto" w:fill="auto"/>
          </w:tcPr>
          <w:p w14:paraId="33C03032" w14:textId="77777777" w:rsidR="00BF0997" w:rsidRPr="003F6B54" w:rsidRDefault="00BF0997" w:rsidP="00693B15">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w:t>
            </w:r>
            <w:proofErr w:type="gramStart"/>
            <w:r w:rsidRPr="00380233">
              <w:rPr>
                <w:rFonts w:ascii="Calibri" w:eastAsia="Times New Roman" w:hAnsi="Calibri" w:cs="Times New Roman"/>
                <w:bCs/>
                <w:sz w:val="20"/>
                <w:szCs w:val="20"/>
              </w:rPr>
              <w:t>days</w:t>
            </w:r>
            <w:proofErr w:type="gramEnd"/>
            <w:r w:rsidRPr="00380233">
              <w:rPr>
                <w:rFonts w:ascii="Calibri" w:eastAsia="Times New Roman" w:hAnsi="Calibri" w:cs="Times New Roman"/>
                <w:bCs/>
                <w:sz w:val="20"/>
                <w:szCs w:val="20"/>
              </w:rPr>
              <w:t xml:space="preserve"> students attended school by the total number of days students were enrolled in a particular school year. A student’s attendance rate </w:t>
            </w:r>
            <w:proofErr w:type="gramStart"/>
            <w:r w:rsidRPr="00380233">
              <w:rPr>
                <w:rFonts w:ascii="Calibri" w:eastAsia="Times New Roman" w:hAnsi="Calibri" w:cs="Times New Roman"/>
                <w:bCs/>
                <w:sz w:val="20"/>
                <w:szCs w:val="20"/>
              </w:rPr>
              <w:t>is counted</w:t>
            </w:r>
            <w:proofErr w:type="gramEnd"/>
            <w:r w:rsidRPr="00380233">
              <w:rPr>
                <w:rFonts w:ascii="Calibri" w:eastAsia="Times New Roman" w:hAnsi="Calibri" w:cs="Times New Roman"/>
                <w:bCs/>
                <w:sz w:val="20"/>
                <w:szCs w:val="20"/>
              </w:rPr>
              <w:t xml:space="preserve"> toward any district the student attended. In addition, district attendance rates included students who </w:t>
            </w:r>
            <w:proofErr w:type="gramStart"/>
            <w:r w:rsidRPr="00380233">
              <w:rPr>
                <w:rFonts w:ascii="Calibri" w:eastAsia="Times New Roman" w:hAnsi="Calibri" w:cs="Times New Roman"/>
                <w:bCs/>
                <w:sz w:val="20"/>
                <w:szCs w:val="20"/>
              </w:rPr>
              <w:t>were out placed</w:t>
            </w:r>
            <w:proofErr w:type="gramEnd"/>
            <w:r w:rsidRPr="00380233">
              <w:rPr>
                <w:rFonts w:ascii="Calibri" w:eastAsia="Times New Roman" w:hAnsi="Calibri" w:cs="Times New Roman"/>
                <w:bCs/>
                <w:sz w:val="20"/>
                <w:szCs w:val="20"/>
              </w:rPr>
              <w:t xml:space="preserve"> in public collaborative or private alternative schools/programs at public expense. Attendance rates </w:t>
            </w:r>
            <w:proofErr w:type="gramStart"/>
            <w:r w:rsidRPr="00380233">
              <w:rPr>
                <w:rFonts w:ascii="Calibri" w:eastAsia="Times New Roman" w:hAnsi="Calibri" w:cs="Times New Roman"/>
                <w:bCs/>
                <w:sz w:val="20"/>
                <w:szCs w:val="20"/>
              </w:rPr>
              <w:t>have been rounded</w:t>
            </w:r>
            <w:proofErr w:type="gramEnd"/>
            <w:r w:rsidRPr="00380233">
              <w:rPr>
                <w:rFonts w:ascii="Calibri" w:eastAsia="Times New Roman" w:hAnsi="Calibri" w:cs="Times New Roman"/>
                <w:bCs/>
                <w:sz w:val="20"/>
                <w:szCs w:val="20"/>
              </w:rPr>
              <w:t>; percent change is based on unrounded numbers.</w:t>
            </w:r>
          </w:p>
        </w:tc>
      </w:tr>
    </w:tbl>
    <w:p w14:paraId="4C71D90D" w14:textId="77777777" w:rsidR="00BF0997" w:rsidRPr="00380233" w:rsidRDefault="00BF0997" w:rsidP="00BF0997">
      <w:pPr>
        <w:spacing w:after="0" w:line="240" w:lineRule="auto"/>
        <w:rPr>
          <w:rFonts w:ascii="Calibri" w:eastAsia="Times New Roman" w:hAnsi="Calibri" w:cs="Times New Roman"/>
          <w:sz w:val="20"/>
          <w:szCs w:val="20"/>
        </w:rPr>
      </w:pPr>
    </w:p>
    <w:p w14:paraId="446FC82E" w14:textId="77777777" w:rsidR="002F1EBE" w:rsidRPr="002F1EBE" w:rsidRDefault="002F1EBE" w:rsidP="002F1EBE">
      <w:pPr>
        <w:spacing w:after="0" w:line="240" w:lineRule="auto"/>
        <w:rPr>
          <w:rFonts w:ascii="Calibri" w:eastAsia="Times New Roman" w:hAnsi="Calibri" w:cs="Times New Roman"/>
          <w:sz w:val="20"/>
          <w:szCs w:val="20"/>
        </w:rPr>
      </w:pPr>
    </w:p>
    <w:p w14:paraId="0F5F73AA" w14:textId="77777777" w:rsidR="002F1EBE" w:rsidRPr="002F1EBE" w:rsidRDefault="002F1EBE" w:rsidP="002F1EBE">
      <w:pPr>
        <w:spacing w:after="0" w:line="240" w:lineRule="auto"/>
        <w:rPr>
          <w:rFonts w:ascii="Calibri" w:eastAsia="Times New Roman" w:hAnsi="Calibri" w:cs="Times New Roman"/>
          <w:sz w:val="20"/>
          <w:szCs w:val="20"/>
        </w:rPr>
      </w:pPr>
    </w:p>
    <w:p w14:paraId="5BE50A43" w14:textId="77777777" w:rsidR="002F1EBE" w:rsidRPr="002F1EBE" w:rsidRDefault="002F1EBE" w:rsidP="002F1EBE">
      <w:pPr>
        <w:spacing w:after="0" w:line="240" w:lineRule="auto"/>
        <w:rPr>
          <w:rFonts w:ascii="Calibri" w:eastAsia="Times New Roman" w:hAnsi="Calibri" w:cs="Times New Roman"/>
          <w:sz w:val="20"/>
          <w:szCs w:val="20"/>
        </w:rPr>
      </w:pPr>
    </w:p>
    <w:p w14:paraId="7CC78D72" w14:textId="77777777" w:rsidR="002F1EBE" w:rsidRPr="002F1EBE" w:rsidRDefault="002F1EBE" w:rsidP="002F1EBE">
      <w:pPr>
        <w:spacing w:after="0" w:line="240" w:lineRule="auto"/>
        <w:rPr>
          <w:rFonts w:ascii="Calibri" w:eastAsia="Times New Roman" w:hAnsi="Calibri" w:cs="Times New Roman"/>
          <w:sz w:val="20"/>
          <w:szCs w:val="20"/>
        </w:rPr>
      </w:pPr>
    </w:p>
    <w:p w14:paraId="0E8A37D7" w14:textId="28EE3BE8" w:rsidR="002F1EBE" w:rsidRPr="002F1EBE" w:rsidRDefault="002F1EBE" w:rsidP="002F1EBE">
      <w:pPr>
        <w:spacing w:after="0" w:line="240" w:lineRule="auto"/>
        <w:rPr>
          <w:rFonts w:ascii="Calibri" w:eastAsia="Times New Roman" w:hAnsi="Calibri" w:cs="Times New Roman"/>
          <w:sz w:val="20"/>
          <w:szCs w:val="20"/>
        </w:rPr>
      </w:pPr>
    </w:p>
    <w:p w14:paraId="12791A23" w14:textId="77777777" w:rsidR="002F1EBE" w:rsidRPr="002F1EBE" w:rsidRDefault="002F1EBE" w:rsidP="002F1EBE">
      <w:pPr>
        <w:spacing w:after="0" w:line="240" w:lineRule="auto"/>
        <w:rPr>
          <w:rFonts w:ascii="Calibri" w:eastAsia="Times New Roman" w:hAnsi="Calibri" w:cs="Times New Roman"/>
          <w:sz w:val="20"/>
          <w:szCs w:val="20"/>
        </w:rPr>
      </w:pPr>
    </w:p>
    <w:p w14:paraId="4AEC6D8E" w14:textId="77777777" w:rsidR="002F1EBE" w:rsidRPr="002F1EBE" w:rsidRDefault="002F1EBE" w:rsidP="002F1EBE">
      <w:pPr>
        <w:spacing w:after="0" w:line="240" w:lineRule="auto"/>
        <w:rPr>
          <w:rFonts w:ascii="Calibri" w:eastAsia="Times New Roman" w:hAnsi="Calibri" w:cs="Times New Roman"/>
          <w:sz w:val="20"/>
          <w:szCs w:val="20"/>
        </w:rPr>
      </w:pPr>
    </w:p>
    <w:p w14:paraId="6B33CD4E" w14:textId="77777777" w:rsidR="002F1EBE" w:rsidRPr="002F1EBE" w:rsidRDefault="002F1EBE" w:rsidP="002F1EBE">
      <w:pPr>
        <w:spacing w:after="0" w:line="240" w:lineRule="auto"/>
        <w:rPr>
          <w:rFonts w:ascii="Calibri" w:eastAsia="Times New Roman" w:hAnsi="Calibri" w:cs="Times New Roman"/>
          <w:sz w:val="20"/>
          <w:szCs w:val="20"/>
        </w:rPr>
      </w:pPr>
    </w:p>
    <w:p w14:paraId="3D5818AE" w14:textId="77777777" w:rsidR="002F1EBE" w:rsidRPr="002F1EBE" w:rsidRDefault="002F1EBE" w:rsidP="002F1EBE">
      <w:pPr>
        <w:spacing w:after="0" w:line="240" w:lineRule="auto"/>
        <w:rPr>
          <w:rFonts w:ascii="Calibri" w:eastAsia="Times New Roman" w:hAnsi="Calibri" w:cs="Times New Roman"/>
          <w:sz w:val="20"/>
          <w:szCs w:val="20"/>
        </w:rPr>
      </w:pPr>
    </w:p>
    <w:p w14:paraId="77B7A20D" w14:textId="77777777" w:rsidR="002F1EBE" w:rsidRPr="002F1EBE" w:rsidRDefault="002F1EBE" w:rsidP="002F1EBE">
      <w:pPr>
        <w:spacing w:after="0" w:line="240" w:lineRule="auto"/>
        <w:rPr>
          <w:rFonts w:ascii="Calibri" w:eastAsia="Times New Roman" w:hAnsi="Calibri" w:cs="Times New Roman"/>
          <w:sz w:val="20"/>
          <w:szCs w:val="20"/>
        </w:rPr>
      </w:pPr>
    </w:p>
    <w:p w14:paraId="5AD0BA91" w14:textId="77777777" w:rsidR="002F1EBE" w:rsidRPr="002F1EBE" w:rsidRDefault="002F1EBE" w:rsidP="002F1EBE">
      <w:pPr>
        <w:spacing w:after="0" w:line="240" w:lineRule="auto"/>
        <w:rPr>
          <w:rFonts w:ascii="Calibri" w:eastAsia="Times New Roman" w:hAnsi="Calibri" w:cs="Times New Roman"/>
          <w:sz w:val="20"/>
          <w:szCs w:val="20"/>
        </w:rPr>
      </w:pPr>
    </w:p>
    <w:p w14:paraId="1492319B" w14:textId="77777777" w:rsidR="002F1EBE" w:rsidRPr="002F1EBE" w:rsidRDefault="002F1EBE" w:rsidP="002F1EBE">
      <w:pPr>
        <w:spacing w:after="0" w:line="240" w:lineRule="auto"/>
        <w:rPr>
          <w:rFonts w:ascii="Calibri" w:eastAsia="Times New Roman" w:hAnsi="Calibri" w:cs="Times New Roman"/>
          <w:sz w:val="20"/>
          <w:szCs w:val="20"/>
        </w:rPr>
      </w:pPr>
    </w:p>
    <w:p w14:paraId="4785D47C" w14:textId="77777777"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74357654"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9"/>
          <w:pgSz w:w="12240" w:h="15840"/>
          <w:pgMar w:top="1440" w:right="1440" w:bottom="1440" w:left="1440" w:header="720" w:footer="720" w:gutter="0"/>
          <w:pgNumType w:start="1"/>
          <w:cols w:space="720"/>
          <w:docGrid w:linePitch="360"/>
        </w:sectPr>
      </w:pPr>
    </w:p>
    <w:p w14:paraId="58FB8C78" w14:textId="77777777" w:rsidR="00EB46ED" w:rsidRPr="00E41D40" w:rsidRDefault="00EB46ED" w:rsidP="00EB46ED">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Pr>
          <w:rFonts w:ascii="Calibri" w:eastAsia="Calibri" w:hAnsi="Calibri" w:cs="Times New Roman"/>
          <w:b/>
          <w:sz w:val="20"/>
        </w:rPr>
        <w:t>Ware</w:t>
      </w:r>
      <w:r w:rsidRPr="0003343C">
        <w:rPr>
          <w:rFonts w:ascii="Calibri" w:eastAsia="Calibri" w:hAnsi="Calibri" w:cs="Times New Roman"/>
          <w:b/>
          <w:sz w:val="20"/>
        </w:rPr>
        <w:t xml:space="preserve"> Public Schools</w:t>
      </w:r>
    </w:p>
    <w:p w14:paraId="4548C045" w14:textId="77777777" w:rsidR="00EB46ED" w:rsidRPr="00E41D40" w:rsidRDefault="00EB46ED" w:rsidP="00EB46ED">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Ware Public Schools"/>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EB46ED" w:rsidRPr="00E41D40" w14:paraId="2B7F7C51" w14:textId="77777777" w:rsidTr="00B72207">
        <w:trPr>
          <w:trHeight w:val="300"/>
        </w:trPr>
        <w:tc>
          <w:tcPr>
            <w:tcW w:w="3420" w:type="dxa"/>
            <w:tcBorders>
              <w:left w:val="single" w:sz="4" w:space="0" w:color="auto"/>
              <w:bottom w:val="single" w:sz="12" w:space="0" w:color="auto"/>
              <w:right w:val="single" w:sz="12" w:space="0" w:color="auto"/>
            </w:tcBorders>
            <w:noWrap/>
          </w:tcPr>
          <w:p w14:paraId="1304E765"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3E2DB661"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7ABA72EA"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5DD76661"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EB46ED" w:rsidRPr="00E41D40" w14:paraId="603E166A" w14:textId="77777777" w:rsidTr="00B72207">
        <w:trPr>
          <w:trHeight w:val="315"/>
        </w:trPr>
        <w:tc>
          <w:tcPr>
            <w:tcW w:w="3420" w:type="dxa"/>
            <w:tcBorders>
              <w:top w:val="single" w:sz="12" w:space="0" w:color="auto"/>
              <w:left w:val="single" w:sz="4" w:space="0" w:color="auto"/>
              <w:bottom w:val="single" w:sz="12" w:space="0" w:color="auto"/>
              <w:right w:val="single" w:sz="12" w:space="0" w:color="auto"/>
            </w:tcBorders>
            <w:noWrap/>
          </w:tcPr>
          <w:p w14:paraId="54D10A8A"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728E252C"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52350F68"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589CDD86"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14EB483B"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213EBE27"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7F1192EA" w14:textId="77777777" w:rsidR="00EB46ED" w:rsidRPr="00E41D40" w:rsidRDefault="00EB46ED" w:rsidP="00693B15">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EB46ED" w:rsidRPr="00E41D40" w14:paraId="0A612F25" w14:textId="77777777" w:rsidTr="00B72207">
        <w:trPr>
          <w:trHeight w:val="315"/>
        </w:trPr>
        <w:tc>
          <w:tcPr>
            <w:tcW w:w="11610" w:type="dxa"/>
            <w:gridSpan w:val="11"/>
            <w:tcBorders>
              <w:top w:val="single" w:sz="12" w:space="0" w:color="auto"/>
            </w:tcBorders>
            <w:shd w:val="pct10" w:color="auto" w:fill="auto"/>
          </w:tcPr>
          <w:p w14:paraId="48EEC0A4"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EB46ED" w:rsidRPr="00E41D40" w14:paraId="349AEB5B" w14:textId="77777777" w:rsidTr="00B72207">
        <w:trPr>
          <w:trHeight w:val="300"/>
        </w:trPr>
        <w:tc>
          <w:tcPr>
            <w:tcW w:w="3420" w:type="dxa"/>
            <w:tcBorders>
              <w:right w:val="single" w:sz="12" w:space="0" w:color="auto"/>
            </w:tcBorders>
          </w:tcPr>
          <w:p w14:paraId="4D5A5091"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1CD1B860" w14:textId="77777777" w:rsidR="00EB46ED" w:rsidRPr="00E41D40" w:rsidRDefault="00EB46ED" w:rsidP="00693B15">
            <w:pPr>
              <w:widowControl w:val="0"/>
              <w:overflowPunct w:val="0"/>
              <w:adjustRightInd w:val="0"/>
              <w:spacing w:after="0" w:line="240" w:lineRule="auto"/>
              <w:jc w:val="right"/>
              <w:rPr>
                <w:rFonts w:ascii="Calibri" w:eastAsia="Times New Roman" w:hAnsi="Calibri" w:cs="Times New Roman"/>
                <w:kern w:val="28"/>
                <w:sz w:val="20"/>
                <w:szCs w:val="20"/>
              </w:rPr>
            </w:pPr>
          </w:p>
        </w:tc>
      </w:tr>
      <w:tr w:rsidR="00EB46ED" w:rsidRPr="00E41D40" w14:paraId="315CB31E" w14:textId="77777777" w:rsidTr="00B72207">
        <w:trPr>
          <w:trHeight w:val="300"/>
        </w:trPr>
        <w:tc>
          <w:tcPr>
            <w:tcW w:w="3420" w:type="dxa"/>
            <w:tcBorders>
              <w:right w:val="single" w:sz="12" w:space="0" w:color="auto"/>
            </w:tcBorders>
            <w:noWrap/>
          </w:tcPr>
          <w:p w14:paraId="3643C98B"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19797E9" w14:textId="77777777" w:rsidR="00EB46ED" w:rsidRDefault="00EB46ED" w:rsidP="00693B15">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$12,326,061</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0FABAB40"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$12,345,955</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47D5756A"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$12,700,000</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63064211"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$12,771,995</w:t>
            </w:r>
          </w:p>
        </w:tc>
        <w:tc>
          <w:tcPr>
            <w:tcW w:w="1440" w:type="dxa"/>
            <w:gridSpan w:val="2"/>
            <w:tcBorders>
              <w:left w:val="single" w:sz="12" w:space="0" w:color="auto"/>
            </w:tcBorders>
            <w:noWrap/>
          </w:tcPr>
          <w:p w14:paraId="022168DC" w14:textId="5024F303" w:rsidR="00EB46ED" w:rsidRPr="00406A1A" w:rsidRDefault="00A623CA" w:rsidP="00693B15">
            <w:pPr>
              <w:spacing w:after="0" w:line="240" w:lineRule="auto"/>
              <w:jc w:val="center"/>
              <w:rPr>
                <w:sz w:val="20"/>
                <w:szCs w:val="20"/>
              </w:rPr>
            </w:pPr>
            <w:r>
              <w:rPr>
                <w:sz w:val="20"/>
                <w:szCs w:val="20"/>
              </w:rPr>
              <w:t>$13,198,724</w:t>
            </w:r>
          </w:p>
        </w:tc>
        <w:tc>
          <w:tcPr>
            <w:tcW w:w="1260" w:type="dxa"/>
            <w:tcBorders>
              <w:left w:val="single" w:sz="12" w:space="0" w:color="auto"/>
            </w:tcBorders>
          </w:tcPr>
          <w:p w14:paraId="56C07BDD" w14:textId="348BA071" w:rsidR="00EB46ED" w:rsidRPr="00406A1A" w:rsidRDefault="00EC5DBC" w:rsidP="00693B15">
            <w:pPr>
              <w:spacing w:after="0" w:line="240" w:lineRule="auto"/>
              <w:jc w:val="center"/>
              <w:rPr>
                <w:sz w:val="20"/>
                <w:szCs w:val="20"/>
              </w:rPr>
            </w:pPr>
            <w:r>
              <w:rPr>
                <w:sz w:val="20"/>
                <w:szCs w:val="20"/>
              </w:rPr>
              <w:t>$13,280,515</w:t>
            </w:r>
          </w:p>
        </w:tc>
      </w:tr>
      <w:tr w:rsidR="00EB46ED" w:rsidRPr="00E41D40" w14:paraId="5E4EDE98" w14:textId="77777777" w:rsidTr="00B72207">
        <w:trPr>
          <w:trHeight w:val="300"/>
        </w:trPr>
        <w:tc>
          <w:tcPr>
            <w:tcW w:w="3420" w:type="dxa"/>
            <w:tcBorders>
              <w:right w:val="single" w:sz="12" w:space="0" w:color="auto"/>
            </w:tcBorders>
            <w:noWrap/>
          </w:tcPr>
          <w:p w14:paraId="4C504A9B"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top w:val="nil"/>
              <w:left w:val="single" w:sz="4" w:space="0" w:color="auto"/>
              <w:bottom w:val="single" w:sz="4" w:space="0" w:color="auto"/>
              <w:right w:val="single" w:sz="4" w:space="0" w:color="auto"/>
            </w:tcBorders>
            <w:shd w:val="clear" w:color="auto" w:fill="auto"/>
            <w:noWrap/>
          </w:tcPr>
          <w:p w14:paraId="3F4B0BCD"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$6,229,777</w:t>
            </w:r>
          </w:p>
        </w:tc>
        <w:tc>
          <w:tcPr>
            <w:tcW w:w="1360" w:type="dxa"/>
            <w:gridSpan w:val="2"/>
            <w:tcBorders>
              <w:top w:val="nil"/>
              <w:left w:val="nil"/>
              <w:bottom w:val="single" w:sz="4" w:space="0" w:color="auto"/>
              <w:right w:val="single" w:sz="4" w:space="0" w:color="auto"/>
            </w:tcBorders>
            <w:shd w:val="clear" w:color="auto" w:fill="auto"/>
            <w:noWrap/>
          </w:tcPr>
          <w:p w14:paraId="3D109C1A"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$6,373,987</w:t>
            </w:r>
          </w:p>
        </w:tc>
        <w:tc>
          <w:tcPr>
            <w:tcW w:w="1430" w:type="dxa"/>
            <w:gridSpan w:val="2"/>
            <w:tcBorders>
              <w:top w:val="nil"/>
              <w:left w:val="nil"/>
              <w:bottom w:val="single" w:sz="4" w:space="0" w:color="auto"/>
              <w:right w:val="single" w:sz="4" w:space="0" w:color="auto"/>
            </w:tcBorders>
            <w:shd w:val="clear" w:color="auto" w:fill="auto"/>
            <w:noWrap/>
          </w:tcPr>
          <w:p w14:paraId="4141691D"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$5,706,800</w:t>
            </w:r>
          </w:p>
        </w:tc>
        <w:tc>
          <w:tcPr>
            <w:tcW w:w="1350" w:type="dxa"/>
            <w:gridSpan w:val="2"/>
            <w:tcBorders>
              <w:top w:val="nil"/>
              <w:left w:val="nil"/>
              <w:bottom w:val="single" w:sz="4" w:space="0" w:color="auto"/>
              <w:right w:val="single" w:sz="4" w:space="0" w:color="auto"/>
            </w:tcBorders>
            <w:shd w:val="clear" w:color="auto" w:fill="auto"/>
            <w:noWrap/>
          </w:tcPr>
          <w:p w14:paraId="056A44F2"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$6,579,190</w:t>
            </w:r>
          </w:p>
        </w:tc>
        <w:tc>
          <w:tcPr>
            <w:tcW w:w="1440" w:type="dxa"/>
            <w:gridSpan w:val="2"/>
            <w:tcBorders>
              <w:left w:val="single" w:sz="12" w:space="0" w:color="auto"/>
            </w:tcBorders>
            <w:noWrap/>
          </w:tcPr>
          <w:p w14:paraId="58E3AF5C" w14:textId="6B96ED88" w:rsidR="00EB46ED" w:rsidRPr="00406A1A" w:rsidRDefault="009B49C9" w:rsidP="00693B15">
            <w:pPr>
              <w:spacing w:after="0" w:line="240" w:lineRule="auto"/>
              <w:jc w:val="center"/>
              <w:rPr>
                <w:sz w:val="20"/>
                <w:szCs w:val="20"/>
              </w:rPr>
            </w:pPr>
            <w:r>
              <w:rPr>
                <w:sz w:val="20"/>
                <w:szCs w:val="20"/>
              </w:rPr>
              <w:t>$5</w:t>
            </w:r>
            <w:r w:rsidR="00AF7BBD">
              <w:rPr>
                <w:sz w:val="20"/>
                <w:szCs w:val="20"/>
              </w:rPr>
              <w:t>,</w:t>
            </w:r>
            <w:r>
              <w:rPr>
                <w:sz w:val="20"/>
                <w:szCs w:val="20"/>
              </w:rPr>
              <w:t>265,449</w:t>
            </w:r>
          </w:p>
        </w:tc>
        <w:tc>
          <w:tcPr>
            <w:tcW w:w="1260" w:type="dxa"/>
            <w:tcBorders>
              <w:left w:val="single" w:sz="12" w:space="0" w:color="auto"/>
            </w:tcBorders>
          </w:tcPr>
          <w:p w14:paraId="31CB4626" w14:textId="18237C7C" w:rsidR="00EB46ED" w:rsidRPr="00406A1A" w:rsidRDefault="00EC5DBC" w:rsidP="00693B15">
            <w:pPr>
              <w:spacing w:after="0" w:line="240" w:lineRule="auto"/>
              <w:jc w:val="center"/>
              <w:rPr>
                <w:sz w:val="20"/>
                <w:szCs w:val="20"/>
              </w:rPr>
            </w:pPr>
            <w:r>
              <w:rPr>
                <w:sz w:val="20"/>
                <w:szCs w:val="20"/>
              </w:rPr>
              <w:t>$6,135,420</w:t>
            </w:r>
          </w:p>
        </w:tc>
      </w:tr>
      <w:tr w:rsidR="00EB46ED" w:rsidRPr="00E41D40" w14:paraId="4AB5F02D" w14:textId="77777777" w:rsidTr="00B72207">
        <w:trPr>
          <w:trHeight w:val="300"/>
        </w:trPr>
        <w:tc>
          <w:tcPr>
            <w:tcW w:w="3420" w:type="dxa"/>
            <w:tcBorders>
              <w:right w:val="single" w:sz="12" w:space="0" w:color="auto"/>
            </w:tcBorders>
            <w:noWrap/>
          </w:tcPr>
          <w:p w14:paraId="12BE4F4E"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top w:val="nil"/>
              <w:left w:val="single" w:sz="4" w:space="0" w:color="auto"/>
              <w:bottom w:val="single" w:sz="4" w:space="0" w:color="auto"/>
              <w:right w:val="single" w:sz="4" w:space="0" w:color="auto"/>
            </w:tcBorders>
            <w:shd w:val="clear" w:color="auto" w:fill="auto"/>
            <w:noWrap/>
          </w:tcPr>
          <w:p w14:paraId="29F50DE6"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$18,555,838</w:t>
            </w:r>
          </w:p>
        </w:tc>
        <w:tc>
          <w:tcPr>
            <w:tcW w:w="1360" w:type="dxa"/>
            <w:gridSpan w:val="2"/>
            <w:tcBorders>
              <w:top w:val="nil"/>
              <w:left w:val="nil"/>
              <w:bottom w:val="single" w:sz="4" w:space="0" w:color="auto"/>
              <w:right w:val="single" w:sz="4" w:space="0" w:color="auto"/>
            </w:tcBorders>
            <w:shd w:val="clear" w:color="auto" w:fill="auto"/>
            <w:noWrap/>
          </w:tcPr>
          <w:p w14:paraId="3922EAA0"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$18,719,942</w:t>
            </w:r>
          </w:p>
        </w:tc>
        <w:tc>
          <w:tcPr>
            <w:tcW w:w="1430" w:type="dxa"/>
            <w:gridSpan w:val="2"/>
            <w:tcBorders>
              <w:top w:val="nil"/>
              <w:left w:val="nil"/>
              <w:bottom w:val="single" w:sz="4" w:space="0" w:color="auto"/>
              <w:right w:val="single" w:sz="4" w:space="0" w:color="auto"/>
            </w:tcBorders>
            <w:shd w:val="clear" w:color="auto" w:fill="auto"/>
            <w:noWrap/>
          </w:tcPr>
          <w:p w14:paraId="0B8FCD33"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$18,406,800</w:t>
            </w:r>
          </w:p>
        </w:tc>
        <w:tc>
          <w:tcPr>
            <w:tcW w:w="1350" w:type="dxa"/>
            <w:gridSpan w:val="2"/>
            <w:tcBorders>
              <w:top w:val="nil"/>
              <w:left w:val="nil"/>
              <w:bottom w:val="single" w:sz="4" w:space="0" w:color="auto"/>
              <w:right w:val="single" w:sz="4" w:space="0" w:color="auto"/>
            </w:tcBorders>
            <w:shd w:val="clear" w:color="auto" w:fill="auto"/>
            <w:noWrap/>
          </w:tcPr>
          <w:p w14:paraId="26BFE589"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$19,351,185</w:t>
            </w:r>
          </w:p>
        </w:tc>
        <w:tc>
          <w:tcPr>
            <w:tcW w:w="1440" w:type="dxa"/>
            <w:gridSpan w:val="2"/>
            <w:tcBorders>
              <w:left w:val="single" w:sz="12" w:space="0" w:color="auto"/>
            </w:tcBorders>
            <w:noWrap/>
          </w:tcPr>
          <w:p w14:paraId="2AD5819A" w14:textId="246B611D" w:rsidR="00EB46ED" w:rsidRPr="00406A1A" w:rsidRDefault="009B49C9" w:rsidP="00693B15">
            <w:pPr>
              <w:spacing w:after="0" w:line="240" w:lineRule="auto"/>
              <w:jc w:val="center"/>
              <w:rPr>
                <w:sz w:val="20"/>
                <w:szCs w:val="20"/>
              </w:rPr>
            </w:pPr>
            <w:r>
              <w:rPr>
                <w:sz w:val="20"/>
                <w:szCs w:val="20"/>
              </w:rPr>
              <w:t>$</w:t>
            </w:r>
            <w:r w:rsidR="00A623CA">
              <w:rPr>
                <w:sz w:val="20"/>
                <w:szCs w:val="20"/>
              </w:rPr>
              <w:t>18,464,173</w:t>
            </w:r>
          </w:p>
        </w:tc>
        <w:tc>
          <w:tcPr>
            <w:tcW w:w="1260" w:type="dxa"/>
            <w:tcBorders>
              <w:left w:val="single" w:sz="12" w:space="0" w:color="auto"/>
            </w:tcBorders>
          </w:tcPr>
          <w:p w14:paraId="5BD9B9B3" w14:textId="467954A0" w:rsidR="00EB46ED" w:rsidRPr="00406A1A" w:rsidRDefault="00EC5DBC" w:rsidP="00693B15">
            <w:pPr>
              <w:spacing w:after="0" w:line="240" w:lineRule="auto"/>
              <w:jc w:val="center"/>
              <w:rPr>
                <w:sz w:val="20"/>
                <w:szCs w:val="20"/>
              </w:rPr>
            </w:pPr>
            <w:r>
              <w:rPr>
                <w:sz w:val="20"/>
                <w:szCs w:val="20"/>
              </w:rPr>
              <w:t>$19,415,935</w:t>
            </w:r>
          </w:p>
        </w:tc>
      </w:tr>
      <w:tr w:rsidR="00EB46ED" w:rsidRPr="00E41D40" w14:paraId="7D17404B" w14:textId="77777777" w:rsidTr="00B72207">
        <w:trPr>
          <w:trHeight w:val="300"/>
        </w:trPr>
        <w:tc>
          <w:tcPr>
            <w:tcW w:w="3420" w:type="dxa"/>
            <w:tcBorders>
              <w:right w:val="single" w:sz="12" w:space="0" w:color="auto"/>
            </w:tcBorders>
          </w:tcPr>
          <w:p w14:paraId="40CBDA9F"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678ECB4B"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C19EBA9"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$1,935,151</w:t>
            </w:r>
          </w:p>
        </w:tc>
        <w:tc>
          <w:tcPr>
            <w:tcW w:w="1430" w:type="dxa"/>
            <w:gridSpan w:val="2"/>
            <w:tcBorders>
              <w:top w:val="nil"/>
              <w:left w:val="nil"/>
              <w:bottom w:val="single" w:sz="4" w:space="0" w:color="auto"/>
              <w:right w:val="single" w:sz="4" w:space="0" w:color="auto"/>
            </w:tcBorders>
            <w:shd w:val="clear" w:color="auto" w:fill="auto"/>
            <w:noWrap/>
          </w:tcPr>
          <w:p w14:paraId="3972B66B"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00CD02D0"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$1,749,856</w:t>
            </w:r>
          </w:p>
        </w:tc>
        <w:tc>
          <w:tcPr>
            <w:tcW w:w="1440" w:type="dxa"/>
            <w:gridSpan w:val="2"/>
            <w:tcBorders>
              <w:left w:val="single" w:sz="12" w:space="0" w:color="auto"/>
            </w:tcBorders>
            <w:noWrap/>
          </w:tcPr>
          <w:p w14:paraId="53F1942B" w14:textId="77777777" w:rsidR="00EB46ED" w:rsidRPr="00406A1A" w:rsidRDefault="00EB46ED" w:rsidP="00693B15">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75CE0EB6" w14:textId="37B055B8" w:rsidR="00EB46ED" w:rsidRPr="00406A1A" w:rsidRDefault="00EC5DBC" w:rsidP="00693B15">
            <w:pPr>
              <w:spacing w:after="0" w:line="240" w:lineRule="auto"/>
              <w:jc w:val="center"/>
              <w:rPr>
                <w:sz w:val="20"/>
                <w:szCs w:val="20"/>
              </w:rPr>
            </w:pPr>
            <w:r>
              <w:rPr>
                <w:sz w:val="20"/>
                <w:szCs w:val="20"/>
              </w:rPr>
              <w:t>$1,830,147</w:t>
            </w:r>
          </w:p>
        </w:tc>
      </w:tr>
      <w:tr w:rsidR="00EB46ED" w:rsidRPr="00E41D40" w14:paraId="3AE8D5D8" w14:textId="77777777" w:rsidTr="00B72207">
        <w:trPr>
          <w:trHeight w:val="315"/>
        </w:trPr>
        <w:tc>
          <w:tcPr>
            <w:tcW w:w="3420" w:type="dxa"/>
            <w:tcBorders>
              <w:right w:val="single" w:sz="12" w:space="0" w:color="auto"/>
            </w:tcBorders>
          </w:tcPr>
          <w:p w14:paraId="000A77E8"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2CA6C019"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14243722"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$20,655,093</w:t>
            </w:r>
          </w:p>
        </w:tc>
        <w:tc>
          <w:tcPr>
            <w:tcW w:w="1430" w:type="dxa"/>
            <w:gridSpan w:val="2"/>
            <w:tcBorders>
              <w:top w:val="nil"/>
              <w:left w:val="nil"/>
              <w:bottom w:val="single" w:sz="4" w:space="0" w:color="auto"/>
              <w:right w:val="single" w:sz="4" w:space="0" w:color="auto"/>
            </w:tcBorders>
            <w:shd w:val="clear" w:color="auto" w:fill="auto"/>
            <w:noWrap/>
          </w:tcPr>
          <w:p w14:paraId="4C63CF5E"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2C1735F2"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$21,101,041</w:t>
            </w:r>
          </w:p>
        </w:tc>
        <w:tc>
          <w:tcPr>
            <w:tcW w:w="1440" w:type="dxa"/>
            <w:gridSpan w:val="2"/>
            <w:tcBorders>
              <w:left w:val="single" w:sz="12" w:space="0" w:color="auto"/>
            </w:tcBorders>
            <w:noWrap/>
          </w:tcPr>
          <w:p w14:paraId="117D54DE" w14:textId="77777777" w:rsidR="00EB46ED" w:rsidRPr="00406A1A" w:rsidRDefault="00EB46ED" w:rsidP="00693B15">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102D74DC" w14:textId="02D53449" w:rsidR="00EB46ED" w:rsidRPr="00406A1A" w:rsidRDefault="00EC5DBC" w:rsidP="00693B15">
            <w:pPr>
              <w:spacing w:after="0" w:line="240" w:lineRule="auto"/>
              <w:jc w:val="center"/>
              <w:rPr>
                <w:sz w:val="20"/>
                <w:szCs w:val="20"/>
              </w:rPr>
            </w:pPr>
            <w:r>
              <w:rPr>
                <w:sz w:val="20"/>
                <w:szCs w:val="20"/>
              </w:rPr>
              <w:t>$21,246,082</w:t>
            </w:r>
          </w:p>
        </w:tc>
      </w:tr>
      <w:tr w:rsidR="00EB46ED" w:rsidRPr="00E41D40" w14:paraId="3E7F448F" w14:textId="77777777" w:rsidTr="00B72207">
        <w:trPr>
          <w:trHeight w:val="315"/>
        </w:trPr>
        <w:tc>
          <w:tcPr>
            <w:tcW w:w="11610" w:type="dxa"/>
            <w:gridSpan w:val="11"/>
            <w:shd w:val="clear" w:color="auto" w:fill="E6E6E6"/>
          </w:tcPr>
          <w:p w14:paraId="1160829C"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EB46ED" w:rsidRPr="00E41D40" w14:paraId="195AE7FC" w14:textId="77777777" w:rsidTr="00B72207">
        <w:trPr>
          <w:trHeight w:val="300"/>
        </w:trPr>
        <w:tc>
          <w:tcPr>
            <w:tcW w:w="3420" w:type="dxa"/>
            <w:tcBorders>
              <w:right w:val="single" w:sz="12" w:space="0" w:color="auto"/>
            </w:tcBorders>
            <w:noWrap/>
          </w:tcPr>
          <w:p w14:paraId="3375EA08"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DA004B4" w14:textId="77777777" w:rsidR="00EB46ED" w:rsidRDefault="00EB46ED" w:rsidP="00693B15">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0EE15864"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$8,736,718</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7608B67D"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474DC229"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$8,871,298</w:t>
            </w:r>
          </w:p>
        </w:tc>
        <w:tc>
          <w:tcPr>
            <w:tcW w:w="1440" w:type="dxa"/>
            <w:gridSpan w:val="2"/>
            <w:tcBorders>
              <w:top w:val="single" w:sz="4" w:space="0" w:color="auto"/>
              <w:left w:val="nil"/>
              <w:bottom w:val="single" w:sz="4" w:space="0" w:color="auto"/>
              <w:right w:val="single" w:sz="4" w:space="0" w:color="auto"/>
            </w:tcBorders>
            <w:shd w:val="clear" w:color="auto" w:fill="auto"/>
            <w:noWrap/>
          </w:tcPr>
          <w:p w14:paraId="0D1E7657"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tcPr>
          <w:p w14:paraId="64AE9A1B"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$9,369,357</w:t>
            </w:r>
          </w:p>
        </w:tc>
      </w:tr>
      <w:tr w:rsidR="00EB46ED" w:rsidRPr="00E41D40" w14:paraId="57F5039E" w14:textId="77777777" w:rsidTr="00B72207">
        <w:trPr>
          <w:trHeight w:val="300"/>
        </w:trPr>
        <w:tc>
          <w:tcPr>
            <w:tcW w:w="3420" w:type="dxa"/>
            <w:tcBorders>
              <w:right w:val="single" w:sz="12" w:space="0" w:color="auto"/>
            </w:tcBorders>
            <w:noWrap/>
          </w:tcPr>
          <w:p w14:paraId="4F8270C8"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5A2D9860"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223B6E0C"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$5,575,059</w:t>
            </w:r>
          </w:p>
        </w:tc>
        <w:tc>
          <w:tcPr>
            <w:tcW w:w="1430" w:type="dxa"/>
            <w:gridSpan w:val="2"/>
            <w:tcBorders>
              <w:top w:val="nil"/>
              <w:left w:val="nil"/>
              <w:bottom w:val="single" w:sz="4" w:space="0" w:color="auto"/>
              <w:right w:val="single" w:sz="4" w:space="0" w:color="auto"/>
            </w:tcBorders>
            <w:shd w:val="clear" w:color="auto" w:fill="auto"/>
            <w:noWrap/>
          </w:tcPr>
          <w:p w14:paraId="5CF98DA9"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CBC7B49"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$5,507,809</w:t>
            </w:r>
          </w:p>
        </w:tc>
        <w:tc>
          <w:tcPr>
            <w:tcW w:w="1440" w:type="dxa"/>
            <w:gridSpan w:val="2"/>
            <w:tcBorders>
              <w:top w:val="nil"/>
              <w:left w:val="nil"/>
              <w:bottom w:val="single" w:sz="4" w:space="0" w:color="auto"/>
              <w:right w:val="single" w:sz="4" w:space="0" w:color="auto"/>
            </w:tcBorders>
            <w:shd w:val="clear" w:color="auto" w:fill="auto"/>
            <w:noWrap/>
          </w:tcPr>
          <w:p w14:paraId="15D29922"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260" w:type="dxa"/>
            <w:tcBorders>
              <w:top w:val="nil"/>
              <w:left w:val="nil"/>
              <w:bottom w:val="single" w:sz="4" w:space="0" w:color="auto"/>
              <w:right w:val="single" w:sz="4" w:space="0" w:color="auto"/>
            </w:tcBorders>
            <w:shd w:val="clear" w:color="auto" w:fill="auto"/>
          </w:tcPr>
          <w:p w14:paraId="4B495956"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$5,469,680</w:t>
            </w:r>
          </w:p>
        </w:tc>
      </w:tr>
      <w:tr w:rsidR="00EB46ED" w:rsidRPr="00E41D40" w14:paraId="03493D0F" w14:textId="77777777" w:rsidTr="00B72207">
        <w:trPr>
          <w:trHeight w:val="34"/>
        </w:trPr>
        <w:tc>
          <w:tcPr>
            <w:tcW w:w="3420" w:type="dxa"/>
            <w:tcBorders>
              <w:right w:val="single" w:sz="12" w:space="0" w:color="auto"/>
            </w:tcBorders>
            <w:noWrap/>
          </w:tcPr>
          <w:p w14:paraId="6D98BA42"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172E6B78"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ADD86E0"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$14,311,777</w:t>
            </w:r>
          </w:p>
        </w:tc>
        <w:tc>
          <w:tcPr>
            <w:tcW w:w="1430" w:type="dxa"/>
            <w:gridSpan w:val="2"/>
            <w:tcBorders>
              <w:top w:val="nil"/>
              <w:left w:val="nil"/>
              <w:bottom w:val="single" w:sz="4" w:space="0" w:color="auto"/>
              <w:right w:val="single" w:sz="4" w:space="0" w:color="auto"/>
            </w:tcBorders>
            <w:shd w:val="clear" w:color="auto" w:fill="auto"/>
            <w:noWrap/>
          </w:tcPr>
          <w:p w14:paraId="4F8C26A0"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4EB2ADA7"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$14,379,107</w:t>
            </w:r>
          </w:p>
        </w:tc>
        <w:tc>
          <w:tcPr>
            <w:tcW w:w="1440" w:type="dxa"/>
            <w:gridSpan w:val="2"/>
            <w:tcBorders>
              <w:top w:val="nil"/>
              <w:left w:val="nil"/>
              <w:bottom w:val="single" w:sz="4" w:space="0" w:color="auto"/>
              <w:right w:val="single" w:sz="4" w:space="0" w:color="auto"/>
            </w:tcBorders>
            <w:shd w:val="clear" w:color="auto" w:fill="auto"/>
            <w:noWrap/>
          </w:tcPr>
          <w:p w14:paraId="37BCBE3A"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260" w:type="dxa"/>
            <w:tcBorders>
              <w:top w:val="nil"/>
              <w:left w:val="nil"/>
              <w:bottom w:val="single" w:sz="4" w:space="0" w:color="auto"/>
              <w:right w:val="single" w:sz="4" w:space="0" w:color="auto"/>
            </w:tcBorders>
            <w:shd w:val="clear" w:color="auto" w:fill="auto"/>
          </w:tcPr>
          <w:p w14:paraId="5EDA99C0"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$14,839,037</w:t>
            </w:r>
          </w:p>
        </w:tc>
      </w:tr>
      <w:tr w:rsidR="00EB46ED" w:rsidRPr="00E41D40" w14:paraId="6BE8FAC3" w14:textId="77777777" w:rsidTr="00B72207">
        <w:trPr>
          <w:trHeight w:val="300"/>
        </w:trPr>
        <w:tc>
          <w:tcPr>
            <w:tcW w:w="3420" w:type="dxa"/>
            <w:tcBorders>
              <w:right w:val="single" w:sz="12" w:space="0" w:color="auto"/>
            </w:tcBorders>
            <w:noWrap/>
          </w:tcPr>
          <w:p w14:paraId="2BB827EA"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52E01014"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8D5B876"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$14,693,898</w:t>
            </w:r>
          </w:p>
        </w:tc>
        <w:tc>
          <w:tcPr>
            <w:tcW w:w="1430" w:type="dxa"/>
            <w:gridSpan w:val="2"/>
            <w:tcBorders>
              <w:top w:val="nil"/>
              <w:left w:val="nil"/>
              <w:bottom w:val="single" w:sz="4" w:space="0" w:color="auto"/>
              <w:right w:val="single" w:sz="4" w:space="0" w:color="auto"/>
            </w:tcBorders>
            <w:shd w:val="clear" w:color="auto" w:fill="auto"/>
            <w:noWrap/>
          </w:tcPr>
          <w:p w14:paraId="3A1287F8"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73F70DBB"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$15,221,272</w:t>
            </w:r>
          </w:p>
        </w:tc>
        <w:tc>
          <w:tcPr>
            <w:tcW w:w="1440" w:type="dxa"/>
            <w:gridSpan w:val="2"/>
            <w:tcBorders>
              <w:top w:val="nil"/>
              <w:left w:val="nil"/>
              <w:bottom w:val="single" w:sz="4" w:space="0" w:color="auto"/>
              <w:right w:val="single" w:sz="4" w:space="0" w:color="auto"/>
            </w:tcBorders>
            <w:shd w:val="clear" w:color="auto" w:fill="auto"/>
            <w:noWrap/>
          </w:tcPr>
          <w:p w14:paraId="67D6BA90" w14:textId="77777777" w:rsidR="00EB46ED" w:rsidRDefault="00EB46ED" w:rsidP="00693B1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260" w:type="dxa"/>
            <w:tcBorders>
              <w:top w:val="nil"/>
              <w:left w:val="nil"/>
              <w:bottom w:val="single" w:sz="4" w:space="0" w:color="auto"/>
              <w:right w:val="single" w:sz="4" w:space="0" w:color="auto"/>
            </w:tcBorders>
            <w:shd w:val="clear" w:color="auto" w:fill="auto"/>
          </w:tcPr>
          <w:p w14:paraId="33C01B6D" w14:textId="48439016" w:rsidR="00EB46ED" w:rsidRDefault="00EB46ED" w:rsidP="00EC5DBC">
            <w:pPr>
              <w:spacing w:after="0" w:line="240" w:lineRule="auto"/>
              <w:jc w:val="center"/>
              <w:rPr>
                <w:rFonts w:ascii="Calibri" w:hAnsi="Calibri" w:cs="Calibri"/>
                <w:color w:val="000000"/>
                <w:sz w:val="20"/>
                <w:szCs w:val="20"/>
              </w:rPr>
            </w:pPr>
            <w:r>
              <w:rPr>
                <w:rFonts w:ascii="Calibri" w:hAnsi="Calibri" w:cs="Calibri"/>
                <w:color w:val="000000"/>
                <w:sz w:val="20"/>
                <w:szCs w:val="20"/>
              </w:rPr>
              <w:t>$15,</w:t>
            </w:r>
            <w:r w:rsidR="00EC5DBC">
              <w:rPr>
                <w:rFonts w:ascii="Calibri" w:hAnsi="Calibri" w:cs="Calibri"/>
                <w:color w:val="000000"/>
                <w:sz w:val="20"/>
                <w:szCs w:val="20"/>
              </w:rPr>
              <w:t>683,420</w:t>
            </w:r>
          </w:p>
        </w:tc>
      </w:tr>
      <w:tr w:rsidR="00EB46ED" w:rsidRPr="00E41D40" w14:paraId="387E0CEC" w14:textId="77777777" w:rsidTr="00B72207">
        <w:trPr>
          <w:trHeight w:val="300"/>
        </w:trPr>
        <w:tc>
          <w:tcPr>
            <w:tcW w:w="3420" w:type="dxa"/>
            <w:tcBorders>
              <w:right w:val="single" w:sz="12" w:space="0" w:color="auto"/>
            </w:tcBorders>
            <w:noWrap/>
          </w:tcPr>
          <w:p w14:paraId="63E906B2"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7DB2BE3E"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D3939B9" w14:textId="62FB8558" w:rsidR="00EB46ED" w:rsidRDefault="00EB46ED" w:rsidP="00EC5DBC">
            <w:pPr>
              <w:spacing w:after="0" w:line="240" w:lineRule="auto"/>
              <w:jc w:val="center"/>
              <w:rPr>
                <w:rFonts w:ascii="Calibri" w:hAnsi="Calibri" w:cs="Calibri"/>
                <w:sz w:val="20"/>
                <w:szCs w:val="20"/>
              </w:rPr>
            </w:pPr>
            <w:r>
              <w:rPr>
                <w:rFonts w:ascii="Calibri" w:hAnsi="Calibri" w:cs="Calibri"/>
                <w:sz w:val="20"/>
                <w:szCs w:val="20"/>
              </w:rPr>
              <w:t>$</w:t>
            </w:r>
            <w:r w:rsidR="00EC5DBC">
              <w:rPr>
                <w:rFonts w:ascii="Calibri" w:hAnsi="Calibri" w:cs="Calibri"/>
                <w:sz w:val="20"/>
                <w:szCs w:val="20"/>
              </w:rPr>
              <w:t>6,637</w:t>
            </w:r>
          </w:p>
        </w:tc>
        <w:tc>
          <w:tcPr>
            <w:tcW w:w="1430" w:type="dxa"/>
            <w:gridSpan w:val="2"/>
            <w:tcBorders>
              <w:top w:val="nil"/>
              <w:left w:val="nil"/>
              <w:bottom w:val="single" w:sz="4" w:space="0" w:color="auto"/>
              <w:right w:val="single" w:sz="4" w:space="0" w:color="auto"/>
            </w:tcBorders>
            <w:shd w:val="clear" w:color="auto" w:fill="auto"/>
            <w:noWrap/>
          </w:tcPr>
          <w:p w14:paraId="276848F2"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6C3447A"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$842,165</w:t>
            </w:r>
          </w:p>
        </w:tc>
        <w:tc>
          <w:tcPr>
            <w:tcW w:w="1440" w:type="dxa"/>
            <w:gridSpan w:val="2"/>
            <w:tcBorders>
              <w:top w:val="nil"/>
              <w:left w:val="nil"/>
              <w:bottom w:val="single" w:sz="4" w:space="0" w:color="auto"/>
              <w:right w:val="single" w:sz="4" w:space="0" w:color="auto"/>
            </w:tcBorders>
            <w:shd w:val="clear" w:color="auto" w:fill="auto"/>
            <w:noWrap/>
          </w:tcPr>
          <w:p w14:paraId="6C26F0FB"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w:t>
            </w:r>
          </w:p>
        </w:tc>
        <w:tc>
          <w:tcPr>
            <w:tcW w:w="1260" w:type="dxa"/>
            <w:tcBorders>
              <w:top w:val="nil"/>
              <w:left w:val="nil"/>
              <w:bottom w:val="single" w:sz="4" w:space="0" w:color="auto"/>
              <w:right w:val="single" w:sz="4" w:space="0" w:color="auto"/>
            </w:tcBorders>
            <w:shd w:val="clear" w:color="auto" w:fill="auto"/>
          </w:tcPr>
          <w:p w14:paraId="2CF7C645" w14:textId="66375A48" w:rsidR="00EB46ED" w:rsidRDefault="00EB46ED" w:rsidP="00EC5DBC">
            <w:pPr>
              <w:spacing w:after="0" w:line="240" w:lineRule="auto"/>
              <w:jc w:val="center"/>
              <w:rPr>
                <w:rFonts w:ascii="Calibri" w:hAnsi="Calibri" w:cs="Calibri"/>
                <w:sz w:val="20"/>
                <w:szCs w:val="20"/>
              </w:rPr>
            </w:pPr>
            <w:r>
              <w:rPr>
                <w:rFonts w:ascii="Calibri" w:hAnsi="Calibri" w:cs="Calibri"/>
                <w:sz w:val="20"/>
                <w:szCs w:val="20"/>
              </w:rPr>
              <w:t>$84</w:t>
            </w:r>
            <w:r w:rsidR="00EC5DBC">
              <w:rPr>
                <w:rFonts w:ascii="Calibri" w:hAnsi="Calibri" w:cs="Calibri"/>
                <w:sz w:val="20"/>
                <w:szCs w:val="20"/>
              </w:rPr>
              <w:t>44,383</w:t>
            </w:r>
          </w:p>
        </w:tc>
      </w:tr>
      <w:tr w:rsidR="00EB46ED" w:rsidRPr="00E41D40" w14:paraId="5384B31A" w14:textId="77777777" w:rsidTr="00B72207">
        <w:trPr>
          <w:trHeight w:val="300"/>
        </w:trPr>
        <w:tc>
          <w:tcPr>
            <w:tcW w:w="3420" w:type="dxa"/>
            <w:tcBorders>
              <w:bottom w:val="single" w:sz="4" w:space="0" w:color="auto"/>
              <w:right w:val="single" w:sz="12" w:space="0" w:color="auto"/>
            </w:tcBorders>
            <w:noWrap/>
          </w:tcPr>
          <w:p w14:paraId="56C29AFD" w14:textId="77777777" w:rsidR="00EB46ED" w:rsidRPr="00E41D40" w:rsidRDefault="00EB46ED"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02C0D346"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3A75E578" w14:textId="748F69C6" w:rsidR="00EB46ED" w:rsidRDefault="00EC5DBC" w:rsidP="00693B15">
            <w:pPr>
              <w:spacing w:after="0" w:line="240" w:lineRule="auto"/>
              <w:jc w:val="center"/>
              <w:rPr>
                <w:rFonts w:ascii="Calibri" w:hAnsi="Calibri" w:cs="Calibri"/>
                <w:sz w:val="20"/>
                <w:szCs w:val="20"/>
              </w:rPr>
            </w:pPr>
            <w:r>
              <w:rPr>
                <w:rFonts w:ascii="Calibri" w:hAnsi="Calibri" w:cs="Calibri"/>
                <w:sz w:val="20"/>
                <w:szCs w:val="20"/>
              </w:rPr>
              <w:t>0.0</w:t>
            </w:r>
            <w:r w:rsidR="00EB46ED">
              <w:rPr>
                <w:rFonts w:ascii="Calibri" w:hAnsi="Calibri" w:cs="Calibri"/>
                <w:sz w:val="20"/>
                <w:szCs w:val="20"/>
              </w:rPr>
              <w:t>%</w:t>
            </w:r>
          </w:p>
        </w:tc>
        <w:tc>
          <w:tcPr>
            <w:tcW w:w="1430" w:type="dxa"/>
            <w:gridSpan w:val="2"/>
            <w:tcBorders>
              <w:top w:val="nil"/>
              <w:left w:val="nil"/>
              <w:bottom w:val="single" w:sz="4" w:space="0" w:color="auto"/>
              <w:right w:val="single" w:sz="4" w:space="0" w:color="auto"/>
            </w:tcBorders>
            <w:shd w:val="clear" w:color="auto" w:fill="auto"/>
            <w:noWrap/>
          </w:tcPr>
          <w:p w14:paraId="57F0F98C"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2A24F3E"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5.9%</w:t>
            </w:r>
          </w:p>
        </w:tc>
        <w:tc>
          <w:tcPr>
            <w:tcW w:w="1440" w:type="dxa"/>
            <w:gridSpan w:val="2"/>
            <w:tcBorders>
              <w:top w:val="nil"/>
              <w:left w:val="nil"/>
              <w:bottom w:val="single" w:sz="4" w:space="0" w:color="auto"/>
              <w:right w:val="single" w:sz="4" w:space="0" w:color="auto"/>
            </w:tcBorders>
            <w:shd w:val="clear" w:color="auto" w:fill="auto"/>
            <w:noWrap/>
          </w:tcPr>
          <w:p w14:paraId="37C6E021"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w:t>
            </w:r>
          </w:p>
        </w:tc>
        <w:tc>
          <w:tcPr>
            <w:tcW w:w="1260" w:type="dxa"/>
            <w:tcBorders>
              <w:top w:val="nil"/>
              <w:left w:val="nil"/>
              <w:bottom w:val="single" w:sz="4" w:space="0" w:color="auto"/>
              <w:right w:val="single" w:sz="4" w:space="0" w:color="auto"/>
            </w:tcBorders>
            <w:shd w:val="clear" w:color="auto" w:fill="auto"/>
          </w:tcPr>
          <w:p w14:paraId="63912D53" w14:textId="77777777" w:rsidR="00EB46ED" w:rsidRDefault="00EB46ED" w:rsidP="00693B15">
            <w:pPr>
              <w:spacing w:after="0" w:line="240" w:lineRule="auto"/>
              <w:jc w:val="center"/>
              <w:rPr>
                <w:rFonts w:ascii="Calibri" w:hAnsi="Calibri" w:cs="Calibri"/>
                <w:sz w:val="20"/>
                <w:szCs w:val="20"/>
              </w:rPr>
            </w:pPr>
            <w:r>
              <w:rPr>
                <w:rFonts w:ascii="Calibri" w:hAnsi="Calibri" w:cs="Calibri"/>
                <w:sz w:val="20"/>
                <w:szCs w:val="20"/>
              </w:rPr>
              <w:t>5.7%</w:t>
            </w:r>
          </w:p>
        </w:tc>
      </w:tr>
      <w:tr w:rsidR="00EB46ED" w:rsidRPr="00E41D40" w14:paraId="2B5F930A" w14:textId="77777777" w:rsidTr="00B72207">
        <w:trPr>
          <w:trHeight w:val="300"/>
        </w:trPr>
        <w:tc>
          <w:tcPr>
            <w:tcW w:w="11610" w:type="dxa"/>
            <w:gridSpan w:val="11"/>
            <w:tcBorders>
              <w:left w:val="nil"/>
              <w:bottom w:val="nil"/>
              <w:right w:val="nil"/>
            </w:tcBorders>
            <w:noWrap/>
          </w:tcPr>
          <w:p w14:paraId="24D7C024" w14:textId="77777777" w:rsidR="00EB46ED" w:rsidRPr="000F59E1" w:rsidRDefault="00EB46ED" w:rsidP="00693B15">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 xml:space="preserve">Chapter 70 state aid funds </w:t>
            </w:r>
            <w:proofErr w:type="gramStart"/>
            <w:r w:rsidRPr="000F59E1">
              <w:rPr>
                <w:rFonts w:ascii="Calibri" w:eastAsia="Times New Roman" w:hAnsi="Calibri" w:cs="Times New Roman"/>
                <w:kern w:val="28"/>
                <w:sz w:val="16"/>
                <w:szCs w:val="16"/>
              </w:rPr>
              <w:t>are deposited in the local general fund and spent as local appropriations</w:t>
            </w:r>
            <w:proofErr w:type="gramEnd"/>
            <w:r w:rsidRPr="000F59E1">
              <w:rPr>
                <w:rFonts w:ascii="Calibri" w:eastAsia="Times New Roman" w:hAnsi="Calibri" w:cs="Times New Roman"/>
                <w:kern w:val="28"/>
                <w:sz w:val="16"/>
                <w:szCs w:val="16"/>
              </w:rPr>
              <w:t>.</w:t>
            </w:r>
          </w:p>
          <w:p w14:paraId="03F2FACD" w14:textId="77777777" w:rsidR="00EB46ED" w:rsidRPr="000F59E1" w:rsidRDefault="00EB46ED" w:rsidP="00693B15">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1B8C3629" w14:textId="77777777" w:rsidR="00EB46ED" w:rsidRPr="000F59E1" w:rsidRDefault="00EB46ED" w:rsidP="00693B15">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6D067266" w14:textId="3A00E18E" w:rsidR="00EB46ED" w:rsidRPr="00E41D40" w:rsidRDefault="00EB46ED"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B27ED1">
              <w:rPr>
                <w:rFonts w:ascii="Calibri" w:eastAsia="Times New Roman" w:hAnsi="Calibri" w:cs="Times New Roman"/>
                <w:kern w:val="28"/>
                <w:sz w:val="16"/>
                <w:szCs w:val="16"/>
              </w:rPr>
              <w:t xml:space="preserve"> and 6/6/18</w:t>
            </w:r>
          </w:p>
        </w:tc>
      </w:tr>
    </w:tbl>
    <w:p w14:paraId="7EBFC177" w14:textId="77777777"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14:paraId="1D6DFA3A" w14:textId="77777777" w:rsidR="002F1EBE" w:rsidRPr="002F1EBE" w:rsidRDefault="002F1EBE" w:rsidP="002F1EBE">
      <w:pPr>
        <w:spacing w:after="0" w:line="240" w:lineRule="auto"/>
        <w:rPr>
          <w:rFonts w:ascii="Calibri" w:eastAsia="Times New Roman" w:hAnsi="Calibri" w:cs="Arial"/>
          <w:b/>
          <w:kern w:val="28"/>
          <w:sz w:val="20"/>
          <w:szCs w:val="20"/>
        </w:rPr>
      </w:pPr>
    </w:p>
    <w:p w14:paraId="1F2550A0" w14:textId="77777777" w:rsidR="002F1EBE" w:rsidRPr="002F1EBE" w:rsidRDefault="002F1EBE" w:rsidP="002F1EBE">
      <w:pPr>
        <w:rPr>
          <w:rFonts w:ascii="Calibri" w:eastAsia="Times New Roman" w:hAnsi="Calibri" w:cs="Arial"/>
          <w:b/>
          <w:kern w:val="28"/>
          <w:sz w:val="20"/>
          <w:szCs w:val="20"/>
        </w:rPr>
      </w:pPr>
    </w:p>
    <w:p w14:paraId="27BDFFBD" w14:textId="77777777" w:rsidR="004464B9" w:rsidRPr="00E41D40" w:rsidRDefault="004464B9" w:rsidP="004464B9">
      <w:pPr>
        <w:spacing w:after="0"/>
        <w:jc w:val="center"/>
        <w:rPr>
          <w:b/>
          <w:sz w:val="20"/>
        </w:rPr>
      </w:pPr>
      <w:bookmarkStart w:id="22" w:name="_Toc495412253"/>
      <w:r w:rsidRPr="00E41D40">
        <w:rPr>
          <w:b/>
          <w:sz w:val="20"/>
        </w:rPr>
        <w:t>Table B</w:t>
      </w:r>
      <w:r>
        <w:rPr>
          <w:b/>
          <w:sz w:val="20"/>
        </w:rPr>
        <w:t>4</w:t>
      </w:r>
      <w:r w:rsidRPr="00E41D40">
        <w:rPr>
          <w:b/>
          <w:sz w:val="20"/>
        </w:rPr>
        <w:t xml:space="preserve">: </w:t>
      </w:r>
      <w:r>
        <w:rPr>
          <w:rFonts w:ascii="Calibri" w:eastAsia="Calibri" w:hAnsi="Calibri" w:cs="Times New Roman"/>
          <w:b/>
          <w:sz w:val="20"/>
        </w:rPr>
        <w:t>Ware</w:t>
      </w:r>
      <w:r w:rsidRPr="0003343C">
        <w:rPr>
          <w:rFonts w:ascii="Calibri" w:eastAsia="Calibri" w:hAnsi="Calibri" w:cs="Times New Roman"/>
          <w:b/>
          <w:sz w:val="20"/>
        </w:rPr>
        <w:t xml:space="preserve"> Public Schools</w:t>
      </w:r>
    </w:p>
    <w:p w14:paraId="3F08BC05" w14:textId="77777777" w:rsidR="004464B9" w:rsidRPr="00E41D40" w:rsidRDefault="004464B9" w:rsidP="004464B9">
      <w:pPr>
        <w:spacing w:after="0"/>
        <w:jc w:val="center"/>
        <w:rPr>
          <w:b/>
          <w:sz w:val="20"/>
        </w:rPr>
      </w:pPr>
      <w:r w:rsidRPr="00E41D40">
        <w:rPr>
          <w:b/>
          <w:sz w:val="20"/>
        </w:rPr>
        <w:t xml:space="preserve">Expenditures </w:t>
      </w:r>
      <w:proofErr w:type="gramStart"/>
      <w:r w:rsidRPr="00E41D40">
        <w:rPr>
          <w:b/>
          <w:sz w:val="20"/>
        </w:rPr>
        <w:t>Per</w:t>
      </w:r>
      <w:proofErr w:type="gramEnd"/>
      <w:r w:rsidRPr="00E41D40">
        <w:rPr>
          <w:b/>
          <w:sz w:val="20"/>
        </w:rPr>
        <w:t xml:space="preserve"> In-District Pupil</w:t>
      </w:r>
    </w:p>
    <w:p w14:paraId="4D21D4CC" w14:textId="77777777" w:rsidR="004464B9" w:rsidRPr="00E41D40" w:rsidRDefault="004464B9" w:rsidP="004464B9">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Ware Public Schools"/>
        <w:tblDescription w:val="Expenditures Per In-District Pupil&#10;Fiscal Years 2014–2016&#10;"/>
      </w:tblPr>
      <w:tblGrid>
        <w:gridCol w:w="3977"/>
        <w:gridCol w:w="1343"/>
        <w:gridCol w:w="1343"/>
        <w:gridCol w:w="1341"/>
      </w:tblGrid>
      <w:tr w:rsidR="004464B9" w:rsidRPr="00E41D40" w14:paraId="48B42396" w14:textId="77777777" w:rsidTr="00693B15">
        <w:trPr>
          <w:trHeight w:val="432"/>
          <w:jc w:val="center"/>
        </w:trPr>
        <w:tc>
          <w:tcPr>
            <w:tcW w:w="2484" w:type="pct"/>
            <w:tcBorders>
              <w:bottom w:val="single" w:sz="12" w:space="0" w:color="auto"/>
            </w:tcBorders>
            <w:vAlign w:val="center"/>
          </w:tcPr>
          <w:p w14:paraId="25ED6CCE"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2073D462" w14:textId="77777777" w:rsidR="004464B9" w:rsidRPr="00E41D40" w:rsidRDefault="004464B9" w:rsidP="00693B1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16A77A43" w14:textId="77777777" w:rsidR="004464B9" w:rsidRPr="00E41D40" w:rsidRDefault="004464B9" w:rsidP="00693B1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320A1AD5" w14:textId="77777777" w:rsidR="004464B9" w:rsidRPr="00E41D40" w:rsidRDefault="004464B9" w:rsidP="00693B1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4464B9" w:rsidRPr="00E41D40" w14:paraId="2C27BA5D" w14:textId="77777777" w:rsidTr="00693B15">
        <w:trPr>
          <w:trHeight w:val="170"/>
          <w:jc w:val="center"/>
        </w:trPr>
        <w:tc>
          <w:tcPr>
            <w:tcW w:w="2484" w:type="pct"/>
            <w:tcBorders>
              <w:top w:val="single" w:sz="12" w:space="0" w:color="auto"/>
            </w:tcBorders>
            <w:vAlign w:val="center"/>
          </w:tcPr>
          <w:p w14:paraId="41C612E6"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66CFE07D" w14:textId="77777777" w:rsidR="004464B9" w:rsidRPr="000C080C" w:rsidRDefault="004464B9" w:rsidP="00693B15">
            <w:pPr>
              <w:spacing w:after="0" w:line="240" w:lineRule="auto"/>
              <w:jc w:val="center"/>
              <w:rPr>
                <w:sz w:val="20"/>
                <w:szCs w:val="20"/>
              </w:rPr>
            </w:pPr>
            <w:r w:rsidRPr="000C080C">
              <w:rPr>
                <w:sz w:val="20"/>
                <w:szCs w:val="20"/>
              </w:rPr>
              <w:t>$452</w:t>
            </w:r>
          </w:p>
        </w:tc>
        <w:tc>
          <w:tcPr>
            <w:tcW w:w="839" w:type="pct"/>
            <w:tcBorders>
              <w:top w:val="single" w:sz="12" w:space="0" w:color="auto"/>
            </w:tcBorders>
            <w:vAlign w:val="center"/>
          </w:tcPr>
          <w:p w14:paraId="4FE3FA92" w14:textId="77777777" w:rsidR="004464B9" w:rsidRPr="000C080C" w:rsidRDefault="004464B9" w:rsidP="00693B15">
            <w:pPr>
              <w:spacing w:after="0" w:line="240" w:lineRule="auto"/>
              <w:jc w:val="center"/>
              <w:rPr>
                <w:sz w:val="20"/>
                <w:szCs w:val="20"/>
              </w:rPr>
            </w:pPr>
            <w:r w:rsidRPr="000C080C">
              <w:rPr>
                <w:sz w:val="20"/>
                <w:szCs w:val="20"/>
              </w:rPr>
              <w:t>$603</w:t>
            </w:r>
          </w:p>
        </w:tc>
        <w:tc>
          <w:tcPr>
            <w:tcW w:w="838" w:type="pct"/>
            <w:tcBorders>
              <w:top w:val="single" w:sz="12" w:space="0" w:color="auto"/>
            </w:tcBorders>
            <w:shd w:val="clear" w:color="auto" w:fill="auto"/>
            <w:vAlign w:val="center"/>
          </w:tcPr>
          <w:p w14:paraId="781080BD" w14:textId="77777777" w:rsidR="004464B9" w:rsidRPr="000C080C" w:rsidRDefault="004464B9" w:rsidP="00693B15">
            <w:pPr>
              <w:spacing w:after="0" w:line="240" w:lineRule="auto"/>
              <w:jc w:val="center"/>
              <w:rPr>
                <w:sz w:val="20"/>
                <w:szCs w:val="20"/>
              </w:rPr>
            </w:pPr>
            <w:r w:rsidRPr="000C080C">
              <w:rPr>
                <w:sz w:val="20"/>
                <w:szCs w:val="20"/>
              </w:rPr>
              <w:t>$492</w:t>
            </w:r>
          </w:p>
        </w:tc>
      </w:tr>
      <w:tr w:rsidR="004464B9" w:rsidRPr="00E41D40" w14:paraId="71AB0132" w14:textId="77777777" w:rsidTr="00693B15">
        <w:trPr>
          <w:trHeight w:val="77"/>
          <w:jc w:val="center"/>
        </w:trPr>
        <w:tc>
          <w:tcPr>
            <w:tcW w:w="2484" w:type="pct"/>
            <w:vAlign w:val="center"/>
          </w:tcPr>
          <w:p w14:paraId="0B254440"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2FB80326" w14:textId="77777777" w:rsidR="004464B9" w:rsidRPr="000C080C" w:rsidRDefault="004464B9" w:rsidP="00693B15">
            <w:pPr>
              <w:spacing w:after="0" w:line="240" w:lineRule="auto"/>
              <w:jc w:val="center"/>
              <w:rPr>
                <w:sz w:val="20"/>
                <w:szCs w:val="20"/>
              </w:rPr>
            </w:pPr>
            <w:r w:rsidRPr="000C080C">
              <w:rPr>
                <w:sz w:val="20"/>
                <w:szCs w:val="20"/>
              </w:rPr>
              <w:t>$923</w:t>
            </w:r>
          </w:p>
        </w:tc>
        <w:tc>
          <w:tcPr>
            <w:tcW w:w="839" w:type="pct"/>
            <w:vAlign w:val="center"/>
          </w:tcPr>
          <w:p w14:paraId="415D8F9D" w14:textId="77777777" w:rsidR="004464B9" w:rsidRPr="000C080C" w:rsidRDefault="004464B9" w:rsidP="00693B15">
            <w:pPr>
              <w:spacing w:after="0" w:line="240" w:lineRule="auto"/>
              <w:jc w:val="center"/>
              <w:rPr>
                <w:sz w:val="20"/>
                <w:szCs w:val="20"/>
              </w:rPr>
            </w:pPr>
            <w:r w:rsidRPr="000C080C">
              <w:rPr>
                <w:sz w:val="20"/>
                <w:szCs w:val="20"/>
              </w:rPr>
              <w:t>$814</w:t>
            </w:r>
          </w:p>
        </w:tc>
        <w:tc>
          <w:tcPr>
            <w:tcW w:w="838" w:type="pct"/>
            <w:shd w:val="clear" w:color="auto" w:fill="auto"/>
            <w:vAlign w:val="center"/>
          </w:tcPr>
          <w:p w14:paraId="3D5B4676" w14:textId="77777777" w:rsidR="004464B9" w:rsidRPr="000C080C" w:rsidRDefault="004464B9" w:rsidP="00693B15">
            <w:pPr>
              <w:spacing w:after="0" w:line="240" w:lineRule="auto"/>
              <w:jc w:val="center"/>
              <w:rPr>
                <w:sz w:val="20"/>
                <w:szCs w:val="20"/>
              </w:rPr>
            </w:pPr>
            <w:r w:rsidRPr="000C080C">
              <w:rPr>
                <w:sz w:val="20"/>
                <w:szCs w:val="20"/>
              </w:rPr>
              <w:t>$764</w:t>
            </w:r>
          </w:p>
        </w:tc>
      </w:tr>
      <w:tr w:rsidR="004464B9" w:rsidRPr="00E41D40" w14:paraId="685A7DE0" w14:textId="77777777" w:rsidTr="00693B15">
        <w:trPr>
          <w:trHeight w:val="77"/>
          <w:jc w:val="center"/>
        </w:trPr>
        <w:tc>
          <w:tcPr>
            <w:tcW w:w="2484" w:type="pct"/>
            <w:vAlign w:val="center"/>
          </w:tcPr>
          <w:p w14:paraId="4859BD52"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35C0CAD5" w14:textId="77777777" w:rsidR="004464B9" w:rsidRPr="000C080C" w:rsidRDefault="004464B9" w:rsidP="00693B15">
            <w:pPr>
              <w:spacing w:after="0" w:line="240" w:lineRule="auto"/>
              <w:jc w:val="center"/>
              <w:rPr>
                <w:sz w:val="20"/>
                <w:szCs w:val="20"/>
              </w:rPr>
            </w:pPr>
            <w:r w:rsidRPr="000C080C">
              <w:rPr>
                <w:sz w:val="20"/>
                <w:szCs w:val="20"/>
              </w:rPr>
              <w:t>$4,326</w:t>
            </w:r>
          </w:p>
        </w:tc>
        <w:tc>
          <w:tcPr>
            <w:tcW w:w="839" w:type="pct"/>
            <w:vAlign w:val="center"/>
          </w:tcPr>
          <w:p w14:paraId="40321144" w14:textId="77777777" w:rsidR="004464B9" w:rsidRPr="000C080C" w:rsidRDefault="004464B9" w:rsidP="00693B15">
            <w:pPr>
              <w:spacing w:after="0" w:line="240" w:lineRule="auto"/>
              <w:jc w:val="center"/>
              <w:rPr>
                <w:sz w:val="20"/>
                <w:szCs w:val="20"/>
              </w:rPr>
            </w:pPr>
            <w:r w:rsidRPr="000C080C">
              <w:rPr>
                <w:sz w:val="20"/>
                <w:szCs w:val="20"/>
              </w:rPr>
              <w:t>$4,485</w:t>
            </w:r>
          </w:p>
        </w:tc>
        <w:tc>
          <w:tcPr>
            <w:tcW w:w="838" w:type="pct"/>
            <w:shd w:val="clear" w:color="auto" w:fill="auto"/>
            <w:vAlign w:val="center"/>
          </w:tcPr>
          <w:p w14:paraId="5BCD26E8" w14:textId="77777777" w:rsidR="004464B9" w:rsidRPr="000C080C" w:rsidRDefault="004464B9" w:rsidP="00693B15">
            <w:pPr>
              <w:spacing w:after="0" w:line="240" w:lineRule="auto"/>
              <w:jc w:val="center"/>
              <w:rPr>
                <w:sz w:val="20"/>
                <w:szCs w:val="20"/>
              </w:rPr>
            </w:pPr>
            <w:r w:rsidRPr="000C080C">
              <w:rPr>
                <w:sz w:val="20"/>
                <w:szCs w:val="20"/>
              </w:rPr>
              <w:t>$4,439</w:t>
            </w:r>
          </w:p>
        </w:tc>
      </w:tr>
      <w:tr w:rsidR="004464B9" w:rsidRPr="00E41D40" w14:paraId="1FC39650" w14:textId="77777777" w:rsidTr="00693B15">
        <w:trPr>
          <w:trHeight w:val="77"/>
          <w:jc w:val="center"/>
        </w:trPr>
        <w:tc>
          <w:tcPr>
            <w:tcW w:w="2484" w:type="pct"/>
            <w:vAlign w:val="center"/>
          </w:tcPr>
          <w:p w14:paraId="729BF448" w14:textId="77777777" w:rsidR="004464B9" w:rsidRPr="00E41D40" w:rsidDel="00DB21D5"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63F75C4D" w14:textId="77777777" w:rsidR="004464B9" w:rsidRPr="000C080C" w:rsidRDefault="004464B9" w:rsidP="00693B15">
            <w:pPr>
              <w:spacing w:after="0" w:line="240" w:lineRule="auto"/>
              <w:jc w:val="center"/>
              <w:rPr>
                <w:sz w:val="20"/>
                <w:szCs w:val="20"/>
              </w:rPr>
            </w:pPr>
            <w:r w:rsidRPr="000C080C">
              <w:rPr>
                <w:sz w:val="20"/>
                <w:szCs w:val="20"/>
              </w:rPr>
              <w:t>$1,256</w:t>
            </w:r>
          </w:p>
        </w:tc>
        <w:tc>
          <w:tcPr>
            <w:tcW w:w="839" w:type="pct"/>
            <w:vAlign w:val="center"/>
          </w:tcPr>
          <w:p w14:paraId="239CD06A" w14:textId="77777777" w:rsidR="004464B9" w:rsidRPr="000C080C" w:rsidRDefault="004464B9" w:rsidP="00693B15">
            <w:pPr>
              <w:spacing w:after="0" w:line="240" w:lineRule="auto"/>
              <w:jc w:val="center"/>
              <w:rPr>
                <w:sz w:val="20"/>
                <w:szCs w:val="20"/>
              </w:rPr>
            </w:pPr>
            <w:r w:rsidRPr="000C080C">
              <w:rPr>
                <w:sz w:val="20"/>
                <w:szCs w:val="20"/>
              </w:rPr>
              <w:t>$1,219</w:t>
            </w:r>
          </w:p>
        </w:tc>
        <w:tc>
          <w:tcPr>
            <w:tcW w:w="838" w:type="pct"/>
            <w:shd w:val="clear" w:color="auto" w:fill="auto"/>
            <w:vAlign w:val="center"/>
          </w:tcPr>
          <w:p w14:paraId="51F42F33" w14:textId="77777777" w:rsidR="004464B9" w:rsidRPr="000C080C" w:rsidRDefault="004464B9" w:rsidP="00693B15">
            <w:pPr>
              <w:spacing w:after="0" w:line="240" w:lineRule="auto"/>
              <w:jc w:val="center"/>
              <w:rPr>
                <w:sz w:val="20"/>
                <w:szCs w:val="20"/>
              </w:rPr>
            </w:pPr>
            <w:r w:rsidRPr="000C080C">
              <w:rPr>
                <w:sz w:val="20"/>
                <w:szCs w:val="20"/>
              </w:rPr>
              <w:t>$1,425</w:t>
            </w:r>
          </w:p>
        </w:tc>
      </w:tr>
      <w:tr w:rsidR="004464B9" w:rsidRPr="00E41D40" w14:paraId="3A6BD0DB" w14:textId="77777777" w:rsidTr="00693B15">
        <w:trPr>
          <w:trHeight w:val="77"/>
          <w:jc w:val="center"/>
        </w:trPr>
        <w:tc>
          <w:tcPr>
            <w:tcW w:w="2484" w:type="pct"/>
            <w:vAlign w:val="center"/>
          </w:tcPr>
          <w:p w14:paraId="2D6A4C49"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61FD6276" w14:textId="77777777" w:rsidR="004464B9" w:rsidRPr="000C080C" w:rsidRDefault="004464B9" w:rsidP="00693B15">
            <w:pPr>
              <w:spacing w:after="0" w:line="240" w:lineRule="auto"/>
              <w:jc w:val="center"/>
              <w:rPr>
                <w:sz w:val="20"/>
                <w:szCs w:val="20"/>
              </w:rPr>
            </w:pPr>
            <w:r w:rsidRPr="000C080C">
              <w:rPr>
                <w:sz w:val="20"/>
                <w:szCs w:val="20"/>
              </w:rPr>
              <w:t>$63</w:t>
            </w:r>
          </w:p>
        </w:tc>
        <w:tc>
          <w:tcPr>
            <w:tcW w:w="839" w:type="pct"/>
            <w:vAlign w:val="center"/>
          </w:tcPr>
          <w:p w14:paraId="50B72FD1" w14:textId="77777777" w:rsidR="004464B9" w:rsidRPr="000C080C" w:rsidRDefault="004464B9" w:rsidP="00693B15">
            <w:pPr>
              <w:spacing w:after="0" w:line="240" w:lineRule="auto"/>
              <w:jc w:val="center"/>
              <w:rPr>
                <w:sz w:val="20"/>
                <w:szCs w:val="20"/>
              </w:rPr>
            </w:pPr>
            <w:r w:rsidRPr="000C080C">
              <w:rPr>
                <w:sz w:val="20"/>
                <w:szCs w:val="20"/>
              </w:rPr>
              <w:t>$81</w:t>
            </w:r>
          </w:p>
        </w:tc>
        <w:tc>
          <w:tcPr>
            <w:tcW w:w="838" w:type="pct"/>
            <w:shd w:val="clear" w:color="auto" w:fill="auto"/>
            <w:vAlign w:val="center"/>
          </w:tcPr>
          <w:p w14:paraId="1EB254CC" w14:textId="77777777" w:rsidR="004464B9" w:rsidRPr="000C080C" w:rsidRDefault="004464B9" w:rsidP="00693B15">
            <w:pPr>
              <w:spacing w:after="0" w:line="240" w:lineRule="auto"/>
              <w:jc w:val="center"/>
              <w:rPr>
                <w:sz w:val="20"/>
                <w:szCs w:val="20"/>
              </w:rPr>
            </w:pPr>
            <w:r w:rsidRPr="000C080C">
              <w:rPr>
                <w:sz w:val="20"/>
                <w:szCs w:val="20"/>
              </w:rPr>
              <w:t>$42</w:t>
            </w:r>
          </w:p>
        </w:tc>
      </w:tr>
      <w:tr w:rsidR="004464B9" w:rsidRPr="00E41D40" w14:paraId="23E316CC" w14:textId="77777777" w:rsidTr="00693B15">
        <w:trPr>
          <w:trHeight w:val="562"/>
          <w:jc w:val="center"/>
        </w:trPr>
        <w:tc>
          <w:tcPr>
            <w:tcW w:w="2484" w:type="pct"/>
            <w:vAlign w:val="center"/>
          </w:tcPr>
          <w:p w14:paraId="5538249E"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65E1B10A" w14:textId="77777777" w:rsidR="004464B9" w:rsidRPr="000C080C" w:rsidRDefault="004464B9" w:rsidP="00693B15">
            <w:pPr>
              <w:spacing w:after="0" w:line="240" w:lineRule="auto"/>
              <w:jc w:val="center"/>
              <w:rPr>
                <w:sz w:val="20"/>
                <w:szCs w:val="20"/>
              </w:rPr>
            </w:pPr>
            <w:r w:rsidRPr="000C080C">
              <w:rPr>
                <w:sz w:val="20"/>
                <w:szCs w:val="20"/>
              </w:rPr>
              <w:t>$284</w:t>
            </w:r>
          </w:p>
        </w:tc>
        <w:tc>
          <w:tcPr>
            <w:tcW w:w="839" w:type="pct"/>
            <w:vAlign w:val="center"/>
          </w:tcPr>
          <w:p w14:paraId="1E51BF33" w14:textId="77777777" w:rsidR="004464B9" w:rsidRPr="000C080C" w:rsidRDefault="004464B9" w:rsidP="00693B15">
            <w:pPr>
              <w:spacing w:after="0" w:line="240" w:lineRule="auto"/>
              <w:jc w:val="center"/>
              <w:rPr>
                <w:sz w:val="20"/>
                <w:szCs w:val="20"/>
              </w:rPr>
            </w:pPr>
            <w:r w:rsidRPr="000C080C">
              <w:rPr>
                <w:sz w:val="20"/>
                <w:szCs w:val="20"/>
              </w:rPr>
              <w:t>$309</w:t>
            </w:r>
          </w:p>
        </w:tc>
        <w:tc>
          <w:tcPr>
            <w:tcW w:w="838" w:type="pct"/>
            <w:shd w:val="clear" w:color="auto" w:fill="auto"/>
            <w:vAlign w:val="center"/>
          </w:tcPr>
          <w:p w14:paraId="4120D6F4" w14:textId="77777777" w:rsidR="004464B9" w:rsidRPr="000C080C" w:rsidRDefault="004464B9" w:rsidP="00693B15">
            <w:pPr>
              <w:spacing w:after="0" w:line="240" w:lineRule="auto"/>
              <w:jc w:val="center"/>
              <w:rPr>
                <w:sz w:val="20"/>
                <w:szCs w:val="20"/>
              </w:rPr>
            </w:pPr>
            <w:r w:rsidRPr="000C080C">
              <w:rPr>
                <w:sz w:val="20"/>
                <w:szCs w:val="20"/>
              </w:rPr>
              <w:t>$383</w:t>
            </w:r>
          </w:p>
        </w:tc>
      </w:tr>
      <w:tr w:rsidR="004464B9" w:rsidRPr="00E41D40" w14:paraId="68B714F4" w14:textId="77777777" w:rsidTr="00693B15">
        <w:trPr>
          <w:trHeight w:val="77"/>
          <w:jc w:val="center"/>
        </w:trPr>
        <w:tc>
          <w:tcPr>
            <w:tcW w:w="2484" w:type="pct"/>
            <w:vAlign w:val="center"/>
          </w:tcPr>
          <w:p w14:paraId="59EE66E0"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29ED8641" w14:textId="77777777" w:rsidR="004464B9" w:rsidRPr="000C080C" w:rsidRDefault="004464B9" w:rsidP="00693B15">
            <w:pPr>
              <w:spacing w:after="0" w:line="240" w:lineRule="auto"/>
              <w:jc w:val="center"/>
              <w:rPr>
                <w:sz w:val="20"/>
                <w:szCs w:val="20"/>
              </w:rPr>
            </w:pPr>
            <w:r w:rsidRPr="000C080C">
              <w:rPr>
                <w:sz w:val="20"/>
                <w:szCs w:val="20"/>
              </w:rPr>
              <w:t>$387</w:t>
            </w:r>
          </w:p>
        </w:tc>
        <w:tc>
          <w:tcPr>
            <w:tcW w:w="839" w:type="pct"/>
            <w:vAlign w:val="center"/>
          </w:tcPr>
          <w:p w14:paraId="18442E27" w14:textId="77777777" w:rsidR="004464B9" w:rsidRPr="000C080C" w:rsidRDefault="004464B9" w:rsidP="00693B15">
            <w:pPr>
              <w:spacing w:after="0" w:line="240" w:lineRule="auto"/>
              <w:jc w:val="center"/>
              <w:rPr>
                <w:sz w:val="20"/>
                <w:szCs w:val="20"/>
              </w:rPr>
            </w:pPr>
            <w:r w:rsidRPr="000C080C">
              <w:rPr>
                <w:sz w:val="20"/>
                <w:szCs w:val="20"/>
              </w:rPr>
              <w:t>$424</w:t>
            </w:r>
          </w:p>
        </w:tc>
        <w:tc>
          <w:tcPr>
            <w:tcW w:w="838" w:type="pct"/>
            <w:shd w:val="clear" w:color="auto" w:fill="auto"/>
            <w:vAlign w:val="center"/>
          </w:tcPr>
          <w:p w14:paraId="0AAB4D09" w14:textId="77777777" w:rsidR="004464B9" w:rsidRPr="000C080C" w:rsidRDefault="004464B9" w:rsidP="00693B15">
            <w:pPr>
              <w:spacing w:after="0" w:line="240" w:lineRule="auto"/>
              <w:jc w:val="center"/>
              <w:rPr>
                <w:sz w:val="20"/>
                <w:szCs w:val="20"/>
              </w:rPr>
            </w:pPr>
            <w:r w:rsidRPr="000C080C">
              <w:rPr>
                <w:sz w:val="20"/>
                <w:szCs w:val="20"/>
              </w:rPr>
              <w:t>$360</w:t>
            </w:r>
          </w:p>
        </w:tc>
      </w:tr>
      <w:tr w:rsidR="004464B9" w:rsidRPr="00E41D40" w14:paraId="06ED98D7" w14:textId="77777777" w:rsidTr="00693B15">
        <w:trPr>
          <w:trHeight w:val="77"/>
          <w:jc w:val="center"/>
        </w:trPr>
        <w:tc>
          <w:tcPr>
            <w:tcW w:w="2484" w:type="pct"/>
            <w:vAlign w:val="center"/>
          </w:tcPr>
          <w:p w14:paraId="52ABC7CE"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231D0AA5" w14:textId="77777777" w:rsidR="004464B9" w:rsidRPr="000C080C" w:rsidRDefault="004464B9" w:rsidP="00693B15">
            <w:pPr>
              <w:spacing w:after="0" w:line="240" w:lineRule="auto"/>
              <w:jc w:val="center"/>
              <w:rPr>
                <w:sz w:val="20"/>
                <w:szCs w:val="20"/>
              </w:rPr>
            </w:pPr>
            <w:r w:rsidRPr="000C080C">
              <w:rPr>
                <w:sz w:val="20"/>
                <w:szCs w:val="20"/>
              </w:rPr>
              <w:t>$1,515</w:t>
            </w:r>
          </w:p>
        </w:tc>
        <w:tc>
          <w:tcPr>
            <w:tcW w:w="839" w:type="pct"/>
            <w:vAlign w:val="center"/>
          </w:tcPr>
          <w:p w14:paraId="2C2E297E" w14:textId="77777777" w:rsidR="004464B9" w:rsidRPr="000C080C" w:rsidRDefault="004464B9" w:rsidP="00693B15">
            <w:pPr>
              <w:spacing w:after="0" w:line="240" w:lineRule="auto"/>
              <w:jc w:val="center"/>
              <w:rPr>
                <w:sz w:val="20"/>
                <w:szCs w:val="20"/>
              </w:rPr>
            </w:pPr>
            <w:r w:rsidRPr="000C080C">
              <w:rPr>
                <w:sz w:val="20"/>
                <w:szCs w:val="20"/>
              </w:rPr>
              <w:t>$1,899</w:t>
            </w:r>
          </w:p>
        </w:tc>
        <w:tc>
          <w:tcPr>
            <w:tcW w:w="838" w:type="pct"/>
            <w:shd w:val="clear" w:color="auto" w:fill="auto"/>
            <w:vAlign w:val="center"/>
          </w:tcPr>
          <w:p w14:paraId="01FAA08B" w14:textId="77777777" w:rsidR="004464B9" w:rsidRPr="000C080C" w:rsidRDefault="004464B9" w:rsidP="00693B15">
            <w:pPr>
              <w:spacing w:after="0" w:line="240" w:lineRule="auto"/>
              <w:jc w:val="center"/>
              <w:rPr>
                <w:sz w:val="20"/>
                <w:szCs w:val="20"/>
              </w:rPr>
            </w:pPr>
            <w:r w:rsidRPr="000C080C">
              <w:rPr>
                <w:sz w:val="20"/>
                <w:szCs w:val="20"/>
              </w:rPr>
              <w:t>$1,882</w:t>
            </w:r>
          </w:p>
        </w:tc>
      </w:tr>
      <w:tr w:rsidR="004464B9" w:rsidRPr="00E41D40" w14:paraId="0D08C3F1" w14:textId="77777777" w:rsidTr="00693B15">
        <w:trPr>
          <w:trHeight w:val="77"/>
          <w:jc w:val="center"/>
        </w:trPr>
        <w:tc>
          <w:tcPr>
            <w:tcW w:w="2484" w:type="pct"/>
            <w:vAlign w:val="center"/>
          </w:tcPr>
          <w:p w14:paraId="640D2741"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67A7CD75" w14:textId="77777777" w:rsidR="004464B9" w:rsidRPr="000C080C" w:rsidRDefault="004464B9" w:rsidP="00693B15">
            <w:pPr>
              <w:spacing w:after="0" w:line="240" w:lineRule="auto"/>
              <w:jc w:val="center"/>
              <w:rPr>
                <w:sz w:val="20"/>
                <w:szCs w:val="20"/>
              </w:rPr>
            </w:pPr>
            <w:r w:rsidRPr="000C080C">
              <w:rPr>
                <w:sz w:val="20"/>
                <w:szCs w:val="20"/>
              </w:rPr>
              <w:t>$996</w:t>
            </w:r>
          </w:p>
        </w:tc>
        <w:tc>
          <w:tcPr>
            <w:tcW w:w="839" w:type="pct"/>
            <w:vAlign w:val="center"/>
          </w:tcPr>
          <w:p w14:paraId="2B81DECB" w14:textId="77777777" w:rsidR="004464B9" w:rsidRPr="000C080C" w:rsidRDefault="004464B9" w:rsidP="00693B15">
            <w:pPr>
              <w:spacing w:after="0" w:line="240" w:lineRule="auto"/>
              <w:jc w:val="center"/>
              <w:rPr>
                <w:sz w:val="20"/>
                <w:szCs w:val="20"/>
              </w:rPr>
            </w:pPr>
            <w:r w:rsidRPr="000C080C">
              <w:rPr>
                <w:sz w:val="20"/>
                <w:szCs w:val="20"/>
              </w:rPr>
              <w:t>$1,058</w:t>
            </w:r>
          </w:p>
        </w:tc>
        <w:tc>
          <w:tcPr>
            <w:tcW w:w="838" w:type="pct"/>
            <w:shd w:val="clear" w:color="auto" w:fill="auto"/>
            <w:vAlign w:val="center"/>
          </w:tcPr>
          <w:p w14:paraId="304CCAB1" w14:textId="77777777" w:rsidR="004464B9" w:rsidRPr="000C080C" w:rsidRDefault="004464B9" w:rsidP="00693B15">
            <w:pPr>
              <w:spacing w:after="0" w:line="240" w:lineRule="auto"/>
              <w:jc w:val="center"/>
              <w:rPr>
                <w:sz w:val="20"/>
                <w:szCs w:val="20"/>
              </w:rPr>
            </w:pPr>
            <w:r w:rsidRPr="000C080C">
              <w:rPr>
                <w:sz w:val="20"/>
                <w:szCs w:val="20"/>
              </w:rPr>
              <w:t>$946</w:t>
            </w:r>
          </w:p>
        </w:tc>
      </w:tr>
      <w:tr w:rsidR="004464B9" w:rsidRPr="00E41D40" w14:paraId="3F18662A" w14:textId="77777777" w:rsidTr="00693B15">
        <w:trPr>
          <w:trHeight w:val="77"/>
          <w:jc w:val="center"/>
        </w:trPr>
        <w:tc>
          <w:tcPr>
            <w:tcW w:w="2484" w:type="pct"/>
            <w:tcBorders>
              <w:bottom w:val="single" w:sz="12" w:space="0" w:color="auto"/>
            </w:tcBorders>
            <w:vAlign w:val="center"/>
          </w:tcPr>
          <w:p w14:paraId="2451ADA6"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6C7F7C83" w14:textId="77777777" w:rsidR="004464B9" w:rsidRPr="000C080C" w:rsidRDefault="004464B9" w:rsidP="00693B15">
            <w:pPr>
              <w:spacing w:after="0" w:line="240" w:lineRule="auto"/>
              <w:jc w:val="center"/>
              <w:rPr>
                <w:sz w:val="20"/>
                <w:szCs w:val="20"/>
              </w:rPr>
            </w:pPr>
            <w:r w:rsidRPr="000C080C">
              <w:rPr>
                <w:sz w:val="20"/>
                <w:szCs w:val="20"/>
              </w:rPr>
              <w:t>$2,462</w:t>
            </w:r>
          </w:p>
        </w:tc>
        <w:tc>
          <w:tcPr>
            <w:tcW w:w="839" w:type="pct"/>
            <w:tcBorders>
              <w:bottom w:val="single" w:sz="12" w:space="0" w:color="auto"/>
            </w:tcBorders>
            <w:vAlign w:val="center"/>
          </w:tcPr>
          <w:p w14:paraId="71D8AB2B" w14:textId="77777777" w:rsidR="004464B9" w:rsidRPr="000C080C" w:rsidRDefault="004464B9" w:rsidP="00693B15">
            <w:pPr>
              <w:spacing w:after="0" w:line="240" w:lineRule="auto"/>
              <w:jc w:val="center"/>
              <w:rPr>
                <w:sz w:val="20"/>
                <w:szCs w:val="20"/>
              </w:rPr>
            </w:pPr>
            <w:r w:rsidRPr="000C080C">
              <w:rPr>
                <w:sz w:val="20"/>
                <w:szCs w:val="20"/>
              </w:rPr>
              <w:t>$2,577</w:t>
            </w:r>
          </w:p>
        </w:tc>
        <w:tc>
          <w:tcPr>
            <w:tcW w:w="838" w:type="pct"/>
            <w:tcBorders>
              <w:bottom w:val="single" w:sz="12" w:space="0" w:color="auto"/>
            </w:tcBorders>
            <w:shd w:val="clear" w:color="auto" w:fill="auto"/>
            <w:vAlign w:val="center"/>
          </w:tcPr>
          <w:p w14:paraId="202B7AF2" w14:textId="77777777" w:rsidR="004464B9" w:rsidRPr="000C080C" w:rsidRDefault="004464B9" w:rsidP="00693B15">
            <w:pPr>
              <w:spacing w:after="0" w:line="240" w:lineRule="auto"/>
              <w:jc w:val="center"/>
              <w:rPr>
                <w:sz w:val="20"/>
                <w:szCs w:val="20"/>
              </w:rPr>
            </w:pPr>
            <w:r w:rsidRPr="000C080C">
              <w:rPr>
                <w:sz w:val="20"/>
                <w:szCs w:val="20"/>
              </w:rPr>
              <w:t>$2,609</w:t>
            </w:r>
          </w:p>
        </w:tc>
      </w:tr>
      <w:tr w:rsidR="004464B9" w:rsidRPr="00E41D40" w14:paraId="7C19B2A7" w14:textId="77777777" w:rsidTr="00693B15">
        <w:trPr>
          <w:trHeight w:val="107"/>
          <w:jc w:val="center"/>
        </w:trPr>
        <w:tc>
          <w:tcPr>
            <w:tcW w:w="2484" w:type="pct"/>
            <w:tcBorders>
              <w:top w:val="single" w:sz="12" w:space="0" w:color="auto"/>
              <w:bottom w:val="single" w:sz="12" w:space="0" w:color="auto"/>
            </w:tcBorders>
            <w:vAlign w:val="center"/>
          </w:tcPr>
          <w:p w14:paraId="26142157" w14:textId="77777777" w:rsidR="004464B9" w:rsidRPr="00E41D40" w:rsidRDefault="004464B9" w:rsidP="00693B15">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6D4FD667" w14:textId="77777777" w:rsidR="004464B9" w:rsidRPr="000C080C" w:rsidRDefault="004464B9" w:rsidP="00693B15">
            <w:pPr>
              <w:spacing w:after="0" w:line="240" w:lineRule="auto"/>
              <w:jc w:val="center"/>
              <w:rPr>
                <w:sz w:val="20"/>
                <w:szCs w:val="20"/>
              </w:rPr>
            </w:pPr>
            <w:r w:rsidRPr="000C080C">
              <w:rPr>
                <w:sz w:val="20"/>
                <w:szCs w:val="20"/>
              </w:rPr>
              <w:t>$12,664</w:t>
            </w:r>
          </w:p>
        </w:tc>
        <w:tc>
          <w:tcPr>
            <w:tcW w:w="839" w:type="pct"/>
            <w:tcBorders>
              <w:top w:val="single" w:sz="12" w:space="0" w:color="auto"/>
              <w:bottom w:val="single" w:sz="12" w:space="0" w:color="auto"/>
            </w:tcBorders>
            <w:vAlign w:val="center"/>
          </w:tcPr>
          <w:p w14:paraId="2AE1186B" w14:textId="77777777" w:rsidR="004464B9" w:rsidRPr="000C080C" w:rsidRDefault="004464B9" w:rsidP="00693B15">
            <w:pPr>
              <w:spacing w:after="0" w:line="240" w:lineRule="auto"/>
              <w:jc w:val="center"/>
              <w:rPr>
                <w:sz w:val="20"/>
                <w:szCs w:val="20"/>
              </w:rPr>
            </w:pPr>
            <w:r w:rsidRPr="000C080C">
              <w:rPr>
                <w:sz w:val="20"/>
                <w:szCs w:val="20"/>
              </w:rPr>
              <w:t>$13,467</w:t>
            </w:r>
          </w:p>
        </w:tc>
        <w:tc>
          <w:tcPr>
            <w:tcW w:w="838" w:type="pct"/>
            <w:tcBorders>
              <w:top w:val="single" w:sz="12" w:space="0" w:color="auto"/>
              <w:bottom w:val="single" w:sz="12" w:space="0" w:color="auto"/>
            </w:tcBorders>
            <w:shd w:val="clear" w:color="auto" w:fill="auto"/>
            <w:vAlign w:val="center"/>
          </w:tcPr>
          <w:p w14:paraId="18728309" w14:textId="77777777" w:rsidR="004464B9" w:rsidRPr="000C080C" w:rsidRDefault="004464B9" w:rsidP="00693B15">
            <w:pPr>
              <w:spacing w:after="0" w:line="240" w:lineRule="auto"/>
              <w:jc w:val="center"/>
              <w:rPr>
                <w:sz w:val="20"/>
                <w:szCs w:val="20"/>
              </w:rPr>
            </w:pPr>
            <w:r w:rsidRPr="000C080C">
              <w:rPr>
                <w:sz w:val="20"/>
                <w:szCs w:val="20"/>
              </w:rPr>
              <w:t>$13,341</w:t>
            </w:r>
          </w:p>
        </w:tc>
      </w:tr>
      <w:tr w:rsidR="004464B9" w:rsidRPr="00E41D40" w14:paraId="455CDE8E" w14:textId="77777777" w:rsidTr="00693B15">
        <w:trPr>
          <w:trHeight w:val="107"/>
          <w:jc w:val="center"/>
        </w:trPr>
        <w:tc>
          <w:tcPr>
            <w:tcW w:w="5000" w:type="pct"/>
            <w:gridSpan w:val="4"/>
            <w:tcBorders>
              <w:top w:val="single" w:sz="12" w:space="0" w:color="auto"/>
              <w:left w:val="nil"/>
              <w:bottom w:val="nil"/>
              <w:right w:val="nil"/>
            </w:tcBorders>
            <w:vAlign w:val="center"/>
          </w:tcPr>
          <w:p w14:paraId="00E7AE54" w14:textId="77777777" w:rsidR="004464B9" w:rsidRPr="00E41D40" w:rsidRDefault="004464B9"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60" w:history="1">
              <w:r w:rsidRPr="00E41D40">
                <w:rPr>
                  <w:rFonts w:ascii="Calibri" w:eastAsia="Times New Roman" w:hAnsi="Calibri" w:cs="Times New Roman"/>
                  <w:bCs/>
                  <w:kern w:val="28"/>
                  <w:sz w:val="20"/>
                  <w:szCs w:val="24"/>
                  <w:u w:val="single"/>
                </w:rPr>
                <w:t>Per-pupil expenditure reports on ESE website</w:t>
              </w:r>
            </w:hyperlink>
          </w:p>
          <w:p w14:paraId="53177128" w14:textId="77777777" w:rsidR="004464B9" w:rsidRPr="00E41D40" w:rsidRDefault="004464B9" w:rsidP="00693B15">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16D2B66B" w14:textId="77777777" w:rsidR="004464B9" w:rsidRPr="00E41D40" w:rsidRDefault="004464B9" w:rsidP="004464B9">
      <w:pPr>
        <w:spacing w:after="0" w:line="240" w:lineRule="auto"/>
        <w:rPr>
          <w:rFonts w:ascii="Calibri" w:eastAsia="Times New Roman" w:hAnsi="Calibri" w:cs="Arial"/>
          <w:b/>
          <w:kern w:val="28"/>
          <w:sz w:val="20"/>
          <w:szCs w:val="20"/>
        </w:rPr>
      </w:pPr>
    </w:p>
    <w:p w14:paraId="545246D8" w14:textId="7A8F74A3" w:rsidR="00785557" w:rsidRPr="0036533B" w:rsidRDefault="00785557" w:rsidP="00785557">
      <w:pPr>
        <w:pStyle w:val="Section"/>
      </w:pPr>
      <w:bookmarkStart w:id="23" w:name="_Toc525118574"/>
      <w:r w:rsidRPr="00476E71">
        <w:lastRenderedPageBreak/>
        <w:t xml:space="preserve">Appendix </w:t>
      </w:r>
      <w:r>
        <w:t>C: Instructional Inventory</w:t>
      </w:r>
      <w:bookmarkEnd w:id="22"/>
      <w:bookmarkEnd w:id="23"/>
    </w:p>
    <w:tbl>
      <w:tblPr>
        <w:tblStyle w:val="TableGrid2"/>
        <w:tblW w:w="10080" w:type="dxa"/>
        <w:tblInd w:w="-432" w:type="dxa"/>
        <w:tblLayout w:type="fixed"/>
        <w:tblLook w:val="04A0" w:firstRow="1" w:lastRow="0" w:firstColumn="1" w:lastColumn="0" w:noHBand="0" w:noVBand="1"/>
        <w:tblCaption w:val="Appendix C"/>
        <w:tblDescription w:val="Instructional Inventory&#10;"/>
      </w:tblPr>
      <w:tblGrid>
        <w:gridCol w:w="2970"/>
        <w:gridCol w:w="900"/>
        <w:gridCol w:w="1350"/>
        <w:gridCol w:w="1080"/>
        <w:gridCol w:w="1170"/>
        <w:gridCol w:w="1350"/>
        <w:gridCol w:w="1260"/>
      </w:tblGrid>
      <w:tr w:rsidR="00785557" w:rsidRPr="003F0BCE" w14:paraId="3E7C0EF1" w14:textId="77777777" w:rsidTr="0011627A">
        <w:trPr>
          <w:trHeight w:val="816"/>
          <w:tblHeader/>
        </w:trPr>
        <w:tc>
          <w:tcPr>
            <w:tcW w:w="2970" w:type="dxa"/>
            <w:vMerge w:val="restart"/>
            <w:tcBorders>
              <w:bottom w:val="single" w:sz="4" w:space="0" w:color="auto"/>
            </w:tcBorders>
          </w:tcPr>
          <w:p w14:paraId="7374ABC6" w14:textId="77777777" w:rsidR="00785557" w:rsidRPr="003F0BCE" w:rsidRDefault="00785557" w:rsidP="005B19B8">
            <w:pPr>
              <w:spacing w:after="0" w:line="240" w:lineRule="auto"/>
              <w:jc w:val="center"/>
            </w:pPr>
            <w:r w:rsidRPr="003F0BCE">
              <w:rPr>
                <w:b/>
              </w:rPr>
              <w:t xml:space="preserve">Focus Area #1: Learning Objectives &amp; </w:t>
            </w:r>
            <w:r>
              <w:rPr>
                <w:b/>
              </w:rPr>
              <w:t>Expectations</w:t>
            </w:r>
          </w:p>
        </w:tc>
        <w:tc>
          <w:tcPr>
            <w:tcW w:w="900" w:type="dxa"/>
          </w:tcPr>
          <w:p w14:paraId="5DEECCEE" w14:textId="77777777" w:rsidR="00785557" w:rsidRPr="003F0BCE" w:rsidRDefault="00785557" w:rsidP="005B19B8">
            <w:pPr>
              <w:spacing w:after="0" w:line="240" w:lineRule="auto"/>
              <w:jc w:val="center"/>
            </w:pPr>
          </w:p>
        </w:tc>
        <w:tc>
          <w:tcPr>
            <w:tcW w:w="1350" w:type="dxa"/>
            <w:tcBorders>
              <w:bottom w:val="single" w:sz="4" w:space="0" w:color="auto"/>
            </w:tcBorders>
          </w:tcPr>
          <w:p w14:paraId="2D38A5FF" w14:textId="77777777" w:rsidR="00785557" w:rsidRPr="003F0BCE" w:rsidRDefault="00785557" w:rsidP="005B19B8">
            <w:pPr>
              <w:spacing w:after="0" w:line="240" w:lineRule="auto"/>
              <w:jc w:val="center"/>
            </w:pPr>
            <w:r w:rsidRPr="003F0BCE">
              <w:t>Insufficient</w:t>
            </w:r>
            <w:r>
              <w:t xml:space="preserve"> Evidence</w:t>
            </w:r>
          </w:p>
        </w:tc>
        <w:tc>
          <w:tcPr>
            <w:tcW w:w="1080" w:type="dxa"/>
            <w:tcBorders>
              <w:bottom w:val="single" w:sz="4" w:space="0" w:color="auto"/>
            </w:tcBorders>
          </w:tcPr>
          <w:p w14:paraId="7144F1D0" w14:textId="77777777" w:rsidR="00785557" w:rsidRPr="003F0BCE" w:rsidRDefault="00785557" w:rsidP="005B19B8">
            <w:pPr>
              <w:spacing w:after="0" w:line="240" w:lineRule="auto"/>
              <w:jc w:val="center"/>
            </w:pPr>
            <w:r>
              <w:t>Limited Evidence</w:t>
            </w:r>
          </w:p>
        </w:tc>
        <w:tc>
          <w:tcPr>
            <w:tcW w:w="1170" w:type="dxa"/>
            <w:tcBorders>
              <w:bottom w:val="single" w:sz="4" w:space="0" w:color="auto"/>
            </w:tcBorders>
          </w:tcPr>
          <w:p w14:paraId="7CFDB205" w14:textId="77777777" w:rsidR="00785557" w:rsidRPr="003F0BCE" w:rsidRDefault="00785557" w:rsidP="005B19B8">
            <w:pPr>
              <w:spacing w:after="0" w:line="240" w:lineRule="auto"/>
              <w:jc w:val="center"/>
            </w:pPr>
            <w:r>
              <w:t>Sufficient Evidence</w:t>
            </w:r>
          </w:p>
        </w:tc>
        <w:tc>
          <w:tcPr>
            <w:tcW w:w="1350" w:type="dxa"/>
            <w:tcBorders>
              <w:bottom w:val="single" w:sz="4" w:space="0" w:color="auto"/>
            </w:tcBorders>
          </w:tcPr>
          <w:p w14:paraId="2BA35497" w14:textId="77777777" w:rsidR="00785557" w:rsidRPr="003F0BCE" w:rsidRDefault="00785557" w:rsidP="005B19B8">
            <w:pPr>
              <w:spacing w:after="0" w:line="240" w:lineRule="auto"/>
              <w:jc w:val="center"/>
            </w:pPr>
            <w:r>
              <w:t>Compelling Evidence</w:t>
            </w:r>
          </w:p>
        </w:tc>
        <w:tc>
          <w:tcPr>
            <w:tcW w:w="1260" w:type="dxa"/>
            <w:tcBorders>
              <w:bottom w:val="single" w:sz="4" w:space="0" w:color="auto"/>
            </w:tcBorders>
          </w:tcPr>
          <w:p w14:paraId="33F0F88D" w14:textId="77777777" w:rsidR="00785557" w:rsidRPr="003F0BCE" w:rsidRDefault="00785557" w:rsidP="005B19B8">
            <w:pPr>
              <w:spacing w:after="0" w:line="240" w:lineRule="auto"/>
              <w:jc w:val="center"/>
            </w:pPr>
            <w:proofErr w:type="spellStart"/>
            <w:r w:rsidRPr="003F0BCE">
              <w:t>Avg</w:t>
            </w:r>
            <w:proofErr w:type="spellEnd"/>
            <w:r w:rsidRPr="003F0BCE">
              <w:t xml:space="preserve"> Number of points</w:t>
            </w:r>
          </w:p>
        </w:tc>
      </w:tr>
      <w:tr w:rsidR="00785557" w:rsidRPr="003F0BCE" w14:paraId="3EC2E29B" w14:textId="77777777" w:rsidTr="00B72207">
        <w:tc>
          <w:tcPr>
            <w:tcW w:w="2970" w:type="dxa"/>
            <w:vMerge/>
          </w:tcPr>
          <w:p w14:paraId="38560599" w14:textId="77777777" w:rsidR="00785557" w:rsidRPr="003F0BCE" w:rsidRDefault="00785557" w:rsidP="005B19B8">
            <w:pPr>
              <w:spacing w:after="0" w:line="240" w:lineRule="auto"/>
            </w:pPr>
          </w:p>
        </w:tc>
        <w:tc>
          <w:tcPr>
            <w:tcW w:w="900" w:type="dxa"/>
          </w:tcPr>
          <w:p w14:paraId="57219473" w14:textId="77777777" w:rsidR="00785557" w:rsidRPr="003F0BCE" w:rsidRDefault="00785557" w:rsidP="005B19B8">
            <w:pPr>
              <w:spacing w:after="0" w:line="240" w:lineRule="auto"/>
            </w:pPr>
          </w:p>
        </w:tc>
        <w:tc>
          <w:tcPr>
            <w:tcW w:w="1350" w:type="dxa"/>
          </w:tcPr>
          <w:p w14:paraId="3E48DFC3" w14:textId="77777777" w:rsidR="00785557" w:rsidRPr="003F0BCE" w:rsidRDefault="00785557" w:rsidP="005B19B8">
            <w:pPr>
              <w:spacing w:after="0" w:line="240" w:lineRule="auto"/>
              <w:jc w:val="center"/>
            </w:pPr>
            <w:r w:rsidRPr="003F0BCE">
              <w:t>(</w:t>
            </w:r>
            <w:r>
              <w:t>1</w:t>
            </w:r>
            <w:r w:rsidRPr="003F0BCE">
              <w:t>)</w:t>
            </w:r>
          </w:p>
        </w:tc>
        <w:tc>
          <w:tcPr>
            <w:tcW w:w="1080" w:type="dxa"/>
          </w:tcPr>
          <w:p w14:paraId="0CBD0978" w14:textId="77777777" w:rsidR="00785557" w:rsidRPr="003F0BCE" w:rsidRDefault="00785557" w:rsidP="005B19B8">
            <w:pPr>
              <w:spacing w:after="0" w:line="240" w:lineRule="auto"/>
              <w:jc w:val="center"/>
            </w:pPr>
            <w:r w:rsidRPr="003F0BCE">
              <w:t>(</w:t>
            </w:r>
            <w:r>
              <w:t>2</w:t>
            </w:r>
            <w:r w:rsidRPr="003F0BCE">
              <w:t>)</w:t>
            </w:r>
          </w:p>
        </w:tc>
        <w:tc>
          <w:tcPr>
            <w:tcW w:w="1170" w:type="dxa"/>
          </w:tcPr>
          <w:p w14:paraId="4B20FAF6" w14:textId="77777777" w:rsidR="00785557" w:rsidRPr="003F0BCE" w:rsidRDefault="00785557" w:rsidP="005B19B8">
            <w:pPr>
              <w:spacing w:after="0" w:line="240" w:lineRule="auto"/>
              <w:jc w:val="center"/>
            </w:pPr>
            <w:r w:rsidRPr="003F0BCE">
              <w:t>(</w:t>
            </w:r>
            <w:r>
              <w:t>3</w:t>
            </w:r>
            <w:r w:rsidRPr="003F0BCE">
              <w:t>)</w:t>
            </w:r>
          </w:p>
        </w:tc>
        <w:tc>
          <w:tcPr>
            <w:tcW w:w="1350" w:type="dxa"/>
          </w:tcPr>
          <w:p w14:paraId="4B489C50" w14:textId="77777777" w:rsidR="00785557" w:rsidRPr="003F0BCE" w:rsidRDefault="00785557" w:rsidP="005B19B8">
            <w:pPr>
              <w:spacing w:after="0" w:line="240" w:lineRule="auto"/>
              <w:jc w:val="center"/>
            </w:pPr>
            <w:r w:rsidRPr="003F0BCE">
              <w:t>(</w:t>
            </w:r>
            <w:r>
              <w:t>4</w:t>
            </w:r>
            <w:r w:rsidRPr="003F0BCE">
              <w:t>)</w:t>
            </w:r>
          </w:p>
        </w:tc>
        <w:tc>
          <w:tcPr>
            <w:tcW w:w="1260" w:type="dxa"/>
          </w:tcPr>
          <w:p w14:paraId="3BA186F3" w14:textId="77777777" w:rsidR="00785557" w:rsidRPr="003F0BCE" w:rsidRDefault="00785557" w:rsidP="005B19B8">
            <w:pPr>
              <w:spacing w:after="0" w:line="240" w:lineRule="auto"/>
              <w:jc w:val="center"/>
            </w:pPr>
            <w:r>
              <w:t>(1</w:t>
            </w:r>
            <w:r w:rsidRPr="003F0BCE">
              <w:t xml:space="preserve"> to </w:t>
            </w:r>
            <w:r>
              <w:t>4</w:t>
            </w:r>
            <w:r w:rsidRPr="003F0BCE">
              <w:t>)</w:t>
            </w:r>
          </w:p>
        </w:tc>
      </w:tr>
      <w:tr w:rsidR="00785557" w:rsidRPr="003F0BCE" w14:paraId="7E3E8923" w14:textId="77777777" w:rsidTr="00B72207">
        <w:tc>
          <w:tcPr>
            <w:tcW w:w="2970" w:type="dxa"/>
            <w:vMerge w:val="restart"/>
            <w:shd w:val="clear" w:color="auto" w:fill="BFBFBF" w:themeFill="background1" w:themeFillShade="BF"/>
          </w:tcPr>
          <w:p w14:paraId="557C3557" w14:textId="77777777" w:rsidR="00785557" w:rsidRPr="003F0BCE" w:rsidRDefault="00785557" w:rsidP="005B19B8">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19172D10"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shd w:val="clear" w:color="auto" w:fill="BFBFBF" w:themeFill="background1" w:themeFillShade="BF"/>
          </w:tcPr>
          <w:p w14:paraId="29288C37"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80" w:type="dxa"/>
            <w:shd w:val="clear" w:color="auto" w:fill="BFBFBF" w:themeFill="background1" w:themeFillShade="BF"/>
          </w:tcPr>
          <w:p w14:paraId="1397E5D0" w14:textId="77777777" w:rsidR="00785557" w:rsidRDefault="00785557" w:rsidP="005B19B8">
            <w:pPr>
              <w:spacing w:after="0" w:line="240" w:lineRule="auto"/>
              <w:jc w:val="right"/>
              <w:rPr>
                <w:rFonts w:ascii="Calibri" w:hAnsi="Calibri"/>
                <w:color w:val="000000"/>
              </w:rPr>
            </w:pPr>
            <w:r>
              <w:rPr>
                <w:rFonts w:ascii="Calibri" w:hAnsi="Calibri"/>
                <w:color w:val="000000"/>
              </w:rPr>
              <w:t>44%</w:t>
            </w:r>
          </w:p>
        </w:tc>
        <w:tc>
          <w:tcPr>
            <w:tcW w:w="1170" w:type="dxa"/>
            <w:shd w:val="clear" w:color="auto" w:fill="BFBFBF" w:themeFill="background1" w:themeFillShade="BF"/>
          </w:tcPr>
          <w:p w14:paraId="45580925" w14:textId="77777777" w:rsidR="00785557" w:rsidRDefault="00785557" w:rsidP="005B19B8">
            <w:pPr>
              <w:spacing w:after="0" w:line="240" w:lineRule="auto"/>
              <w:jc w:val="right"/>
              <w:rPr>
                <w:rFonts w:ascii="Calibri" w:hAnsi="Calibri"/>
                <w:color w:val="000000"/>
              </w:rPr>
            </w:pPr>
            <w:r>
              <w:rPr>
                <w:rFonts w:ascii="Calibri" w:hAnsi="Calibri"/>
                <w:color w:val="000000"/>
              </w:rPr>
              <w:t>44%</w:t>
            </w:r>
          </w:p>
        </w:tc>
        <w:tc>
          <w:tcPr>
            <w:tcW w:w="1350" w:type="dxa"/>
            <w:shd w:val="clear" w:color="auto" w:fill="BFBFBF" w:themeFill="background1" w:themeFillShade="BF"/>
          </w:tcPr>
          <w:p w14:paraId="5D63AD33"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260" w:type="dxa"/>
            <w:shd w:val="clear" w:color="auto" w:fill="BFBFBF" w:themeFill="background1" w:themeFillShade="BF"/>
          </w:tcPr>
          <w:p w14:paraId="53F878C9" w14:textId="77777777" w:rsidR="00785557" w:rsidRDefault="00785557" w:rsidP="005B19B8">
            <w:pPr>
              <w:spacing w:after="0" w:line="240" w:lineRule="auto"/>
              <w:jc w:val="right"/>
              <w:rPr>
                <w:rFonts w:ascii="Calibri" w:hAnsi="Calibri"/>
                <w:color w:val="000000"/>
              </w:rPr>
            </w:pPr>
            <w:r>
              <w:rPr>
                <w:rFonts w:ascii="Calibri" w:hAnsi="Calibri"/>
                <w:color w:val="000000"/>
              </w:rPr>
              <w:t>2.5</w:t>
            </w:r>
          </w:p>
        </w:tc>
      </w:tr>
      <w:tr w:rsidR="00785557" w:rsidRPr="003F0BCE" w14:paraId="4BCDC9C3" w14:textId="77777777" w:rsidTr="00B72207">
        <w:tc>
          <w:tcPr>
            <w:tcW w:w="2970" w:type="dxa"/>
            <w:vMerge/>
            <w:shd w:val="clear" w:color="auto" w:fill="BFBFBF" w:themeFill="background1" w:themeFillShade="BF"/>
          </w:tcPr>
          <w:p w14:paraId="402006EA" w14:textId="77777777" w:rsidR="00785557" w:rsidRPr="003F0BCE" w:rsidRDefault="00785557" w:rsidP="005B19B8">
            <w:pPr>
              <w:spacing w:after="0" w:line="240" w:lineRule="auto"/>
            </w:pPr>
          </w:p>
        </w:tc>
        <w:tc>
          <w:tcPr>
            <w:tcW w:w="900" w:type="dxa"/>
            <w:shd w:val="clear" w:color="auto" w:fill="BFBFBF" w:themeFill="background1" w:themeFillShade="BF"/>
          </w:tcPr>
          <w:p w14:paraId="27B61AF2"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shd w:val="clear" w:color="auto" w:fill="BFBFBF" w:themeFill="background1" w:themeFillShade="BF"/>
          </w:tcPr>
          <w:p w14:paraId="10348AE3"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80" w:type="dxa"/>
            <w:shd w:val="clear" w:color="auto" w:fill="BFBFBF" w:themeFill="background1" w:themeFillShade="BF"/>
          </w:tcPr>
          <w:p w14:paraId="4AC0D931"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c>
          <w:tcPr>
            <w:tcW w:w="1170" w:type="dxa"/>
            <w:shd w:val="clear" w:color="auto" w:fill="BFBFBF" w:themeFill="background1" w:themeFillShade="BF"/>
          </w:tcPr>
          <w:p w14:paraId="63590584" w14:textId="77777777" w:rsidR="00785557" w:rsidRDefault="00785557" w:rsidP="005B19B8">
            <w:pPr>
              <w:spacing w:after="0" w:line="240" w:lineRule="auto"/>
              <w:jc w:val="right"/>
              <w:rPr>
                <w:rFonts w:ascii="Calibri" w:hAnsi="Calibri"/>
                <w:color w:val="000000"/>
              </w:rPr>
            </w:pPr>
            <w:r>
              <w:rPr>
                <w:rFonts w:ascii="Calibri" w:hAnsi="Calibri"/>
                <w:color w:val="000000"/>
              </w:rPr>
              <w:t>69%</w:t>
            </w:r>
          </w:p>
        </w:tc>
        <w:tc>
          <w:tcPr>
            <w:tcW w:w="1350" w:type="dxa"/>
            <w:shd w:val="clear" w:color="auto" w:fill="BFBFBF" w:themeFill="background1" w:themeFillShade="BF"/>
          </w:tcPr>
          <w:p w14:paraId="69357530"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260" w:type="dxa"/>
            <w:shd w:val="clear" w:color="auto" w:fill="BFBFBF" w:themeFill="background1" w:themeFillShade="BF"/>
          </w:tcPr>
          <w:p w14:paraId="42DDA348"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r>
      <w:tr w:rsidR="00785557" w:rsidRPr="003F0BCE" w14:paraId="6B79314B" w14:textId="77777777" w:rsidTr="00B72207">
        <w:tc>
          <w:tcPr>
            <w:tcW w:w="2970" w:type="dxa"/>
            <w:vMerge/>
            <w:shd w:val="clear" w:color="auto" w:fill="BFBFBF" w:themeFill="background1" w:themeFillShade="BF"/>
          </w:tcPr>
          <w:p w14:paraId="30C2180E" w14:textId="77777777" w:rsidR="00785557" w:rsidRPr="003F0BCE" w:rsidRDefault="00785557" w:rsidP="005B19B8">
            <w:pPr>
              <w:spacing w:after="0" w:line="240" w:lineRule="auto"/>
            </w:pPr>
          </w:p>
        </w:tc>
        <w:tc>
          <w:tcPr>
            <w:tcW w:w="900" w:type="dxa"/>
            <w:shd w:val="clear" w:color="auto" w:fill="BFBFBF" w:themeFill="background1" w:themeFillShade="BF"/>
          </w:tcPr>
          <w:p w14:paraId="21219F3D"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350" w:type="dxa"/>
            <w:shd w:val="clear" w:color="auto" w:fill="BFBFBF" w:themeFill="background1" w:themeFillShade="BF"/>
          </w:tcPr>
          <w:p w14:paraId="21E6ABF2"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080" w:type="dxa"/>
            <w:shd w:val="clear" w:color="auto" w:fill="BFBFBF" w:themeFill="background1" w:themeFillShade="BF"/>
          </w:tcPr>
          <w:p w14:paraId="295F3304" w14:textId="77777777" w:rsidR="00785557" w:rsidRDefault="00785557" w:rsidP="005B19B8">
            <w:pPr>
              <w:spacing w:after="0" w:line="240" w:lineRule="auto"/>
              <w:jc w:val="right"/>
              <w:rPr>
                <w:rFonts w:ascii="Calibri" w:hAnsi="Calibri"/>
                <w:color w:val="000000"/>
              </w:rPr>
            </w:pPr>
            <w:r>
              <w:rPr>
                <w:rFonts w:ascii="Calibri" w:hAnsi="Calibri"/>
                <w:color w:val="000000"/>
              </w:rPr>
              <w:t>36%</w:t>
            </w:r>
          </w:p>
        </w:tc>
        <w:tc>
          <w:tcPr>
            <w:tcW w:w="1170" w:type="dxa"/>
            <w:shd w:val="clear" w:color="auto" w:fill="BFBFBF" w:themeFill="background1" w:themeFillShade="BF"/>
          </w:tcPr>
          <w:p w14:paraId="4434DA99"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350" w:type="dxa"/>
            <w:shd w:val="clear" w:color="auto" w:fill="BFBFBF" w:themeFill="background1" w:themeFillShade="BF"/>
          </w:tcPr>
          <w:p w14:paraId="3AB2F7A0"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260" w:type="dxa"/>
            <w:shd w:val="clear" w:color="auto" w:fill="BFBFBF" w:themeFill="background1" w:themeFillShade="BF"/>
          </w:tcPr>
          <w:p w14:paraId="7ED27902" w14:textId="77777777" w:rsidR="00785557" w:rsidRDefault="00785557" w:rsidP="005B19B8">
            <w:pPr>
              <w:spacing w:after="0" w:line="240" w:lineRule="auto"/>
              <w:jc w:val="right"/>
              <w:rPr>
                <w:rFonts w:ascii="Calibri" w:hAnsi="Calibri"/>
                <w:color w:val="000000"/>
              </w:rPr>
            </w:pPr>
            <w:r>
              <w:rPr>
                <w:rFonts w:ascii="Calibri" w:hAnsi="Calibri"/>
                <w:color w:val="000000"/>
              </w:rPr>
              <w:t>2.6</w:t>
            </w:r>
          </w:p>
        </w:tc>
      </w:tr>
      <w:tr w:rsidR="00785557" w:rsidRPr="003F0BCE" w14:paraId="38413110" w14:textId="77777777" w:rsidTr="00B72207">
        <w:tc>
          <w:tcPr>
            <w:tcW w:w="2970" w:type="dxa"/>
            <w:vMerge/>
            <w:shd w:val="clear" w:color="auto" w:fill="BFBFBF" w:themeFill="background1" w:themeFillShade="BF"/>
          </w:tcPr>
          <w:p w14:paraId="2364F5EC" w14:textId="77777777" w:rsidR="00785557" w:rsidRPr="003F0BCE" w:rsidRDefault="00785557" w:rsidP="005B19B8">
            <w:pPr>
              <w:spacing w:after="0" w:line="240" w:lineRule="auto"/>
            </w:pPr>
          </w:p>
        </w:tc>
        <w:tc>
          <w:tcPr>
            <w:tcW w:w="900" w:type="dxa"/>
            <w:shd w:val="clear" w:color="auto" w:fill="BFBFBF" w:themeFill="background1" w:themeFillShade="BF"/>
          </w:tcPr>
          <w:p w14:paraId="733B12F5"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shd w:val="clear" w:color="auto" w:fill="BFBFBF" w:themeFill="background1" w:themeFillShade="BF"/>
          </w:tcPr>
          <w:p w14:paraId="3C5331FF"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080" w:type="dxa"/>
            <w:shd w:val="clear" w:color="auto" w:fill="BFBFBF" w:themeFill="background1" w:themeFillShade="BF"/>
          </w:tcPr>
          <w:p w14:paraId="5EB1DA2D"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c>
          <w:tcPr>
            <w:tcW w:w="1170" w:type="dxa"/>
            <w:shd w:val="clear" w:color="auto" w:fill="BFBFBF" w:themeFill="background1" w:themeFillShade="BF"/>
          </w:tcPr>
          <w:p w14:paraId="680BE8AE" w14:textId="77777777" w:rsidR="00785557" w:rsidRDefault="00785557" w:rsidP="005B19B8">
            <w:pPr>
              <w:spacing w:after="0" w:line="240" w:lineRule="auto"/>
              <w:jc w:val="right"/>
              <w:rPr>
                <w:rFonts w:ascii="Calibri" w:hAnsi="Calibri"/>
                <w:color w:val="000000"/>
              </w:rPr>
            </w:pPr>
            <w:r>
              <w:rPr>
                <w:rFonts w:ascii="Calibri" w:hAnsi="Calibri"/>
                <w:color w:val="000000"/>
              </w:rPr>
              <w:t>33</w:t>
            </w:r>
          </w:p>
        </w:tc>
        <w:tc>
          <w:tcPr>
            <w:tcW w:w="1350" w:type="dxa"/>
            <w:shd w:val="clear" w:color="auto" w:fill="BFBFBF" w:themeFill="background1" w:themeFillShade="BF"/>
          </w:tcPr>
          <w:p w14:paraId="2BEA507A"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260" w:type="dxa"/>
            <w:shd w:val="clear" w:color="auto" w:fill="BFBFBF" w:themeFill="background1" w:themeFillShade="BF"/>
          </w:tcPr>
          <w:p w14:paraId="571E160F" w14:textId="77777777" w:rsidR="00785557" w:rsidRDefault="00785557" w:rsidP="005B19B8">
            <w:pPr>
              <w:spacing w:after="0" w:line="240" w:lineRule="auto"/>
              <w:jc w:val="right"/>
              <w:rPr>
                <w:rFonts w:ascii="Calibri" w:hAnsi="Calibri"/>
                <w:color w:val="000000"/>
              </w:rPr>
            </w:pPr>
            <w:r>
              <w:rPr>
                <w:rFonts w:ascii="Calibri" w:hAnsi="Calibri"/>
                <w:color w:val="000000"/>
              </w:rPr>
              <w:t>2.6</w:t>
            </w:r>
          </w:p>
        </w:tc>
      </w:tr>
      <w:tr w:rsidR="00785557" w:rsidRPr="003F0BCE" w14:paraId="062FA46C" w14:textId="77777777" w:rsidTr="00B72207">
        <w:tc>
          <w:tcPr>
            <w:tcW w:w="2970" w:type="dxa"/>
            <w:vMerge/>
            <w:shd w:val="clear" w:color="auto" w:fill="BFBFBF" w:themeFill="background1" w:themeFillShade="BF"/>
          </w:tcPr>
          <w:p w14:paraId="38041711" w14:textId="77777777" w:rsidR="00785557" w:rsidRPr="003F0BCE" w:rsidRDefault="00785557" w:rsidP="005B19B8">
            <w:pPr>
              <w:spacing w:after="0" w:line="240" w:lineRule="auto"/>
            </w:pPr>
          </w:p>
        </w:tc>
        <w:tc>
          <w:tcPr>
            <w:tcW w:w="900" w:type="dxa"/>
            <w:shd w:val="clear" w:color="auto" w:fill="BFBFBF" w:themeFill="background1" w:themeFillShade="BF"/>
          </w:tcPr>
          <w:p w14:paraId="0FF5C25E"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shd w:val="clear" w:color="auto" w:fill="BFBFBF" w:themeFill="background1" w:themeFillShade="BF"/>
          </w:tcPr>
          <w:p w14:paraId="622E45CC"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80" w:type="dxa"/>
            <w:shd w:val="clear" w:color="auto" w:fill="BFBFBF" w:themeFill="background1" w:themeFillShade="BF"/>
          </w:tcPr>
          <w:p w14:paraId="24387F0C" w14:textId="77777777" w:rsidR="00785557" w:rsidRDefault="00785557" w:rsidP="005B19B8">
            <w:pPr>
              <w:spacing w:after="0" w:line="240" w:lineRule="auto"/>
              <w:jc w:val="right"/>
              <w:rPr>
                <w:rFonts w:ascii="Calibri" w:hAnsi="Calibri"/>
                <w:color w:val="000000"/>
              </w:rPr>
            </w:pPr>
            <w:r>
              <w:rPr>
                <w:rFonts w:ascii="Calibri" w:hAnsi="Calibri"/>
                <w:color w:val="000000"/>
              </w:rPr>
              <w:t>34%</w:t>
            </w:r>
          </w:p>
        </w:tc>
        <w:tc>
          <w:tcPr>
            <w:tcW w:w="1170" w:type="dxa"/>
            <w:shd w:val="clear" w:color="auto" w:fill="BFBFBF" w:themeFill="background1" w:themeFillShade="BF"/>
          </w:tcPr>
          <w:p w14:paraId="266EC454" w14:textId="77777777" w:rsidR="00785557" w:rsidRDefault="00785557" w:rsidP="005B19B8">
            <w:pPr>
              <w:spacing w:after="0" w:line="240" w:lineRule="auto"/>
              <w:jc w:val="right"/>
              <w:rPr>
                <w:rFonts w:ascii="Calibri" w:hAnsi="Calibri"/>
                <w:color w:val="000000"/>
              </w:rPr>
            </w:pPr>
            <w:r>
              <w:rPr>
                <w:rFonts w:ascii="Calibri" w:hAnsi="Calibri"/>
                <w:color w:val="000000"/>
              </w:rPr>
              <w:t>53%</w:t>
            </w:r>
          </w:p>
        </w:tc>
        <w:tc>
          <w:tcPr>
            <w:tcW w:w="1350" w:type="dxa"/>
            <w:shd w:val="clear" w:color="auto" w:fill="BFBFBF" w:themeFill="background1" w:themeFillShade="BF"/>
          </w:tcPr>
          <w:p w14:paraId="026EA39C"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260" w:type="dxa"/>
            <w:shd w:val="clear" w:color="auto" w:fill="BFBFBF" w:themeFill="background1" w:themeFillShade="BF"/>
          </w:tcPr>
          <w:p w14:paraId="69874A05"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3F0BCE" w14:paraId="00D9FA7F" w14:textId="77777777" w:rsidTr="00B72207">
        <w:tc>
          <w:tcPr>
            <w:tcW w:w="2970" w:type="dxa"/>
            <w:vMerge w:val="restart"/>
          </w:tcPr>
          <w:p w14:paraId="6CC37E5A" w14:textId="77777777" w:rsidR="00785557" w:rsidRPr="003F0BCE" w:rsidRDefault="00785557" w:rsidP="005B19B8">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22D3289A"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tcPr>
          <w:p w14:paraId="19C9509F"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080" w:type="dxa"/>
          </w:tcPr>
          <w:p w14:paraId="5B26B1D6"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170" w:type="dxa"/>
          </w:tcPr>
          <w:p w14:paraId="768142EB"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350" w:type="dxa"/>
          </w:tcPr>
          <w:p w14:paraId="57F12BF4"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260" w:type="dxa"/>
          </w:tcPr>
          <w:p w14:paraId="5A300FC6"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r>
      <w:tr w:rsidR="00785557" w:rsidRPr="003F0BCE" w14:paraId="2DFA125B" w14:textId="77777777" w:rsidTr="00B72207">
        <w:tc>
          <w:tcPr>
            <w:tcW w:w="2970" w:type="dxa"/>
            <w:vMerge/>
          </w:tcPr>
          <w:p w14:paraId="456B8C44" w14:textId="77777777" w:rsidR="00785557" w:rsidRPr="003F0BCE" w:rsidRDefault="00785557" w:rsidP="005B19B8">
            <w:pPr>
              <w:spacing w:after="0" w:line="240" w:lineRule="auto"/>
            </w:pPr>
          </w:p>
        </w:tc>
        <w:tc>
          <w:tcPr>
            <w:tcW w:w="900" w:type="dxa"/>
          </w:tcPr>
          <w:p w14:paraId="49F0D409"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tcPr>
          <w:p w14:paraId="37033F94" w14:textId="77777777" w:rsidR="00785557" w:rsidRDefault="00785557" w:rsidP="005B19B8">
            <w:pPr>
              <w:spacing w:after="0" w:line="240" w:lineRule="auto"/>
              <w:jc w:val="right"/>
              <w:rPr>
                <w:rFonts w:ascii="Calibri" w:hAnsi="Calibri"/>
                <w:color w:val="000000"/>
              </w:rPr>
            </w:pPr>
            <w:r>
              <w:rPr>
                <w:rFonts w:ascii="Calibri" w:hAnsi="Calibri"/>
                <w:color w:val="000000"/>
              </w:rPr>
              <w:t>13%</w:t>
            </w:r>
          </w:p>
        </w:tc>
        <w:tc>
          <w:tcPr>
            <w:tcW w:w="1080" w:type="dxa"/>
          </w:tcPr>
          <w:p w14:paraId="12AAD03C" w14:textId="77777777" w:rsidR="00785557" w:rsidRDefault="00785557" w:rsidP="005B19B8">
            <w:pPr>
              <w:spacing w:after="0" w:line="240" w:lineRule="auto"/>
              <w:jc w:val="right"/>
              <w:rPr>
                <w:rFonts w:ascii="Calibri" w:hAnsi="Calibri"/>
                <w:color w:val="000000"/>
              </w:rPr>
            </w:pPr>
            <w:r>
              <w:rPr>
                <w:rFonts w:ascii="Calibri" w:hAnsi="Calibri"/>
                <w:color w:val="000000"/>
              </w:rPr>
              <w:t>31%</w:t>
            </w:r>
          </w:p>
        </w:tc>
        <w:tc>
          <w:tcPr>
            <w:tcW w:w="1170" w:type="dxa"/>
          </w:tcPr>
          <w:p w14:paraId="3E033B81"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350" w:type="dxa"/>
          </w:tcPr>
          <w:p w14:paraId="1D0E9610"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260" w:type="dxa"/>
          </w:tcPr>
          <w:p w14:paraId="539FA141" w14:textId="77777777" w:rsidR="00785557" w:rsidRDefault="00785557" w:rsidP="005B19B8">
            <w:pPr>
              <w:spacing w:after="0" w:line="240" w:lineRule="auto"/>
              <w:jc w:val="right"/>
              <w:rPr>
                <w:rFonts w:ascii="Calibri" w:hAnsi="Calibri"/>
                <w:color w:val="000000"/>
              </w:rPr>
            </w:pPr>
            <w:r>
              <w:rPr>
                <w:rFonts w:ascii="Calibri" w:hAnsi="Calibri"/>
                <w:color w:val="000000"/>
              </w:rPr>
              <w:t>2.5</w:t>
            </w:r>
          </w:p>
        </w:tc>
      </w:tr>
      <w:tr w:rsidR="00785557" w:rsidRPr="003F0BCE" w14:paraId="202A61C3" w14:textId="77777777" w:rsidTr="00B72207">
        <w:tc>
          <w:tcPr>
            <w:tcW w:w="2970" w:type="dxa"/>
            <w:vMerge/>
          </w:tcPr>
          <w:p w14:paraId="6D9EFB6E" w14:textId="77777777" w:rsidR="00785557" w:rsidRPr="003F0BCE" w:rsidRDefault="00785557" w:rsidP="005B19B8">
            <w:pPr>
              <w:spacing w:after="0" w:line="240" w:lineRule="auto"/>
            </w:pPr>
          </w:p>
        </w:tc>
        <w:tc>
          <w:tcPr>
            <w:tcW w:w="900" w:type="dxa"/>
          </w:tcPr>
          <w:p w14:paraId="0720AB04" w14:textId="77777777" w:rsidR="00785557" w:rsidRPr="00D21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D21BCE">
              <w:rPr>
                <w:rFonts w:ascii="Calibri" w:hAnsi="Calibri"/>
                <w:b/>
                <w:bCs/>
                <w:color w:val="000000"/>
                <w:sz w:val="20"/>
                <w:szCs w:val="20"/>
              </w:rPr>
              <w:t>HS</w:t>
            </w:r>
          </w:p>
        </w:tc>
        <w:tc>
          <w:tcPr>
            <w:tcW w:w="1350" w:type="dxa"/>
          </w:tcPr>
          <w:p w14:paraId="0B4D7C44"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080" w:type="dxa"/>
          </w:tcPr>
          <w:p w14:paraId="36A4FEF1" w14:textId="77777777" w:rsidR="00785557" w:rsidRDefault="00785557" w:rsidP="005B19B8">
            <w:pPr>
              <w:spacing w:after="0" w:line="240" w:lineRule="auto"/>
              <w:jc w:val="right"/>
              <w:rPr>
                <w:rFonts w:ascii="Calibri" w:hAnsi="Calibri"/>
                <w:color w:val="000000"/>
              </w:rPr>
            </w:pPr>
            <w:r>
              <w:rPr>
                <w:rFonts w:ascii="Calibri" w:hAnsi="Calibri"/>
                <w:color w:val="000000"/>
              </w:rPr>
              <w:t>64%</w:t>
            </w:r>
          </w:p>
        </w:tc>
        <w:tc>
          <w:tcPr>
            <w:tcW w:w="1170" w:type="dxa"/>
          </w:tcPr>
          <w:p w14:paraId="72D52CE7"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c>
          <w:tcPr>
            <w:tcW w:w="1350" w:type="dxa"/>
          </w:tcPr>
          <w:p w14:paraId="77289373"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260" w:type="dxa"/>
          </w:tcPr>
          <w:p w14:paraId="6AAD9497" w14:textId="77777777" w:rsidR="00785557" w:rsidRDefault="00785557" w:rsidP="005B19B8">
            <w:pPr>
              <w:spacing w:after="0" w:line="240" w:lineRule="auto"/>
              <w:jc w:val="right"/>
              <w:rPr>
                <w:rFonts w:ascii="Calibri" w:hAnsi="Calibri"/>
                <w:color w:val="000000"/>
              </w:rPr>
            </w:pPr>
            <w:r>
              <w:rPr>
                <w:rFonts w:ascii="Calibri" w:hAnsi="Calibri"/>
                <w:color w:val="000000"/>
              </w:rPr>
              <w:t>2.2</w:t>
            </w:r>
          </w:p>
        </w:tc>
      </w:tr>
      <w:tr w:rsidR="00785557" w:rsidRPr="003F0BCE" w14:paraId="31387BC1" w14:textId="77777777" w:rsidTr="00B72207">
        <w:tc>
          <w:tcPr>
            <w:tcW w:w="2970" w:type="dxa"/>
            <w:vMerge/>
          </w:tcPr>
          <w:p w14:paraId="14F547D0" w14:textId="77777777" w:rsidR="00785557" w:rsidRPr="003F0BCE" w:rsidRDefault="00785557" w:rsidP="005B19B8">
            <w:pPr>
              <w:spacing w:after="0" w:line="240" w:lineRule="auto"/>
            </w:pPr>
          </w:p>
        </w:tc>
        <w:tc>
          <w:tcPr>
            <w:tcW w:w="900" w:type="dxa"/>
          </w:tcPr>
          <w:p w14:paraId="20D0C577"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tcPr>
          <w:p w14:paraId="043423FA"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080" w:type="dxa"/>
          </w:tcPr>
          <w:p w14:paraId="5F54D4B5" w14:textId="77777777" w:rsidR="00785557" w:rsidRDefault="00785557" w:rsidP="005B19B8">
            <w:pPr>
              <w:spacing w:after="0" w:line="240" w:lineRule="auto"/>
              <w:jc w:val="right"/>
              <w:rPr>
                <w:rFonts w:ascii="Calibri" w:hAnsi="Calibri"/>
                <w:color w:val="000000"/>
              </w:rPr>
            </w:pPr>
            <w:r>
              <w:rPr>
                <w:rFonts w:ascii="Calibri" w:hAnsi="Calibri"/>
                <w:color w:val="000000"/>
              </w:rPr>
              <w:t>32</w:t>
            </w:r>
          </w:p>
        </w:tc>
        <w:tc>
          <w:tcPr>
            <w:tcW w:w="1170" w:type="dxa"/>
          </w:tcPr>
          <w:p w14:paraId="54710802" w14:textId="77777777" w:rsidR="00785557" w:rsidRDefault="00785557" w:rsidP="005B19B8">
            <w:pPr>
              <w:spacing w:after="0" w:line="240" w:lineRule="auto"/>
              <w:jc w:val="right"/>
              <w:rPr>
                <w:rFonts w:ascii="Calibri" w:hAnsi="Calibri"/>
                <w:color w:val="000000"/>
              </w:rPr>
            </w:pPr>
            <w:r>
              <w:rPr>
                <w:rFonts w:ascii="Calibri" w:hAnsi="Calibri"/>
                <w:color w:val="000000"/>
              </w:rPr>
              <w:t>20</w:t>
            </w:r>
          </w:p>
        </w:tc>
        <w:tc>
          <w:tcPr>
            <w:tcW w:w="1350" w:type="dxa"/>
          </w:tcPr>
          <w:p w14:paraId="0F4D0FEB" w14:textId="77777777" w:rsidR="00785557" w:rsidRDefault="00785557" w:rsidP="005B19B8">
            <w:pPr>
              <w:spacing w:after="0" w:line="240" w:lineRule="auto"/>
              <w:jc w:val="right"/>
              <w:rPr>
                <w:rFonts w:ascii="Calibri" w:hAnsi="Calibri"/>
                <w:color w:val="000000"/>
              </w:rPr>
            </w:pPr>
            <w:r>
              <w:rPr>
                <w:rFonts w:ascii="Calibri" w:hAnsi="Calibri"/>
                <w:color w:val="000000"/>
              </w:rPr>
              <w:t>3</w:t>
            </w:r>
          </w:p>
        </w:tc>
        <w:tc>
          <w:tcPr>
            <w:tcW w:w="1260" w:type="dxa"/>
          </w:tcPr>
          <w:p w14:paraId="1A686006"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r>
      <w:tr w:rsidR="00785557" w:rsidRPr="003F0BCE" w14:paraId="5A12799F" w14:textId="77777777" w:rsidTr="00B72207">
        <w:tc>
          <w:tcPr>
            <w:tcW w:w="2970" w:type="dxa"/>
            <w:vMerge/>
          </w:tcPr>
          <w:p w14:paraId="5EF07015" w14:textId="77777777" w:rsidR="00785557" w:rsidRPr="003F0BCE" w:rsidRDefault="00785557" w:rsidP="005B19B8">
            <w:pPr>
              <w:spacing w:after="0" w:line="240" w:lineRule="auto"/>
            </w:pPr>
          </w:p>
        </w:tc>
        <w:tc>
          <w:tcPr>
            <w:tcW w:w="900" w:type="dxa"/>
          </w:tcPr>
          <w:p w14:paraId="4908AEB8"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tcPr>
          <w:p w14:paraId="6D23A18E"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080" w:type="dxa"/>
          </w:tcPr>
          <w:p w14:paraId="0AF9C731" w14:textId="77777777" w:rsidR="00785557" w:rsidRDefault="00785557" w:rsidP="005B19B8">
            <w:pPr>
              <w:spacing w:after="0" w:line="240" w:lineRule="auto"/>
              <w:jc w:val="right"/>
              <w:rPr>
                <w:rFonts w:ascii="Calibri" w:hAnsi="Calibri"/>
                <w:color w:val="000000"/>
              </w:rPr>
            </w:pPr>
            <w:r>
              <w:rPr>
                <w:rFonts w:ascii="Calibri" w:hAnsi="Calibri"/>
                <w:color w:val="000000"/>
              </w:rPr>
              <w:t>52%</w:t>
            </w:r>
          </w:p>
        </w:tc>
        <w:tc>
          <w:tcPr>
            <w:tcW w:w="1170" w:type="dxa"/>
          </w:tcPr>
          <w:p w14:paraId="2B5B46FE" w14:textId="77777777" w:rsidR="00785557" w:rsidRDefault="00785557" w:rsidP="005B19B8">
            <w:pPr>
              <w:spacing w:after="0" w:line="240" w:lineRule="auto"/>
              <w:jc w:val="right"/>
              <w:rPr>
                <w:rFonts w:ascii="Calibri" w:hAnsi="Calibri"/>
                <w:color w:val="000000"/>
              </w:rPr>
            </w:pPr>
            <w:r>
              <w:rPr>
                <w:rFonts w:ascii="Calibri" w:hAnsi="Calibri"/>
                <w:color w:val="000000"/>
              </w:rPr>
              <w:t>32%</w:t>
            </w:r>
          </w:p>
        </w:tc>
        <w:tc>
          <w:tcPr>
            <w:tcW w:w="1350" w:type="dxa"/>
          </w:tcPr>
          <w:p w14:paraId="67BF4DD8" w14:textId="77777777" w:rsidR="00785557" w:rsidRDefault="00785557" w:rsidP="005B19B8">
            <w:pPr>
              <w:spacing w:after="0" w:line="240" w:lineRule="auto"/>
              <w:jc w:val="right"/>
              <w:rPr>
                <w:rFonts w:ascii="Calibri" w:hAnsi="Calibri"/>
                <w:color w:val="000000"/>
              </w:rPr>
            </w:pPr>
            <w:r>
              <w:rPr>
                <w:rFonts w:ascii="Calibri" w:hAnsi="Calibri"/>
                <w:color w:val="000000"/>
              </w:rPr>
              <w:t>5%</w:t>
            </w:r>
          </w:p>
        </w:tc>
        <w:tc>
          <w:tcPr>
            <w:tcW w:w="1260" w:type="dxa"/>
          </w:tcPr>
          <w:p w14:paraId="311A53ED"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3F0BCE" w14:paraId="1C8513A2" w14:textId="77777777" w:rsidTr="00B72207">
        <w:tc>
          <w:tcPr>
            <w:tcW w:w="2970" w:type="dxa"/>
            <w:vMerge w:val="restart"/>
            <w:shd w:val="clear" w:color="auto" w:fill="BFBFBF" w:themeFill="background1" w:themeFillShade="BF"/>
          </w:tcPr>
          <w:p w14:paraId="11D0B064" w14:textId="77777777" w:rsidR="00785557" w:rsidRPr="003F0BCE" w:rsidRDefault="00785557" w:rsidP="005B19B8">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0E0BA7D3"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shd w:val="clear" w:color="auto" w:fill="BFBFBF" w:themeFill="background1" w:themeFillShade="BF"/>
          </w:tcPr>
          <w:p w14:paraId="703205AB"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80" w:type="dxa"/>
            <w:shd w:val="clear" w:color="auto" w:fill="BFBFBF" w:themeFill="background1" w:themeFillShade="BF"/>
          </w:tcPr>
          <w:p w14:paraId="4A105DEB"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170" w:type="dxa"/>
            <w:shd w:val="clear" w:color="auto" w:fill="BFBFBF" w:themeFill="background1" w:themeFillShade="BF"/>
          </w:tcPr>
          <w:p w14:paraId="70EFD051" w14:textId="77777777" w:rsidR="00785557" w:rsidRDefault="00785557" w:rsidP="005B19B8">
            <w:pPr>
              <w:spacing w:after="0" w:line="240" w:lineRule="auto"/>
              <w:jc w:val="right"/>
              <w:rPr>
                <w:rFonts w:ascii="Calibri" w:hAnsi="Calibri"/>
                <w:color w:val="000000"/>
              </w:rPr>
            </w:pPr>
            <w:r>
              <w:rPr>
                <w:rFonts w:ascii="Calibri" w:hAnsi="Calibri"/>
                <w:color w:val="000000"/>
              </w:rPr>
              <w:t>44%</w:t>
            </w:r>
          </w:p>
        </w:tc>
        <w:tc>
          <w:tcPr>
            <w:tcW w:w="1350" w:type="dxa"/>
            <w:shd w:val="clear" w:color="auto" w:fill="BFBFBF" w:themeFill="background1" w:themeFillShade="BF"/>
          </w:tcPr>
          <w:p w14:paraId="3B17AC5C"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260" w:type="dxa"/>
            <w:shd w:val="clear" w:color="auto" w:fill="BFBFBF" w:themeFill="background1" w:themeFillShade="BF"/>
          </w:tcPr>
          <w:p w14:paraId="163C25DC" w14:textId="77777777" w:rsidR="00785557" w:rsidRDefault="00785557" w:rsidP="005B19B8">
            <w:pPr>
              <w:spacing w:after="0" w:line="240" w:lineRule="auto"/>
              <w:jc w:val="right"/>
              <w:rPr>
                <w:rFonts w:ascii="Calibri" w:hAnsi="Calibri"/>
                <w:color w:val="000000"/>
              </w:rPr>
            </w:pPr>
            <w:r>
              <w:rPr>
                <w:rFonts w:ascii="Calibri" w:hAnsi="Calibri"/>
                <w:color w:val="000000"/>
              </w:rPr>
              <w:t>2.4</w:t>
            </w:r>
          </w:p>
        </w:tc>
      </w:tr>
      <w:tr w:rsidR="00785557" w:rsidRPr="003F0BCE" w14:paraId="44B8AA3A" w14:textId="77777777" w:rsidTr="00B72207">
        <w:tc>
          <w:tcPr>
            <w:tcW w:w="2970" w:type="dxa"/>
            <w:vMerge/>
            <w:shd w:val="clear" w:color="auto" w:fill="BFBFBF" w:themeFill="background1" w:themeFillShade="BF"/>
          </w:tcPr>
          <w:p w14:paraId="384EF5DC" w14:textId="77777777" w:rsidR="00785557" w:rsidRPr="003F0BCE" w:rsidRDefault="00785557" w:rsidP="005B19B8">
            <w:pPr>
              <w:spacing w:after="0" w:line="240" w:lineRule="auto"/>
            </w:pPr>
          </w:p>
        </w:tc>
        <w:tc>
          <w:tcPr>
            <w:tcW w:w="900" w:type="dxa"/>
            <w:shd w:val="clear" w:color="auto" w:fill="BFBFBF" w:themeFill="background1" w:themeFillShade="BF"/>
          </w:tcPr>
          <w:p w14:paraId="483AC1C1"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shd w:val="clear" w:color="auto" w:fill="BFBFBF" w:themeFill="background1" w:themeFillShade="BF"/>
          </w:tcPr>
          <w:p w14:paraId="1127D1DF"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80" w:type="dxa"/>
            <w:shd w:val="clear" w:color="auto" w:fill="BFBFBF" w:themeFill="background1" w:themeFillShade="BF"/>
          </w:tcPr>
          <w:p w14:paraId="3FAB19CD" w14:textId="77777777" w:rsidR="00785557" w:rsidRDefault="00785557" w:rsidP="005B19B8">
            <w:pPr>
              <w:spacing w:after="0" w:line="240" w:lineRule="auto"/>
              <w:jc w:val="right"/>
              <w:rPr>
                <w:rFonts w:ascii="Calibri" w:hAnsi="Calibri"/>
                <w:color w:val="000000"/>
              </w:rPr>
            </w:pPr>
            <w:r>
              <w:rPr>
                <w:rFonts w:ascii="Calibri" w:hAnsi="Calibri"/>
                <w:color w:val="000000"/>
              </w:rPr>
              <w:t>31%</w:t>
            </w:r>
          </w:p>
        </w:tc>
        <w:tc>
          <w:tcPr>
            <w:tcW w:w="1170" w:type="dxa"/>
            <w:shd w:val="clear" w:color="auto" w:fill="BFBFBF" w:themeFill="background1" w:themeFillShade="BF"/>
          </w:tcPr>
          <w:p w14:paraId="22099362" w14:textId="77777777" w:rsidR="00785557" w:rsidRDefault="00785557" w:rsidP="005B19B8">
            <w:pPr>
              <w:spacing w:after="0" w:line="240" w:lineRule="auto"/>
              <w:jc w:val="right"/>
              <w:rPr>
                <w:rFonts w:ascii="Calibri" w:hAnsi="Calibri"/>
                <w:color w:val="000000"/>
              </w:rPr>
            </w:pPr>
            <w:r>
              <w:rPr>
                <w:rFonts w:ascii="Calibri" w:hAnsi="Calibri"/>
                <w:color w:val="000000"/>
              </w:rPr>
              <w:t>56%</w:t>
            </w:r>
          </w:p>
        </w:tc>
        <w:tc>
          <w:tcPr>
            <w:tcW w:w="1350" w:type="dxa"/>
            <w:shd w:val="clear" w:color="auto" w:fill="BFBFBF" w:themeFill="background1" w:themeFillShade="BF"/>
          </w:tcPr>
          <w:p w14:paraId="6467DC22"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260" w:type="dxa"/>
            <w:shd w:val="clear" w:color="auto" w:fill="BFBFBF" w:themeFill="background1" w:themeFillShade="BF"/>
          </w:tcPr>
          <w:p w14:paraId="7F74F3C4" w14:textId="77777777" w:rsidR="00785557" w:rsidRDefault="00785557" w:rsidP="005B19B8">
            <w:pPr>
              <w:spacing w:after="0" w:line="240" w:lineRule="auto"/>
              <w:jc w:val="right"/>
              <w:rPr>
                <w:rFonts w:ascii="Calibri" w:hAnsi="Calibri"/>
                <w:color w:val="000000"/>
              </w:rPr>
            </w:pPr>
            <w:r>
              <w:rPr>
                <w:rFonts w:ascii="Calibri" w:hAnsi="Calibri"/>
                <w:color w:val="000000"/>
              </w:rPr>
              <w:t>2.6</w:t>
            </w:r>
          </w:p>
        </w:tc>
      </w:tr>
      <w:tr w:rsidR="00785557" w:rsidRPr="003F0BCE" w14:paraId="6CC73353" w14:textId="77777777" w:rsidTr="00B72207">
        <w:tc>
          <w:tcPr>
            <w:tcW w:w="2970" w:type="dxa"/>
            <w:vMerge/>
            <w:shd w:val="clear" w:color="auto" w:fill="BFBFBF" w:themeFill="background1" w:themeFillShade="BF"/>
          </w:tcPr>
          <w:p w14:paraId="7B674F01" w14:textId="77777777" w:rsidR="00785557" w:rsidRPr="003F0BCE" w:rsidRDefault="00785557" w:rsidP="005B19B8">
            <w:pPr>
              <w:spacing w:after="0" w:line="240" w:lineRule="auto"/>
            </w:pPr>
          </w:p>
        </w:tc>
        <w:tc>
          <w:tcPr>
            <w:tcW w:w="900" w:type="dxa"/>
            <w:shd w:val="clear" w:color="auto" w:fill="BFBFBF" w:themeFill="background1" w:themeFillShade="BF"/>
          </w:tcPr>
          <w:p w14:paraId="454ED4B2"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350" w:type="dxa"/>
            <w:shd w:val="clear" w:color="auto" w:fill="BFBFBF" w:themeFill="background1" w:themeFillShade="BF"/>
          </w:tcPr>
          <w:p w14:paraId="7C4289E6"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080" w:type="dxa"/>
            <w:shd w:val="clear" w:color="auto" w:fill="BFBFBF" w:themeFill="background1" w:themeFillShade="BF"/>
          </w:tcPr>
          <w:p w14:paraId="1FB14992"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170" w:type="dxa"/>
            <w:shd w:val="clear" w:color="auto" w:fill="BFBFBF" w:themeFill="background1" w:themeFillShade="BF"/>
          </w:tcPr>
          <w:p w14:paraId="6F603A2E" w14:textId="77777777" w:rsidR="00785557" w:rsidRDefault="00785557" w:rsidP="005B19B8">
            <w:pPr>
              <w:spacing w:after="0" w:line="240" w:lineRule="auto"/>
              <w:jc w:val="right"/>
              <w:rPr>
                <w:rFonts w:ascii="Calibri" w:hAnsi="Calibri"/>
                <w:color w:val="000000"/>
              </w:rPr>
            </w:pPr>
            <w:r>
              <w:rPr>
                <w:rFonts w:ascii="Calibri" w:hAnsi="Calibri"/>
                <w:color w:val="000000"/>
              </w:rPr>
              <w:t>36%</w:t>
            </w:r>
          </w:p>
        </w:tc>
        <w:tc>
          <w:tcPr>
            <w:tcW w:w="1350" w:type="dxa"/>
            <w:shd w:val="clear" w:color="auto" w:fill="BFBFBF" w:themeFill="background1" w:themeFillShade="BF"/>
          </w:tcPr>
          <w:p w14:paraId="59A4F63D"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260" w:type="dxa"/>
            <w:shd w:val="clear" w:color="auto" w:fill="BFBFBF" w:themeFill="background1" w:themeFillShade="BF"/>
          </w:tcPr>
          <w:p w14:paraId="288761FF" w14:textId="77777777" w:rsidR="00785557" w:rsidRDefault="00785557" w:rsidP="005B19B8">
            <w:pPr>
              <w:spacing w:after="0" w:line="240" w:lineRule="auto"/>
              <w:jc w:val="right"/>
              <w:rPr>
                <w:rFonts w:ascii="Calibri" w:hAnsi="Calibri"/>
                <w:color w:val="000000"/>
              </w:rPr>
            </w:pPr>
            <w:r>
              <w:rPr>
                <w:rFonts w:ascii="Calibri" w:hAnsi="Calibri"/>
                <w:color w:val="000000"/>
              </w:rPr>
              <w:t>2.4</w:t>
            </w:r>
          </w:p>
        </w:tc>
      </w:tr>
      <w:tr w:rsidR="00785557" w:rsidRPr="003F0BCE" w14:paraId="7A9AE6DC" w14:textId="77777777" w:rsidTr="00B72207">
        <w:tc>
          <w:tcPr>
            <w:tcW w:w="2970" w:type="dxa"/>
            <w:vMerge/>
            <w:shd w:val="clear" w:color="auto" w:fill="BFBFBF" w:themeFill="background1" w:themeFillShade="BF"/>
          </w:tcPr>
          <w:p w14:paraId="3108E021" w14:textId="77777777" w:rsidR="00785557" w:rsidRPr="003F0BCE" w:rsidRDefault="00785557" w:rsidP="005B19B8">
            <w:pPr>
              <w:spacing w:after="0" w:line="240" w:lineRule="auto"/>
            </w:pPr>
          </w:p>
        </w:tc>
        <w:tc>
          <w:tcPr>
            <w:tcW w:w="900" w:type="dxa"/>
            <w:shd w:val="clear" w:color="auto" w:fill="BFBFBF" w:themeFill="background1" w:themeFillShade="BF"/>
          </w:tcPr>
          <w:p w14:paraId="3C8B17E6"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shd w:val="clear" w:color="auto" w:fill="BFBFBF" w:themeFill="background1" w:themeFillShade="BF"/>
          </w:tcPr>
          <w:p w14:paraId="3F209817"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080" w:type="dxa"/>
            <w:shd w:val="clear" w:color="auto" w:fill="BFBFBF" w:themeFill="background1" w:themeFillShade="BF"/>
          </w:tcPr>
          <w:p w14:paraId="60777369"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c>
          <w:tcPr>
            <w:tcW w:w="1170" w:type="dxa"/>
            <w:shd w:val="clear" w:color="auto" w:fill="BFBFBF" w:themeFill="background1" w:themeFillShade="BF"/>
          </w:tcPr>
          <w:p w14:paraId="619360CE" w14:textId="77777777" w:rsidR="00785557" w:rsidRDefault="00785557" w:rsidP="005B19B8">
            <w:pPr>
              <w:spacing w:after="0" w:line="240" w:lineRule="auto"/>
              <w:jc w:val="right"/>
              <w:rPr>
                <w:rFonts w:ascii="Calibri" w:hAnsi="Calibri"/>
                <w:color w:val="000000"/>
              </w:rPr>
            </w:pPr>
            <w:r>
              <w:rPr>
                <w:rFonts w:ascii="Calibri" w:hAnsi="Calibri"/>
                <w:color w:val="000000"/>
              </w:rPr>
              <w:t>27</w:t>
            </w:r>
          </w:p>
        </w:tc>
        <w:tc>
          <w:tcPr>
            <w:tcW w:w="1350" w:type="dxa"/>
            <w:shd w:val="clear" w:color="auto" w:fill="BFBFBF" w:themeFill="background1" w:themeFillShade="BF"/>
          </w:tcPr>
          <w:p w14:paraId="6DF59A9F" w14:textId="77777777" w:rsidR="00785557" w:rsidRDefault="00785557" w:rsidP="005B19B8">
            <w:pPr>
              <w:spacing w:after="0" w:line="240" w:lineRule="auto"/>
              <w:jc w:val="right"/>
              <w:rPr>
                <w:rFonts w:ascii="Calibri" w:hAnsi="Calibri"/>
                <w:color w:val="000000"/>
              </w:rPr>
            </w:pPr>
            <w:r>
              <w:rPr>
                <w:rFonts w:ascii="Calibri" w:hAnsi="Calibri"/>
                <w:color w:val="000000"/>
              </w:rPr>
              <w:t>3</w:t>
            </w:r>
          </w:p>
        </w:tc>
        <w:tc>
          <w:tcPr>
            <w:tcW w:w="1260" w:type="dxa"/>
            <w:shd w:val="clear" w:color="auto" w:fill="BFBFBF" w:themeFill="background1" w:themeFillShade="BF"/>
          </w:tcPr>
          <w:p w14:paraId="0239B329" w14:textId="77777777" w:rsidR="00785557" w:rsidRDefault="00785557" w:rsidP="005B19B8">
            <w:pPr>
              <w:spacing w:after="0" w:line="240" w:lineRule="auto"/>
              <w:jc w:val="right"/>
              <w:rPr>
                <w:rFonts w:ascii="Calibri" w:hAnsi="Calibri"/>
                <w:color w:val="000000"/>
              </w:rPr>
            </w:pPr>
            <w:r>
              <w:rPr>
                <w:rFonts w:ascii="Calibri" w:hAnsi="Calibri"/>
                <w:color w:val="000000"/>
              </w:rPr>
              <w:t>2.5</w:t>
            </w:r>
          </w:p>
        </w:tc>
      </w:tr>
      <w:tr w:rsidR="00785557" w:rsidRPr="003F0BCE" w14:paraId="78315A86" w14:textId="77777777" w:rsidTr="00B72207">
        <w:tc>
          <w:tcPr>
            <w:tcW w:w="2970" w:type="dxa"/>
            <w:vMerge/>
            <w:shd w:val="clear" w:color="auto" w:fill="BFBFBF" w:themeFill="background1" w:themeFillShade="BF"/>
          </w:tcPr>
          <w:p w14:paraId="23978441" w14:textId="77777777" w:rsidR="00785557" w:rsidRPr="003F0BCE" w:rsidRDefault="00785557" w:rsidP="005B19B8">
            <w:pPr>
              <w:spacing w:after="0" w:line="240" w:lineRule="auto"/>
            </w:pPr>
          </w:p>
        </w:tc>
        <w:tc>
          <w:tcPr>
            <w:tcW w:w="900" w:type="dxa"/>
            <w:shd w:val="clear" w:color="auto" w:fill="BFBFBF" w:themeFill="background1" w:themeFillShade="BF"/>
          </w:tcPr>
          <w:p w14:paraId="06B9859D"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shd w:val="clear" w:color="auto" w:fill="BFBFBF" w:themeFill="background1" w:themeFillShade="BF"/>
          </w:tcPr>
          <w:p w14:paraId="16477CE7"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80" w:type="dxa"/>
            <w:shd w:val="clear" w:color="auto" w:fill="BFBFBF" w:themeFill="background1" w:themeFillShade="BF"/>
          </w:tcPr>
          <w:p w14:paraId="4F8F6B7B" w14:textId="77777777" w:rsidR="00785557" w:rsidRDefault="00785557" w:rsidP="005B19B8">
            <w:pPr>
              <w:spacing w:after="0" w:line="240" w:lineRule="auto"/>
              <w:jc w:val="right"/>
              <w:rPr>
                <w:rFonts w:ascii="Calibri" w:hAnsi="Calibri"/>
                <w:color w:val="000000"/>
              </w:rPr>
            </w:pPr>
            <w:r>
              <w:rPr>
                <w:rFonts w:ascii="Calibri" w:hAnsi="Calibri"/>
                <w:color w:val="000000"/>
              </w:rPr>
              <w:t>45%</w:t>
            </w:r>
          </w:p>
        </w:tc>
        <w:tc>
          <w:tcPr>
            <w:tcW w:w="1170" w:type="dxa"/>
            <w:shd w:val="clear" w:color="auto" w:fill="BFBFBF" w:themeFill="background1" w:themeFillShade="BF"/>
          </w:tcPr>
          <w:p w14:paraId="4C1B250D" w14:textId="77777777" w:rsidR="00785557" w:rsidRDefault="00785557" w:rsidP="005B19B8">
            <w:pPr>
              <w:spacing w:after="0" w:line="240" w:lineRule="auto"/>
              <w:jc w:val="right"/>
              <w:rPr>
                <w:rFonts w:ascii="Calibri" w:hAnsi="Calibri"/>
                <w:color w:val="000000"/>
              </w:rPr>
            </w:pPr>
            <w:r>
              <w:rPr>
                <w:rFonts w:ascii="Calibri" w:hAnsi="Calibri"/>
                <w:color w:val="000000"/>
              </w:rPr>
              <w:t>44%</w:t>
            </w:r>
          </w:p>
        </w:tc>
        <w:tc>
          <w:tcPr>
            <w:tcW w:w="1350" w:type="dxa"/>
            <w:shd w:val="clear" w:color="auto" w:fill="BFBFBF" w:themeFill="background1" w:themeFillShade="BF"/>
          </w:tcPr>
          <w:p w14:paraId="4869359E" w14:textId="77777777" w:rsidR="00785557" w:rsidRDefault="00785557" w:rsidP="005B19B8">
            <w:pPr>
              <w:spacing w:after="0" w:line="240" w:lineRule="auto"/>
              <w:jc w:val="right"/>
              <w:rPr>
                <w:rFonts w:ascii="Calibri" w:hAnsi="Calibri"/>
                <w:color w:val="000000"/>
              </w:rPr>
            </w:pPr>
            <w:r>
              <w:rPr>
                <w:rFonts w:ascii="Calibri" w:hAnsi="Calibri"/>
                <w:color w:val="000000"/>
              </w:rPr>
              <w:t>5%</w:t>
            </w:r>
          </w:p>
        </w:tc>
        <w:tc>
          <w:tcPr>
            <w:tcW w:w="1260" w:type="dxa"/>
            <w:shd w:val="clear" w:color="auto" w:fill="BFBFBF" w:themeFill="background1" w:themeFillShade="BF"/>
          </w:tcPr>
          <w:p w14:paraId="073ADCB2"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3F0BCE" w14:paraId="2DA3E08F" w14:textId="77777777" w:rsidTr="00B72207">
        <w:tc>
          <w:tcPr>
            <w:tcW w:w="2970" w:type="dxa"/>
            <w:vMerge w:val="restart"/>
          </w:tcPr>
          <w:p w14:paraId="186AB9EC" w14:textId="77777777" w:rsidR="00785557" w:rsidRPr="003F0BCE" w:rsidRDefault="00785557" w:rsidP="005B19B8">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516B544C"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tcPr>
          <w:p w14:paraId="1D8DBEFA"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080" w:type="dxa"/>
          </w:tcPr>
          <w:p w14:paraId="61E44EB7"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170" w:type="dxa"/>
          </w:tcPr>
          <w:p w14:paraId="0EACB0C7"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350" w:type="dxa"/>
          </w:tcPr>
          <w:p w14:paraId="12068428"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260" w:type="dxa"/>
          </w:tcPr>
          <w:p w14:paraId="1F08BF69"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r>
      <w:tr w:rsidR="00785557" w:rsidRPr="003F0BCE" w14:paraId="0311769F" w14:textId="77777777" w:rsidTr="00B72207">
        <w:tc>
          <w:tcPr>
            <w:tcW w:w="2970" w:type="dxa"/>
            <w:vMerge/>
          </w:tcPr>
          <w:p w14:paraId="02EA9762" w14:textId="77777777" w:rsidR="00785557" w:rsidRPr="003F0BCE" w:rsidRDefault="00785557" w:rsidP="005B19B8">
            <w:pPr>
              <w:spacing w:after="0" w:line="240" w:lineRule="auto"/>
            </w:pPr>
          </w:p>
        </w:tc>
        <w:tc>
          <w:tcPr>
            <w:tcW w:w="900" w:type="dxa"/>
          </w:tcPr>
          <w:p w14:paraId="7CBE3E60"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tcPr>
          <w:p w14:paraId="296BD66D" w14:textId="77777777" w:rsidR="00785557" w:rsidRDefault="00785557" w:rsidP="005B19B8">
            <w:pPr>
              <w:spacing w:after="0" w:line="240" w:lineRule="auto"/>
              <w:jc w:val="right"/>
              <w:rPr>
                <w:rFonts w:ascii="Calibri" w:hAnsi="Calibri"/>
                <w:color w:val="000000"/>
              </w:rPr>
            </w:pPr>
            <w:r>
              <w:rPr>
                <w:rFonts w:ascii="Calibri" w:hAnsi="Calibri"/>
                <w:color w:val="000000"/>
              </w:rPr>
              <w:t>13%</w:t>
            </w:r>
          </w:p>
        </w:tc>
        <w:tc>
          <w:tcPr>
            <w:tcW w:w="1080" w:type="dxa"/>
          </w:tcPr>
          <w:p w14:paraId="290DCD38" w14:textId="77777777" w:rsidR="00785557" w:rsidRDefault="00785557" w:rsidP="005B19B8">
            <w:pPr>
              <w:spacing w:after="0" w:line="240" w:lineRule="auto"/>
              <w:jc w:val="right"/>
              <w:rPr>
                <w:rFonts w:ascii="Calibri" w:hAnsi="Calibri"/>
                <w:color w:val="000000"/>
              </w:rPr>
            </w:pPr>
            <w:r>
              <w:rPr>
                <w:rFonts w:ascii="Calibri" w:hAnsi="Calibri"/>
                <w:color w:val="000000"/>
              </w:rPr>
              <w:t>31%</w:t>
            </w:r>
          </w:p>
        </w:tc>
        <w:tc>
          <w:tcPr>
            <w:tcW w:w="1170" w:type="dxa"/>
          </w:tcPr>
          <w:p w14:paraId="1186AAF9" w14:textId="77777777" w:rsidR="00785557" w:rsidRDefault="00785557" w:rsidP="005B19B8">
            <w:pPr>
              <w:spacing w:after="0" w:line="240" w:lineRule="auto"/>
              <w:jc w:val="right"/>
              <w:rPr>
                <w:rFonts w:ascii="Calibri" w:hAnsi="Calibri"/>
                <w:color w:val="000000"/>
              </w:rPr>
            </w:pPr>
            <w:r>
              <w:rPr>
                <w:rFonts w:ascii="Calibri" w:hAnsi="Calibri"/>
                <w:color w:val="000000"/>
              </w:rPr>
              <w:t>56%</w:t>
            </w:r>
          </w:p>
        </w:tc>
        <w:tc>
          <w:tcPr>
            <w:tcW w:w="1350" w:type="dxa"/>
          </w:tcPr>
          <w:p w14:paraId="7659CCD3"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260" w:type="dxa"/>
          </w:tcPr>
          <w:p w14:paraId="6E13A798" w14:textId="77777777" w:rsidR="00785557" w:rsidRDefault="00785557" w:rsidP="005B19B8">
            <w:pPr>
              <w:spacing w:after="0" w:line="240" w:lineRule="auto"/>
              <w:jc w:val="right"/>
              <w:rPr>
                <w:rFonts w:ascii="Calibri" w:hAnsi="Calibri"/>
                <w:color w:val="000000"/>
              </w:rPr>
            </w:pPr>
            <w:r>
              <w:rPr>
                <w:rFonts w:ascii="Calibri" w:hAnsi="Calibri"/>
                <w:color w:val="000000"/>
              </w:rPr>
              <w:t>2.4</w:t>
            </w:r>
          </w:p>
        </w:tc>
      </w:tr>
      <w:tr w:rsidR="00785557" w:rsidRPr="003F0BCE" w14:paraId="621F0839" w14:textId="77777777" w:rsidTr="00B72207">
        <w:tc>
          <w:tcPr>
            <w:tcW w:w="2970" w:type="dxa"/>
            <w:vMerge/>
          </w:tcPr>
          <w:p w14:paraId="500063BD" w14:textId="77777777" w:rsidR="00785557" w:rsidRPr="003F0BCE" w:rsidRDefault="00785557" w:rsidP="005B19B8">
            <w:pPr>
              <w:spacing w:after="0" w:line="240" w:lineRule="auto"/>
            </w:pPr>
          </w:p>
        </w:tc>
        <w:tc>
          <w:tcPr>
            <w:tcW w:w="900" w:type="dxa"/>
          </w:tcPr>
          <w:p w14:paraId="39FF296C"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350" w:type="dxa"/>
          </w:tcPr>
          <w:p w14:paraId="0CE4E3F6"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c>
          <w:tcPr>
            <w:tcW w:w="1080" w:type="dxa"/>
          </w:tcPr>
          <w:p w14:paraId="440A1209" w14:textId="77777777" w:rsidR="00785557" w:rsidRDefault="00785557" w:rsidP="005B19B8">
            <w:pPr>
              <w:spacing w:after="0" w:line="240" w:lineRule="auto"/>
              <w:jc w:val="right"/>
              <w:rPr>
                <w:rFonts w:ascii="Calibri" w:hAnsi="Calibri"/>
                <w:color w:val="000000"/>
              </w:rPr>
            </w:pPr>
            <w:r>
              <w:rPr>
                <w:rFonts w:ascii="Calibri" w:hAnsi="Calibri"/>
                <w:color w:val="000000"/>
              </w:rPr>
              <w:t>46%</w:t>
            </w:r>
          </w:p>
        </w:tc>
        <w:tc>
          <w:tcPr>
            <w:tcW w:w="1170" w:type="dxa"/>
          </w:tcPr>
          <w:p w14:paraId="5162A98D" w14:textId="77777777" w:rsidR="00785557" w:rsidRDefault="00785557" w:rsidP="005B19B8">
            <w:pPr>
              <w:spacing w:after="0" w:line="240" w:lineRule="auto"/>
              <w:jc w:val="right"/>
              <w:rPr>
                <w:rFonts w:ascii="Calibri" w:hAnsi="Calibri"/>
                <w:color w:val="000000"/>
              </w:rPr>
            </w:pPr>
            <w:r>
              <w:rPr>
                <w:rFonts w:ascii="Calibri" w:hAnsi="Calibri"/>
                <w:color w:val="000000"/>
              </w:rPr>
              <w:t>32%</w:t>
            </w:r>
          </w:p>
        </w:tc>
        <w:tc>
          <w:tcPr>
            <w:tcW w:w="1350" w:type="dxa"/>
          </w:tcPr>
          <w:p w14:paraId="510F6E99"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260" w:type="dxa"/>
          </w:tcPr>
          <w:p w14:paraId="5812BE65" w14:textId="77777777" w:rsidR="00785557" w:rsidRDefault="00785557" w:rsidP="005B19B8">
            <w:pPr>
              <w:spacing w:after="0" w:line="240" w:lineRule="auto"/>
              <w:jc w:val="right"/>
              <w:rPr>
                <w:rFonts w:ascii="Calibri" w:hAnsi="Calibri"/>
                <w:color w:val="000000"/>
              </w:rPr>
            </w:pPr>
            <w:r>
              <w:rPr>
                <w:rFonts w:ascii="Calibri" w:hAnsi="Calibri"/>
                <w:color w:val="000000"/>
              </w:rPr>
              <w:t>2.2</w:t>
            </w:r>
          </w:p>
        </w:tc>
      </w:tr>
      <w:tr w:rsidR="00785557" w:rsidRPr="003F0BCE" w14:paraId="69491D17" w14:textId="77777777" w:rsidTr="00B72207">
        <w:tc>
          <w:tcPr>
            <w:tcW w:w="2970" w:type="dxa"/>
            <w:vMerge/>
          </w:tcPr>
          <w:p w14:paraId="5B8B633F" w14:textId="77777777" w:rsidR="00785557" w:rsidRPr="003F0BCE" w:rsidRDefault="00785557" w:rsidP="005B19B8">
            <w:pPr>
              <w:spacing w:after="0" w:line="240" w:lineRule="auto"/>
            </w:pPr>
          </w:p>
        </w:tc>
        <w:tc>
          <w:tcPr>
            <w:tcW w:w="900" w:type="dxa"/>
          </w:tcPr>
          <w:p w14:paraId="0D6B6159"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tcPr>
          <w:p w14:paraId="6B8257AA" w14:textId="77777777" w:rsidR="00785557" w:rsidRDefault="00785557" w:rsidP="005B19B8">
            <w:pPr>
              <w:spacing w:after="0" w:line="240" w:lineRule="auto"/>
              <w:jc w:val="right"/>
              <w:rPr>
                <w:rFonts w:ascii="Calibri" w:hAnsi="Calibri"/>
                <w:color w:val="000000"/>
              </w:rPr>
            </w:pPr>
            <w:r>
              <w:rPr>
                <w:rFonts w:ascii="Calibri" w:hAnsi="Calibri"/>
                <w:color w:val="000000"/>
              </w:rPr>
              <w:t>9</w:t>
            </w:r>
          </w:p>
        </w:tc>
        <w:tc>
          <w:tcPr>
            <w:tcW w:w="1080" w:type="dxa"/>
          </w:tcPr>
          <w:p w14:paraId="026A07C7" w14:textId="77777777" w:rsidR="00785557" w:rsidRDefault="00785557" w:rsidP="005B19B8">
            <w:pPr>
              <w:spacing w:after="0" w:line="240" w:lineRule="auto"/>
              <w:jc w:val="right"/>
              <w:rPr>
                <w:rFonts w:ascii="Calibri" w:hAnsi="Calibri"/>
                <w:color w:val="000000"/>
              </w:rPr>
            </w:pPr>
            <w:r>
              <w:rPr>
                <w:rFonts w:ascii="Calibri" w:hAnsi="Calibri"/>
                <w:color w:val="000000"/>
              </w:rPr>
              <w:t>27</w:t>
            </w:r>
          </w:p>
        </w:tc>
        <w:tc>
          <w:tcPr>
            <w:tcW w:w="1170" w:type="dxa"/>
          </w:tcPr>
          <w:p w14:paraId="38B909E0" w14:textId="77777777" w:rsidR="00785557" w:rsidRDefault="00785557" w:rsidP="005B19B8">
            <w:pPr>
              <w:spacing w:after="0" w:line="240" w:lineRule="auto"/>
              <w:jc w:val="right"/>
              <w:rPr>
                <w:rFonts w:ascii="Calibri" w:hAnsi="Calibri"/>
                <w:color w:val="000000"/>
              </w:rPr>
            </w:pPr>
            <w:r>
              <w:rPr>
                <w:rFonts w:ascii="Calibri" w:hAnsi="Calibri"/>
                <w:color w:val="000000"/>
              </w:rPr>
              <w:t>25</w:t>
            </w:r>
          </w:p>
        </w:tc>
        <w:tc>
          <w:tcPr>
            <w:tcW w:w="1350" w:type="dxa"/>
          </w:tcPr>
          <w:p w14:paraId="2DBCB324" w14:textId="77777777" w:rsidR="00785557" w:rsidRDefault="00785557" w:rsidP="005B19B8">
            <w:pPr>
              <w:spacing w:after="0" w:line="240" w:lineRule="auto"/>
              <w:jc w:val="right"/>
              <w:rPr>
                <w:rFonts w:ascii="Calibri" w:hAnsi="Calibri"/>
                <w:color w:val="000000"/>
              </w:rPr>
            </w:pPr>
            <w:r>
              <w:rPr>
                <w:rFonts w:ascii="Calibri" w:hAnsi="Calibri"/>
                <w:color w:val="000000"/>
              </w:rPr>
              <w:t>1</w:t>
            </w:r>
          </w:p>
        </w:tc>
        <w:tc>
          <w:tcPr>
            <w:tcW w:w="1260" w:type="dxa"/>
          </w:tcPr>
          <w:p w14:paraId="3B31319D"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r>
      <w:tr w:rsidR="00785557" w:rsidRPr="003F0BCE" w14:paraId="28A8DBCA" w14:textId="77777777" w:rsidTr="00B72207">
        <w:tc>
          <w:tcPr>
            <w:tcW w:w="2970" w:type="dxa"/>
            <w:vMerge/>
          </w:tcPr>
          <w:p w14:paraId="34EDD904" w14:textId="77777777" w:rsidR="00785557" w:rsidRPr="003F0BCE" w:rsidRDefault="00785557" w:rsidP="005B19B8">
            <w:pPr>
              <w:spacing w:after="0" w:line="240" w:lineRule="auto"/>
            </w:pPr>
          </w:p>
        </w:tc>
        <w:tc>
          <w:tcPr>
            <w:tcW w:w="900" w:type="dxa"/>
          </w:tcPr>
          <w:p w14:paraId="23AB4A3E"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tcPr>
          <w:p w14:paraId="7D4BF38D" w14:textId="77777777" w:rsidR="00785557" w:rsidRDefault="00785557" w:rsidP="005B19B8">
            <w:pPr>
              <w:spacing w:after="0" w:line="240" w:lineRule="auto"/>
              <w:jc w:val="right"/>
              <w:rPr>
                <w:rFonts w:ascii="Calibri" w:hAnsi="Calibri"/>
                <w:color w:val="000000"/>
              </w:rPr>
            </w:pPr>
            <w:r>
              <w:rPr>
                <w:rFonts w:ascii="Calibri" w:hAnsi="Calibri"/>
                <w:color w:val="000000"/>
              </w:rPr>
              <w:t>15%</w:t>
            </w:r>
          </w:p>
        </w:tc>
        <w:tc>
          <w:tcPr>
            <w:tcW w:w="1080" w:type="dxa"/>
          </w:tcPr>
          <w:p w14:paraId="65CB6FEA" w14:textId="77777777" w:rsidR="00785557" w:rsidRDefault="00785557" w:rsidP="005B19B8">
            <w:pPr>
              <w:spacing w:after="0" w:line="240" w:lineRule="auto"/>
              <w:jc w:val="right"/>
              <w:rPr>
                <w:rFonts w:ascii="Calibri" w:hAnsi="Calibri"/>
                <w:color w:val="000000"/>
              </w:rPr>
            </w:pPr>
            <w:r>
              <w:rPr>
                <w:rFonts w:ascii="Calibri" w:hAnsi="Calibri"/>
                <w:color w:val="000000"/>
              </w:rPr>
              <w:t>44%</w:t>
            </w:r>
          </w:p>
        </w:tc>
        <w:tc>
          <w:tcPr>
            <w:tcW w:w="1170" w:type="dxa"/>
          </w:tcPr>
          <w:p w14:paraId="48916269" w14:textId="77777777" w:rsidR="00785557" w:rsidRDefault="00785557" w:rsidP="005B19B8">
            <w:pPr>
              <w:spacing w:after="0" w:line="240" w:lineRule="auto"/>
              <w:jc w:val="right"/>
              <w:rPr>
                <w:rFonts w:ascii="Calibri" w:hAnsi="Calibri"/>
                <w:color w:val="000000"/>
              </w:rPr>
            </w:pPr>
            <w:r>
              <w:rPr>
                <w:rFonts w:ascii="Calibri" w:hAnsi="Calibri"/>
                <w:color w:val="000000"/>
              </w:rPr>
              <w:t>40%</w:t>
            </w:r>
          </w:p>
        </w:tc>
        <w:tc>
          <w:tcPr>
            <w:tcW w:w="1350" w:type="dxa"/>
          </w:tcPr>
          <w:p w14:paraId="0C794065" w14:textId="77777777" w:rsidR="00785557" w:rsidRDefault="00785557" w:rsidP="005B19B8">
            <w:pPr>
              <w:spacing w:after="0" w:line="240" w:lineRule="auto"/>
              <w:jc w:val="right"/>
              <w:rPr>
                <w:rFonts w:ascii="Calibri" w:hAnsi="Calibri"/>
                <w:color w:val="000000"/>
              </w:rPr>
            </w:pPr>
            <w:r>
              <w:rPr>
                <w:rFonts w:ascii="Calibri" w:hAnsi="Calibri"/>
                <w:color w:val="000000"/>
              </w:rPr>
              <w:t>2%</w:t>
            </w:r>
          </w:p>
        </w:tc>
        <w:tc>
          <w:tcPr>
            <w:tcW w:w="1260" w:type="dxa"/>
          </w:tcPr>
          <w:p w14:paraId="22A82BE6"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3F0BCE" w14:paraId="44D677C2" w14:textId="77777777" w:rsidTr="00B72207">
        <w:trPr>
          <w:trHeight w:val="274"/>
        </w:trPr>
        <w:tc>
          <w:tcPr>
            <w:tcW w:w="2970" w:type="dxa"/>
            <w:vMerge w:val="restart"/>
            <w:shd w:val="clear" w:color="auto" w:fill="BFBFBF" w:themeFill="background1" w:themeFillShade="BF"/>
          </w:tcPr>
          <w:p w14:paraId="7104A7ED" w14:textId="77777777" w:rsidR="00785557" w:rsidRPr="003F0BCE" w:rsidRDefault="00785557" w:rsidP="005B19B8">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5AAB1D3E"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shd w:val="clear" w:color="auto" w:fill="BFBFBF" w:themeFill="background1" w:themeFillShade="BF"/>
          </w:tcPr>
          <w:p w14:paraId="718DADF6" w14:textId="77777777" w:rsidR="00785557" w:rsidRDefault="00785557" w:rsidP="005B19B8">
            <w:pPr>
              <w:spacing w:after="0" w:line="240" w:lineRule="auto"/>
              <w:jc w:val="right"/>
              <w:rPr>
                <w:rFonts w:ascii="Calibri" w:hAnsi="Calibri"/>
                <w:color w:val="000000"/>
              </w:rPr>
            </w:pPr>
          </w:p>
        </w:tc>
        <w:tc>
          <w:tcPr>
            <w:tcW w:w="1080" w:type="dxa"/>
            <w:shd w:val="clear" w:color="auto" w:fill="BFBFBF" w:themeFill="background1" w:themeFillShade="BF"/>
          </w:tcPr>
          <w:p w14:paraId="6357996C" w14:textId="77777777" w:rsidR="00785557" w:rsidRDefault="00785557" w:rsidP="005B19B8">
            <w:pPr>
              <w:spacing w:after="0" w:line="240" w:lineRule="auto"/>
              <w:jc w:val="right"/>
              <w:rPr>
                <w:rFonts w:ascii="Calibri" w:hAnsi="Calibri"/>
                <w:color w:val="000000"/>
              </w:rPr>
            </w:pPr>
          </w:p>
        </w:tc>
        <w:tc>
          <w:tcPr>
            <w:tcW w:w="1170" w:type="dxa"/>
            <w:shd w:val="clear" w:color="auto" w:fill="BFBFBF" w:themeFill="background1" w:themeFillShade="BF"/>
          </w:tcPr>
          <w:p w14:paraId="32A5A32B" w14:textId="77777777" w:rsidR="00785557" w:rsidRDefault="00785557" w:rsidP="005B19B8">
            <w:pPr>
              <w:spacing w:after="0" w:line="240" w:lineRule="auto"/>
              <w:jc w:val="right"/>
              <w:rPr>
                <w:rFonts w:ascii="Calibri" w:hAnsi="Calibri"/>
                <w:color w:val="000000"/>
              </w:rPr>
            </w:pPr>
          </w:p>
        </w:tc>
        <w:tc>
          <w:tcPr>
            <w:tcW w:w="1350" w:type="dxa"/>
            <w:shd w:val="clear" w:color="auto" w:fill="BFBFBF" w:themeFill="background1" w:themeFillShade="BF"/>
          </w:tcPr>
          <w:p w14:paraId="177187C8" w14:textId="77777777" w:rsidR="00785557" w:rsidRDefault="00785557" w:rsidP="005B19B8">
            <w:pPr>
              <w:spacing w:after="0" w:line="240" w:lineRule="auto"/>
              <w:jc w:val="right"/>
              <w:rPr>
                <w:rFonts w:ascii="Calibri" w:hAnsi="Calibri"/>
                <w:color w:val="000000"/>
              </w:rPr>
            </w:pPr>
          </w:p>
        </w:tc>
        <w:tc>
          <w:tcPr>
            <w:tcW w:w="1260" w:type="dxa"/>
            <w:shd w:val="clear" w:color="auto" w:fill="BFBFBF" w:themeFill="background1" w:themeFillShade="BF"/>
          </w:tcPr>
          <w:p w14:paraId="7972D15B"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9.4</w:t>
            </w:r>
          </w:p>
        </w:tc>
      </w:tr>
      <w:tr w:rsidR="00785557" w:rsidRPr="003F0BCE" w14:paraId="7922047B" w14:textId="77777777" w:rsidTr="00B72207">
        <w:trPr>
          <w:trHeight w:val="274"/>
        </w:trPr>
        <w:tc>
          <w:tcPr>
            <w:tcW w:w="2970" w:type="dxa"/>
            <w:vMerge/>
            <w:shd w:val="clear" w:color="auto" w:fill="BFBFBF" w:themeFill="background1" w:themeFillShade="BF"/>
          </w:tcPr>
          <w:p w14:paraId="72BD364C" w14:textId="77777777" w:rsidR="00785557" w:rsidRPr="003F0BCE" w:rsidRDefault="00785557" w:rsidP="005B19B8">
            <w:pPr>
              <w:spacing w:after="0" w:line="240" w:lineRule="auto"/>
              <w:jc w:val="center"/>
              <w:rPr>
                <w:rFonts w:ascii="Calibri" w:hAnsi="Calibri"/>
                <w:b/>
                <w:color w:val="000000"/>
              </w:rPr>
            </w:pPr>
          </w:p>
        </w:tc>
        <w:tc>
          <w:tcPr>
            <w:tcW w:w="900" w:type="dxa"/>
            <w:shd w:val="clear" w:color="auto" w:fill="BFBFBF" w:themeFill="background1" w:themeFillShade="BF"/>
          </w:tcPr>
          <w:p w14:paraId="5FD9063B"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shd w:val="clear" w:color="auto" w:fill="BFBFBF" w:themeFill="background1" w:themeFillShade="BF"/>
          </w:tcPr>
          <w:p w14:paraId="23D0F2C2" w14:textId="77777777" w:rsidR="00785557" w:rsidRDefault="00785557" w:rsidP="005B19B8">
            <w:pPr>
              <w:spacing w:after="0" w:line="240" w:lineRule="auto"/>
              <w:jc w:val="right"/>
              <w:rPr>
                <w:rFonts w:ascii="Calibri" w:hAnsi="Calibri"/>
                <w:color w:val="000000"/>
              </w:rPr>
            </w:pPr>
          </w:p>
        </w:tc>
        <w:tc>
          <w:tcPr>
            <w:tcW w:w="1080" w:type="dxa"/>
            <w:shd w:val="clear" w:color="auto" w:fill="BFBFBF" w:themeFill="background1" w:themeFillShade="BF"/>
          </w:tcPr>
          <w:p w14:paraId="21FDB07B" w14:textId="77777777" w:rsidR="00785557" w:rsidRDefault="00785557" w:rsidP="005B19B8">
            <w:pPr>
              <w:spacing w:after="0" w:line="240" w:lineRule="auto"/>
              <w:jc w:val="right"/>
              <w:rPr>
                <w:rFonts w:ascii="Calibri" w:hAnsi="Calibri"/>
                <w:color w:val="000000"/>
              </w:rPr>
            </w:pPr>
          </w:p>
        </w:tc>
        <w:tc>
          <w:tcPr>
            <w:tcW w:w="1170" w:type="dxa"/>
            <w:shd w:val="clear" w:color="auto" w:fill="BFBFBF" w:themeFill="background1" w:themeFillShade="BF"/>
          </w:tcPr>
          <w:p w14:paraId="1C681469" w14:textId="77777777" w:rsidR="00785557" w:rsidRDefault="00785557" w:rsidP="005B19B8">
            <w:pPr>
              <w:spacing w:after="0" w:line="240" w:lineRule="auto"/>
              <w:jc w:val="right"/>
              <w:rPr>
                <w:rFonts w:ascii="Calibri" w:hAnsi="Calibri"/>
                <w:color w:val="000000"/>
              </w:rPr>
            </w:pPr>
          </w:p>
        </w:tc>
        <w:tc>
          <w:tcPr>
            <w:tcW w:w="1350" w:type="dxa"/>
            <w:shd w:val="clear" w:color="auto" w:fill="BFBFBF" w:themeFill="background1" w:themeFillShade="BF"/>
          </w:tcPr>
          <w:p w14:paraId="5FE3BCAF" w14:textId="77777777" w:rsidR="00785557" w:rsidRDefault="00785557" w:rsidP="005B19B8">
            <w:pPr>
              <w:spacing w:after="0" w:line="240" w:lineRule="auto"/>
              <w:jc w:val="right"/>
              <w:rPr>
                <w:rFonts w:ascii="Calibri" w:hAnsi="Calibri"/>
                <w:color w:val="000000"/>
              </w:rPr>
            </w:pPr>
          </w:p>
        </w:tc>
        <w:tc>
          <w:tcPr>
            <w:tcW w:w="1260" w:type="dxa"/>
            <w:shd w:val="clear" w:color="auto" w:fill="BFBFBF" w:themeFill="background1" w:themeFillShade="BF"/>
          </w:tcPr>
          <w:p w14:paraId="3ECA7CC9"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10.3</w:t>
            </w:r>
          </w:p>
        </w:tc>
      </w:tr>
      <w:tr w:rsidR="00785557" w:rsidRPr="003F0BCE" w14:paraId="2649B5F3" w14:textId="77777777" w:rsidTr="00B72207">
        <w:trPr>
          <w:trHeight w:val="274"/>
        </w:trPr>
        <w:tc>
          <w:tcPr>
            <w:tcW w:w="2970" w:type="dxa"/>
            <w:vMerge/>
            <w:shd w:val="clear" w:color="auto" w:fill="BFBFBF" w:themeFill="background1" w:themeFillShade="BF"/>
          </w:tcPr>
          <w:p w14:paraId="2912DE3E" w14:textId="77777777" w:rsidR="00785557" w:rsidRPr="003F0BCE" w:rsidRDefault="00785557" w:rsidP="005B19B8">
            <w:pPr>
              <w:spacing w:after="0" w:line="240" w:lineRule="auto"/>
              <w:jc w:val="center"/>
              <w:rPr>
                <w:rFonts w:ascii="Calibri" w:hAnsi="Calibri"/>
                <w:b/>
                <w:color w:val="000000"/>
              </w:rPr>
            </w:pPr>
          </w:p>
        </w:tc>
        <w:tc>
          <w:tcPr>
            <w:tcW w:w="900" w:type="dxa"/>
            <w:shd w:val="clear" w:color="auto" w:fill="BFBFBF" w:themeFill="background1" w:themeFillShade="BF"/>
          </w:tcPr>
          <w:p w14:paraId="53E4B83B"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350" w:type="dxa"/>
            <w:shd w:val="clear" w:color="auto" w:fill="BFBFBF" w:themeFill="background1" w:themeFillShade="BF"/>
          </w:tcPr>
          <w:p w14:paraId="087C82C2" w14:textId="77777777" w:rsidR="00785557" w:rsidRDefault="00785557" w:rsidP="005B19B8">
            <w:pPr>
              <w:spacing w:after="0" w:line="240" w:lineRule="auto"/>
              <w:jc w:val="right"/>
              <w:rPr>
                <w:rFonts w:ascii="Calibri" w:hAnsi="Calibri"/>
                <w:color w:val="000000"/>
              </w:rPr>
            </w:pPr>
          </w:p>
        </w:tc>
        <w:tc>
          <w:tcPr>
            <w:tcW w:w="1080" w:type="dxa"/>
            <w:shd w:val="clear" w:color="auto" w:fill="BFBFBF" w:themeFill="background1" w:themeFillShade="BF"/>
          </w:tcPr>
          <w:p w14:paraId="2BB0FF5B" w14:textId="77777777" w:rsidR="00785557" w:rsidRDefault="00785557" w:rsidP="005B19B8">
            <w:pPr>
              <w:spacing w:after="0" w:line="240" w:lineRule="auto"/>
              <w:jc w:val="right"/>
              <w:rPr>
                <w:rFonts w:ascii="Calibri" w:hAnsi="Calibri"/>
                <w:color w:val="000000"/>
              </w:rPr>
            </w:pPr>
          </w:p>
        </w:tc>
        <w:tc>
          <w:tcPr>
            <w:tcW w:w="1170" w:type="dxa"/>
            <w:shd w:val="clear" w:color="auto" w:fill="BFBFBF" w:themeFill="background1" w:themeFillShade="BF"/>
          </w:tcPr>
          <w:p w14:paraId="40410659" w14:textId="77777777" w:rsidR="00785557" w:rsidRDefault="00785557" w:rsidP="005B19B8">
            <w:pPr>
              <w:spacing w:after="0" w:line="240" w:lineRule="auto"/>
              <w:jc w:val="right"/>
              <w:rPr>
                <w:rFonts w:ascii="Calibri" w:hAnsi="Calibri"/>
                <w:color w:val="000000"/>
              </w:rPr>
            </w:pPr>
          </w:p>
        </w:tc>
        <w:tc>
          <w:tcPr>
            <w:tcW w:w="1350" w:type="dxa"/>
            <w:shd w:val="clear" w:color="auto" w:fill="BFBFBF" w:themeFill="background1" w:themeFillShade="BF"/>
          </w:tcPr>
          <w:p w14:paraId="199D5854" w14:textId="77777777" w:rsidR="00785557" w:rsidRDefault="00785557" w:rsidP="005B19B8">
            <w:pPr>
              <w:spacing w:after="0" w:line="240" w:lineRule="auto"/>
              <w:jc w:val="right"/>
              <w:rPr>
                <w:rFonts w:ascii="Calibri" w:hAnsi="Calibri"/>
                <w:color w:val="000000"/>
              </w:rPr>
            </w:pPr>
          </w:p>
        </w:tc>
        <w:tc>
          <w:tcPr>
            <w:tcW w:w="1260" w:type="dxa"/>
            <w:shd w:val="clear" w:color="auto" w:fill="BFBFBF" w:themeFill="background1" w:themeFillShade="BF"/>
          </w:tcPr>
          <w:p w14:paraId="445259BE"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9.4</w:t>
            </w:r>
          </w:p>
        </w:tc>
      </w:tr>
      <w:tr w:rsidR="00785557" w:rsidRPr="003F0BCE" w14:paraId="7373D362" w14:textId="77777777" w:rsidTr="00B72207">
        <w:trPr>
          <w:trHeight w:val="274"/>
        </w:trPr>
        <w:tc>
          <w:tcPr>
            <w:tcW w:w="2970" w:type="dxa"/>
            <w:vMerge/>
            <w:shd w:val="clear" w:color="auto" w:fill="BFBFBF" w:themeFill="background1" w:themeFillShade="BF"/>
          </w:tcPr>
          <w:p w14:paraId="74D602A4" w14:textId="77777777" w:rsidR="00785557" w:rsidRPr="003F0BCE" w:rsidRDefault="00785557" w:rsidP="005B19B8">
            <w:pPr>
              <w:spacing w:after="0" w:line="240" w:lineRule="auto"/>
              <w:jc w:val="center"/>
              <w:rPr>
                <w:rFonts w:ascii="Calibri" w:hAnsi="Calibri"/>
                <w:b/>
                <w:color w:val="000000"/>
              </w:rPr>
            </w:pPr>
          </w:p>
        </w:tc>
        <w:tc>
          <w:tcPr>
            <w:tcW w:w="900" w:type="dxa"/>
            <w:shd w:val="clear" w:color="auto" w:fill="BFBFBF" w:themeFill="background1" w:themeFillShade="BF"/>
          </w:tcPr>
          <w:p w14:paraId="513045D6" w14:textId="77777777" w:rsidR="00785557" w:rsidRPr="003F0BCE" w:rsidRDefault="00785557" w:rsidP="005B19B8">
            <w:pPr>
              <w:spacing w:after="0" w:line="240" w:lineRule="auto"/>
            </w:pPr>
            <w:r w:rsidRPr="003F0BCE">
              <w:rPr>
                <w:rFonts w:ascii="Calibri" w:hAnsi="Calibri"/>
                <w:b/>
                <w:bCs/>
                <w:color w:val="000000"/>
                <w:sz w:val="20"/>
                <w:szCs w:val="20"/>
              </w:rPr>
              <w:t>Total</w:t>
            </w:r>
          </w:p>
        </w:tc>
        <w:tc>
          <w:tcPr>
            <w:tcW w:w="1350" w:type="dxa"/>
            <w:shd w:val="clear" w:color="auto" w:fill="BFBFBF" w:themeFill="background1" w:themeFillShade="BF"/>
          </w:tcPr>
          <w:p w14:paraId="43F4111D" w14:textId="77777777" w:rsidR="00785557" w:rsidRDefault="00785557" w:rsidP="005B19B8">
            <w:pPr>
              <w:spacing w:after="0" w:line="240" w:lineRule="auto"/>
              <w:jc w:val="right"/>
              <w:rPr>
                <w:rFonts w:ascii="Calibri" w:hAnsi="Calibri"/>
                <w:color w:val="000000"/>
              </w:rPr>
            </w:pPr>
          </w:p>
        </w:tc>
        <w:tc>
          <w:tcPr>
            <w:tcW w:w="1080" w:type="dxa"/>
            <w:shd w:val="clear" w:color="auto" w:fill="BFBFBF" w:themeFill="background1" w:themeFillShade="BF"/>
          </w:tcPr>
          <w:p w14:paraId="05414E5F" w14:textId="77777777" w:rsidR="00785557" w:rsidRDefault="00785557" w:rsidP="005B19B8">
            <w:pPr>
              <w:spacing w:after="0" w:line="240" w:lineRule="auto"/>
              <w:jc w:val="right"/>
              <w:rPr>
                <w:rFonts w:ascii="Calibri" w:hAnsi="Calibri"/>
                <w:color w:val="000000"/>
              </w:rPr>
            </w:pPr>
          </w:p>
        </w:tc>
        <w:tc>
          <w:tcPr>
            <w:tcW w:w="1170" w:type="dxa"/>
            <w:shd w:val="clear" w:color="auto" w:fill="BFBFBF" w:themeFill="background1" w:themeFillShade="BF"/>
          </w:tcPr>
          <w:p w14:paraId="356834E8" w14:textId="77777777" w:rsidR="00785557" w:rsidRDefault="00785557" w:rsidP="005B19B8">
            <w:pPr>
              <w:spacing w:after="0" w:line="240" w:lineRule="auto"/>
              <w:jc w:val="right"/>
              <w:rPr>
                <w:rFonts w:ascii="Calibri" w:hAnsi="Calibri"/>
                <w:color w:val="000000"/>
              </w:rPr>
            </w:pPr>
          </w:p>
        </w:tc>
        <w:tc>
          <w:tcPr>
            <w:tcW w:w="1350" w:type="dxa"/>
            <w:shd w:val="clear" w:color="auto" w:fill="BFBFBF" w:themeFill="background1" w:themeFillShade="BF"/>
          </w:tcPr>
          <w:p w14:paraId="79C26A11" w14:textId="77777777" w:rsidR="00785557" w:rsidRDefault="00785557" w:rsidP="005B19B8">
            <w:pPr>
              <w:spacing w:after="0" w:line="240" w:lineRule="auto"/>
              <w:jc w:val="right"/>
              <w:rPr>
                <w:rFonts w:ascii="Calibri" w:hAnsi="Calibri"/>
                <w:color w:val="000000"/>
              </w:rPr>
            </w:pPr>
          </w:p>
        </w:tc>
        <w:tc>
          <w:tcPr>
            <w:tcW w:w="1260" w:type="dxa"/>
            <w:shd w:val="clear" w:color="auto" w:fill="BFBFBF" w:themeFill="background1" w:themeFillShade="BF"/>
          </w:tcPr>
          <w:p w14:paraId="326BFA73"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9.7</w:t>
            </w:r>
          </w:p>
        </w:tc>
      </w:tr>
    </w:tbl>
    <w:p w14:paraId="3D814CFD" w14:textId="77777777" w:rsidR="00785557" w:rsidRDefault="00785557" w:rsidP="00785557">
      <w:pPr>
        <w:spacing w:after="0" w:line="240" w:lineRule="auto"/>
      </w:pPr>
    </w:p>
    <w:p w14:paraId="24735F74" w14:textId="77777777" w:rsidR="00785557" w:rsidRDefault="00785557" w:rsidP="00785557">
      <w:pPr>
        <w:spacing w:after="0" w:line="240" w:lineRule="auto"/>
      </w:pPr>
    </w:p>
    <w:p w14:paraId="79219AF0" w14:textId="77777777" w:rsidR="00785557" w:rsidRDefault="00785557" w:rsidP="00785557">
      <w:pPr>
        <w:spacing w:after="0" w:line="240" w:lineRule="auto"/>
      </w:pPr>
    </w:p>
    <w:p w14:paraId="1941D310" w14:textId="77777777" w:rsidR="00785557" w:rsidRDefault="00785557" w:rsidP="00785557">
      <w:pPr>
        <w:spacing w:after="0" w:line="240" w:lineRule="auto"/>
      </w:pPr>
    </w:p>
    <w:p w14:paraId="0D4AD99E" w14:textId="77777777" w:rsidR="00785557" w:rsidRDefault="00785557" w:rsidP="00785557">
      <w:pPr>
        <w:spacing w:after="0" w:line="240" w:lineRule="auto"/>
      </w:pPr>
    </w:p>
    <w:p w14:paraId="0B8B3CD9" w14:textId="77777777" w:rsidR="00785557" w:rsidRDefault="00785557" w:rsidP="00785557">
      <w:pPr>
        <w:spacing w:after="0" w:line="240" w:lineRule="auto"/>
      </w:pPr>
    </w:p>
    <w:p w14:paraId="77A9F804" w14:textId="77777777" w:rsidR="00785557" w:rsidRDefault="00785557" w:rsidP="00785557">
      <w:pPr>
        <w:spacing w:after="0" w:line="240" w:lineRule="auto"/>
      </w:pPr>
    </w:p>
    <w:p w14:paraId="4E9CB194" w14:textId="77777777" w:rsidR="00785557" w:rsidRDefault="00785557" w:rsidP="00785557">
      <w:pPr>
        <w:spacing w:after="0" w:line="240" w:lineRule="auto"/>
      </w:pPr>
    </w:p>
    <w:p w14:paraId="6C556BFB" w14:textId="77777777" w:rsidR="00785557" w:rsidRDefault="00785557" w:rsidP="00785557">
      <w:pPr>
        <w:spacing w:after="0" w:line="240" w:lineRule="auto"/>
      </w:pPr>
    </w:p>
    <w:p w14:paraId="241C67A2" w14:textId="77777777" w:rsidR="00785557" w:rsidRDefault="00785557" w:rsidP="00785557">
      <w:pPr>
        <w:spacing w:after="0" w:line="240" w:lineRule="auto"/>
      </w:pPr>
    </w:p>
    <w:p w14:paraId="70C0779B" w14:textId="77777777" w:rsidR="00785557" w:rsidRDefault="00785557" w:rsidP="00785557">
      <w:pPr>
        <w:spacing w:after="0" w:line="240" w:lineRule="auto"/>
      </w:pPr>
    </w:p>
    <w:p w14:paraId="22B979A2" w14:textId="77777777" w:rsidR="00785557" w:rsidRDefault="00785557" w:rsidP="00785557">
      <w:pPr>
        <w:spacing w:after="0" w:line="240" w:lineRule="auto"/>
      </w:pPr>
    </w:p>
    <w:p w14:paraId="407C0D4D" w14:textId="77777777" w:rsidR="00785557" w:rsidRDefault="00785557" w:rsidP="00785557">
      <w:pPr>
        <w:spacing w:after="0" w:line="240" w:lineRule="auto"/>
      </w:pPr>
    </w:p>
    <w:p w14:paraId="72170774" w14:textId="77777777" w:rsidR="00785557" w:rsidRDefault="00785557" w:rsidP="00785557">
      <w:pPr>
        <w:spacing w:after="0" w:line="240" w:lineRule="auto"/>
      </w:pPr>
    </w:p>
    <w:p w14:paraId="7885EE17" w14:textId="77777777" w:rsidR="00785557" w:rsidRDefault="00785557" w:rsidP="00785557">
      <w:pPr>
        <w:spacing w:after="0" w:line="240" w:lineRule="auto"/>
      </w:pPr>
    </w:p>
    <w:p w14:paraId="450BD96C" w14:textId="77777777" w:rsidR="00785557" w:rsidRDefault="00785557" w:rsidP="00785557">
      <w:pPr>
        <w:spacing w:after="0" w:line="240" w:lineRule="auto"/>
      </w:pPr>
    </w:p>
    <w:p w14:paraId="72A0E1D1" w14:textId="77777777" w:rsidR="00785557" w:rsidRDefault="00785557" w:rsidP="00785557">
      <w:pPr>
        <w:spacing w:after="0" w:line="240" w:lineRule="auto"/>
      </w:pPr>
    </w:p>
    <w:p w14:paraId="21040A1C" w14:textId="77777777" w:rsidR="00785557" w:rsidRDefault="00785557" w:rsidP="00785557">
      <w:pPr>
        <w:spacing w:after="0" w:line="240" w:lineRule="auto"/>
      </w:pPr>
    </w:p>
    <w:tbl>
      <w:tblPr>
        <w:tblStyle w:val="TableGrid3"/>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85557" w:rsidRPr="003F0BCE" w14:paraId="7F84FBB8" w14:textId="77777777" w:rsidTr="0011627A">
        <w:trPr>
          <w:trHeight w:val="816"/>
          <w:tblHeader/>
        </w:trPr>
        <w:tc>
          <w:tcPr>
            <w:tcW w:w="2970" w:type="dxa"/>
            <w:vMerge w:val="restart"/>
            <w:tcBorders>
              <w:bottom w:val="single" w:sz="4" w:space="0" w:color="auto"/>
            </w:tcBorders>
          </w:tcPr>
          <w:p w14:paraId="33049F53" w14:textId="77777777" w:rsidR="00785557" w:rsidRPr="003F0BCE" w:rsidRDefault="00785557" w:rsidP="005B19B8">
            <w:pPr>
              <w:spacing w:after="0" w:line="240" w:lineRule="auto"/>
              <w:jc w:val="center"/>
            </w:pPr>
            <w:r w:rsidRPr="003F0BCE">
              <w:rPr>
                <w:rFonts w:ascii="Calibri" w:hAnsi="Calibri"/>
                <w:b/>
                <w:bCs/>
                <w:color w:val="000000"/>
              </w:rPr>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5361141C" w14:textId="77777777" w:rsidR="00785557" w:rsidRPr="003F0BCE" w:rsidRDefault="00785557" w:rsidP="005B19B8">
            <w:pPr>
              <w:spacing w:after="0" w:line="240" w:lineRule="auto"/>
            </w:pPr>
          </w:p>
        </w:tc>
        <w:tc>
          <w:tcPr>
            <w:tcW w:w="1260" w:type="dxa"/>
            <w:tcBorders>
              <w:bottom w:val="single" w:sz="4" w:space="0" w:color="auto"/>
            </w:tcBorders>
          </w:tcPr>
          <w:p w14:paraId="4E4D51A9" w14:textId="77777777" w:rsidR="00785557" w:rsidRPr="003F0BCE" w:rsidRDefault="00785557" w:rsidP="005B19B8">
            <w:pPr>
              <w:spacing w:after="0" w:line="240" w:lineRule="auto"/>
              <w:jc w:val="center"/>
            </w:pPr>
            <w:r w:rsidRPr="003F0BCE">
              <w:t>Insufficient</w:t>
            </w:r>
            <w:r>
              <w:t xml:space="preserve"> Evidence</w:t>
            </w:r>
          </w:p>
        </w:tc>
        <w:tc>
          <w:tcPr>
            <w:tcW w:w="1080" w:type="dxa"/>
            <w:tcBorders>
              <w:bottom w:val="single" w:sz="4" w:space="0" w:color="auto"/>
            </w:tcBorders>
          </w:tcPr>
          <w:p w14:paraId="074291EC" w14:textId="77777777" w:rsidR="00785557" w:rsidRPr="003F0BCE" w:rsidRDefault="00785557" w:rsidP="005B19B8">
            <w:pPr>
              <w:spacing w:after="0" w:line="240" w:lineRule="auto"/>
              <w:jc w:val="center"/>
            </w:pPr>
            <w:r>
              <w:t>Limited Evidence</w:t>
            </w:r>
          </w:p>
        </w:tc>
        <w:tc>
          <w:tcPr>
            <w:tcW w:w="1170" w:type="dxa"/>
            <w:tcBorders>
              <w:bottom w:val="single" w:sz="4" w:space="0" w:color="auto"/>
            </w:tcBorders>
          </w:tcPr>
          <w:p w14:paraId="1FE4AFD3" w14:textId="77777777" w:rsidR="00785557" w:rsidRPr="003F0BCE" w:rsidRDefault="00785557" w:rsidP="005B19B8">
            <w:pPr>
              <w:spacing w:after="0" w:line="240" w:lineRule="auto"/>
              <w:jc w:val="center"/>
            </w:pPr>
            <w:r>
              <w:t>Sufficient Evidence</w:t>
            </w:r>
          </w:p>
        </w:tc>
        <w:tc>
          <w:tcPr>
            <w:tcW w:w="1260" w:type="dxa"/>
            <w:tcBorders>
              <w:bottom w:val="single" w:sz="4" w:space="0" w:color="auto"/>
            </w:tcBorders>
          </w:tcPr>
          <w:p w14:paraId="233A081F" w14:textId="77777777" w:rsidR="00785557" w:rsidRPr="003F0BCE" w:rsidRDefault="00785557" w:rsidP="005B19B8">
            <w:pPr>
              <w:spacing w:after="0" w:line="240" w:lineRule="auto"/>
              <w:jc w:val="center"/>
            </w:pPr>
            <w:r>
              <w:t>Compelling Evidence</w:t>
            </w:r>
          </w:p>
        </w:tc>
        <w:tc>
          <w:tcPr>
            <w:tcW w:w="1098" w:type="dxa"/>
            <w:tcBorders>
              <w:bottom w:val="single" w:sz="4" w:space="0" w:color="auto"/>
            </w:tcBorders>
          </w:tcPr>
          <w:p w14:paraId="04565845" w14:textId="77777777" w:rsidR="00785557" w:rsidRPr="003F0BCE" w:rsidRDefault="00785557" w:rsidP="005B19B8">
            <w:pPr>
              <w:spacing w:after="0" w:line="240" w:lineRule="auto"/>
              <w:jc w:val="center"/>
            </w:pPr>
            <w:proofErr w:type="spellStart"/>
            <w:r w:rsidRPr="003F0BCE">
              <w:t>Avg</w:t>
            </w:r>
            <w:proofErr w:type="spellEnd"/>
            <w:r w:rsidRPr="003F0BCE">
              <w:t xml:space="preserve"> Number of points</w:t>
            </w:r>
          </w:p>
        </w:tc>
      </w:tr>
      <w:tr w:rsidR="00785557" w:rsidRPr="003F0BCE" w14:paraId="6438B664" w14:textId="77777777" w:rsidTr="008B593C">
        <w:tc>
          <w:tcPr>
            <w:tcW w:w="2970" w:type="dxa"/>
            <w:vMerge/>
          </w:tcPr>
          <w:p w14:paraId="2BB9CBF0" w14:textId="77777777" w:rsidR="00785557" w:rsidRPr="003F0BCE" w:rsidRDefault="00785557" w:rsidP="005B19B8">
            <w:pPr>
              <w:spacing w:after="0" w:line="240" w:lineRule="auto"/>
            </w:pPr>
          </w:p>
        </w:tc>
        <w:tc>
          <w:tcPr>
            <w:tcW w:w="900" w:type="dxa"/>
          </w:tcPr>
          <w:p w14:paraId="11D1870A" w14:textId="77777777" w:rsidR="00785557" w:rsidRPr="003F0BCE" w:rsidRDefault="00785557" w:rsidP="005B19B8">
            <w:pPr>
              <w:spacing w:after="0" w:line="240" w:lineRule="auto"/>
            </w:pPr>
          </w:p>
        </w:tc>
        <w:tc>
          <w:tcPr>
            <w:tcW w:w="1260" w:type="dxa"/>
          </w:tcPr>
          <w:p w14:paraId="2E363DBC" w14:textId="77777777" w:rsidR="00785557" w:rsidRPr="003F0BCE" w:rsidRDefault="00785557" w:rsidP="005B19B8">
            <w:pPr>
              <w:spacing w:after="0" w:line="240" w:lineRule="auto"/>
              <w:jc w:val="center"/>
            </w:pPr>
            <w:r w:rsidRPr="003F0BCE">
              <w:t>(</w:t>
            </w:r>
            <w:r>
              <w:t>1</w:t>
            </w:r>
            <w:r w:rsidRPr="003F0BCE">
              <w:t>)</w:t>
            </w:r>
          </w:p>
        </w:tc>
        <w:tc>
          <w:tcPr>
            <w:tcW w:w="1080" w:type="dxa"/>
          </w:tcPr>
          <w:p w14:paraId="71EB2A7D" w14:textId="77777777" w:rsidR="00785557" w:rsidRPr="003F0BCE" w:rsidRDefault="00785557" w:rsidP="005B19B8">
            <w:pPr>
              <w:spacing w:after="0" w:line="240" w:lineRule="auto"/>
              <w:jc w:val="center"/>
            </w:pPr>
            <w:r w:rsidRPr="003F0BCE">
              <w:t>(</w:t>
            </w:r>
            <w:r>
              <w:t>2</w:t>
            </w:r>
            <w:r w:rsidRPr="003F0BCE">
              <w:t>)</w:t>
            </w:r>
          </w:p>
        </w:tc>
        <w:tc>
          <w:tcPr>
            <w:tcW w:w="1170" w:type="dxa"/>
          </w:tcPr>
          <w:p w14:paraId="65C9EB67" w14:textId="77777777" w:rsidR="00785557" w:rsidRPr="003F0BCE" w:rsidRDefault="00785557" w:rsidP="005B19B8">
            <w:pPr>
              <w:spacing w:after="0" w:line="240" w:lineRule="auto"/>
              <w:jc w:val="center"/>
            </w:pPr>
            <w:r w:rsidRPr="003F0BCE">
              <w:t>(</w:t>
            </w:r>
            <w:r>
              <w:t>3</w:t>
            </w:r>
            <w:r w:rsidRPr="003F0BCE">
              <w:t>)</w:t>
            </w:r>
          </w:p>
        </w:tc>
        <w:tc>
          <w:tcPr>
            <w:tcW w:w="1260" w:type="dxa"/>
          </w:tcPr>
          <w:p w14:paraId="0E58C123" w14:textId="77777777" w:rsidR="00785557" w:rsidRPr="003F0BCE" w:rsidRDefault="00785557" w:rsidP="005B19B8">
            <w:pPr>
              <w:spacing w:after="0" w:line="240" w:lineRule="auto"/>
              <w:jc w:val="center"/>
            </w:pPr>
            <w:r w:rsidRPr="003F0BCE">
              <w:t>(</w:t>
            </w:r>
            <w:r>
              <w:t>4</w:t>
            </w:r>
            <w:r w:rsidRPr="003F0BCE">
              <w:t>)</w:t>
            </w:r>
          </w:p>
        </w:tc>
        <w:tc>
          <w:tcPr>
            <w:tcW w:w="1098" w:type="dxa"/>
          </w:tcPr>
          <w:p w14:paraId="7DF612B5" w14:textId="77777777" w:rsidR="00785557" w:rsidRPr="003F0BCE" w:rsidRDefault="00785557" w:rsidP="005B19B8">
            <w:pPr>
              <w:spacing w:after="0" w:line="240" w:lineRule="auto"/>
              <w:jc w:val="center"/>
            </w:pPr>
            <w:r>
              <w:t>(1</w:t>
            </w:r>
            <w:r w:rsidRPr="003F0BCE">
              <w:t xml:space="preserve"> to </w:t>
            </w:r>
            <w:r>
              <w:t>4</w:t>
            </w:r>
            <w:r w:rsidRPr="003F0BCE">
              <w:t>)</w:t>
            </w:r>
          </w:p>
        </w:tc>
      </w:tr>
      <w:tr w:rsidR="00785557" w:rsidRPr="003F0BCE" w14:paraId="2431C61C" w14:textId="77777777" w:rsidTr="008B593C">
        <w:tc>
          <w:tcPr>
            <w:tcW w:w="2970" w:type="dxa"/>
            <w:vMerge w:val="restart"/>
            <w:shd w:val="clear" w:color="auto" w:fill="BFBFBF" w:themeFill="background1" w:themeFillShade="BF"/>
          </w:tcPr>
          <w:p w14:paraId="6EBA1848" w14:textId="77777777" w:rsidR="00785557" w:rsidRPr="003F0BCE" w:rsidRDefault="00785557" w:rsidP="005B19B8">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744268F4"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2C160F0"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80" w:type="dxa"/>
            <w:shd w:val="clear" w:color="auto" w:fill="BFBFBF" w:themeFill="background1" w:themeFillShade="BF"/>
          </w:tcPr>
          <w:p w14:paraId="3FB09A40"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170" w:type="dxa"/>
            <w:shd w:val="clear" w:color="auto" w:fill="BFBFBF" w:themeFill="background1" w:themeFillShade="BF"/>
          </w:tcPr>
          <w:p w14:paraId="751A5287"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260" w:type="dxa"/>
            <w:shd w:val="clear" w:color="auto" w:fill="BFBFBF" w:themeFill="background1" w:themeFillShade="BF"/>
          </w:tcPr>
          <w:p w14:paraId="0DDCF79D"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shd w:val="clear" w:color="auto" w:fill="BFBFBF" w:themeFill="background1" w:themeFillShade="BF"/>
          </w:tcPr>
          <w:p w14:paraId="7113EB2B" w14:textId="77777777" w:rsidR="00785557" w:rsidRDefault="00785557" w:rsidP="005B19B8">
            <w:pPr>
              <w:spacing w:after="0" w:line="240" w:lineRule="auto"/>
              <w:jc w:val="right"/>
              <w:rPr>
                <w:rFonts w:ascii="Calibri" w:hAnsi="Calibri"/>
                <w:color w:val="000000"/>
              </w:rPr>
            </w:pPr>
            <w:r>
              <w:rPr>
                <w:rFonts w:ascii="Calibri" w:hAnsi="Calibri"/>
                <w:color w:val="000000"/>
              </w:rPr>
              <w:t>2.5</w:t>
            </w:r>
          </w:p>
        </w:tc>
      </w:tr>
      <w:tr w:rsidR="00785557" w:rsidRPr="003F0BCE" w14:paraId="4407C409" w14:textId="77777777" w:rsidTr="008B593C">
        <w:tc>
          <w:tcPr>
            <w:tcW w:w="2970" w:type="dxa"/>
            <w:vMerge/>
            <w:shd w:val="clear" w:color="auto" w:fill="BFBFBF" w:themeFill="background1" w:themeFillShade="BF"/>
          </w:tcPr>
          <w:p w14:paraId="2489F2D2" w14:textId="77777777" w:rsidR="00785557" w:rsidRPr="003F0BCE" w:rsidRDefault="00785557" w:rsidP="005B19B8">
            <w:pPr>
              <w:spacing w:after="0" w:line="240" w:lineRule="auto"/>
            </w:pPr>
          </w:p>
        </w:tc>
        <w:tc>
          <w:tcPr>
            <w:tcW w:w="900" w:type="dxa"/>
            <w:shd w:val="clear" w:color="auto" w:fill="BFBFBF" w:themeFill="background1" w:themeFillShade="BF"/>
          </w:tcPr>
          <w:p w14:paraId="5B35232D"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0935ABA"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80" w:type="dxa"/>
            <w:shd w:val="clear" w:color="auto" w:fill="BFBFBF" w:themeFill="background1" w:themeFillShade="BF"/>
          </w:tcPr>
          <w:p w14:paraId="500C6231" w14:textId="77777777" w:rsidR="00785557" w:rsidRDefault="00785557" w:rsidP="005B19B8">
            <w:pPr>
              <w:spacing w:after="0" w:line="240" w:lineRule="auto"/>
              <w:jc w:val="right"/>
              <w:rPr>
                <w:rFonts w:ascii="Calibri" w:hAnsi="Calibri"/>
                <w:color w:val="000000"/>
              </w:rPr>
            </w:pPr>
            <w:r>
              <w:rPr>
                <w:rFonts w:ascii="Calibri" w:hAnsi="Calibri"/>
                <w:color w:val="000000"/>
              </w:rPr>
              <w:t>38%</w:t>
            </w:r>
          </w:p>
        </w:tc>
        <w:tc>
          <w:tcPr>
            <w:tcW w:w="1170" w:type="dxa"/>
            <w:shd w:val="clear" w:color="auto" w:fill="BFBFBF" w:themeFill="background1" w:themeFillShade="BF"/>
          </w:tcPr>
          <w:p w14:paraId="061FDCBA" w14:textId="77777777" w:rsidR="00785557" w:rsidRDefault="00785557" w:rsidP="005B19B8">
            <w:pPr>
              <w:spacing w:after="0" w:line="240" w:lineRule="auto"/>
              <w:jc w:val="right"/>
              <w:rPr>
                <w:rFonts w:ascii="Calibri" w:hAnsi="Calibri"/>
                <w:color w:val="000000"/>
              </w:rPr>
            </w:pPr>
            <w:r>
              <w:rPr>
                <w:rFonts w:ascii="Calibri" w:hAnsi="Calibri"/>
                <w:color w:val="000000"/>
              </w:rPr>
              <w:t>63%</w:t>
            </w:r>
          </w:p>
        </w:tc>
        <w:tc>
          <w:tcPr>
            <w:tcW w:w="1260" w:type="dxa"/>
            <w:shd w:val="clear" w:color="auto" w:fill="BFBFBF" w:themeFill="background1" w:themeFillShade="BF"/>
          </w:tcPr>
          <w:p w14:paraId="0F6386C4"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shd w:val="clear" w:color="auto" w:fill="BFBFBF" w:themeFill="background1" w:themeFillShade="BF"/>
          </w:tcPr>
          <w:p w14:paraId="7835D3B5" w14:textId="77777777" w:rsidR="00785557" w:rsidRDefault="00785557" w:rsidP="005B19B8">
            <w:pPr>
              <w:spacing w:after="0" w:line="240" w:lineRule="auto"/>
              <w:jc w:val="right"/>
              <w:rPr>
                <w:rFonts w:ascii="Calibri" w:hAnsi="Calibri"/>
                <w:color w:val="000000"/>
              </w:rPr>
            </w:pPr>
            <w:r>
              <w:rPr>
                <w:rFonts w:ascii="Calibri" w:hAnsi="Calibri"/>
                <w:color w:val="000000"/>
              </w:rPr>
              <w:t>2.6</w:t>
            </w:r>
          </w:p>
        </w:tc>
      </w:tr>
      <w:tr w:rsidR="00785557" w:rsidRPr="003F0BCE" w14:paraId="7E40F792" w14:textId="77777777" w:rsidTr="008B593C">
        <w:tc>
          <w:tcPr>
            <w:tcW w:w="2970" w:type="dxa"/>
            <w:vMerge/>
            <w:shd w:val="clear" w:color="auto" w:fill="BFBFBF" w:themeFill="background1" w:themeFillShade="BF"/>
          </w:tcPr>
          <w:p w14:paraId="78F85BB7" w14:textId="77777777" w:rsidR="00785557" w:rsidRPr="003F0BCE" w:rsidRDefault="00785557" w:rsidP="005B19B8">
            <w:pPr>
              <w:spacing w:after="0" w:line="240" w:lineRule="auto"/>
            </w:pPr>
          </w:p>
        </w:tc>
        <w:tc>
          <w:tcPr>
            <w:tcW w:w="900" w:type="dxa"/>
            <w:shd w:val="clear" w:color="auto" w:fill="BFBFBF" w:themeFill="background1" w:themeFillShade="BF"/>
          </w:tcPr>
          <w:p w14:paraId="6AE38280"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260" w:type="dxa"/>
            <w:shd w:val="clear" w:color="auto" w:fill="BFBFBF" w:themeFill="background1" w:themeFillShade="BF"/>
          </w:tcPr>
          <w:p w14:paraId="35124EA1"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c>
          <w:tcPr>
            <w:tcW w:w="1080" w:type="dxa"/>
            <w:shd w:val="clear" w:color="auto" w:fill="BFBFBF" w:themeFill="background1" w:themeFillShade="BF"/>
          </w:tcPr>
          <w:p w14:paraId="1A5F4025"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170" w:type="dxa"/>
            <w:shd w:val="clear" w:color="auto" w:fill="BFBFBF" w:themeFill="background1" w:themeFillShade="BF"/>
          </w:tcPr>
          <w:p w14:paraId="532C941F"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c>
          <w:tcPr>
            <w:tcW w:w="1260" w:type="dxa"/>
            <w:shd w:val="clear" w:color="auto" w:fill="BFBFBF" w:themeFill="background1" w:themeFillShade="BF"/>
          </w:tcPr>
          <w:p w14:paraId="703B4A71"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098" w:type="dxa"/>
            <w:shd w:val="clear" w:color="auto" w:fill="BFBFBF" w:themeFill="background1" w:themeFillShade="BF"/>
          </w:tcPr>
          <w:p w14:paraId="2DA3C172"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r>
      <w:tr w:rsidR="00785557" w:rsidRPr="003F0BCE" w14:paraId="7F693FA8" w14:textId="77777777" w:rsidTr="008B593C">
        <w:tc>
          <w:tcPr>
            <w:tcW w:w="2970" w:type="dxa"/>
            <w:vMerge/>
            <w:shd w:val="clear" w:color="auto" w:fill="BFBFBF" w:themeFill="background1" w:themeFillShade="BF"/>
          </w:tcPr>
          <w:p w14:paraId="1D668EFB" w14:textId="77777777" w:rsidR="00785557" w:rsidRPr="003F0BCE" w:rsidRDefault="00785557" w:rsidP="005B19B8">
            <w:pPr>
              <w:spacing w:after="0" w:line="240" w:lineRule="auto"/>
            </w:pPr>
          </w:p>
        </w:tc>
        <w:tc>
          <w:tcPr>
            <w:tcW w:w="900" w:type="dxa"/>
            <w:shd w:val="clear" w:color="auto" w:fill="BFBFBF" w:themeFill="background1" w:themeFillShade="BF"/>
          </w:tcPr>
          <w:p w14:paraId="0287FF3D"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65788A6"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80" w:type="dxa"/>
            <w:shd w:val="clear" w:color="auto" w:fill="BFBFBF" w:themeFill="background1" w:themeFillShade="BF"/>
          </w:tcPr>
          <w:p w14:paraId="572218B4" w14:textId="77777777" w:rsidR="00785557" w:rsidRDefault="00785557" w:rsidP="005B19B8">
            <w:pPr>
              <w:spacing w:after="0" w:line="240" w:lineRule="auto"/>
              <w:jc w:val="right"/>
              <w:rPr>
                <w:rFonts w:ascii="Calibri" w:hAnsi="Calibri"/>
                <w:color w:val="000000"/>
              </w:rPr>
            </w:pPr>
            <w:r>
              <w:rPr>
                <w:rFonts w:ascii="Calibri" w:hAnsi="Calibri"/>
                <w:color w:val="000000"/>
              </w:rPr>
              <w:t>29</w:t>
            </w:r>
          </w:p>
        </w:tc>
        <w:tc>
          <w:tcPr>
            <w:tcW w:w="1170" w:type="dxa"/>
            <w:shd w:val="clear" w:color="auto" w:fill="BFBFBF" w:themeFill="background1" w:themeFillShade="BF"/>
          </w:tcPr>
          <w:p w14:paraId="521A9E69" w14:textId="77777777" w:rsidR="00785557" w:rsidRDefault="00785557" w:rsidP="005B19B8">
            <w:pPr>
              <w:spacing w:after="0" w:line="240" w:lineRule="auto"/>
              <w:jc w:val="right"/>
              <w:rPr>
                <w:rFonts w:ascii="Calibri" w:hAnsi="Calibri"/>
                <w:color w:val="000000"/>
              </w:rPr>
            </w:pPr>
            <w:r>
              <w:rPr>
                <w:rFonts w:ascii="Calibri" w:hAnsi="Calibri"/>
                <w:color w:val="000000"/>
              </w:rPr>
              <w:t>25</w:t>
            </w:r>
          </w:p>
        </w:tc>
        <w:tc>
          <w:tcPr>
            <w:tcW w:w="1260" w:type="dxa"/>
            <w:shd w:val="clear" w:color="auto" w:fill="BFBFBF" w:themeFill="background1" w:themeFillShade="BF"/>
          </w:tcPr>
          <w:p w14:paraId="623C06FF" w14:textId="77777777" w:rsidR="00785557" w:rsidRDefault="00785557" w:rsidP="005B19B8">
            <w:pPr>
              <w:spacing w:after="0" w:line="240" w:lineRule="auto"/>
              <w:jc w:val="right"/>
              <w:rPr>
                <w:rFonts w:ascii="Calibri" w:hAnsi="Calibri"/>
                <w:color w:val="000000"/>
              </w:rPr>
            </w:pPr>
            <w:r>
              <w:rPr>
                <w:rFonts w:ascii="Calibri" w:hAnsi="Calibri"/>
                <w:color w:val="000000"/>
              </w:rPr>
              <w:t>2</w:t>
            </w:r>
          </w:p>
        </w:tc>
        <w:tc>
          <w:tcPr>
            <w:tcW w:w="1098" w:type="dxa"/>
            <w:shd w:val="clear" w:color="auto" w:fill="BFBFBF" w:themeFill="background1" w:themeFillShade="BF"/>
          </w:tcPr>
          <w:p w14:paraId="33E55135" w14:textId="77777777" w:rsidR="00785557" w:rsidRDefault="00785557" w:rsidP="005B19B8">
            <w:pPr>
              <w:spacing w:after="0" w:line="240" w:lineRule="auto"/>
              <w:jc w:val="right"/>
              <w:rPr>
                <w:rFonts w:ascii="Calibri" w:hAnsi="Calibri"/>
                <w:color w:val="000000"/>
              </w:rPr>
            </w:pPr>
            <w:r>
              <w:rPr>
                <w:rFonts w:ascii="Calibri" w:hAnsi="Calibri"/>
                <w:color w:val="000000"/>
              </w:rPr>
              <w:t>2.4</w:t>
            </w:r>
          </w:p>
        </w:tc>
      </w:tr>
      <w:tr w:rsidR="00785557" w:rsidRPr="003F0BCE" w14:paraId="569EB567" w14:textId="77777777" w:rsidTr="008B593C">
        <w:tc>
          <w:tcPr>
            <w:tcW w:w="2970" w:type="dxa"/>
            <w:vMerge/>
            <w:shd w:val="clear" w:color="auto" w:fill="BFBFBF" w:themeFill="background1" w:themeFillShade="BF"/>
          </w:tcPr>
          <w:p w14:paraId="03BC1555" w14:textId="77777777" w:rsidR="00785557" w:rsidRPr="003F0BCE" w:rsidRDefault="00785557" w:rsidP="005B19B8">
            <w:pPr>
              <w:spacing w:after="0" w:line="240" w:lineRule="auto"/>
            </w:pPr>
          </w:p>
        </w:tc>
        <w:tc>
          <w:tcPr>
            <w:tcW w:w="900" w:type="dxa"/>
            <w:shd w:val="clear" w:color="auto" w:fill="BFBFBF" w:themeFill="background1" w:themeFillShade="BF"/>
          </w:tcPr>
          <w:p w14:paraId="618B16BF"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FF4986C" w14:textId="77777777" w:rsidR="00785557" w:rsidRDefault="00785557" w:rsidP="005B19B8">
            <w:pPr>
              <w:spacing w:after="0" w:line="240" w:lineRule="auto"/>
              <w:jc w:val="right"/>
              <w:rPr>
                <w:rFonts w:ascii="Calibri" w:hAnsi="Calibri"/>
                <w:color w:val="000000"/>
              </w:rPr>
            </w:pPr>
            <w:r>
              <w:rPr>
                <w:rFonts w:ascii="Calibri" w:hAnsi="Calibri"/>
                <w:color w:val="000000"/>
              </w:rPr>
              <w:t>10%</w:t>
            </w:r>
          </w:p>
        </w:tc>
        <w:tc>
          <w:tcPr>
            <w:tcW w:w="1080" w:type="dxa"/>
            <w:shd w:val="clear" w:color="auto" w:fill="BFBFBF" w:themeFill="background1" w:themeFillShade="BF"/>
          </w:tcPr>
          <w:p w14:paraId="55882473" w14:textId="77777777" w:rsidR="00785557" w:rsidRDefault="00785557" w:rsidP="005B19B8">
            <w:pPr>
              <w:spacing w:after="0" w:line="240" w:lineRule="auto"/>
              <w:jc w:val="right"/>
              <w:rPr>
                <w:rFonts w:ascii="Calibri" w:hAnsi="Calibri"/>
                <w:color w:val="000000"/>
              </w:rPr>
            </w:pPr>
            <w:r>
              <w:rPr>
                <w:rFonts w:ascii="Calibri" w:hAnsi="Calibri"/>
                <w:color w:val="000000"/>
              </w:rPr>
              <w:t>47%</w:t>
            </w:r>
          </w:p>
        </w:tc>
        <w:tc>
          <w:tcPr>
            <w:tcW w:w="1170" w:type="dxa"/>
            <w:shd w:val="clear" w:color="auto" w:fill="BFBFBF" w:themeFill="background1" w:themeFillShade="BF"/>
          </w:tcPr>
          <w:p w14:paraId="62EB38FA" w14:textId="77777777" w:rsidR="00785557" w:rsidRDefault="00785557" w:rsidP="005B19B8">
            <w:pPr>
              <w:spacing w:after="0" w:line="240" w:lineRule="auto"/>
              <w:jc w:val="right"/>
              <w:rPr>
                <w:rFonts w:ascii="Calibri" w:hAnsi="Calibri"/>
                <w:color w:val="000000"/>
              </w:rPr>
            </w:pPr>
            <w:r>
              <w:rPr>
                <w:rFonts w:ascii="Calibri" w:hAnsi="Calibri"/>
                <w:color w:val="000000"/>
              </w:rPr>
              <w:t>40%</w:t>
            </w:r>
          </w:p>
        </w:tc>
        <w:tc>
          <w:tcPr>
            <w:tcW w:w="1260" w:type="dxa"/>
            <w:shd w:val="clear" w:color="auto" w:fill="BFBFBF" w:themeFill="background1" w:themeFillShade="BF"/>
          </w:tcPr>
          <w:p w14:paraId="74F5A98E" w14:textId="77777777" w:rsidR="00785557" w:rsidRDefault="00785557" w:rsidP="005B19B8">
            <w:pPr>
              <w:spacing w:after="0" w:line="240" w:lineRule="auto"/>
              <w:jc w:val="right"/>
              <w:rPr>
                <w:rFonts w:ascii="Calibri" w:hAnsi="Calibri"/>
                <w:color w:val="000000"/>
              </w:rPr>
            </w:pPr>
            <w:r>
              <w:rPr>
                <w:rFonts w:ascii="Calibri" w:hAnsi="Calibri"/>
                <w:color w:val="000000"/>
              </w:rPr>
              <w:t>3%</w:t>
            </w:r>
          </w:p>
        </w:tc>
        <w:tc>
          <w:tcPr>
            <w:tcW w:w="1098" w:type="dxa"/>
            <w:shd w:val="clear" w:color="auto" w:fill="BFBFBF" w:themeFill="background1" w:themeFillShade="BF"/>
          </w:tcPr>
          <w:p w14:paraId="0F76AB85"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3F0BCE" w14:paraId="7EF7DAD2" w14:textId="77777777" w:rsidTr="008B593C">
        <w:tc>
          <w:tcPr>
            <w:tcW w:w="2970" w:type="dxa"/>
            <w:vMerge w:val="restart"/>
          </w:tcPr>
          <w:p w14:paraId="21A21114" w14:textId="77777777" w:rsidR="00785557" w:rsidRPr="003F0BCE" w:rsidRDefault="00785557" w:rsidP="005B19B8">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6175EBE1"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03E6F8C0"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080" w:type="dxa"/>
          </w:tcPr>
          <w:p w14:paraId="4EE18157"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170" w:type="dxa"/>
          </w:tcPr>
          <w:p w14:paraId="3C2BCB29" w14:textId="77777777" w:rsidR="00785557" w:rsidRDefault="00785557" w:rsidP="005B19B8">
            <w:pPr>
              <w:spacing w:after="0" w:line="240" w:lineRule="auto"/>
              <w:jc w:val="right"/>
              <w:rPr>
                <w:rFonts w:ascii="Calibri" w:hAnsi="Calibri"/>
                <w:color w:val="000000"/>
              </w:rPr>
            </w:pPr>
            <w:r>
              <w:rPr>
                <w:rFonts w:ascii="Calibri" w:hAnsi="Calibri"/>
                <w:color w:val="000000"/>
              </w:rPr>
              <w:t>22%</w:t>
            </w:r>
          </w:p>
        </w:tc>
        <w:tc>
          <w:tcPr>
            <w:tcW w:w="1260" w:type="dxa"/>
          </w:tcPr>
          <w:p w14:paraId="771DB497"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tcPr>
          <w:p w14:paraId="49A5F6BF"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r>
      <w:tr w:rsidR="00785557" w:rsidRPr="003F0BCE" w14:paraId="4640A681" w14:textId="77777777" w:rsidTr="008B593C">
        <w:tc>
          <w:tcPr>
            <w:tcW w:w="2970" w:type="dxa"/>
            <w:vMerge/>
          </w:tcPr>
          <w:p w14:paraId="0592978A" w14:textId="77777777" w:rsidR="00785557" w:rsidRPr="003F0BCE" w:rsidRDefault="00785557" w:rsidP="005B19B8">
            <w:pPr>
              <w:spacing w:after="0" w:line="240" w:lineRule="auto"/>
            </w:pPr>
          </w:p>
        </w:tc>
        <w:tc>
          <w:tcPr>
            <w:tcW w:w="900" w:type="dxa"/>
          </w:tcPr>
          <w:p w14:paraId="63CC3650"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2C4C8935" w14:textId="77777777" w:rsidR="00785557" w:rsidRDefault="00785557" w:rsidP="005B19B8">
            <w:pPr>
              <w:spacing w:after="0" w:line="240" w:lineRule="auto"/>
              <w:jc w:val="right"/>
              <w:rPr>
                <w:rFonts w:ascii="Calibri" w:hAnsi="Calibri"/>
                <w:color w:val="000000"/>
              </w:rPr>
            </w:pPr>
            <w:r>
              <w:rPr>
                <w:rFonts w:ascii="Calibri" w:hAnsi="Calibri"/>
                <w:color w:val="000000"/>
              </w:rPr>
              <w:t>31%</w:t>
            </w:r>
          </w:p>
        </w:tc>
        <w:tc>
          <w:tcPr>
            <w:tcW w:w="1080" w:type="dxa"/>
          </w:tcPr>
          <w:p w14:paraId="0F38908C" w14:textId="77777777" w:rsidR="00785557" w:rsidRDefault="00785557" w:rsidP="005B19B8">
            <w:pPr>
              <w:spacing w:after="0" w:line="240" w:lineRule="auto"/>
              <w:jc w:val="right"/>
              <w:rPr>
                <w:rFonts w:ascii="Calibri" w:hAnsi="Calibri"/>
                <w:color w:val="000000"/>
              </w:rPr>
            </w:pPr>
            <w:r>
              <w:rPr>
                <w:rFonts w:ascii="Calibri" w:hAnsi="Calibri"/>
                <w:color w:val="000000"/>
              </w:rPr>
              <w:t>31%</w:t>
            </w:r>
          </w:p>
        </w:tc>
        <w:tc>
          <w:tcPr>
            <w:tcW w:w="1170" w:type="dxa"/>
          </w:tcPr>
          <w:p w14:paraId="080DF99E" w14:textId="77777777" w:rsidR="00785557" w:rsidRDefault="00785557" w:rsidP="005B19B8">
            <w:pPr>
              <w:spacing w:after="0" w:line="240" w:lineRule="auto"/>
              <w:jc w:val="right"/>
              <w:rPr>
                <w:rFonts w:ascii="Calibri" w:hAnsi="Calibri"/>
                <w:color w:val="000000"/>
              </w:rPr>
            </w:pPr>
            <w:r>
              <w:rPr>
                <w:rFonts w:ascii="Calibri" w:hAnsi="Calibri"/>
                <w:color w:val="000000"/>
              </w:rPr>
              <w:t>38%</w:t>
            </w:r>
          </w:p>
        </w:tc>
        <w:tc>
          <w:tcPr>
            <w:tcW w:w="1260" w:type="dxa"/>
          </w:tcPr>
          <w:p w14:paraId="1B2DE310"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tcPr>
          <w:p w14:paraId="4A6CAD49"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r>
      <w:tr w:rsidR="00785557" w:rsidRPr="003F0BCE" w14:paraId="22028388" w14:textId="77777777" w:rsidTr="008B593C">
        <w:tc>
          <w:tcPr>
            <w:tcW w:w="2970" w:type="dxa"/>
            <w:vMerge/>
          </w:tcPr>
          <w:p w14:paraId="39408CAA" w14:textId="77777777" w:rsidR="00785557" w:rsidRPr="003F0BCE" w:rsidRDefault="00785557" w:rsidP="005B19B8">
            <w:pPr>
              <w:spacing w:after="0" w:line="240" w:lineRule="auto"/>
            </w:pPr>
          </w:p>
        </w:tc>
        <w:tc>
          <w:tcPr>
            <w:tcW w:w="900" w:type="dxa"/>
          </w:tcPr>
          <w:p w14:paraId="7C611B83" w14:textId="77777777" w:rsidR="00785557" w:rsidRPr="00D21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D21BCE">
              <w:rPr>
                <w:rFonts w:ascii="Calibri" w:hAnsi="Calibri"/>
                <w:b/>
                <w:bCs/>
                <w:color w:val="000000"/>
                <w:sz w:val="20"/>
                <w:szCs w:val="20"/>
              </w:rPr>
              <w:t>HS</w:t>
            </w:r>
          </w:p>
        </w:tc>
        <w:tc>
          <w:tcPr>
            <w:tcW w:w="1260" w:type="dxa"/>
          </w:tcPr>
          <w:p w14:paraId="346974EA"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080" w:type="dxa"/>
          </w:tcPr>
          <w:p w14:paraId="4CB70674"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170" w:type="dxa"/>
          </w:tcPr>
          <w:p w14:paraId="247F7AFE"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c>
          <w:tcPr>
            <w:tcW w:w="1260" w:type="dxa"/>
          </w:tcPr>
          <w:p w14:paraId="499E1680"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098" w:type="dxa"/>
          </w:tcPr>
          <w:p w14:paraId="50D1F721"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r>
      <w:tr w:rsidR="00785557" w:rsidRPr="003F0BCE" w14:paraId="526D40DA" w14:textId="77777777" w:rsidTr="008B593C">
        <w:tc>
          <w:tcPr>
            <w:tcW w:w="2970" w:type="dxa"/>
            <w:vMerge/>
          </w:tcPr>
          <w:p w14:paraId="557CCA60" w14:textId="77777777" w:rsidR="00785557" w:rsidRPr="003F0BCE" w:rsidRDefault="00785557" w:rsidP="005B19B8">
            <w:pPr>
              <w:spacing w:after="0" w:line="240" w:lineRule="auto"/>
            </w:pPr>
          </w:p>
        </w:tc>
        <w:tc>
          <w:tcPr>
            <w:tcW w:w="900" w:type="dxa"/>
          </w:tcPr>
          <w:p w14:paraId="2F6CBA24"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92DB4D1"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c>
          <w:tcPr>
            <w:tcW w:w="1080" w:type="dxa"/>
          </w:tcPr>
          <w:p w14:paraId="697EA98A"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c>
          <w:tcPr>
            <w:tcW w:w="1170" w:type="dxa"/>
          </w:tcPr>
          <w:p w14:paraId="3B3AF776" w14:textId="77777777" w:rsidR="00785557" w:rsidRDefault="00785557" w:rsidP="005B19B8">
            <w:pPr>
              <w:spacing w:after="0" w:line="240" w:lineRule="auto"/>
              <w:jc w:val="right"/>
              <w:rPr>
                <w:rFonts w:ascii="Calibri" w:hAnsi="Calibri"/>
                <w:color w:val="000000"/>
              </w:rPr>
            </w:pPr>
            <w:r>
              <w:rPr>
                <w:rFonts w:ascii="Calibri" w:hAnsi="Calibri"/>
                <w:color w:val="000000"/>
              </w:rPr>
              <w:t>15</w:t>
            </w:r>
          </w:p>
        </w:tc>
        <w:tc>
          <w:tcPr>
            <w:tcW w:w="1260" w:type="dxa"/>
          </w:tcPr>
          <w:p w14:paraId="60344C06" w14:textId="77777777" w:rsidR="00785557" w:rsidRDefault="00785557" w:rsidP="005B19B8">
            <w:pPr>
              <w:spacing w:after="0" w:line="240" w:lineRule="auto"/>
              <w:jc w:val="right"/>
              <w:rPr>
                <w:rFonts w:ascii="Calibri" w:hAnsi="Calibri"/>
                <w:color w:val="000000"/>
              </w:rPr>
            </w:pPr>
            <w:r>
              <w:rPr>
                <w:rFonts w:ascii="Calibri" w:hAnsi="Calibri"/>
                <w:color w:val="000000"/>
              </w:rPr>
              <w:t>1</w:t>
            </w:r>
          </w:p>
        </w:tc>
        <w:tc>
          <w:tcPr>
            <w:tcW w:w="1098" w:type="dxa"/>
          </w:tcPr>
          <w:p w14:paraId="51555A12"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r>
      <w:tr w:rsidR="00785557" w:rsidRPr="003F0BCE" w14:paraId="041376C3" w14:textId="77777777" w:rsidTr="008B593C">
        <w:tc>
          <w:tcPr>
            <w:tcW w:w="2970" w:type="dxa"/>
            <w:vMerge/>
          </w:tcPr>
          <w:p w14:paraId="445DBCA4" w14:textId="77777777" w:rsidR="00785557" w:rsidRPr="003F0BCE" w:rsidRDefault="00785557" w:rsidP="005B19B8">
            <w:pPr>
              <w:spacing w:after="0" w:line="240" w:lineRule="auto"/>
            </w:pPr>
          </w:p>
        </w:tc>
        <w:tc>
          <w:tcPr>
            <w:tcW w:w="900" w:type="dxa"/>
          </w:tcPr>
          <w:p w14:paraId="5B1ACA6D"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DD49230" w14:textId="77777777" w:rsidR="00785557" w:rsidRDefault="00785557" w:rsidP="005B19B8">
            <w:pPr>
              <w:spacing w:after="0" w:line="240" w:lineRule="auto"/>
              <w:jc w:val="right"/>
              <w:rPr>
                <w:rFonts w:ascii="Calibri" w:hAnsi="Calibri"/>
                <w:color w:val="000000"/>
              </w:rPr>
            </w:pPr>
            <w:r>
              <w:rPr>
                <w:rFonts w:ascii="Calibri" w:hAnsi="Calibri"/>
                <w:color w:val="000000"/>
              </w:rPr>
              <w:t>37%</w:t>
            </w:r>
          </w:p>
        </w:tc>
        <w:tc>
          <w:tcPr>
            <w:tcW w:w="1080" w:type="dxa"/>
          </w:tcPr>
          <w:p w14:paraId="4EF90611" w14:textId="77777777" w:rsidR="00785557" w:rsidRDefault="00785557" w:rsidP="005B19B8">
            <w:pPr>
              <w:spacing w:after="0" w:line="240" w:lineRule="auto"/>
              <w:jc w:val="right"/>
              <w:rPr>
                <w:rFonts w:ascii="Calibri" w:hAnsi="Calibri"/>
                <w:color w:val="000000"/>
              </w:rPr>
            </w:pPr>
            <w:r>
              <w:rPr>
                <w:rFonts w:ascii="Calibri" w:hAnsi="Calibri"/>
                <w:color w:val="000000"/>
              </w:rPr>
              <w:t>37%</w:t>
            </w:r>
          </w:p>
        </w:tc>
        <w:tc>
          <w:tcPr>
            <w:tcW w:w="1170" w:type="dxa"/>
          </w:tcPr>
          <w:p w14:paraId="426A90B8" w14:textId="77777777" w:rsidR="00785557" w:rsidRDefault="00785557" w:rsidP="005B19B8">
            <w:pPr>
              <w:spacing w:after="0" w:line="240" w:lineRule="auto"/>
              <w:jc w:val="right"/>
              <w:rPr>
                <w:rFonts w:ascii="Calibri" w:hAnsi="Calibri"/>
                <w:color w:val="000000"/>
              </w:rPr>
            </w:pPr>
            <w:r>
              <w:rPr>
                <w:rFonts w:ascii="Calibri" w:hAnsi="Calibri"/>
                <w:color w:val="000000"/>
              </w:rPr>
              <w:t>24%</w:t>
            </w:r>
          </w:p>
        </w:tc>
        <w:tc>
          <w:tcPr>
            <w:tcW w:w="1260" w:type="dxa"/>
          </w:tcPr>
          <w:p w14:paraId="0D3EB4D2" w14:textId="77777777" w:rsidR="00785557" w:rsidRDefault="00785557" w:rsidP="005B19B8">
            <w:pPr>
              <w:spacing w:after="0" w:line="240" w:lineRule="auto"/>
              <w:jc w:val="right"/>
              <w:rPr>
                <w:rFonts w:ascii="Calibri" w:hAnsi="Calibri"/>
                <w:color w:val="000000"/>
              </w:rPr>
            </w:pPr>
            <w:r>
              <w:rPr>
                <w:rFonts w:ascii="Calibri" w:hAnsi="Calibri"/>
                <w:color w:val="000000"/>
              </w:rPr>
              <w:t>2%</w:t>
            </w:r>
          </w:p>
        </w:tc>
        <w:tc>
          <w:tcPr>
            <w:tcW w:w="1098" w:type="dxa"/>
          </w:tcPr>
          <w:p w14:paraId="39AB84D3"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3F0BCE" w14:paraId="646439AC" w14:textId="77777777" w:rsidTr="008B593C">
        <w:tc>
          <w:tcPr>
            <w:tcW w:w="2970" w:type="dxa"/>
            <w:vMerge w:val="restart"/>
            <w:shd w:val="clear" w:color="auto" w:fill="BFBFBF" w:themeFill="background1" w:themeFillShade="BF"/>
          </w:tcPr>
          <w:p w14:paraId="79BFBDB9" w14:textId="77777777" w:rsidR="00785557" w:rsidRPr="003F0BCE" w:rsidRDefault="00785557" w:rsidP="005B19B8">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4BDE6CD3"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F01B5FE" w14:textId="77777777" w:rsidR="00785557" w:rsidRDefault="00785557" w:rsidP="005B19B8">
            <w:pPr>
              <w:spacing w:after="0" w:line="240" w:lineRule="auto"/>
              <w:jc w:val="right"/>
              <w:rPr>
                <w:rFonts w:ascii="Calibri" w:hAnsi="Calibri"/>
                <w:color w:val="000000"/>
              </w:rPr>
            </w:pPr>
            <w:r>
              <w:rPr>
                <w:rFonts w:ascii="Calibri" w:hAnsi="Calibri"/>
                <w:color w:val="000000"/>
              </w:rPr>
              <w:t>17%</w:t>
            </w:r>
          </w:p>
        </w:tc>
        <w:tc>
          <w:tcPr>
            <w:tcW w:w="1080" w:type="dxa"/>
            <w:shd w:val="clear" w:color="auto" w:fill="BFBFBF" w:themeFill="background1" w:themeFillShade="BF"/>
          </w:tcPr>
          <w:p w14:paraId="6FAF94DB" w14:textId="77777777" w:rsidR="00785557" w:rsidRDefault="00785557" w:rsidP="005B19B8">
            <w:pPr>
              <w:spacing w:after="0" w:line="240" w:lineRule="auto"/>
              <w:jc w:val="right"/>
              <w:rPr>
                <w:rFonts w:ascii="Calibri" w:hAnsi="Calibri"/>
                <w:color w:val="000000"/>
              </w:rPr>
            </w:pPr>
            <w:r>
              <w:rPr>
                <w:rFonts w:ascii="Calibri" w:hAnsi="Calibri"/>
                <w:color w:val="000000"/>
              </w:rPr>
              <w:t>72%</w:t>
            </w:r>
          </w:p>
        </w:tc>
        <w:tc>
          <w:tcPr>
            <w:tcW w:w="1170" w:type="dxa"/>
            <w:shd w:val="clear" w:color="auto" w:fill="BFBFBF" w:themeFill="background1" w:themeFillShade="BF"/>
          </w:tcPr>
          <w:p w14:paraId="3DEE8F9E"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260" w:type="dxa"/>
            <w:shd w:val="clear" w:color="auto" w:fill="BFBFBF" w:themeFill="background1" w:themeFillShade="BF"/>
          </w:tcPr>
          <w:p w14:paraId="04087632"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shd w:val="clear" w:color="auto" w:fill="BFBFBF" w:themeFill="background1" w:themeFillShade="BF"/>
          </w:tcPr>
          <w:p w14:paraId="53AB0ED1"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r>
      <w:tr w:rsidR="00785557" w:rsidRPr="003F0BCE" w14:paraId="42EED16E" w14:textId="77777777" w:rsidTr="008B593C">
        <w:tc>
          <w:tcPr>
            <w:tcW w:w="2970" w:type="dxa"/>
            <w:vMerge/>
            <w:shd w:val="clear" w:color="auto" w:fill="BFBFBF" w:themeFill="background1" w:themeFillShade="BF"/>
          </w:tcPr>
          <w:p w14:paraId="74055BD7" w14:textId="77777777" w:rsidR="00785557" w:rsidRPr="003F0BCE" w:rsidRDefault="00785557" w:rsidP="005B19B8">
            <w:pPr>
              <w:spacing w:after="0" w:line="240" w:lineRule="auto"/>
            </w:pPr>
          </w:p>
        </w:tc>
        <w:tc>
          <w:tcPr>
            <w:tcW w:w="900" w:type="dxa"/>
            <w:shd w:val="clear" w:color="auto" w:fill="BFBFBF" w:themeFill="background1" w:themeFillShade="BF"/>
          </w:tcPr>
          <w:p w14:paraId="0CA13794"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1FDDCE9B" w14:textId="77777777" w:rsidR="00785557" w:rsidRDefault="00785557" w:rsidP="005B19B8">
            <w:pPr>
              <w:spacing w:after="0" w:line="240" w:lineRule="auto"/>
              <w:jc w:val="right"/>
              <w:rPr>
                <w:rFonts w:ascii="Calibri" w:hAnsi="Calibri"/>
                <w:color w:val="000000"/>
              </w:rPr>
            </w:pPr>
            <w:r>
              <w:rPr>
                <w:rFonts w:ascii="Calibri" w:hAnsi="Calibri"/>
                <w:color w:val="000000"/>
              </w:rPr>
              <w:t>38%</w:t>
            </w:r>
          </w:p>
        </w:tc>
        <w:tc>
          <w:tcPr>
            <w:tcW w:w="1080" w:type="dxa"/>
            <w:shd w:val="clear" w:color="auto" w:fill="BFBFBF" w:themeFill="background1" w:themeFillShade="BF"/>
          </w:tcPr>
          <w:p w14:paraId="1B4BDFBC" w14:textId="77777777" w:rsidR="00785557" w:rsidRDefault="00785557" w:rsidP="005B19B8">
            <w:pPr>
              <w:spacing w:after="0" w:line="240" w:lineRule="auto"/>
              <w:jc w:val="right"/>
              <w:rPr>
                <w:rFonts w:ascii="Calibri" w:hAnsi="Calibri"/>
                <w:color w:val="000000"/>
              </w:rPr>
            </w:pPr>
            <w:r>
              <w:rPr>
                <w:rFonts w:ascii="Calibri" w:hAnsi="Calibri"/>
                <w:color w:val="000000"/>
              </w:rPr>
              <w:t>13%</w:t>
            </w:r>
          </w:p>
        </w:tc>
        <w:tc>
          <w:tcPr>
            <w:tcW w:w="1170" w:type="dxa"/>
            <w:shd w:val="clear" w:color="auto" w:fill="BFBFBF" w:themeFill="background1" w:themeFillShade="BF"/>
          </w:tcPr>
          <w:p w14:paraId="48D2F774"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260" w:type="dxa"/>
            <w:shd w:val="clear" w:color="auto" w:fill="BFBFBF" w:themeFill="background1" w:themeFillShade="BF"/>
          </w:tcPr>
          <w:p w14:paraId="606BF3E8"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shd w:val="clear" w:color="auto" w:fill="BFBFBF" w:themeFill="background1" w:themeFillShade="BF"/>
          </w:tcPr>
          <w:p w14:paraId="2878F229"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r>
      <w:tr w:rsidR="00785557" w:rsidRPr="003F0BCE" w14:paraId="1D71016D" w14:textId="77777777" w:rsidTr="008B593C">
        <w:tc>
          <w:tcPr>
            <w:tcW w:w="2970" w:type="dxa"/>
            <w:vMerge/>
            <w:shd w:val="clear" w:color="auto" w:fill="BFBFBF" w:themeFill="background1" w:themeFillShade="BF"/>
          </w:tcPr>
          <w:p w14:paraId="5EE54E30" w14:textId="77777777" w:rsidR="00785557" w:rsidRPr="003F0BCE" w:rsidRDefault="00785557" w:rsidP="005B19B8">
            <w:pPr>
              <w:spacing w:after="0" w:line="240" w:lineRule="auto"/>
            </w:pPr>
          </w:p>
        </w:tc>
        <w:tc>
          <w:tcPr>
            <w:tcW w:w="900" w:type="dxa"/>
            <w:shd w:val="clear" w:color="auto" w:fill="BFBFBF" w:themeFill="background1" w:themeFillShade="BF"/>
          </w:tcPr>
          <w:p w14:paraId="1DF5707D"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260" w:type="dxa"/>
            <w:shd w:val="clear" w:color="auto" w:fill="BFBFBF" w:themeFill="background1" w:themeFillShade="BF"/>
          </w:tcPr>
          <w:p w14:paraId="6BE93836"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080" w:type="dxa"/>
            <w:shd w:val="clear" w:color="auto" w:fill="BFBFBF" w:themeFill="background1" w:themeFillShade="BF"/>
          </w:tcPr>
          <w:p w14:paraId="6D1E506C" w14:textId="77777777" w:rsidR="00785557" w:rsidRDefault="00785557" w:rsidP="005B19B8">
            <w:pPr>
              <w:spacing w:after="0" w:line="240" w:lineRule="auto"/>
              <w:jc w:val="right"/>
              <w:rPr>
                <w:rFonts w:ascii="Calibri" w:hAnsi="Calibri"/>
                <w:color w:val="000000"/>
              </w:rPr>
            </w:pPr>
            <w:r>
              <w:rPr>
                <w:rFonts w:ascii="Calibri" w:hAnsi="Calibri"/>
                <w:color w:val="000000"/>
              </w:rPr>
              <w:t>46%</w:t>
            </w:r>
          </w:p>
        </w:tc>
        <w:tc>
          <w:tcPr>
            <w:tcW w:w="1170" w:type="dxa"/>
            <w:shd w:val="clear" w:color="auto" w:fill="BFBFBF" w:themeFill="background1" w:themeFillShade="BF"/>
          </w:tcPr>
          <w:p w14:paraId="3F003326"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260" w:type="dxa"/>
            <w:shd w:val="clear" w:color="auto" w:fill="BFBFBF" w:themeFill="background1" w:themeFillShade="BF"/>
          </w:tcPr>
          <w:p w14:paraId="05B712A6"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098" w:type="dxa"/>
            <w:shd w:val="clear" w:color="auto" w:fill="BFBFBF" w:themeFill="background1" w:themeFillShade="BF"/>
          </w:tcPr>
          <w:p w14:paraId="5B53159D"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r>
      <w:tr w:rsidR="00785557" w:rsidRPr="003F0BCE" w14:paraId="00648FAB" w14:textId="77777777" w:rsidTr="008B593C">
        <w:tc>
          <w:tcPr>
            <w:tcW w:w="2970" w:type="dxa"/>
            <w:vMerge/>
            <w:shd w:val="clear" w:color="auto" w:fill="BFBFBF" w:themeFill="background1" w:themeFillShade="BF"/>
          </w:tcPr>
          <w:p w14:paraId="135080D3" w14:textId="77777777" w:rsidR="00785557" w:rsidRPr="003F0BCE" w:rsidRDefault="00785557" w:rsidP="005B19B8">
            <w:pPr>
              <w:spacing w:after="0" w:line="240" w:lineRule="auto"/>
            </w:pPr>
          </w:p>
        </w:tc>
        <w:tc>
          <w:tcPr>
            <w:tcW w:w="900" w:type="dxa"/>
            <w:shd w:val="clear" w:color="auto" w:fill="BFBFBF" w:themeFill="background1" w:themeFillShade="BF"/>
          </w:tcPr>
          <w:p w14:paraId="126AEA68"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AAF63C3" w14:textId="77777777" w:rsidR="00785557" w:rsidRDefault="00785557" w:rsidP="005B19B8">
            <w:pPr>
              <w:spacing w:after="0" w:line="240" w:lineRule="auto"/>
              <w:jc w:val="right"/>
              <w:rPr>
                <w:rFonts w:ascii="Calibri" w:hAnsi="Calibri"/>
                <w:color w:val="000000"/>
              </w:rPr>
            </w:pPr>
            <w:r>
              <w:rPr>
                <w:rFonts w:ascii="Calibri" w:hAnsi="Calibri"/>
                <w:color w:val="000000"/>
              </w:rPr>
              <w:t>20</w:t>
            </w:r>
          </w:p>
        </w:tc>
        <w:tc>
          <w:tcPr>
            <w:tcW w:w="1080" w:type="dxa"/>
            <w:shd w:val="clear" w:color="auto" w:fill="BFBFBF" w:themeFill="background1" w:themeFillShade="BF"/>
          </w:tcPr>
          <w:p w14:paraId="2592EA5C"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c>
          <w:tcPr>
            <w:tcW w:w="1170" w:type="dxa"/>
            <w:shd w:val="clear" w:color="auto" w:fill="BFBFBF" w:themeFill="background1" w:themeFillShade="BF"/>
          </w:tcPr>
          <w:p w14:paraId="10359FF2" w14:textId="77777777" w:rsidR="00785557" w:rsidRDefault="00785557" w:rsidP="005B19B8">
            <w:pPr>
              <w:spacing w:after="0" w:line="240" w:lineRule="auto"/>
              <w:jc w:val="right"/>
              <w:rPr>
                <w:rFonts w:ascii="Calibri" w:hAnsi="Calibri"/>
                <w:color w:val="000000"/>
              </w:rPr>
            </w:pPr>
            <w:r>
              <w:rPr>
                <w:rFonts w:ascii="Calibri" w:hAnsi="Calibri"/>
                <w:color w:val="000000"/>
              </w:rPr>
              <w:t>13</w:t>
            </w:r>
          </w:p>
        </w:tc>
        <w:tc>
          <w:tcPr>
            <w:tcW w:w="1260" w:type="dxa"/>
            <w:shd w:val="clear" w:color="auto" w:fill="BFBFBF" w:themeFill="background1" w:themeFillShade="BF"/>
          </w:tcPr>
          <w:p w14:paraId="7445B631" w14:textId="77777777" w:rsidR="00785557" w:rsidRDefault="00785557" w:rsidP="005B19B8">
            <w:pPr>
              <w:spacing w:after="0" w:line="240" w:lineRule="auto"/>
              <w:jc w:val="right"/>
              <w:rPr>
                <w:rFonts w:ascii="Calibri" w:hAnsi="Calibri"/>
                <w:color w:val="000000"/>
              </w:rPr>
            </w:pPr>
            <w:r>
              <w:rPr>
                <w:rFonts w:ascii="Calibri" w:hAnsi="Calibri"/>
                <w:color w:val="000000"/>
              </w:rPr>
              <w:t>1</w:t>
            </w:r>
          </w:p>
        </w:tc>
        <w:tc>
          <w:tcPr>
            <w:tcW w:w="1098" w:type="dxa"/>
            <w:shd w:val="clear" w:color="auto" w:fill="BFBFBF" w:themeFill="background1" w:themeFillShade="BF"/>
          </w:tcPr>
          <w:p w14:paraId="316B673E"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r>
      <w:tr w:rsidR="00785557" w:rsidRPr="003F0BCE" w14:paraId="520C3B15" w14:textId="77777777" w:rsidTr="008B593C">
        <w:tc>
          <w:tcPr>
            <w:tcW w:w="2970" w:type="dxa"/>
            <w:vMerge/>
            <w:shd w:val="clear" w:color="auto" w:fill="BFBFBF" w:themeFill="background1" w:themeFillShade="BF"/>
          </w:tcPr>
          <w:p w14:paraId="2CE833F1" w14:textId="77777777" w:rsidR="00785557" w:rsidRPr="003F0BCE" w:rsidRDefault="00785557" w:rsidP="005B19B8">
            <w:pPr>
              <w:spacing w:after="0" w:line="240" w:lineRule="auto"/>
            </w:pPr>
          </w:p>
        </w:tc>
        <w:tc>
          <w:tcPr>
            <w:tcW w:w="900" w:type="dxa"/>
            <w:shd w:val="clear" w:color="auto" w:fill="BFBFBF" w:themeFill="background1" w:themeFillShade="BF"/>
          </w:tcPr>
          <w:p w14:paraId="631D6D75"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AFCFF9C" w14:textId="77777777" w:rsidR="00785557" w:rsidRDefault="00785557" w:rsidP="005B19B8">
            <w:pPr>
              <w:spacing w:after="0" w:line="240" w:lineRule="auto"/>
              <w:jc w:val="right"/>
              <w:rPr>
                <w:rFonts w:ascii="Calibri" w:hAnsi="Calibri"/>
                <w:color w:val="000000"/>
              </w:rPr>
            </w:pPr>
            <w:r>
              <w:rPr>
                <w:rFonts w:ascii="Calibri" w:hAnsi="Calibri"/>
                <w:color w:val="000000"/>
              </w:rPr>
              <w:t>32%</w:t>
            </w:r>
          </w:p>
        </w:tc>
        <w:tc>
          <w:tcPr>
            <w:tcW w:w="1080" w:type="dxa"/>
            <w:shd w:val="clear" w:color="auto" w:fill="BFBFBF" w:themeFill="background1" w:themeFillShade="BF"/>
          </w:tcPr>
          <w:p w14:paraId="56E70945" w14:textId="77777777" w:rsidR="00785557" w:rsidRDefault="00785557" w:rsidP="005B19B8">
            <w:pPr>
              <w:spacing w:after="0" w:line="240" w:lineRule="auto"/>
              <w:jc w:val="right"/>
              <w:rPr>
                <w:rFonts w:ascii="Calibri" w:hAnsi="Calibri"/>
                <w:color w:val="000000"/>
              </w:rPr>
            </w:pPr>
            <w:r>
              <w:rPr>
                <w:rFonts w:ascii="Calibri" w:hAnsi="Calibri"/>
                <w:color w:val="000000"/>
              </w:rPr>
              <w:t>45%</w:t>
            </w:r>
          </w:p>
        </w:tc>
        <w:tc>
          <w:tcPr>
            <w:tcW w:w="1170" w:type="dxa"/>
            <w:shd w:val="clear" w:color="auto" w:fill="BFBFBF" w:themeFill="background1" w:themeFillShade="BF"/>
          </w:tcPr>
          <w:p w14:paraId="785B70CF"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c>
          <w:tcPr>
            <w:tcW w:w="1260" w:type="dxa"/>
            <w:shd w:val="clear" w:color="auto" w:fill="BFBFBF" w:themeFill="background1" w:themeFillShade="BF"/>
          </w:tcPr>
          <w:p w14:paraId="67039FBF" w14:textId="77777777" w:rsidR="00785557" w:rsidRDefault="00785557" w:rsidP="005B19B8">
            <w:pPr>
              <w:spacing w:after="0" w:line="240" w:lineRule="auto"/>
              <w:jc w:val="right"/>
              <w:rPr>
                <w:rFonts w:ascii="Calibri" w:hAnsi="Calibri"/>
                <w:color w:val="000000"/>
              </w:rPr>
            </w:pPr>
            <w:r>
              <w:rPr>
                <w:rFonts w:ascii="Calibri" w:hAnsi="Calibri"/>
                <w:color w:val="000000"/>
              </w:rPr>
              <w:t>2%</w:t>
            </w:r>
          </w:p>
        </w:tc>
        <w:tc>
          <w:tcPr>
            <w:tcW w:w="1098" w:type="dxa"/>
            <w:shd w:val="clear" w:color="auto" w:fill="BFBFBF" w:themeFill="background1" w:themeFillShade="BF"/>
          </w:tcPr>
          <w:p w14:paraId="1114479E"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3F0BCE" w14:paraId="7F419554" w14:textId="77777777" w:rsidTr="008B593C">
        <w:tc>
          <w:tcPr>
            <w:tcW w:w="2970" w:type="dxa"/>
            <w:vMerge w:val="restart"/>
            <w:shd w:val="clear" w:color="auto" w:fill="auto"/>
          </w:tcPr>
          <w:p w14:paraId="3A4387CB" w14:textId="77777777" w:rsidR="00785557" w:rsidRPr="003F0BCE" w:rsidRDefault="00785557" w:rsidP="005B19B8">
            <w:pPr>
              <w:spacing w:after="0" w:line="240" w:lineRule="auto"/>
            </w:pPr>
            <w:r>
              <w:t>8.  Students engage with meaningful, real-world tasks.</w:t>
            </w:r>
          </w:p>
        </w:tc>
        <w:tc>
          <w:tcPr>
            <w:tcW w:w="900" w:type="dxa"/>
            <w:shd w:val="clear" w:color="auto" w:fill="auto"/>
          </w:tcPr>
          <w:p w14:paraId="4BBD578E"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14:paraId="39D4B023" w14:textId="77777777" w:rsidR="00785557" w:rsidRDefault="00785557" w:rsidP="005B19B8">
            <w:pPr>
              <w:spacing w:after="0" w:line="240" w:lineRule="auto"/>
              <w:jc w:val="right"/>
              <w:rPr>
                <w:rFonts w:ascii="Calibri" w:hAnsi="Calibri"/>
                <w:color w:val="000000"/>
              </w:rPr>
            </w:pPr>
            <w:r>
              <w:rPr>
                <w:rFonts w:ascii="Calibri" w:hAnsi="Calibri"/>
                <w:color w:val="000000"/>
              </w:rPr>
              <w:t>22%</w:t>
            </w:r>
          </w:p>
        </w:tc>
        <w:tc>
          <w:tcPr>
            <w:tcW w:w="1080" w:type="dxa"/>
            <w:shd w:val="clear" w:color="auto" w:fill="auto"/>
          </w:tcPr>
          <w:p w14:paraId="2F76087B"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170" w:type="dxa"/>
            <w:shd w:val="clear" w:color="auto" w:fill="auto"/>
          </w:tcPr>
          <w:p w14:paraId="5E302163"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c>
          <w:tcPr>
            <w:tcW w:w="1260" w:type="dxa"/>
            <w:shd w:val="clear" w:color="auto" w:fill="auto"/>
          </w:tcPr>
          <w:p w14:paraId="777DB079"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098" w:type="dxa"/>
            <w:shd w:val="clear" w:color="auto" w:fill="auto"/>
          </w:tcPr>
          <w:p w14:paraId="2BE8062C"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r>
      <w:tr w:rsidR="00785557" w:rsidRPr="003F0BCE" w14:paraId="15E13034" w14:textId="77777777" w:rsidTr="008B593C">
        <w:tc>
          <w:tcPr>
            <w:tcW w:w="2970" w:type="dxa"/>
            <w:vMerge/>
            <w:shd w:val="clear" w:color="auto" w:fill="auto"/>
          </w:tcPr>
          <w:p w14:paraId="120AC56F" w14:textId="77777777" w:rsidR="00785557" w:rsidRPr="003F0BCE" w:rsidRDefault="00785557" w:rsidP="005B19B8">
            <w:pPr>
              <w:spacing w:after="0" w:line="240" w:lineRule="auto"/>
            </w:pPr>
          </w:p>
        </w:tc>
        <w:tc>
          <w:tcPr>
            <w:tcW w:w="900" w:type="dxa"/>
            <w:shd w:val="clear" w:color="auto" w:fill="auto"/>
          </w:tcPr>
          <w:p w14:paraId="4244E800"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14:paraId="68851613" w14:textId="77777777" w:rsidR="00785557" w:rsidRDefault="00785557" w:rsidP="005B19B8">
            <w:pPr>
              <w:spacing w:after="0" w:line="240" w:lineRule="auto"/>
              <w:jc w:val="right"/>
              <w:rPr>
                <w:rFonts w:ascii="Calibri" w:hAnsi="Calibri"/>
                <w:color w:val="000000"/>
              </w:rPr>
            </w:pPr>
            <w:r>
              <w:rPr>
                <w:rFonts w:ascii="Calibri" w:hAnsi="Calibri"/>
                <w:color w:val="000000"/>
              </w:rPr>
              <w:t>13%</w:t>
            </w:r>
          </w:p>
        </w:tc>
        <w:tc>
          <w:tcPr>
            <w:tcW w:w="1080" w:type="dxa"/>
            <w:shd w:val="clear" w:color="auto" w:fill="auto"/>
          </w:tcPr>
          <w:p w14:paraId="54ACBB15" w14:textId="77777777" w:rsidR="00785557" w:rsidRDefault="00785557" w:rsidP="005B19B8">
            <w:pPr>
              <w:spacing w:after="0" w:line="240" w:lineRule="auto"/>
              <w:jc w:val="right"/>
              <w:rPr>
                <w:rFonts w:ascii="Calibri" w:hAnsi="Calibri"/>
                <w:color w:val="000000"/>
              </w:rPr>
            </w:pPr>
            <w:r>
              <w:rPr>
                <w:rFonts w:ascii="Calibri" w:hAnsi="Calibri"/>
                <w:color w:val="000000"/>
              </w:rPr>
              <w:t>44%</w:t>
            </w:r>
          </w:p>
        </w:tc>
        <w:tc>
          <w:tcPr>
            <w:tcW w:w="1170" w:type="dxa"/>
            <w:shd w:val="clear" w:color="auto" w:fill="auto"/>
          </w:tcPr>
          <w:p w14:paraId="0191E8DA" w14:textId="77777777" w:rsidR="00785557" w:rsidRDefault="00785557" w:rsidP="005B19B8">
            <w:pPr>
              <w:spacing w:after="0" w:line="240" w:lineRule="auto"/>
              <w:jc w:val="right"/>
              <w:rPr>
                <w:rFonts w:ascii="Calibri" w:hAnsi="Calibri"/>
                <w:color w:val="000000"/>
              </w:rPr>
            </w:pPr>
            <w:r>
              <w:rPr>
                <w:rFonts w:ascii="Calibri" w:hAnsi="Calibri"/>
                <w:color w:val="000000"/>
              </w:rPr>
              <w:t>44%</w:t>
            </w:r>
          </w:p>
        </w:tc>
        <w:tc>
          <w:tcPr>
            <w:tcW w:w="1260" w:type="dxa"/>
            <w:shd w:val="clear" w:color="auto" w:fill="auto"/>
          </w:tcPr>
          <w:p w14:paraId="559EACF7"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shd w:val="clear" w:color="auto" w:fill="auto"/>
          </w:tcPr>
          <w:p w14:paraId="435E5B4B"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r>
      <w:tr w:rsidR="00785557" w:rsidRPr="003F0BCE" w14:paraId="57AFE0DB" w14:textId="77777777" w:rsidTr="008B593C">
        <w:tc>
          <w:tcPr>
            <w:tcW w:w="2970" w:type="dxa"/>
            <w:vMerge/>
            <w:shd w:val="clear" w:color="auto" w:fill="auto"/>
          </w:tcPr>
          <w:p w14:paraId="7B02FA34" w14:textId="77777777" w:rsidR="00785557" w:rsidRPr="003F0BCE" w:rsidRDefault="00785557" w:rsidP="005B19B8">
            <w:pPr>
              <w:spacing w:after="0" w:line="240" w:lineRule="auto"/>
            </w:pPr>
          </w:p>
        </w:tc>
        <w:tc>
          <w:tcPr>
            <w:tcW w:w="900" w:type="dxa"/>
            <w:shd w:val="clear" w:color="auto" w:fill="auto"/>
          </w:tcPr>
          <w:p w14:paraId="3C458963" w14:textId="77777777" w:rsidR="00785557" w:rsidRPr="00D21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D21BCE">
              <w:rPr>
                <w:rFonts w:ascii="Calibri" w:hAnsi="Calibri"/>
                <w:b/>
                <w:bCs/>
                <w:color w:val="000000"/>
                <w:sz w:val="20"/>
                <w:szCs w:val="20"/>
              </w:rPr>
              <w:t>HS</w:t>
            </w:r>
          </w:p>
        </w:tc>
        <w:tc>
          <w:tcPr>
            <w:tcW w:w="1260" w:type="dxa"/>
            <w:shd w:val="clear" w:color="auto" w:fill="auto"/>
          </w:tcPr>
          <w:p w14:paraId="52B47567" w14:textId="77777777" w:rsidR="00785557" w:rsidRDefault="00785557" w:rsidP="005B19B8">
            <w:pPr>
              <w:spacing w:after="0" w:line="240" w:lineRule="auto"/>
              <w:jc w:val="right"/>
              <w:rPr>
                <w:rFonts w:ascii="Calibri" w:hAnsi="Calibri"/>
                <w:color w:val="000000"/>
              </w:rPr>
            </w:pPr>
            <w:r>
              <w:rPr>
                <w:rFonts w:ascii="Calibri" w:hAnsi="Calibri"/>
                <w:color w:val="000000"/>
              </w:rPr>
              <w:t>43%</w:t>
            </w:r>
          </w:p>
        </w:tc>
        <w:tc>
          <w:tcPr>
            <w:tcW w:w="1080" w:type="dxa"/>
            <w:shd w:val="clear" w:color="auto" w:fill="auto"/>
          </w:tcPr>
          <w:p w14:paraId="7008D378" w14:textId="77777777" w:rsidR="00785557" w:rsidRDefault="00785557" w:rsidP="005B19B8">
            <w:pPr>
              <w:spacing w:after="0" w:line="240" w:lineRule="auto"/>
              <w:jc w:val="right"/>
              <w:rPr>
                <w:rFonts w:ascii="Calibri" w:hAnsi="Calibri"/>
                <w:color w:val="000000"/>
              </w:rPr>
            </w:pPr>
            <w:r>
              <w:rPr>
                <w:rFonts w:ascii="Calibri" w:hAnsi="Calibri"/>
                <w:color w:val="000000"/>
              </w:rPr>
              <w:t>29%</w:t>
            </w:r>
          </w:p>
        </w:tc>
        <w:tc>
          <w:tcPr>
            <w:tcW w:w="1170" w:type="dxa"/>
            <w:shd w:val="clear" w:color="auto" w:fill="auto"/>
          </w:tcPr>
          <w:p w14:paraId="1DA5A7BE"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c>
          <w:tcPr>
            <w:tcW w:w="1260" w:type="dxa"/>
            <w:shd w:val="clear" w:color="auto" w:fill="auto"/>
          </w:tcPr>
          <w:p w14:paraId="7720F551"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098" w:type="dxa"/>
            <w:shd w:val="clear" w:color="auto" w:fill="auto"/>
          </w:tcPr>
          <w:p w14:paraId="467027B3"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r>
      <w:tr w:rsidR="00785557" w:rsidRPr="003F0BCE" w14:paraId="4B7E8EC8" w14:textId="77777777" w:rsidTr="008B593C">
        <w:tc>
          <w:tcPr>
            <w:tcW w:w="2970" w:type="dxa"/>
            <w:vMerge/>
            <w:shd w:val="clear" w:color="auto" w:fill="auto"/>
          </w:tcPr>
          <w:p w14:paraId="115221CE" w14:textId="77777777" w:rsidR="00785557" w:rsidRPr="003F0BCE" w:rsidRDefault="00785557" w:rsidP="005B19B8">
            <w:pPr>
              <w:spacing w:after="0" w:line="240" w:lineRule="auto"/>
            </w:pPr>
          </w:p>
        </w:tc>
        <w:tc>
          <w:tcPr>
            <w:tcW w:w="900" w:type="dxa"/>
            <w:shd w:val="clear" w:color="auto" w:fill="auto"/>
          </w:tcPr>
          <w:p w14:paraId="16E79310"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4D017B44"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c>
          <w:tcPr>
            <w:tcW w:w="1080" w:type="dxa"/>
            <w:shd w:val="clear" w:color="auto" w:fill="auto"/>
          </w:tcPr>
          <w:p w14:paraId="4CE2D138" w14:textId="77777777" w:rsidR="00785557" w:rsidRDefault="00785557" w:rsidP="005B19B8">
            <w:pPr>
              <w:spacing w:after="0" w:line="240" w:lineRule="auto"/>
              <w:jc w:val="right"/>
              <w:rPr>
                <w:rFonts w:ascii="Calibri" w:hAnsi="Calibri"/>
                <w:color w:val="000000"/>
              </w:rPr>
            </w:pPr>
            <w:r>
              <w:rPr>
                <w:rFonts w:ascii="Calibri" w:hAnsi="Calibri"/>
                <w:color w:val="000000"/>
              </w:rPr>
              <w:t>22</w:t>
            </w:r>
          </w:p>
        </w:tc>
        <w:tc>
          <w:tcPr>
            <w:tcW w:w="1170" w:type="dxa"/>
            <w:shd w:val="clear" w:color="auto" w:fill="auto"/>
          </w:tcPr>
          <w:p w14:paraId="3481324D"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c>
          <w:tcPr>
            <w:tcW w:w="1260" w:type="dxa"/>
            <w:shd w:val="clear" w:color="auto" w:fill="auto"/>
          </w:tcPr>
          <w:p w14:paraId="5B738F75"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098" w:type="dxa"/>
            <w:shd w:val="clear" w:color="auto" w:fill="auto"/>
          </w:tcPr>
          <w:p w14:paraId="7B537363"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r>
      <w:tr w:rsidR="00785557" w:rsidRPr="003F0BCE" w14:paraId="23F84BB0" w14:textId="77777777" w:rsidTr="008B593C">
        <w:tc>
          <w:tcPr>
            <w:tcW w:w="2970" w:type="dxa"/>
            <w:vMerge/>
            <w:shd w:val="clear" w:color="auto" w:fill="auto"/>
          </w:tcPr>
          <w:p w14:paraId="51386533" w14:textId="77777777" w:rsidR="00785557" w:rsidRPr="003F0BCE" w:rsidRDefault="00785557" w:rsidP="005B19B8">
            <w:pPr>
              <w:spacing w:after="0" w:line="240" w:lineRule="auto"/>
            </w:pPr>
          </w:p>
        </w:tc>
        <w:tc>
          <w:tcPr>
            <w:tcW w:w="900" w:type="dxa"/>
            <w:shd w:val="clear" w:color="auto" w:fill="auto"/>
          </w:tcPr>
          <w:p w14:paraId="7B8F277F"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3DEB2866" w14:textId="77777777" w:rsidR="00785557" w:rsidRDefault="00785557" w:rsidP="005B19B8">
            <w:pPr>
              <w:spacing w:after="0" w:line="240" w:lineRule="auto"/>
              <w:jc w:val="right"/>
              <w:rPr>
                <w:rFonts w:ascii="Calibri" w:hAnsi="Calibri"/>
                <w:color w:val="000000"/>
              </w:rPr>
            </w:pPr>
            <w:r>
              <w:rPr>
                <w:rFonts w:ascii="Calibri" w:hAnsi="Calibri"/>
                <w:color w:val="000000"/>
              </w:rPr>
              <w:t>29%</w:t>
            </w:r>
          </w:p>
        </w:tc>
        <w:tc>
          <w:tcPr>
            <w:tcW w:w="1080" w:type="dxa"/>
            <w:shd w:val="clear" w:color="auto" w:fill="auto"/>
          </w:tcPr>
          <w:p w14:paraId="0179B53D" w14:textId="77777777" w:rsidR="00785557" w:rsidRDefault="00785557" w:rsidP="005B19B8">
            <w:pPr>
              <w:spacing w:after="0" w:line="240" w:lineRule="auto"/>
              <w:jc w:val="right"/>
              <w:rPr>
                <w:rFonts w:ascii="Calibri" w:hAnsi="Calibri"/>
                <w:color w:val="000000"/>
              </w:rPr>
            </w:pPr>
            <w:r>
              <w:rPr>
                <w:rFonts w:ascii="Calibri" w:hAnsi="Calibri"/>
                <w:color w:val="000000"/>
              </w:rPr>
              <w:t>35%</w:t>
            </w:r>
          </w:p>
        </w:tc>
        <w:tc>
          <w:tcPr>
            <w:tcW w:w="1170" w:type="dxa"/>
            <w:shd w:val="clear" w:color="auto" w:fill="auto"/>
          </w:tcPr>
          <w:p w14:paraId="352A9304" w14:textId="77777777" w:rsidR="00785557" w:rsidRDefault="00785557" w:rsidP="005B19B8">
            <w:pPr>
              <w:spacing w:after="0" w:line="240" w:lineRule="auto"/>
              <w:jc w:val="right"/>
              <w:rPr>
                <w:rFonts w:ascii="Calibri" w:hAnsi="Calibri"/>
                <w:color w:val="000000"/>
              </w:rPr>
            </w:pPr>
            <w:r>
              <w:rPr>
                <w:rFonts w:ascii="Calibri" w:hAnsi="Calibri"/>
                <w:color w:val="000000"/>
              </w:rPr>
              <w:t>29%</w:t>
            </w:r>
          </w:p>
        </w:tc>
        <w:tc>
          <w:tcPr>
            <w:tcW w:w="1260" w:type="dxa"/>
            <w:shd w:val="clear" w:color="auto" w:fill="auto"/>
          </w:tcPr>
          <w:p w14:paraId="3D56E096"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98" w:type="dxa"/>
            <w:shd w:val="clear" w:color="auto" w:fill="auto"/>
          </w:tcPr>
          <w:p w14:paraId="48F2C18E"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3F0BCE" w14:paraId="40F5E131" w14:textId="77777777" w:rsidTr="008B593C">
        <w:trPr>
          <w:trHeight w:val="274"/>
        </w:trPr>
        <w:tc>
          <w:tcPr>
            <w:tcW w:w="2970" w:type="dxa"/>
            <w:vMerge w:val="restart"/>
            <w:shd w:val="clear" w:color="auto" w:fill="BFBFBF" w:themeFill="background1" w:themeFillShade="BF"/>
          </w:tcPr>
          <w:p w14:paraId="077C7662" w14:textId="77777777" w:rsidR="00785557" w:rsidRPr="003F0BCE" w:rsidRDefault="00785557" w:rsidP="005B19B8">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4CD6401A"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52660F9E"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080" w:type="dxa"/>
            <w:shd w:val="clear" w:color="auto" w:fill="BFBFBF" w:themeFill="background1" w:themeFillShade="BF"/>
          </w:tcPr>
          <w:p w14:paraId="30720900"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170" w:type="dxa"/>
            <w:shd w:val="clear" w:color="auto" w:fill="BFBFBF" w:themeFill="background1" w:themeFillShade="BF"/>
          </w:tcPr>
          <w:p w14:paraId="21D00E5B"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260" w:type="dxa"/>
            <w:shd w:val="clear" w:color="auto" w:fill="BFBFBF" w:themeFill="background1" w:themeFillShade="BF"/>
          </w:tcPr>
          <w:p w14:paraId="45C38C3B"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098" w:type="dxa"/>
            <w:shd w:val="clear" w:color="auto" w:fill="BFBFBF" w:themeFill="background1" w:themeFillShade="BF"/>
          </w:tcPr>
          <w:p w14:paraId="79E77EBC"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8.6</w:t>
            </w:r>
          </w:p>
        </w:tc>
      </w:tr>
      <w:tr w:rsidR="00785557" w:rsidRPr="003F0BCE" w14:paraId="2000EBA1" w14:textId="77777777" w:rsidTr="008B593C">
        <w:trPr>
          <w:trHeight w:val="274"/>
        </w:trPr>
        <w:tc>
          <w:tcPr>
            <w:tcW w:w="2970" w:type="dxa"/>
            <w:vMerge/>
            <w:shd w:val="clear" w:color="auto" w:fill="BFBFBF" w:themeFill="background1" w:themeFillShade="BF"/>
          </w:tcPr>
          <w:p w14:paraId="33CCE80C" w14:textId="77777777" w:rsidR="00785557" w:rsidRPr="003F0BCE" w:rsidRDefault="00785557" w:rsidP="005B19B8">
            <w:pPr>
              <w:spacing w:after="0" w:line="240" w:lineRule="auto"/>
              <w:rPr>
                <w:rFonts w:ascii="Calibri" w:hAnsi="Calibri"/>
                <w:b/>
                <w:color w:val="000000"/>
              </w:rPr>
            </w:pPr>
          </w:p>
        </w:tc>
        <w:tc>
          <w:tcPr>
            <w:tcW w:w="900" w:type="dxa"/>
            <w:shd w:val="clear" w:color="auto" w:fill="BFBFBF" w:themeFill="background1" w:themeFillShade="BF"/>
          </w:tcPr>
          <w:p w14:paraId="56EEE6A1" w14:textId="77777777" w:rsidR="00785557" w:rsidRPr="003F0BCE" w:rsidRDefault="00785557" w:rsidP="005B19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6129943"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080" w:type="dxa"/>
            <w:shd w:val="clear" w:color="auto" w:fill="BFBFBF" w:themeFill="background1" w:themeFillShade="BF"/>
          </w:tcPr>
          <w:p w14:paraId="328E72F6"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170" w:type="dxa"/>
            <w:shd w:val="clear" w:color="auto" w:fill="BFBFBF" w:themeFill="background1" w:themeFillShade="BF"/>
          </w:tcPr>
          <w:p w14:paraId="1DDD161F"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260" w:type="dxa"/>
            <w:shd w:val="clear" w:color="auto" w:fill="BFBFBF" w:themeFill="background1" w:themeFillShade="BF"/>
          </w:tcPr>
          <w:p w14:paraId="45A65311"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098" w:type="dxa"/>
            <w:shd w:val="clear" w:color="auto" w:fill="BFBFBF" w:themeFill="background1" w:themeFillShade="BF"/>
          </w:tcPr>
          <w:p w14:paraId="18CD88AC"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9.1</w:t>
            </w:r>
          </w:p>
        </w:tc>
      </w:tr>
      <w:tr w:rsidR="00785557" w:rsidRPr="003F0BCE" w14:paraId="6C963C21" w14:textId="77777777" w:rsidTr="008B593C">
        <w:trPr>
          <w:trHeight w:val="274"/>
        </w:trPr>
        <w:tc>
          <w:tcPr>
            <w:tcW w:w="2970" w:type="dxa"/>
            <w:vMerge/>
            <w:shd w:val="clear" w:color="auto" w:fill="BFBFBF" w:themeFill="background1" w:themeFillShade="BF"/>
          </w:tcPr>
          <w:p w14:paraId="5E5C3B5B" w14:textId="77777777" w:rsidR="00785557" w:rsidRPr="003F0BCE" w:rsidRDefault="00785557" w:rsidP="005B19B8">
            <w:pPr>
              <w:spacing w:after="0" w:line="240" w:lineRule="auto"/>
              <w:rPr>
                <w:rFonts w:ascii="Calibri" w:hAnsi="Calibri"/>
                <w:b/>
                <w:color w:val="000000"/>
              </w:rPr>
            </w:pPr>
          </w:p>
        </w:tc>
        <w:tc>
          <w:tcPr>
            <w:tcW w:w="900" w:type="dxa"/>
            <w:shd w:val="clear" w:color="auto" w:fill="BFBFBF" w:themeFill="background1" w:themeFillShade="BF"/>
          </w:tcPr>
          <w:p w14:paraId="135DF0EC"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260" w:type="dxa"/>
            <w:shd w:val="clear" w:color="auto" w:fill="BFBFBF" w:themeFill="background1" w:themeFillShade="BF"/>
          </w:tcPr>
          <w:p w14:paraId="15F03F91"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080" w:type="dxa"/>
            <w:shd w:val="clear" w:color="auto" w:fill="BFBFBF" w:themeFill="background1" w:themeFillShade="BF"/>
          </w:tcPr>
          <w:p w14:paraId="3CC34922"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170" w:type="dxa"/>
            <w:shd w:val="clear" w:color="auto" w:fill="BFBFBF" w:themeFill="background1" w:themeFillShade="BF"/>
          </w:tcPr>
          <w:p w14:paraId="2AD984AE"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260" w:type="dxa"/>
            <w:shd w:val="clear" w:color="auto" w:fill="BFBFBF" w:themeFill="background1" w:themeFillShade="BF"/>
          </w:tcPr>
          <w:p w14:paraId="75C3CD31"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098" w:type="dxa"/>
            <w:shd w:val="clear" w:color="auto" w:fill="BFBFBF" w:themeFill="background1" w:themeFillShade="BF"/>
          </w:tcPr>
          <w:p w14:paraId="73A3C3AA"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7.7</w:t>
            </w:r>
          </w:p>
        </w:tc>
      </w:tr>
      <w:tr w:rsidR="00785557" w:rsidRPr="003F0BCE" w14:paraId="6CE49EA1" w14:textId="77777777" w:rsidTr="008B593C">
        <w:trPr>
          <w:trHeight w:val="274"/>
        </w:trPr>
        <w:tc>
          <w:tcPr>
            <w:tcW w:w="2970" w:type="dxa"/>
            <w:vMerge/>
            <w:shd w:val="clear" w:color="auto" w:fill="BFBFBF" w:themeFill="background1" w:themeFillShade="BF"/>
          </w:tcPr>
          <w:p w14:paraId="5A8DA311" w14:textId="77777777" w:rsidR="00785557" w:rsidRPr="003F0BCE" w:rsidRDefault="00785557" w:rsidP="005B19B8">
            <w:pPr>
              <w:spacing w:after="0" w:line="240" w:lineRule="auto"/>
              <w:rPr>
                <w:rFonts w:ascii="Calibri" w:hAnsi="Calibri"/>
                <w:b/>
                <w:color w:val="000000"/>
              </w:rPr>
            </w:pPr>
          </w:p>
        </w:tc>
        <w:tc>
          <w:tcPr>
            <w:tcW w:w="900" w:type="dxa"/>
            <w:shd w:val="clear" w:color="auto" w:fill="BFBFBF" w:themeFill="background1" w:themeFillShade="BF"/>
          </w:tcPr>
          <w:p w14:paraId="06B59E5E" w14:textId="77777777" w:rsidR="00785557" w:rsidRPr="003F0BCE" w:rsidRDefault="00785557" w:rsidP="005B19B8">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008931CD"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080" w:type="dxa"/>
            <w:shd w:val="clear" w:color="auto" w:fill="BFBFBF" w:themeFill="background1" w:themeFillShade="BF"/>
          </w:tcPr>
          <w:p w14:paraId="2A483B0C"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170" w:type="dxa"/>
            <w:shd w:val="clear" w:color="auto" w:fill="BFBFBF" w:themeFill="background1" w:themeFillShade="BF"/>
          </w:tcPr>
          <w:p w14:paraId="300E1055"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260" w:type="dxa"/>
            <w:shd w:val="clear" w:color="auto" w:fill="BFBFBF" w:themeFill="background1" w:themeFillShade="BF"/>
          </w:tcPr>
          <w:p w14:paraId="26954B1C" w14:textId="77777777" w:rsidR="00785557" w:rsidRDefault="00785557" w:rsidP="005B19B8">
            <w:pPr>
              <w:spacing w:after="0" w:line="240" w:lineRule="auto"/>
              <w:rPr>
                <w:rFonts w:ascii="Calibri" w:hAnsi="Calibri"/>
                <w:color w:val="000000"/>
              </w:rPr>
            </w:pPr>
            <w:r>
              <w:rPr>
                <w:rFonts w:ascii="Calibri" w:hAnsi="Calibri"/>
                <w:color w:val="000000"/>
              </w:rPr>
              <w:t> </w:t>
            </w:r>
          </w:p>
        </w:tc>
        <w:tc>
          <w:tcPr>
            <w:tcW w:w="1098" w:type="dxa"/>
            <w:shd w:val="clear" w:color="auto" w:fill="BFBFBF" w:themeFill="background1" w:themeFillShade="BF"/>
          </w:tcPr>
          <w:p w14:paraId="486F322C"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8.3</w:t>
            </w:r>
          </w:p>
        </w:tc>
      </w:tr>
    </w:tbl>
    <w:p w14:paraId="19A68A84" w14:textId="77777777" w:rsidR="00785557" w:rsidRDefault="00785557" w:rsidP="00785557">
      <w:pPr>
        <w:spacing w:after="0" w:line="240" w:lineRule="auto"/>
      </w:pPr>
    </w:p>
    <w:p w14:paraId="251C9F87" w14:textId="77777777" w:rsidR="00785557" w:rsidRDefault="00785557" w:rsidP="00785557">
      <w:pPr>
        <w:spacing w:after="0" w:line="240" w:lineRule="auto"/>
      </w:pPr>
      <w:r>
        <w:br w:type="page"/>
      </w:r>
    </w:p>
    <w:tbl>
      <w:tblPr>
        <w:tblStyle w:val="TableGrid4"/>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85557" w:rsidRPr="00D21BCE" w14:paraId="2145B8F2" w14:textId="77777777" w:rsidTr="0011627A">
        <w:trPr>
          <w:trHeight w:val="806"/>
          <w:tblHeader/>
        </w:trPr>
        <w:tc>
          <w:tcPr>
            <w:tcW w:w="2970" w:type="dxa"/>
            <w:vMerge w:val="restart"/>
          </w:tcPr>
          <w:p w14:paraId="5620D303" w14:textId="77777777" w:rsidR="00785557" w:rsidRPr="00D21BCE" w:rsidRDefault="00785557" w:rsidP="005B19B8">
            <w:pPr>
              <w:spacing w:after="0" w:line="240" w:lineRule="auto"/>
              <w:jc w:val="center"/>
            </w:pPr>
            <w:bookmarkStart w:id="24" w:name="_GoBack" w:colFirst="0" w:colLast="7"/>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444BF32E" w14:textId="77777777" w:rsidR="00785557" w:rsidRPr="00D21BCE" w:rsidRDefault="00785557" w:rsidP="005B19B8">
            <w:pPr>
              <w:spacing w:after="0" w:line="240" w:lineRule="auto"/>
            </w:pPr>
          </w:p>
        </w:tc>
        <w:tc>
          <w:tcPr>
            <w:tcW w:w="1260" w:type="dxa"/>
          </w:tcPr>
          <w:p w14:paraId="30BD046D" w14:textId="77777777" w:rsidR="00785557" w:rsidRPr="00D21BCE" w:rsidRDefault="00785557" w:rsidP="005B19B8">
            <w:pPr>
              <w:spacing w:after="0" w:line="240" w:lineRule="auto"/>
              <w:jc w:val="center"/>
            </w:pPr>
            <w:r w:rsidRPr="003F0BCE">
              <w:t>Insufficient</w:t>
            </w:r>
            <w:r>
              <w:t xml:space="preserve"> Evidence</w:t>
            </w:r>
          </w:p>
        </w:tc>
        <w:tc>
          <w:tcPr>
            <w:tcW w:w="1080" w:type="dxa"/>
          </w:tcPr>
          <w:p w14:paraId="5E5FA5D5" w14:textId="77777777" w:rsidR="00785557" w:rsidRPr="00D21BCE" w:rsidRDefault="00785557" w:rsidP="005B19B8">
            <w:pPr>
              <w:spacing w:after="0" w:line="240" w:lineRule="auto"/>
              <w:jc w:val="center"/>
            </w:pPr>
            <w:r>
              <w:t>Limited Evidence</w:t>
            </w:r>
          </w:p>
        </w:tc>
        <w:tc>
          <w:tcPr>
            <w:tcW w:w="1170" w:type="dxa"/>
          </w:tcPr>
          <w:p w14:paraId="1669CD39" w14:textId="77777777" w:rsidR="00785557" w:rsidRPr="00D21BCE" w:rsidRDefault="00785557" w:rsidP="005B19B8">
            <w:pPr>
              <w:spacing w:after="0" w:line="240" w:lineRule="auto"/>
              <w:jc w:val="center"/>
            </w:pPr>
            <w:r>
              <w:t>Sufficient Evidence</w:t>
            </w:r>
          </w:p>
        </w:tc>
        <w:tc>
          <w:tcPr>
            <w:tcW w:w="1260" w:type="dxa"/>
          </w:tcPr>
          <w:p w14:paraId="73F2CC4F" w14:textId="77777777" w:rsidR="00785557" w:rsidRPr="00D21BCE" w:rsidRDefault="00785557" w:rsidP="005B19B8">
            <w:pPr>
              <w:spacing w:after="0" w:line="240" w:lineRule="auto"/>
              <w:jc w:val="center"/>
            </w:pPr>
            <w:r>
              <w:t>Compelling Evidence</w:t>
            </w:r>
          </w:p>
        </w:tc>
        <w:tc>
          <w:tcPr>
            <w:tcW w:w="1098" w:type="dxa"/>
          </w:tcPr>
          <w:p w14:paraId="4494F347" w14:textId="77777777" w:rsidR="00785557" w:rsidRPr="00D21BCE" w:rsidRDefault="00785557" w:rsidP="005B19B8">
            <w:pPr>
              <w:spacing w:after="0" w:line="240" w:lineRule="auto"/>
              <w:jc w:val="center"/>
            </w:pPr>
            <w:proofErr w:type="spellStart"/>
            <w:r w:rsidRPr="00D21BCE">
              <w:t>Avg</w:t>
            </w:r>
            <w:proofErr w:type="spellEnd"/>
            <w:r w:rsidRPr="00D21BCE">
              <w:t xml:space="preserve"> Number of points</w:t>
            </w:r>
          </w:p>
        </w:tc>
      </w:tr>
      <w:bookmarkEnd w:id="24"/>
      <w:tr w:rsidR="00785557" w:rsidRPr="00D21BCE" w14:paraId="5A8A15D8" w14:textId="77777777" w:rsidTr="008B593C">
        <w:tc>
          <w:tcPr>
            <w:tcW w:w="2970" w:type="dxa"/>
            <w:vMerge/>
          </w:tcPr>
          <w:p w14:paraId="0AD4E0B4" w14:textId="77777777" w:rsidR="00785557" w:rsidRPr="00D21BCE" w:rsidRDefault="00785557" w:rsidP="005B19B8">
            <w:pPr>
              <w:spacing w:after="0" w:line="240" w:lineRule="auto"/>
            </w:pPr>
          </w:p>
        </w:tc>
        <w:tc>
          <w:tcPr>
            <w:tcW w:w="900" w:type="dxa"/>
          </w:tcPr>
          <w:p w14:paraId="23BD0321" w14:textId="77777777" w:rsidR="00785557" w:rsidRPr="00D21BCE" w:rsidRDefault="00785557" w:rsidP="005B19B8">
            <w:pPr>
              <w:spacing w:after="0" w:line="240" w:lineRule="auto"/>
            </w:pPr>
          </w:p>
        </w:tc>
        <w:tc>
          <w:tcPr>
            <w:tcW w:w="1260" w:type="dxa"/>
          </w:tcPr>
          <w:p w14:paraId="252DC322" w14:textId="77777777" w:rsidR="00785557" w:rsidRPr="00D21BCE" w:rsidRDefault="00785557" w:rsidP="005B19B8">
            <w:pPr>
              <w:spacing w:after="0" w:line="240" w:lineRule="auto"/>
              <w:jc w:val="center"/>
            </w:pPr>
            <w:r w:rsidRPr="00D21BCE">
              <w:t>(</w:t>
            </w:r>
            <w:r>
              <w:t>1</w:t>
            </w:r>
            <w:r w:rsidRPr="00D21BCE">
              <w:t>)</w:t>
            </w:r>
          </w:p>
        </w:tc>
        <w:tc>
          <w:tcPr>
            <w:tcW w:w="1080" w:type="dxa"/>
          </w:tcPr>
          <w:p w14:paraId="67A3C764" w14:textId="77777777" w:rsidR="00785557" w:rsidRPr="00D21BCE" w:rsidRDefault="00785557" w:rsidP="005B19B8">
            <w:pPr>
              <w:spacing w:after="0" w:line="240" w:lineRule="auto"/>
              <w:jc w:val="center"/>
            </w:pPr>
            <w:r w:rsidRPr="00D21BCE">
              <w:t>(</w:t>
            </w:r>
            <w:r>
              <w:t>2</w:t>
            </w:r>
            <w:r w:rsidRPr="00D21BCE">
              <w:t>)</w:t>
            </w:r>
          </w:p>
        </w:tc>
        <w:tc>
          <w:tcPr>
            <w:tcW w:w="1170" w:type="dxa"/>
          </w:tcPr>
          <w:p w14:paraId="11253194" w14:textId="77777777" w:rsidR="00785557" w:rsidRPr="00D21BCE" w:rsidRDefault="00785557" w:rsidP="005B19B8">
            <w:pPr>
              <w:spacing w:after="0" w:line="240" w:lineRule="auto"/>
              <w:jc w:val="center"/>
            </w:pPr>
            <w:r w:rsidRPr="00D21BCE">
              <w:t>(</w:t>
            </w:r>
            <w:r>
              <w:t>3</w:t>
            </w:r>
            <w:r w:rsidRPr="00D21BCE">
              <w:t>)</w:t>
            </w:r>
          </w:p>
        </w:tc>
        <w:tc>
          <w:tcPr>
            <w:tcW w:w="1260" w:type="dxa"/>
          </w:tcPr>
          <w:p w14:paraId="5AEBC3F8" w14:textId="77777777" w:rsidR="00785557" w:rsidRPr="00D21BCE" w:rsidRDefault="00785557" w:rsidP="005B19B8">
            <w:pPr>
              <w:spacing w:after="0" w:line="240" w:lineRule="auto"/>
              <w:jc w:val="center"/>
            </w:pPr>
            <w:r w:rsidRPr="00D21BCE">
              <w:t>(</w:t>
            </w:r>
            <w:r>
              <w:t>4</w:t>
            </w:r>
            <w:r w:rsidRPr="00D21BCE">
              <w:t>)</w:t>
            </w:r>
          </w:p>
        </w:tc>
        <w:tc>
          <w:tcPr>
            <w:tcW w:w="1098" w:type="dxa"/>
          </w:tcPr>
          <w:p w14:paraId="21C9ECB1" w14:textId="77777777" w:rsidR="00785557" w:rsidRPr="00D21BCE" w:rsidRDefault="00785557" w:rsidP="005B19B8">
            <w:pPr>
              <w:spacing w:after="0" w:line="240" w:lineRule="auto"/>
              <w:jc w:val="center"/>
            </w:pPr>
            <w:r w:rsidRPr="00D21BCE">
              <w:t>(</w:t>
            </w:r>
            <w:r>
              <w:t>1</w:t>
            </w:r>
            <w:r w:rsidRPr="00D21BCE">
              <w:t xml:space="preserve"> to </w:t>
            </w:r>
            <w:r>
              <w:t>4</w:t>
            </w:r>
            <w:r w:rsidRPr="00D21BCE">
              <w:t>)</w:t>
            </w:r>
          </w:p>
        </w:tc>
      </w:tr>
      <w:tr w:rsidR="00785557" w:rsidRPr="00D21BCE" w14:paraId="5513B2F4" w14:textId="77777777" w:rsidTr="008B593C">
        <w:tc>
          <w:tcPr>
            <w:tcW w:w="2970" w:type="dxa"/>
            <w:vMerge w:val="restart"/>
            <w:shd w:val="clear" w:color="auto" w:fill="BFBFBF" w:themeFill="background1" w:themeFillShade="BF"/>
          </w:tcPr>
          <w:p w14:paraId="7E74ED9C" w14:textId="77777777" w:rsidR="00785557" w:rsidRPr="00D21BCE" w:rsidRDefault="00785557" w:rsidP="005B19B8">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66CC7A52"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4D7D9758"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c>
          <w:tcPr>
            <w:tcW w:w="1080" w:type="dxa"/>
            <w:shd w:val="clear" w:color="auto" w:fill="BFBFBF" w:themeFill="background1" w:themeFillShade="BF"/>
          </w:tcPr>
          <w:p w14:paraId="6623F8F6" w14:textId="77777777" w:rsidR="00785557" w:rsidRDefault="00785557" w:rsidP="005B19B8">
            <w:pPr>
              <w:spacing w:after="0" w:line="240" w:lineRule="auto"/>
              <w:jc w:val="right"/>
              <w:rPr>
                <w:rFonts w:ascii="Calibri" w:hAnsi="Calibri"/>
                <w:color w:val="000000"/>
              </w:rPr>
            </w:pPr>
            <w:r>
              <w:rPr>
                <w:rFonts w:ascii="Calibri" w:hAnsi="Calibri"/>
                <w:color w:val="000000"/>
              </w:rPr>
              <w:t>56%</w:t>
            </w:r>
          </w:p>
        </w:tc>
        <w:tc>
          <w:tcPr>
            <w:tcW w:w="1170" w:type="dxa"/>
            <w:shd w:val="clear" w:color="auto" w:fill="BFBFBF" w:themeFill="background1" w:themeFillShade="BF"/>
          </w:tcPr>
          <w:p w14:paraId="0D12E816" w14:textId="77777777" w:rsidR="00785557" w:rsidRDefault="00785557" w:rsidP="005B19B8">
            <w:pPr>
              <w:spacing w:after="0" w:line="240" w:lineRule="auto"/>
              <w:jc w:val="right"/>
              <w:rPr>
                <w:rFonts w:ascii="Calibri" w:hAnsi="Calibri"/>
                <w:color w:val="000000"/>
              </w:rPr>
            </w:pPr>
            <w:r>
              <w:rPr>
                <w:rFonts w:ascii="Calibri" w:hAnsi="Calibri"/>
                <w:color w:val="000000"/>
              </w:rPr>
              <w:t>17%</w:t>
            </w:r>
          </w:p>
        </w:tc>
        <w:tc>
          <w:tcPr>
            <w:tcW w:w="1260" w:type="dxa"/>
            <w:shd w:val="clear" w:color="auto" w:fill="BFBFBF" w:themeFill="background1" w:themeFillShade="BF"/>
          </w:tcPr>
          <w:p w14:paraId="295E4AFE"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shd w:val="clear" w:color="auto" w:fill="BFBFBF" w:themeFill="background1" w:themeFillShade="BF"/>
          </w:tcPr>
          <w:p w14:paraId="216FB231"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r>
      <w:tr w:rsidR="00785557" w:rsidRPr="00D21BCE" w14:paraId="53431765" w14:textId="77777777" w:rsidTr="008B593C">
        <w:tc>
          <w:tcPr>
            <w:tcW w:w="2970" w:type="dxa"/>
            <w:vMerge/>
            <w:shd w:val="clear" w:color="auto" w:fill="BFBFBF" w:themeFill="background1" w:themeFillShade="BF"/>
          </w:tcPr>
          <w:p w14:paraId="6FC51A79" w14:textId="77777777" w:rsidR="00785557" w:rsidRPr="00D21BCE" w:rsidRDefault="00785557" w:rsidP="005B19B8">
            <w:pPr>
              <w:spacing w:after="0" w:line="240" w:lineRule="auto"/>
            </w:pPr>
          </w:p>
        </w:tc>
        <w:tc>
          <w:tcPr>
            <w:tcW w:w="900" w:type="dxa"/>
            <w:shd w:val="clear" w:color="auto" w:fill="BFBFBF" w:themeFill="background1" w:themeFillShade="BF"/>
          </w:tcPr>
          <w:p w14:paraId="77957A02"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3C7687DA" w14:textId="77777777" w:rsidR="00785557" w:rsidRDefault="00785557" w:rsidP="005B19B8">
            <w:pPr>
              <w:spacing w:after="0" w:line="240" w:lineRule="auto"/>
              <w:jc w:val="right"/>
              <w:rPr>
                <w:rFonts w:ascii="Calibri" w:hAnsi="Calibri"/>
                <w:color w:val="000000"/>
              </w:rPr>
            </w:pPr>
            <w:r>
              <w:rPr>
                <w:rFonts w:ascii="Calibri" w:hAnsi="Calibri"/>
                <w:color w:val="000000"/>
              </w:rPr>
              <w:t>13%</w:t>
            </w:r>
          </w:p>
        </w:tc>
        <w:tc>
          <w:tcPr>
            <w:tcW w:w="1080" w:type="dxa"/>
            <w:shd w:val="clear" w:color="auto" w:fill="BFBFBF" w:themeFill="background1" w:themeFillShade="BF"/>
          </w:tcPr>
          <w:p w14:paraId="2A468A0B" w14:textId="77777777" w:rsidR="00785557" w:rsidRDefault="00785557" w:rsidP="005B19B8">
            <w:pPr>
              <w:spacing w:after="0" w:line="240" w:lineRule="auto"/>
              <w:jc w:val="right"/>
              <w:rPr>
                <w:rFonts w:ascii="Calibri" w:hAnsi="Calibri"/>
                <w:color w:val="000000"/>
              </w:rPr>
            </w:pPr>
            <w:r>
              <w:rPr>
                <w:rFonts w:ascii="Calibri" w:hAnsi="Calibri"/>
                <w:color w:val="000000"/>
              </w:rPr>
              <w:t>50%</w:t>
            </w:r>
          </w:p>
        </w:tc>
        <w:tc>
          <w:tcPr>
            <w:tcW w:w="1170" w:type="dxa"/>
            <w:shd w:val="clear" w:color="auto" w:fill="BFBFBF" w:themeFill="background1" w:themeFillShade="BF"/>
          </w:tcPr>
          <w:p w14:paraId="6F2A8549" w14:textId="77777777" w:rsidR="00785557" w:rsidRDefault="00785557" w:rsidP="005B19B8">
            <w:pPr>
              <w:spacing w:after="0" w:line="240" w:lineRule="auto"/>
              <w:jc w:val="right"/>
              <w:rPr>
                <w:rFonts w:ascii="Calibri" w:hAnsi="Calibri"/>
                <w:color w:val="000000"/>
              </w:rPr>
            </w:pPr>
            <w:r>
              <w:rPr>
                <w:rFonts w:ascii="Calibri" w:hAnsi="Calibri"/>
                <w:color w:val="000000"/>
              </w:rPr>
              <w:t>38%</w:t>
            </w:r>
          </w:p>
        </w:tc>
        <w:tc>
          <w:tcPr>
            <w:tcW w:w="1260" w:type="dxa"/>
            <w:shd w:val="clear" w:color="auto" w:fill="BFBFBF" w:themeFill="background1" w:themeFillShade="BF"/>
          </w:tcPr>
          <w:p w14:paraId="4D4831B0"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shd w:val="clear" w:color="auto" w:fill="BFBFBF" w:themeFill="background1" w:themeFillShade="BF"/>
          </w:tcPr>
          <w:p w14:paraId="65A703A1"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r>
      <w:tr w:rsidR="00785557" w:rsidRPr="00D21BCE" w14:paraId="49703FE0" w14:textId="77777777" w:rsidTr="008B593C">
        <w:tc>
          <w:tcPr>
            <w:tcW w:w="2970" w:type="dxa"/>
            <w:vMerge/>
            <w:shd w:val="clear" w:color="auto" w:fill="BFBFBF" w:themeFill="background1" w:themeFillShade="BF"/>
          </w:tcPr>
          <w:p w14:paraId="4FE56AB6" w14:textId="77777777" w:rsidR="00785557" w:rsidRPr="00D21BCE" w:rsidRDefault="00785557" w:rsidP="005B19B8">
            <w:pPr>
              <w:spacing w:after="0" w:line="240" w:lineRule="auto"/>
            </w:pPr>
          </w:p>
        </w:tc>
        <w:tc>
          <w:tcPr>
            <w:tcW w:w="900" w:type="dxa"/>
            <w:shd w:val="clear" w:color="auto" w:fill="BFBFBF" w:themeFill="background1" w:themeFillShade="BF"/>
          </w:tcPr>
          <w:p w14:paraId="2F3BACF9"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260" w:type="dxa"/>
            <w:shd w:val="clear" w:color="auto" w:fill="BFBFBF" w:themeFill="background1" w:themeFillShade="BF"/>
          </w:tcPr>
          <w:p w14:paraId="1F6792AB" w14:textId="77777777" w:rsidR="00785557" w:rsidRDefault="00785557" w:rsidP="005B19B8">
            <w:pPr>
              <w:spacing w:after="0" w:line="240" w:lineRule="auto"/>
              <w:jc w:val="right"/>
              <w:rPr>
                <w:rFonts w:ascii="Calibri" w:hAnsi="Calibri"/>
                <w:color w:val="000000"/>
              </w:rPr>
            </w:pPr>
            <w:r>
              <w:rPr>
                <w:rFonts w:ascii="Calibri" w:hAnsi="Calibri"/>
                <w:color w:val="000000"/>
              </w:rPr>
              <w:t>32%</w:t>
            </w:r>
          </w:p>
        </w:tc>
        <w:tc>
          <w:tcPr>
            <w:tcW w:w="1080" w:type="dxa"/>
            <w:shd w:val="clear" w:color="auto" w:fill="BFBFBF" w:themeFill="background1" w:themeFillShade="BF"/>
          </w:tcPr>
          <w:p w14:paraId="6372652A" w14:textId="77777777" w:rsidR="00785557" w:rsidRDefault="00785557" w:rsidP="005B19B8">
            <w:pPr>
              <w:spacing w:after="0" w:line="240" w:lineRule="auto"/>
              <w:jc w:val="right"/>
              <w:rPr>
                <w:rFonts w:ascii="Calibri" w:hAnsi="Calibri"/>
                <w:color w:val="000000"/>
              </w:rPr>
            </w:pPr>
            <w:r>
              <w:rPr>
                <w:rFonts w:ascii="Calibri" w:hAnsi="Calibri"/>
                <w:color w:val="000000"/>
              </w:rPr>
              <w:t>43%</w:t>
            </w:r>
          </w:p>
        </w:tc>
        <w:tc>
          <w:tcPr>
            <w:tcW w:w="1170" w:type="dxa"/>
            <w:shd w:val="clear" w:color="auto" w:fill="BFBFBF" w:themeFill="background1" w:themeFillShade="BF"/>
          </w:tcPr>
          <w:p w14:paraId="369FDB31"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c>
          <w:tcPr>
            <w:tcW w:w="1260" w:type="dxa"/>
            <w:shd w:val="clear" w:color="auto" w:fill="BFBFBF" w:themeFill="background1" w:themeFillShade="BF"/>
          </w:tcPr>
          <w:p w14:paraId="2DA8C5F6"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098" w:type="dxa"/>
            <w:shd w:val="clear" w:color="auto" w:fill="BFBFBF" w:themeFill="background1" w:themeFillShade="BF"/>
          </w:tcPr>
          <w:p w14:paraId="3EBF3C11" w14:textId="77777777" w:rsidR="00785557" w:rsidRDefault="00785557" w:rsidP="005B19B8">
            <w:pPr>
              <w:spacing w:after="0" w:line="240" w:lineRule="auto"/>
              <w:jc w:val="right"/>
              <w:rPr>
                <w:rFonts w:ascii="Calibri" w:hAnsi="Calibri"/>
                <w:color w:val="000000"/>
              </w:rPr>
            </w:pPr>
            <w:r>
              <w:rPr>
                <w:rFonts w:ascii="Calibri" w:hAnsi="Calibri"/>
                <w:color w:val="000000"/>
              </w:rPr>
              <w:t>2.0</w:t>
            </w:r>
          </w:p>
        </w:tc>
      </w:tr>
      <w:tr w:rsidR="00785557" w:rsidRPr="00D21BCE" w14:paraId="53202F5A" w14:textId="77777777" w:rsidTr="008B593C">
        <w:tc>
          <w:tcPr>
            <w:tcW w:w="2970" w:type="dxa"/>
            <w:vMerge/>
            <w:shd w:val="clear" w:color="auto" w:fill="BFBFBF" w:themeFill="background1" w:themeFillShade="BF"/>
          </w:tcPr>
          <w:p w14:paraId="724F5D32" w14:textId="77777777" w:rsidR="00785557" w:rsidRPr="00D21BCE" w:rsidRDefault="00785557" w:rsidP="005B19B8">
            <w:pPr>
              <w:spacing w:after="0" w:line="240" w:lineRule="auto"/>
            </w:pPr>
          </w:p>
        </w:tc>
        <w:tc>
          <w:tcPr>
            <w:tcW w:w="900" w:type="dxa"/>
            <w:shd w:val="clear" w:color="auto" w:fill="BFBFBF" w:themeFill="background1" w:themeFillShade="BF"/>
          </w:tcPr>
          <w:p w14:paraId="69B74BC9"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37E34B57" w14:textId="77777777" w:rsidR="00785557" w:rsidRDefault="00785557" w:rsidP="005B19B8">
            <w:pPr>
              <w:spacing w:after="0" w:line="240" w:lineRule="auto"/>
              <w:jc w:val="right"/>
              <w:rPr>
                <w:rFonts w:ascii="Calibri" w:hAnsi="Calibri"/>
                <w:color w:val="000000"/>
              </w:rPr>
            </w:pPr>
            <w:r>
              <w:rPr>
                <w:rFonts w:ascii="Calibri" w:hAnsi="Calibri"/>
                <w:color w:val="000000"/>
              </w:rPr>
              <w:t>16</w:t>
            </w:r>
          </w:p>
        </w:tc>
        <w:tc>
          <w:tcPr>
            <w:tcW w:w="1080" w:type="dxa"/>
            <w:shd w:val="clear" w:color="auto" w:fill="BFBFBF" w:themeFill="background1" w:themeFillShade="BF"/>
          </w:tcPr>
          <w:p w14:paraId="25CE22F9" w14:textId="77777777" w:rsidR="00785557" w:rsidRDefault="00785557" w:rsidP="005B19B8">
            <w:pPr>
              <w:spacing w:after="0" w:line="240" w:lineRule="auto"/>
              <w:jc w:val="right"/>
              <w:rPr>
                <w:rFonts w:ascii="Calibri" w:hAnsi="Calibri"/>
                <w:color w:val="000000"/>
              </w:rPr>
            </w:pPr>
            <w:r>
              <w:rPr>
                <w:rFonts w:ascii="Calibri" w:hAnsi="Calibri"/>
                <w:color w:val="000000"/>
              </w:rPr>
              <w:t>30</w:t>
            </w:r>
          </w:p>
        </w:tc>
        <w:tc>
          <w:tcPr>
            <w:tcW w:w="1170" w:type="dxa"/>
            <w:shd w:val="clear" w:color="auto" w:fill="BFBFBF" w:themeFill="background1" w:themeFillShade="BF"/>
          </w:tcPr>
          <w:p w14:paraId="7020602E" w14:textId="77777777" w:rsidR="00785557" w:rsidRDefault="00785557" w:rsidP="005B19B8">
            <w:pPr>
              <w:spacing w:after="0" w:line="240" w:lineRule="auto"/>
              <w:jc w:val="right"/>
              <w:rPr>
                <w:rFonts w:ascii="Calibri" w:hAnsi="Calibri"/>
                <w:color w:val="000000"/>
              </w:rPr>
            </w:pPr>
            <w:r>
              <w:rPr>
                <w:rFonts w:ascii="Calibri" w:hAnsi="Calibri"/>
                <w:color w:val="000000"/>
              </w:rPr>
              <w:t>15</w:t>
            </w:r>
          </w:p>
        </w:tc>
        <w:tc>
          <w:tcPr>
            <w:tcW w:w="1260" w:type="dxa"/>
            <w:shd w:val="clear" w:color="auto" w:fill="BFBFBF" w:themeFill="background1" w:themeFillShade="BF"/>
          </w:tcPr>
          <w:p w14:paraId="2516A79E" w14:textId="77777777" w:rsidR="00785557" w:rsidRDefault="00785557" w:rsidP="005B19B8">
            <w:pPr>
              <w:spacing w:after="0" w:line="240" w:lineRule="auto"/>
              <w:jc w:val="right"/>
              <w:rPr>
                <w:rFonts w:ascii="Calibri" w:hAnsi="Calibri"/>
                <w:color w:val="000000"/>
              </w:rPr>
            </w:pPr>
            <w:r>
              <w:rPr>
                <w:rFonts w:ascii="Calibri" w:hAnsi="Calibri"/>
                <w:color w:val="000000"/>
              </w:rPr>
              <w:t>1</w:t>
            </w:r>
          </w:p>
        </w:tc>
        <w:tc>
          <w:tcPr>
            <w:tcW w:w="1098" w:type="dxa"/>
            <w:shd w:val="clear" w:color="auto" w:fill="BFBFBF" w:themeFill="background1" w:themeFillShade="BF"/>
          </w:tcPr>
          <w:p w14:paraId="7129293E" w14:textId="77777777" w:rsidR="00785557" w:rsidRDefault="00785557" w:rsidP="005B19B8">
            <w:pPr>
              <w:spacing w:after="0" w:line="240" w:lineRule="auto"/>
              <w:jc w:val="right"/>
              <w:rPr>
                <w:rFonts w:ascii="Calibri" w:hAnsi="Calibri"/>
                <w:color w:val="000000"/>
              </w:rPr>
            </w:pPr>
            <w:r>
              <w:rPr>
                <w:rFonts w:ascii="Calibri" w:hAnsi="Calibri"/>
                <w:color w:val="000000"/>
              </w:rPr>
              <w:t>2.0</w:t>
            </w:r>
          </w:p>
        </w:tc>
      </w:tr>
      <w:tr w:rsidR="00785557" w:rsidRPr="00D21BCE" w14:paraId="2173BCD5" w14:textId="77777777" w:rsidTr="008B593C">
        <w:tc>
          <w:tcPr>
            <w:tcW w:w="2970" w:type="dxa"/>
            <w:vMerge/>
            <w:shd w:val="clear" w:color="auto" w:fill="BFBFBF" w:themeFill="background1" w:themeFillShade="BF"/>
          </w:tcPr>
          <w:p w14:paraId="14C5650B" w14:textId="77777777" w:rsidR="00785557" w:rsidRPr="00D21BCE" w:rsidRDefault="00785557" w:rsidP="005B19B8">
            <w:pPr>
              <w:spacing w:after="0" w:line="240" w:lineRule="auto"/>
            </w:pPr>
          </w:p>
        </w:tc>
        <w:tc>
          <w:tcPr>
            <w:tcW w:w="900" w:type="dxa"/>
            <w:shd w:val="clear" w:color="auto" w:fill="BFBFBF" w:themeFill="background1" w:themeFillShade="BF"/>
          </w:tcPr>
          <w:p w14:paraId="73C20633"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7574BCFF" w14:textId="77777777" w:rsidR="00785557" w:rsidRDefault="00785557" w:rsidP="005B19B8">
            <w:pPr>
              <w:spacing w:after="0" w:line="240" w:lineRule="auto"/>
              <w:jc w:val="right"/>
              <w:rPr>
                <w:rFonts w:ascii="Calibri" w:hAnsi="Calibri"/>
                <w:color w:val="000000"/>
              </w:rPr>
            </w:pPr>
            <w:r>
              <w:rPr>
                <w:rFonts w:ascii="Calibri" w:hAnsi="Calibri"/>
                <w:color w:val="000000"/>
              </w:rPr>
              <w:t>26%</w:t>
            </w:r>
          </w:p>
        </w:tc>
        <w:tc>
          <w:tcPr>
            <w:tcW w:w="1080" w:type="dxa"/>
            <w:shd w:val="clear" w:color="auto" w:fill="BFBFBF" w:themeFill="background1" w:themeFillShade="BF"/>
          </w:tcPr>
          <w:p w14:paraId="1A838730" w14:textId="77777777" w:rsidR="00785557" w:rsidRDefault="00785557" w:rsidP="005B19B8">
            <w:pPr>
              <w:spacing w:after="0" w:line="240" w:lineRule="auto"/>
              <w:jc w:val="right"/>
              <w:rPr>
                <w:rFonts w:ascii="Calibri" w:hAnsi="Calibri"/>
                <w:color w:val="000000"/>
              </w:rPr>
            </w:pPr>
            <w:r>
              <w:rPr>
                <w:rFonts w:ascii="Calibri" w:hAnsi="Calibri"/>
                <w:color w:val="000000"/>
              </w:rPr>
              <w:t>48%</w:t>
            </w:r>
          </w:p>
        </w:tc>
        <w:tc>
          <w:tcPr>
            <w:tcW w:w="1170" w:type="dxa"/>
            <w:shd w:val="clear" w:color="auto" w:fill="BFBFBF" w:themeFill="background1" w:themeFillShade="BF"/>
          </w:tcPr>
          <w:p w14:paraId="42E5FC5A" w14:textId="77777777" w:rsidR="00785557" w:rsidRDefault="00785557" w:rsidP="005B19B8">
            <w:pPr>
              <w:spacing w:after="0" w:line="240" w:lineRule="auto"/>
              <w:jc w:val="right"/>
              <w:rPr>
                <w:rFonts w:ascii="Calibri" w:hAnsi="Calibri"/>
                <w:color w:val="000000"/>
              </w:rPr>
            </w:pPr>
            <w:r>
              <w:rPr>
                <w:rFonts w:ascii="Calibri" w:hAnsi="Calibri"/>
                <w:color w:val="000000"/>
              </w:rPr>
              <w:t>24%</w:t>
            </w:r>
          </w:p>
        </w:tc>
        <w:tc>
          <w:tcPr>
            <w:tcW w:w="1260" w:type="dxa"/>
            <w:shd w:val="clear" w:color="auto" w:fill="BFBFBF" w:themeFill="background1" w:themeFillShade="BF"/>
          </w:tcPr>
          <w:p w14:paraId="0C0EE037" w14:textId="77777777" w:rsidR="00785557" w:rsidRDefault="00785557" w:rsidP="005B19B8">
            <w:pPr>
              <w:spacing w:after="0" w:line="240" w:lineRule="auto"/>
              <w:jc w:val="right"/>
              <w:rPr>
                <w:rFonts w:ascii="Calibri" w:hAnsi="Calibri"/>
                <w:color w:val="000000"/>
              </w:rPr>
            </w:pPr>
            <w:r>
              <w:rPr>
                <w:rFonts w:ascii="Calibri" w:hAnsi="Calibri"/>
                <w:color w:val="000000"/>
              </w:rPr>
              <w:t>2%</w:t>
            </w:r>
          </w:p>
        </w:tc>
        <w:tc>
          <w:tcPr>
            <w:tcW w:w="1098" w:type="dxa"/>
            <w:shd w:val="clear" w:color="auto" w:fill="BFBFBF" w:themeFill="background1" w:themeFillShade="BF"/>
          </w:tcPr>
          <w:p w14:paraId="31BC5774"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D21BCE" w14:paraId="277F1952" w14:textId="77777777" w:rsidTr="008B593C">
        <w:tc>
          <w:tcPr>
            <w:tcW w:w="2970" w:type="dxa"/>
            <w:vMerge w:val="restart"/>
          </w:tcPr>
          <w:p w14:paraId="701FF9FD" w14:textId="77777777" w:rsidR="00785557" w:rsidRPr="00D21BCE" w:rsidRDefault="00785557" w:rsidP="005B19B8">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15C64B1C"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733C2FBC" w14:textId="77777777" w:rsidR="00785557" w:rsidRDefault="00785557" w:rsidP="005B19B8">
            <w:pPr>
              <w:spacing w:after="0" w:line="240" w:lineRule="auto"/>
              <w:jc w:val="right"/>
              <w:rPr>
                <w:rFonts w:ascii="Calibri" w:hAnsi="Calibri"/>
                <w:color w:val="000000"/>
              </w:rPr>
            </w:pPr>
            <w:r>
              <w:rPr>
                <w:rFonts w:ascii="Calibri" w:hAnsi="Calibri"/>
                <w:color w:val="000000"/>
              </w:rPr>
              <w:t>22%</w:t>
            </w:r>
          </w:p>
        </w:tc>
        <w:tc>
          <w:tcPr>
            <w:tcW w:w="1080" w:type="dxa"/>
          </w:tcPr>
          <w:p w14:paraId="670032D6"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170" w:type="dxa"/>
          </w:tcPr>
          <w:p w14:paraId="0DAB192E"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260" w:type="dxa"/>
          </w:tcPr>
          <w:p w14:paraId="77F1C097"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98" w:type="dxa"/>
          </w:tcPr>
          <w:p w14:paraId="10765A9E" w14:textId="77777777" w:rsidR="00785557" w:rsidRDefault="00785557" w:rsidP="005B19B8">
            <w:pPr>
              <w:spacing w:after="0" w:line="240" w:lineRule="auto"/>
              <w:jc w:val="right"/>
              <w:rPr>
                <w:rFonts w:ascii="Calibri" w:hAnsi="Calibri"/>
                <w:color w:val="000000"/>
              </w:rPr>
            </w:pPr>
            <w:r>
              <w:rPr>
                <w:rFonts w:ascii="Calibri" w:hAnsi="Calibri"/>
                <w:color w:val="000000"/>
              </w:rPr>
              <w:t>2.2</w:t>
            </w:r>
          </w:p>
        </w:tc>
      </w:tr>
      <w:tr w:rsidR="00785557" w:rsidRPr="00D21BCE" w14:paraId="5BF7D610" w14:textId="77777777" w:rsidTr="008B593C">
        <w:tc>
          <w:tcPr>
            <w:tcW w:w="2970" w:type="dxa"/>
            <w:vMerge/>
          </w:tcPr>
          <w:p w14:paraId="51FB21ED" w14:textId="77777777" w:rsidR="00785557" w:rsidRPr="00D21BCE" w:rsidRDefault="00785557" w:rsidP="005B19B8">
            <w:pPr>
              <w:spacing w:after="0" w:line="240" w:lineRule="auto"/>
            </w:pPr>
          </w:p>
        </w:tc>
        <w:tc>
          <w:tcPr>
            <w:tcW w:w="900" w:type="dxa"/>
          </w:tcPr>
          <w:p w14:paraId="2A515159"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0CAA8B6B"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80" w:type="dxa"/>
          </w:tcPr>
          <w:p w14:paraId="05B3314F" w14:textId="77777777" w:rsidR="00785557" w:rsidRDefault="00785557" w:rsidP="005B19B8">
            <w:pPr>
              <w:spacing w:after="0" w:line="240" w:lineRule="auto"/>
              <w:jc w:val="right"/>
              <w:rPr>
                <w:rFonts w:ascii="Calibri" w:hAnsi="Calibri"/>
                <w:color w:val="000000"/>
              </w:rPr>
            </w:pPr>
            <w:r>
              <w:rPr>
                <w:rFonts w:ascii="Calibri" w:hAnsi="Calibri"/>
                <w:color w:val="000000"/>
              </w:rPr>
              <w:t>69%</w:t>
            </w:r>
          </w:p>
        </w:tc>
        <w:tc>
          <w:tcPr>
            <w:tcW w:w="1170" w:type="dxa"/>
          </w:tcPr>
          <w:p w14:paraId="46776855"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c>
          <w:tcPr>
            <w:tcW w:w="1260" w:type="dxa"/>
          </w:tcPr>
          <w:p w14:paraId="6DEA6D67"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98" w:type="dxa"/>
          </w:tcPr>
          <w:p w14:paraId="5573F12B"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r>
      <w:tr w:rsidR="00785557" w:rsidRPr="00D21BCE" w14:paraId="3F8390E3" w14:textId="77777777" w:rsidTr="008B593C">
        <w:tc>
          <w:tcPr>
            <w:tcW w:w="2970" w:type="dxa"/>
            <w:vMerge/>
          </w:tcPr>
          <w:p w14:paraId="4DDBFCAD" w14:textId="77777777" w:rsidR="00785557" w:rsidRPr="00D21BCE" w:rsidRDefault="00785557" w:rsidP="005B19B8">
            <w:pPr>
              <w:spacing w:after="0" w:line="240" w:lineRule="auto"/>
            </w:pPr>
          </w:p>
        </w:tc>
        <w:tc>
          <w:tcPr>
            <w:tcW w:w="900" w:type="dxa"/>
          </w:tcPr>
          <w:p w14:paraId="0B796306" w14:textId="77777777" w:rsidR="00785557" w:rsidRPr="00D21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D21BCE">
              <w:rPr>
                <w:rFonts w:ascii="Calibri" w:hAnsi="Calibri"/>
                <w:b/>
                <w:bCs/>
                <w:color w:val="000000"/>
                <w:sz w:val="20"/>
                <w:szCs w:val="20"/>
              </w:rPr>
              <w:t>HS</w:t>
            </w:r>
          </w:p>
        </w:tc>
        <w:tc>
          <w:tcPr>
            <w:tcW w:w="1260" w:type="dxa"/>
          </w:tcPr>
          <w:p w14:paraId="4AD89F6A" w14:textId="77777777" w:rsidR="00785557" w:rsidRDefault="00785557" w:rsidP="005B19B8">
            <w:pPr>
              <w:spacing w:after="0" w:line="240" w:lineRule="auto"/>
              <w:jc w:val="right"/>
              <w:rPr>
                <w:rFonts w:ascii="Calibri" w:hAnsi="Calibri"/>
                <w:color w:val="000000"/>
              </w:rPr>
            </w:pPr>
            <w:r>
              <w:rPr>
                <w:rFonts w:ascii="Calibri" w:hAnsi="Calibri"/>
                <w:color w:val="000000"/>
              </w:rPr>
              <w:t>32%</w:t>
            </w:r>
          </w:p>
        </w:tc>
        <w:tc>
          <w:tcPr>
            <w:tcW w:w="1080" w:type="dxa"/>
          </w:tcPr>
          <w:p w14:paraId="73689539" w14:textId="77777777" w:rsidR="00785557" w:rsidRDefault="00785557" w:rsidP="005B19B8">
            <w:pPr>
              <w:spacing w:after="0" w:line="240" w:lineRule="auto"/>
              <w:jc w:val="right"/>
              <w:rPr>
                <w:rFonts w:ascii="Calibri" w:hAnsi="Calibri"/>
                <w:color w:val="000000"/>
              </w:rPr>
            </w:pPr>
            <w:r>
              <w:rPr>
                <w:rFonts w:ascii="Calibri" w:hAnsi="Calibri"/>
                <w:color w:val="000000"/>
              </w:rPr>
              <w:t>43%</w:t>
            </w:r>
          </w:p>
        </w:tc>
        <w:tc>
          <w:tcPr>
            <w:tcW w:w="1170" w:type="dxa"/>
          </w:tcPr>
          <w:p w14:paraId="0E31A53E"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c>
          <w:tcPr>
            <w:tcW w:w="1260" w:type="dxa"/>
          </w:tcPr>
          <w:p w14:paraId="219D06FA"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098" w:type="dxa"/>
          </w:tcPr>
          <w:p w14:paraId="20217B4A" w14:textId="77777777" w:rsidR="00785557" w:rsidRDefault="00785557" w:rsidP="005B19B8">
            <w:pPr>
              <w:spacing w:after="0" w:line="240" w:lineRule="auto"/>
              <w:jc w:val="right"/>
              <w:rPr>
                <w:rFonts w:ascii="Calibri" w:hAnsi="Calibri"/>
                <w:color w:val="000000"/>
              </w:rPr>
            </w:pPr>
            <w:r>
              <w:rPr>
                <w:rFonts w:ascii="Calibri" w:hAnsi="Calibri"/>
                <w:color w:val="000000"/>
              </w:rPr>
              <w:t>2.0</w:t>
            </w:r>
          </w:p>
        </w:tc>
      </w:tr>
      <w:tr w:rsidR="00785557" w:rsidRPr="00D21BCE" w14:paraId="050D93CE" w14:textId="77777777" w:rsidTr="008B593C">
        <w:tc>
          <w:tcPr>
            <w:tcW w:w="2970" w:type="dxa"/>
            <w:vMerge/>
          </w:tcPr>
          <w:p w14:paraId="355A277D" w14:textId="77777777" w:rsidR="00785557" w:rsidRPr="00D21BCE" w:rsidRDefault="00785557" w:rsidP="005B19B8">
            <w:pPr>
              <w:spacing w:after="0" w:line="240" w:lineRule="auto"/>
            </w:pPr>
          </w:p>
        </w:tc>
        <w:tc>
          <w:tcPr>
            <w:tcW w:w="900" w:type="dxa"/>
          </w:tcPr>
          <w:p w14:paraId="5EA9A3C6"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2CFCDA11" w14:textId="77777777" w:rsidR="00785557" w:rsidRDefault="00785557" w:rsidP="005B19B8">
            <w:pPr>
              <w:spacing w:after="0" w:line="240" w:lineRule="auto"/>
              <w:jc w:val="right"/>
              <w:rPr>
                <w:rFonts w:ascii="Calibri" w:hAnsi="Calibri"/>
                <w:color w:val="000000"/>
              </w:rPr>
            </w:pPr>
            <w:r>
              <w:rPr>
                <w:rFonts w:ascii="Calibri" w:hAnsi="Calibri"/>
                <w:color w:val="000000"/>
              </w:rPr>
              <w:t>14</w:t>
            </w:r>
          </w:p>
        </w:tc>
        <w:tc>
          <w:tcPr>
            <w:tcW w:w="1080" w:type="dxa"/>
          </w:tcPr>
          <w:p w14:paraId="7B4690AB" w14:textId="77777777" w:rsidR="00785557" w:rsidRDefault="00785557" w:rsidP="005B19B8">
            <w:pPr>
              <w:spacing w:after="0" w:line="240" w:lineRule="auto"/>
              <w:jc w:val="right"/>
              <w:rPr>
                <w:rFonts w:ascii="Calibri" w:hAnsi="Calibri"/>
                <w:color w:val="000000"/>
              </w:rPr>
            </w:pPr>
            <w:r>
              <w:rPr>
                <w:rFonts w:ascii="Calibri" w:hAnsi="Calibri"/>
                <w:color w:val="000000"/>
              </w:rPr>
              <w:t>30</w:t>
            </w:r>
          </w:p>
        </w:tc>
        <w:tc>
          <w:tcPr>
            <w:tcW w:w="1170" w:type="dxa"/>
          </w:tcPr>
          <w:p w14:paraId="5D28EFCC" w14:textId="77777777" w:rsidR="00785557" w:rsidRDefault="00785557" w:rsidP="005B19B8">
            <w:pPr>
              <w:spacing w:after="0" w:line="240" w:lineRule="auto"/>
              <w:jc w:val="right"/>
              <w:rPr>
                <w:rFonts w:ascii="Calibri" w:hAnsi="Calibri"/>
                <w:color w:val="000000"/>
              </w:rPr>
            </w:pPr>
            <w:r>
              <w:rPr>
                <w:rFonts w:ascii="Calibri" w:hAnsi="Calibri"/>
                <w:color w:val="000000"/>
              </w:rPr>
              <w:t>16</w:t>
            </w:r>
          </w:p>
        </w:tc>
        <w:tc>
          <w:tcPr>
            <w:tcW w:w="1260" w:type="dxa"/>
          </w:tcPr>
          <w:p w14:paraId="068452BC" w14:textId="77777777" w:rsidR="00785557" w:rsidRDefault="00785557" w:rsidP="005B19B8">
            <w:pPr>
              <w:spacing w:after="0" w:line="240" w:lineRule="auto"/>
              <w:jc w:val="right"/>
              <w:rPr>
                <w:rFonts w:ascii="Calibri" w:hAnsi="Calibri"/>
                <w:color w:val="000000"/>
              </w:rPr>
            </w:pPr>
            <w:r>
              <w:rPr>
                <w:rFonts w:ascii="Calibri" w:hAnsi="Calibri"/>
                <w:color w:val="000000"/>
              </w:rPr>
              <w:t>2</w:t>
            </w:r>
          </w:p>
        </w:tc>
        <w:tc>
          <w:tcPr>
            <w:tcW w:w="1098" w:type="dxa"/>
          </w:tcPr>
          <w:p w14:paraId="1D669FCF" w14:textId="77777777" w:rsidR="00785557" w:rsidRDefault="00785557" w:rsidP="005B19B8">
            <w:pPr>
              <w:spacing w:after="0" w:line="240" w:lineRule="auto"/>
              <w:jc w:val="right"/>
              <w:rPr>
                <w:rFonts w:ascii="Calibri" w:hAnsi="Calibri"/>
                <w:color w:val="000000"/>
              </w:rPr>
            </w:pPr>
            <w:r>
              <w:rPr>
                <w:rFonts w:ascii="Calibri" w:hAnsi="Calibri"/>
                <w:color w:val="000000"/>
              </w:rPr>
              <w:t>2.1</w:t>
            </w:r>
          </w:p>
        </w:tc>
      </w:tr>
      <w:tr w:rsidR="00785557" w:rsidRPr="00D21BCE" w14:paraId="5B43D208" w14:textId="77777777" w:rsidTr="008B593C">
        <w:tc>
          <w:tcPr>
            <w:tcW w:w="2970" w:type="dxa"/>
            <w:vMerge/>
          </w:tcPr>
          <w:p w14:paraId="74EC03E0" w14:textId="77777777" w:rsidR="00785557" w:rsidRPr="00D21BCE" w:rsidRDefault="00785557" w:rsidP="005B19B8">
            <w:pPr>
              <w:spacing w:after="0" w:line="240" w:lineRule="auto"/>
            </w:pPr>
          </w:p>
        </w:tc>
        <w:tc>
          <w:tcPr>
            <w:tcW w:w="900" w:type="dxa"/>
          </w:tcPr>
          <w:p w14:paraId="1D5D9180"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29A3AF59"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c>
          <w:tcPr>
            <w:tcW w:w="1080" w:type="dxa"/>
          </w:tcPr>
          <w:p w14:paraId="078AA6A1" w14:textId="77777777" w:rsidR="00785557" w:rsidRDefault="00785557" w:rsidP="005B19B8">
            <w:pPr>
              <w:spacing w:after="0" w:line="240" w:lineRule="auto"/>
              <w:jc w:val="right"/>
              <w:rPr>
                <w:rFonts w:ascii="Calibri" w:hAnsi="Calibri"/>
                <w:color w:val="000000"/>
              </w:rPr>
            </w:pPr>
            <w:r>
              <w:rPr>
                <w:rFonts w:ascii="Calibri" w:hAnsi="Calibri"/>
                <w:color w:val="000000"/>
              </w:rPr>
              <w:t>48%</w:t>
            </w:r>
          </w:p>
        </w:tc>
        <w:tc>
          <w:tcPr>
            <w:tcW w:w="1170" w:type="dxa"/>
          </w:tcPr>
          <w:p w14:paraId="6D2711ED" w14:textId="77777777" w:rsidR="00785557" w:rsidRDefault="00785557" w:rsidP="005B19B8">
            <w:pPr>
              <w:spacing w:after="0" w:line="240" w:lineRule="auto"/>
              <w:jc w:val="right"/>
              <w:rPr>
                <w:rFonts w:ascii="Calibri" w:hAnsi="Calibri"/>
                <w:color w:val="000000"/>
              </w:rPr>
            </w:pPr>
            <w:r>
              <w:rPr>
                <w:rFonts w:ascii="Calibri" w:hAnsi="Calibri"/>
                <w:color w:val="000000"/>
              </w:rPr>
              <w:t>26%</w:t>
            </w:r>
          </w:p>
        </w:tc>
        <w:tc>
          <w:tcPr>
            <w:tcW w:w="1260" w:type="dxa"/>
          </w:tcPr>
          <w:p w14:paraId="0EE7AE15" w14:textId="77777777" w:rsidR="00785557" w:rsidRDefault="00785557" w:rsidP="005B19B8">
            <w:pPr>
              <w:spacing w:after="0" w:line="240" w:lineRule="auto"/>
              <w:jc w:val="right"/>
              <w:rPr>
                <w:rFonts w:ascii="Calibri" w:hAnsi="Calibri"/>
                <w:color w:val="000000"/>
              </w:rPr>
            </w:pPr>
            <w:r>
              <w:rPr>
                <w:rFonts w:ascii="Calibri" w:hAnsi="Calibri"/>
                <w:color w:val="000000"/>
              </w:rPr>
              <w:t>3%</w:t>
            </w:r>
          </w:p>
        </w:tc>
        <w:tc>
          <w:tcPr>
            <w:tcW w:w="1098" w:type="dxa"/>
          </w:tcPr>
          <w:p w14:paraId="690E0E34"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D21BCE" w14:paraId="28B2DE65" w14:textId="77777777" w:rsidTr="008B593C">
        <w:tc>
          <w:tcPr>
            <w:tcW w:w="2970" w:type="dxa"/>
            <w:vMerge w:val="restart"/>
            <w:shd w:val="clear" w:color="auto" w:fill="BFBFBF" w:themeFill="background1" w:themeFillShade="BF"/>
          </w:tcPr>
          <w:p w14:paraId="53DD6162" w14:textId="77777777" w:rsidR="00785557" w:rsidRPr="00D21BCE" w:rsidRDefault="00785557" w:rsidP="005B19B8">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6EEDDCB1"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36386850"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80" w:type="dxa"/>
            <w:shd w:val="clear" w:color="auto" w:fill="BFBFBF" w:themeFill="background1" w:themeFillShade="BF"/>
          </w:tcPr>
          <w:p w14:paraId="2D06A233"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c>
          <w:tcPr>
            <w:tcW w:w="1170" w:type="dxa"/>
            <w:shd w:val="clear" w:color="auto" w:fill="BFBFBF" w:themeFill="background1" w:themeFillShade="BF"/>
          </w:tcPr>
          <w:p w14:paraId="72894FE6" w14:textId="77777777" w:rsidR="00785557" w:rsidRDefault="00785557" w:rsidP="005B19B8">
            <w:pPr>
              <w:spacing w:after="0" w:line="240" w:lineRule="auto"/>
              <w:jc w:val="right"/>
              <w:rPr>
                <w:rFonts w:ascii="Calibri" w:hAnsi="Calibri"/>
                <w:color w:val="000000"/>
              </w:rPr>
            </w:pPr>
            <w:r>
              <w:rPr>
                <w:rFonts w:ascii="Calibri" w:hAnsi="Calibri"/>
                <w:color w:val="000000"/>
              </w:rPr>
              <w:t>67%</w:t>
            </w:r>
          </w:p>
        </w:tc>
        <w:tc>
          <w:tcPr>
            <w:tcW w:w="1260" w:type="dxa"/>
            <w:shd w:val="clear" w:color="auto" w:fill="BFBFBF" w:themeFill="background1" w:themeFillShade="BF"/>
          </w:tcPr>
          <w:p w14:paraId="18CB0E70"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98" w:type="dxa"/>
            <w:shd w:val="clear" w:color="auto" w:fill="BFBFBF" w:themeFill="background1" w:themeFillShade="BF"/>
          </w:tcPr>
          <w:p w14:paraId="40F5971C"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r>
      <w:tr w:rsidR="00785557" w:rsidRPr="00D21BCE" w14:paraId="4C2D80C7" w14:textId="77777777" w:rsidTr="008B593C">
        <w:tc>
          <w:tcPr>
            <w:tcW w:w="2970" w:type="dxa"/>
            <w:vMerge/>
            <w:shd w:val="clear" w:color="auto" w:fill="BFBFBF" w:themeFill="background1" w:themeFillShade="BF"/>
          </w:tcPr>
          <w:p w14:paraId="710A9EA2" w14:textId="77777777" w:rsidR="00785557" w:rsidRPr="00D21BCE" w:rsidRDefault="00785557" w:rsidP="005B19B8">
            <w:pPr>
              <w:spacing w:after="0" w:line="240" w:lineRule="auto"/>
            </w:pPr>
          </w:p>
        </w:tc>
        <w:tc>
          <w:tcPr>
            <w:tcW w:w="900" w:type="dxa"/>
            <w:shd w:val="clear" w:color="auto" w:fill="BFBFBF" w:themeFill="background1" w:themeFillShade="BF"/>
          </w:tcPr>
          <w:p w14:paraId="3F7493CE"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76570F7D"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80" w:type="dxa"/>
            <w:shd w:val="clear" w:color="auto" w:fill="BFBFBF" w:themeFill="background1" w:themeFillShade="BF"/>
          </w:tcPr>
          <w:p w14:paraId="04FA1D75"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170" w:type="dxa"/>
            <w:shd w:val="clear" w:color="auto" w:fill="BFBFBF" w:themeFill="background1" w:themeFillShade="BF"/>
          </w:tcPr>
          <w:p w14:paraId="0A48CC7A" w14:textId="77777777" w:rsidR="00785557" w:rsidRDefault="00785557" w:rsidP="005B19B8">
            <w:pPr>
              <w:spacing w:after="0" w:line="240" w:lineRule="auto"/>
              <w:jc w:val="right"/>
              <w:rPr>
                <w:rFonts w:ascii="Calibri" w:hAnsi="Calibri"/>
                <w:color w:val="000000"/>
              </w:rPr>
            </w:pPr>
            <w:r>
              <w:rPr>
                <w:rFonts w:ascii="Calibri" w:hAnsi="Calibri"/>
                <w:color w:val="000000"/>
              </w:rPr>
              <w:t>69%</w:t>
            </w:r>
          </w:p>
        </w:tc>
        <w:tc>
          <w:tcPr>
            <w:tcW w:w="1260" w:type="dxa"/>
            <w:shd w:val="clear" w:color="auto" w:fill="BFBFBF" w:themeFill="background1" w:themeFillShade="BF"/>
          </w:tcPr>
          <w:p w14:paraId="25D915ED" w14:textId="77777777" w:rsidR="00785557" w:rsidRDefault="00785557" w:rsidP="005B19B8">
            <w:pPr>
              <w:spacing w:after="0" w:line="240" w:lineRule="auto"/>
              <w:jc w:val="right"/>
              <w:rPr>
                <w:rFonts w:ascii="Calibri" w:hAnsi="Calibri"/>
                <w:color w:val="000000"/>
              </w:rPr>
            </w:pPr>
            <w:r>
              <w:rPr>
                <w:rFonts w:ascii="Calibri" w:hAnsi="Calibri"/>
                <w:color w:val="000000"/>
              </w:rPr>
              <w:t>25%</w:t>
            </w:r>
          </w:p>
        </w:tc>
        <w:tc>
          <w:tcPr>
            <w:tcW w:w="1098" w:type="dxa"/>
            <w:shd w:val="clear" w:color="auto" w:fill="BFBFBF" w:themeFill="background1" w:themeFillShade="BF"/>
          </w:tcPr>
          <w:p w14:paraId="142AE204" w14:textId="77777777" w:rsidR="00785557" w:rsidRDefault="00785557" w:rsidP="005B19B8">
            <w:pPr>
              <w:spacing w:after="0" w:line="240" w:lineRule="auto"/>
              <w:jc w:val="right"/>
              <w:rPr>
                <w:rFonts w:ascii="Calibri" w:hAnsi="Calibri"/>
                <w:color w:val="000000"/>
              </w:rPr>
            </w:pPr>
            <w:r>
              <w:rPr>
                <w:rFonts w:ascii="Calibri" w:hAnsi="Calibri"/>
                <w:color w:val="000000"/>
              </w:rPr>
              <w:t>3.2</w:t>
            </w:r>
          </w:p>
        </w:tc>
      </w:tr>
      <w:tr w:rsidR="00785557" w:rsidRPr="00D21BCE" w14:paraId="1561005C" w14:textId="77777777" w:rsidTr="008B593C">
        <w:tc>
          <w:tcPr>
            <w:tcW w:w="2970" w:type="dxa"/>
            <w:vMerge/>
            <w:shd w:val="clear" w:color="auto" w:fill="BFBFBF" w:themeFill="background1" w:themeFillShade="BF"/>
          </w:tcPr>
          <w:p w14:paraId="08B23D85" w14:textId="77777777" w:rsidR="00785557" w:rsidRPr="00D21BCE" w:rsidRDefault="00785557" w:rsidP="005B19B8">
            <w:pPr>
              <w:spacing w:after="0" w:line="240" w:lineRule="auto"/>
            </w:pPr>
          </w:p>
        </w:tc>
        <w:tc>
          <w:tcPr>
            <w:tcW w:w="900" w:type="dxa"/>
            <w:shd w:val="clear" w:color="auto" w:fill="BFBFBF" w:themeFill="background1" w:themeFillShade="BF"/>
          </w:tcPr>
          <w:p w14:paraId="38EEC805"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260" w:type="dxa"/>
            <w:shd w:val="clear" w:color="auto" w:fill="BFBFBF" w:themeFill="background1" w:themeFillShade="BF"/>
          </w:tcPr>
          <w:p w14:paraId="3B7C4434" w14:textId="77777777" w:rsidR="00785557" w:rsidRDefault="00785557" w:rsidP="005B19B8">
            <w:pPr>
              <w:spacing w:after="0" w:line="240" w:lineRule="auto"/>
              <w:jc w:val="right"/>
              <w:rPr>
                <w:rFonts w:ascii="Calibri" w:hAnsi="Calibri"/>
                <w:color w:val="000000"/>
              </w:rPr>
            </w:pPr>
            <w:r>
              <w:rPr>
                <w:rFonts w:ascii="Calibri" w:hAnsi="Calibri"/>
                <w:color w:val="000000"/>
              </w:rPr>
              <w:t>4%</w:t>
            </w:r>
          </w:p>
        </w:tc>
        <w:tc>
          <w:tcPr>
            <w:tcW w:w="1080" w:type="dxa"/>
            <w:shd w:val="clear" w:color="auto" w:fill="BFBFBF" w:themeFill="background1" w:themeFillShade="BF"/>
          </w:tcPr>
          <w:p w14:paraId="2951574F" w14:textId="77777777" w:rsidR="00785557" w:rsidRDefault="00785557" w:rsidP="005B19B8">
            <w:pPr>
              <w:spacing w:after="0" w:line="240" w:lineRule="auto"/>
              <w:jc w:val="right"/>
              <w:rPr>
                <w:rFonts w:ascii="Calibri" w:hAnsi="Calibri"/>
                <w:color w:val="000000"/>
              </w:rPr>
            </w:pPr>
            <w:r>
              <w:rPr>
                <w:rFonts w:ascii="Calibri" w:hAnsi="Calibri"/>
                <w:color w:val="000000"/>
              </w:rPr>
              <w:t>29%</w:t>
            </w:r>
          </w:p>
        </w:tc>
        <w:tc>
          <w:tcPr>
            <w:tcW w:w="1170" w:type="dxa"/>
            <w:shd w:val="clear" w:color="auto" w:fill="BFBFBF" w:themeFill="background1" w:themeFillShade="BF"/>
          </w:tcPr>
          <w:p w14:paraId="308F3210" w14:textId="77777777" w:rsidR="00785557" w:rsidRDefault="00785557" w:rsidP="005B19B8">
            <w:pPr>
              <w:spacing w:after="0" w:line="240" w:lineRule="auto"/>
              <w:jc w:val="right"/>
              <w:rPr>
                <w:rFonts w:ascii="Calibri" w:hAnsi="Calibri"/>
                <w:color w:val="000000"/>
              </w:rPr>
            </w:pPr>
            <w:r>
              <w:rPr>
                <w:rFonts w:ascii="Calibri" w:hAnsi="Calibri"/>
                <w:color w:val="000000"/>
              </w:rPr>
              <w:t>57%</w:t>
            </w:r>
          </w:p>
        </w:tc>
        <w:tc>
          <w:tcPr>
            <w:tcW w:w="1260" w:type="dxa"/>
            <w:shd w:val="clear" w:color="auto" w:fill="BFBFBF" w:themeFill="background1" w:themeFillShade="BF"/>
          </w:tcPr>
          <w:p w14:paraId="00806AC8"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098" w:type="dxa"/>
            <w:shd w:val="clear" w:color="auto" w:fill="BFBFBF" w:themeFill="background1" w:themeFillShade="BF"/>
          </w:tcPr>
          <w:p w14:paraId="598D1B66"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r>
      <w:tr w:rsidR="00785557" w:rsidRPr="00D21BCE" w14:paraId="3D6D05DD" w14:textId="77777777" w:rsidTr="008B593C">
        <w:tc>
          <w:tcPr>
            <w:tcW w:w="2970" w:type="dxa"/>
            <w:vMerge/>
            <w:shd w:val="clear" w:color="auto" w:fill="BFBFBF" w:themeFill="background1" w:themeFillShade="BF"/>
          </w:tcPr>
          <w:p w14:paraId="4557825E" w14:textId="77777777" w:rsidR="00785557" w:rsidRPr="00D21BCE" w:rsidRDefault="00785557" w:rsidP="005B19B8">
            <w:pPr>
              <w:spacing w:after="0" w:line="240" w:lineRule="auto"/>
            </w:pPr>
          </w:p>
        </w:tc>
        <w:tc>
          <w:tcPr>
            <w:tcW w:w="900" w:type="dxa"/>
            <w:shd w:val="clear" w:color="auto" w:fill="BFBFBF" w:themeFill="background1" w:themeFillShade="BF"/>
          </w:tcPr>
          <w:p w14:paraId="49312BC9"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7E699D7A" w14:textId="77777777" w:rsidR="00785557" w:rsidRDefault="00785557" w:rsidP="005B19B8">
            <w:pPr>
              <w:spacing w:after="0" w:line="240" w:lineRule="auto"/>
              <w:jc w:val="right"/>
              <w:rPr>
                <w:rFonts w:ascii="Calibri" w:hAnsi="Calibri"/>
                <w:color w:val="000000"/>
              </w:rPr>
            </w:pPr>
            <w:r>
              <w:rPr>
                <w:rFonts w:ascii="Calibri" w:hAnsi="Calibri"/>
                <w:color w:val="000000"/>
              </w:rPr>
              <w:t>1</w:t>
            </w:r>
          </w:p>
        </w:tc>
        <w:tc>
          <w:tcPr>
            <w:tcW w:w="1080" w:type="dxa"/>
            <w:shd w:val="clear" w:color="auto" w:fill="BFBFBF" w:themeFill="background1" w:themeFillShade="BF"/>
          </w:tcPr>
          <w:p w14:paraId="34CB3AE5" w14:textId="77777777" w:rsidR="00785557" w:rsidRDefault="00785557" w:rsidP="005B19B8">
            <w:pPr>
              <w:spacing w:after="0" w:line="240" w:lineRule="auto"/>
              <w:jc w:val="right"/>
              <w:rPr>
                <w:rFonts w:ascii="Calibri" w:hAnsi="Calibri"/>
                <w:color w:val="000000"/>
              </w:rPr>
            </w:pPr>
            <w:r>
              <w:rPr>
                <w:rFonts w:ascii="Calibri" w:hAnsi="Calibri"/>
                <w:color w:val="000000"/>
              </w:rPr>
              <w:t>14</w:t>
            </w:r>
          </w:p>
        </w:tc>
        <w:tc>
          <w:tcPr>
            <w:tcW w:w="1170" w:type="dxa"/>
            <w:shd w:val="clear" w:color="auto" w:fill="BFBFBF" w:themeFill="background1" w:themeFillShade="BF"/>
          </w:tcPr>
          <w:p w14:paraId="739F3A7B" w14:textId="77777777" w:rsidR="00785557" w:rsidRDefault="00785557" w:rsidP="005B19B8">
            <w:pPr>
              <w:spacing w:after="0" w:line="240" w:lineRule="auto"/>
              <w:jc w:val="right"/>
              <w:rPr>
                <w:rFonts w:ascii="Calibri" w:hAnsi="Calibri"/>
                <w:color w:val="000000"/>
              </w:rPr>
            </w:pPr>
            <w:r>
              <w:rPr>
                <w:rFonts w:ascii="Calibri" w:hAnsi="Calibri"/>
                <w:color w:val="000000"/>
              </w:rPr>
              <w:t>39</w:t>
            </w:r>
          </w:p>
        </w:tc>
        <w:tc>
          <w:tcPr>
            <w:tcW w:w="1260" w:type="dxa"/>
            <w:shd w:val="clear" w:color="auto" w:fill="BFBFBF" w:themeFill="background1" w:themeFillShade="BF"/>
          </w:tcPr>
          <w:p w14:paraId="3E9371FA" w14:textId="77777777" w:rsidR="00785557" w:rsidRDefault="00785557" w:rsidP="005B19B8">
            <w:pPr>
              <w:spacing w:after="0" w:line="240" w:lineRule="auto"/>
              <w:jc w:val="right"/>
              <w:rPr>
                <w:rFonts w:ascii="Calibri" w:hAnsi="Calibri"/>
                <w:color w:val="000000"/>
              </w:rPr>
            </w:pPr>
            <w:r>
              <w:rPr>
                <w:rFonts w:ascii="Calibri" w:hAnsi="Calibri"/>
                <w:color w:val="000000"/>
              </w:rPr>
              <w:t>8</w:t>
            </w:r>
          </w:p>
        </w:tc>
        <w:tc>
          <w:tcPr>
            <w:tcW w:w="1098" w:type="dxa"/>
            <w:shd w:val="clear" w:color="auto" w:fill="BFBFBF" w:themeFill="background1" w:themeFillShade="BF"/>
          </w:tcPr>
          <w:p w14:paraId="39884FE0" w14:textId="77777777" w:rsidR="00785557" w:rsidRDefault="00785557" w:rsidP="005B19B8">
            <w:pPr>
              <w:spacing w:after="0" w:line="240" w:lineRule="auto"/>
              <w:jc w:val="right"/>
              <w:rPr>
                <w:rFonts w:ascii="Calibri" w:hAnsi="Calibri"/>
                <w:color w:val="000000"/>
              </w:rPr>
            </w:pPr>
            <w:r>
              <w:rPr>
                <w:rFonts w:ascii="Calibri" w:hAnsi="Calibri"/>
                <w:color w:val="000000"/>
              </w:rPr>
              <w:t>2.9</w:t>
            </w:r>
          </w:p>
        </w:tc>
      </w:tr>
      <w:tr w:rsidR="00785557" w:rsidRPr="00D21BCE" w14:paraId="5D5870B8" w14:textId="77777777" w:rsidTr="008B593C">
        <w:tc>
          <w:tcPr>
            <w:tcW w:w="2970" w:type="dxa"/>
            <w:vMerge/>
            <w:shd w:val="clear" w:color="auto" w:fill="BFBFBF" w:themeFill="background1" w:themeFillShade="BF"/>
          </w:tcPr>
          <w:p w14:paraId="1A86BFB0" w14:textId="77777777" w:rsidR="00785557" w:rsidRPr="00D21BCE" w:rsidRDefault="00785557" w:rsidP="005B19B8">
            <w:pPr>
              <w:spacing w:after="0" w:line="240" w:lineRule="auto"/>
            </w:pPr>
          </w:p>
        </w:tc>
        <w:tc>
          <w:tcPr>
            <w:tcW w:w="900" w:type="dxa"/>
            <w:shd w:val="clear" w:color="auto" w:fill="BFBFBF" w:themeFill="background1" w:themeFillShade="BF"/>
          </w:tcPr>
          <w:p w14:paraId="3E747298"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145CF8C7" w14:textId="77777777" w:rsidR="00785557" w:rsidRDefault="00785557" w:rsidP="005B19B8">
            <w:pPr>
              <w:spacing w:after="0" w:line="240" w:lineRule="auto"/>
              <w:jc w:val="right"/>
              <w:rPr>
                <w:rFonts w:ascii="Calibri" w:hAnsi="Calibri"/>
                <w:color w:val="000000"/>
              </w:rPr>
            </w:pPr>
            <w:r>
              <w:rPr>
                <w:rFonts w:ascii="Calibri" w:hAnsi="Calibri"/>
                <w:color w:val="000000"/>
              </w:rPr>
              <w:t>2%</w:t>
            </w:r>
          </w:p>
        </w:tc>
        <w:tc>
          <w:tcPr>
            <w:tcW w:w="1080" w:type="dxa"/>
            <w:shd w:val="clear" w:color="auto" w:fill="BFBFBF" w:themeFill="background1" w:themeFillShade="BF"/>
          </w:tcPr>
          <w:p w14:paraId="4DC0AFAD" w14:textId="77777777" w:rsidR="00785557" w:rsidRDefault="00785557" w:rsidP="005B19B8">
            <w:pPr>
              <w:spacing w:after="0" w:line="240" w:lineRule="auto"/>
              <w:jc w:val="right"/>
              <w:rPr>
                <w:rFonts w:ascii="Calibri" w:hAnsi="Calibri"/>
                <w:color w:val="000000"/>
              </w:rPr>
            </w:pPr>
            <w:r>
              <w:rPr>
                <w:rFonts w:ascii="Calibri" w:hAnsi="Calibri"/>
                <w:color w:val="000000"/>
              </w:rPr>
              <w:t>23%</w:t>
            </w:r>
          </w:p>
        </w:tc>
        <w:tc>
          <w:tcPr>
            <w:tcW w:w="1170" w:type="dxa"/>
            <w:shd w:val="clear" w:color="auto" w:fill="BFBFBF" w:themeFill="background1" w:themeFillShade="BF"/>
          </w:tcPr>
          <w:p w14:paraId="74206154" w14:textId="77777777" w:rsidR="00785557" w:rsidRDefault="00785557" w:rsidP="005B19B8">
            <w:pPr>
              <w:spacing w:after="0" w:line="240" w:lineRule="auto"/>
              <w:jc w:val="right"/>
              <w:rPr>
                <w:rFonts w:ascii="Calibri" w:hAnsi="Calibri"/>
                <w:color w:val="000000"/>
              </w:rPr>
            </w:pPr>
            <w:r>
              <w:rPr>
                <w:rFonts w:ascii="Calibri" w:hAnsi="Calibri"/>
                <w:color w:val="000000"/>
              </w:rPr>
              <w:t>63%</w:t>
            </w:r>
          </w:p>
        </w:tc>
        <w:tc>
          <w:tcPr>
            <w:tcW w:w="1260" w:type="dxa"/>
            <w:shd w:val="clear" w:color="auto" w:fill="BFBFBF" w:themeFill="background1" w:themeFillShade="BF"/>
          </w:tcPr>
          <w:p w14:paraId="1942B96C" w14:textId="77777777" w:rsidR="00785557" w:rsidRDefault="00785557" w:rsidP="005B19B8">
            <w:pPr>
              <w:spacing w:after="0" w:line="240" w:lineRule="auto"/>
              <w:jc w:val="right"/>
              <w:rPr>
                <w:rFonts w:ascii="Calibri" w:hAnsi="Calibri"/>
                <w:color w:val="000000"/>
              </w:rPr>
            </w:pPr>
            <w:r>
              <w:rPr>
                <w:rFonts w:ascii="Calibri" w:hAnsi="Calibri"/>
                <w:color w:val="000000"/>
              </w:rPr>
              <w:t>13%</w:t>
            </w:r>
          </w:p>
        </w:tc>
        <w:tc>
          <w:tcPr>
            <w:tcW w:w="1098" w:type="dxa"/>
            <w:shd w:val="clear" w:color="auto" w:fill="BFBFBF" w:themeFill="background1" w:themeFillShade="BF"/>
          </w:tcPr>
          <w:p w14:paraId="2FD018E9"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D21BCE" w14:paraId="25DCC027" w14:textId="77777777" w:rsidTr="008B593C">
        <w:tc>
          <w:tcPr>
            <w:tcW w:w="2970" w:type="dxa"/>
            <w:vMerge w:val="restart"/>
          </w:tcPr>
          <w:p w14:paraId="24E92706" w14:textId="77777777" w:rsidR="00785557" w:rsidRPr="00D21BCE" w:rsidRDefault="00785557" w:rsidP="005B19B8">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1F8AE567"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2E8F5A30"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80" w:type="dxa"/>
          </w:tcPr>
          <w:p w14:paraId="4C83BF00" w14:textId="77777777" w:rsidR="00785557" w:rsidRDefault="00785557" w:rsidP="005B19B8">
            <w:pPr>
              <w:spacing w:after="0" w:line="240" w:lineRule="auto"/>
              <w:jc w:val="right"/>
              <w:rPr>
                <w:rFonts w:ascii="Calibri" w:hAnsi="Calibri"/>
                <w:color w:val="000000"/>
              </w:rPr>
            </w:pPr>
            <w:r>
              <w:rPr>
                <w:rFonts w:ascii="Calibri" w:hAnsi="Calibri"/>
                <w:color w:val="000000"/>
              </w:rPr>
              <w:t>22%</w:t>
            </w:r>
          </w:p>
        </w:tc>
        <w:tc>
          <w:tcPr>
            <w:tcW w:w="1170" w:type="dxa"/>
          </w:tcPr>
          <w:p w14:paraId="75433B7D" w14:textId="77777777" w:rsidR="00785557" w:rsidRDefault="00785557" w:rsidP="005B19B8">
            <w:pPr>
              <w:spacing w:after="0" w:line="240" w:lineRule="auto"/>
              <w:jc w:val="right"/>
              <w:rPr>
                <w:rFonts w:ascii="Calibri" w:hAnsi="Calibri"/>
                <w:color w:val="000000"/>
              </w:rPr>
            </w:pPr>
            <w:r>
              <w:rPr>
                <w:rFonts w:ascii="Calibri" w:hAnsi="Calibri"/>
                <w:color w:val="000000"/>
              </w:rPr>
              <w:t>72%</w:t>
            </w:r>
          </w:p>
        </w:tc>
        <w:tc>
          <w:tcPr>
            <w:tcW w:w="1260" w:type="dxa"/>
          </w:tcPr>
          <w:p w14:paraId="2F4E181B"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98" w:type="dxa"/>
          </w:tcPr>
          <w:p w14:paraId="61FF9AA6"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r>
      <w:tr w:rsidR="00785557" w:rsidRPr="00D21BCE" w14:paraId="2BD2EBCA" w14:textId="77777777" w:rsidTr="008B593C">
        <w:tc>
          <w:tcPr>
            <w:tcW w:w="2970" w:type="dxa"/>
            <w:vMerge/>
          </w:tcPr>
          <w:p w14:paraId="20C45696" w14:textId="77777777" w:rsidR="00785557" w:rsidRPr="00D21BCE" w:rsidRDefault="00785557" w:rsidP="005B19B8">
            <w:pPr>
              <w:spacing w:after="0" w:line="240" w:lineRule="auto"/>
            </w:pPr>
          </w:p>
        </w:tc>
        <w:tc>
          <w:tcPr>
            <w:tcW w:w="900" w:type="dxa"/>
          </w:tcPr>
          <w:p w14:paraId="273A77BC"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09102677" w14:textId="77777777" w:rsidR="00785557" w:rsidRDefault="00785557" w:rsidP="005B19B8">
            <w:pPr>
              <w:spacing w:after="0" w:line="240" w:lineRule="auto"/>
              <w:jc w:val="right"/>
              <w:rPr>
                <w:rFonts w:ascii="Calibri" w:hAnsi="Calibri"/>
                <w:color w:val="000000"/>
              </w:rPr>
            </w:pPr>
            <w:r>
              <w:rPr>
                <w:rFonts w:ascii="Calibri" w:hAnsi="Calibri"/>
                <w:color w:val="000000"/>
              </w:rPr>
              <w:t>0%</w:t>
            </w:r>
          </w:p>
        </w:tc>
        <w:tc>
          <w:tcPr>
            <w:tcW w:w="1080" w:type="dxa"/>
          </w:tcPr>
          <w:p w14:paraId="4BA05B6D" w14:textId="77777777" w:rsidR="00785557" w:rsidRDefault="00785557" w:rsidP="005B19B8">
            <w:pPr>
              <w:spacing w:after="0" w:line="240" w:lineRule="auto"/>
              <w:jc w:val="right"/>
              <w:rPr>
                <w:rFonts w:ascii="Calibri" w:hAnsi="Calibri"/>
                <w:color w:val="000000"/>
              </w:rPr>
            </w:pPr>
            <w:r>
              <w:rPr>
                <w:rFonts w:ascii="Calibri" w:hAnsi="Calibri"/>
                <w:color w:val="000000"/>
              </w:rPr>
              <w:t>13%</w:t>
            </w:r>
          </w:p>
        </w:tc>
        <w:tc>
          <w:tcPr>
            <w:tcW w:w="1170" w:type="dxa"/>
          </w:tcPr>
          <w:p w14:paraId="61E04747" w14:textId="77777777" w:rsidR="00785557" w:rsidRDefault="00785557" w:rsidP="005B19B8">
            <w:pPr>
              <w:spacing w:after="0" w:line="240" w:lineRule="auto"/>
              <w:jc w:val="right"/>
              <w:rPr>
                <w:rFonts w:ascii="Calibri" w:hAnsi="Calibri"/>
                <w:color w:val="000000"/>
              </w:rPr>
            </w:pPr>
            <w:r>
              <w:rPr>
                <w:rFonts w:ascii="Calibri" w:hAnsi="Calibri"/>
                <w:color w:val="000000"/>
              </w:rPr>
              <w:t>69%</w:t>
            </w:r>
          </w:p>
        </w:tc>
        <w:tc>
          <w:tcPr>
            <w:tcW w:w="1260" w:type="dxa"/>
          </w:tcPr>
          <w:p w14:paraId="741B5119" w14:textId="77777777" w:rsidR="00785557" w:rsidRDefault="00785557" w:rsidP="005B19B8">
            <w:pPr>
              <w:spacing w:after="0" w:line="240" w:lineRule="auto"/>
              <w:jc w:val="right"/>
              <w:rPr>
                <w:rFonts w:ascii="Calibri" w:hAnsi="Calibri"/>
                <w:color w:val="000000"/>
              </w:rPr>
            </w:pPr>
            <w:r>
              <w:rPr>
                <w:rFonts w:ascii="Calibri" w:hAnsi="Calibri"/>
                <w:color w:val="000000"/>
              </w:rPr>
              <w:t>19%</w:t>
            </w:r>
          </w:p>
        </w:tc>
        <w:tc>
          <w:tcPr>
            <w:tcW w:w="1098" w:type="dxa"/>
          </w:tcPr>
          <w:p w14:paraId="570311E9" w14:textId="77777777" w:rsidR="00785557" w:rsidRDefault="00785557" w:rsidP="005B19B8">
            <w:pPr>
              <w:spacing w:after="0" w:line="240" w:lineRule="auto"/>
              <w:jc w:val="right"/>
              <w:rPr>
                <w:rFonts w:ascii="Calibri" w:hAnsi="Calibri"/>
                <w:color w:val="000000"/>
              </w:rPr>
            </w:pPr>
            <w:r>
              <w:rPr>
                <w:rFonts w:ascii="Calibri" w:hAnsi="Calibri"/>
                <w:color w:val="000000"/>
              </w:rPr>
              <w:t>3.1</w:t>
            </w:r>
          </w:p>
        </w:tc>
      </w:tr>
      <w:tr w:rsidR="00785557" w:rsidRPr="00D21BCE" w14:paraId="35FFEAA5" w14:textId="77777777" w:rsidTr="008B593C">
        <w:tc>
          <w:tcPr>
            <w:tcW w:w="2970" w:type="dxa"/>
            <w:vMerge/>
          </w:tcPr>
          <w:p w14:paraId="55AC7D8C" w14:textId="77777777" w:rsidR="00785557" w:rsidRPr="00D21BCE" w:rsidRDefault="00785557" w:rsidP="005B19B8">
            <w:pPr>
              <w:spacing w:after="0" w:line="240" w:lineRule="auto"/>
            </w:pPr>
          </w:p>
        </w:tc>
        <w:tc>
          <w:tcPr>
            <w:tcW w:w="900" w:type="dxa"/>
          </w:tcPr>
          <w:p w14:paraId="5559438B" w14:textId="77777777" w:rsidR="00785557" w:rsidRPr="00D21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D21BCE">
              <w:rPr>
                <w:rFonts w:ascii="Calibri" w:hAnsi="Calibri"/>
                <w:b/>
                <w:bCs/>
                <w:color w:val="000000"/>
                <w:sz w:val="20"/>
                <w:szCs w:val="20"/>
              </w:rPr>
              <w:t>HS</w:t>
            </w:r>
          </w:p>
        </w:tc>
        <w:tc>
          <w:tcPr>
            <w:tcW w:w="1260" w:type="dxa"/>
          </w:tcPr>
          <w:p w14:paraId="5C81039C"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080" w:type="dxa"/>
          </w:tcPr>
          <w:p w14:paraId="5C7468E3"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c>
          <w:tcPr>
            <w:tcW w:w="1170" w:type="dxa"/>
          </w:tcPr>
          <w:p w14:paraId="78E8B7E9" w14:textId="77777777" w:rsidR="00785557" w:rsidRDefault="00785557" w:rsidP="005B19B8">
            <w:pPr>
              <w:spacing w:after="0" w:line="240" w:lineRule="auto"/>
              <w:jc w:val="right"/>
              <w:rPr>
                <w:rFonts w:ascii="Calibri" w:hAnsi="Calibri"/>
                <w:color w:val="000000"/>
              </w:rPr>
            </w:pPr>
            <w:r>
              <w:rPr>
                <w:rFonts w:ascii="Calibri" w:hAnsi="Calibri"/>
                <w:color w:val="000000"/>
              </w:rPr>
              <w:t>64%</w:t>
            </w:r>
          </w:p>
        </w:tc>
        <w:tc>
          <w:tcPr>
            <w:tcW w:w="1260" w:type="dxa"/>
          </w:tcPr>
          <w:p w14:paraId="12E4519F" w14:textId="77777777" w:rsidR="00785557" w:rsidRDefault="00785557" w:rsidP="005B19B8">
            <w:pPr>
              <w:spacing w:after="0" w:line="240" w:lineRule="auto"/>
              <w:jc w:val="right"/>
              <w:rPr>
                <w:rFonts w:ascii="Calibri" w:hAnsi="Calibri"/>
                <w:color w:val="000000"/>
              </w:rPr>
            </w:pPr>
            <w:r>
              <w:rPr>
                <w:rFonts w:ascii="Calibri" w:hAnsi="Calibri"/>
                <w:color w:val="000000"/>
              </w:rPr>
              <w:t>7%</w:t>
            </w:r>
          </w:p>
        </w:tc>
        <w:tc>
          <w:tcPr>
            <w:tcW w:w="1098" w:type="dxa"/>
          </w:tcPr>
          <w:p w14:paraId="5C1BEA7F" w14:textId="77777777" w:rsidR="00785557" w:rsidRDefault="00785557" w:rsidP="005B19B8">
            <w:pPr>
              <w:spacing w:after="0" w:line="240" w:lineRule="auto"/>
              <w:jc w:val="right"/>
              <w:rPr>
                <w:rFonts w:ascii="Calibri" w:hAnsi="Calibri"/>
                <w:color w:val="000000"/>
              </w:rPr>
            </w:pPr>
            <w:r>
              <w:rPr>
                <w:rFonts w:ascii="Calibri" w:hAnsi="Calibri"/>
                <w:color w:val="000000"/>
              </w:rPr>
              <w:t>2.7</w:t>
            </w:r>
          </w:p>
        </w:tc>
      </w:tr>
      <w:tr w:rsidR="00785557" w:rsidRPr="00D21BCE" w14:paraId="532AD007" w14:textId="77777777" w:rsidTr="008B593C">
        <w:tc>
          <w:tcPr>
            <w:tcW w:w="2970" w:type="dxa"/>
            <w:vMerge/>
          </w:tcPr>
          <w:p w14:paraId="35D993FC" w14:textId="77777777" w:rsidR="00785557" w:rsidRPr="00D21BCE" w:rsidRDefault="00785557" w:rsidP="005B19B8">
            <w:pPr>
              <w:spacing w:after="0" w:line="240" w:lineRule="auto"/>
            </w:pPr>
          </w:p>
        </w:tc>
        <w:tc>
          <w:tcPr>
            <w:tcW w:w="900" w:type="dxa"/>
          </w:tcPr>
          <w:p w14:paraId="770EEE6E"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12DDE188" w14:textId="77777777" w:rsidR="00785557" w:rsidRDefault="00785557" w:rsidP="005B19B8">
            <w:pPr>
              <w:spacing w:after="0" w:line="240" w:lineRule="auto"/>
              <w:jc w:val="right"/>
              <w:rPr>
                <w:rFonts w:ascii="Calibri" w:hAnsi="Calibri"/>
                <w:color w:val="000000"/>
              </w:rPr>
            </w:pPr>
            <w:r>
              <w:rPr>
                <w:rFonts w:ascii="Calibri" w:hAnsi="Calibri"/>
                <w:color w:val="000000"/>
              </w:rPr>
              <w:t>3</w:t>
            </w:r>
          </w:p>
        </w:tc>
        <w:tc>
          <w:tcPr>
            <w:tcW w:w="1080" w:type="dxa"/>
          </w:tcPr>
          <w:p w14:paraId="6521E3B7" w14:textId="77777777" w:rsidR="00785557" w:rsidRDefault="00785557" w:rsidP="005B19B8">
            <w:pPr>
              <w:spacing w:after="0" w:line="240" w:lineRule="auto"/>
              <w:jc w:val="right"/>
              <w:rPr>
                <w:rFonts w:ascii="Calibri" w:hAnsi="Calibri"/>
                <w:color w:val="000000"/>
              </w:rPr>
            </w:pPr>
            <w:r>
              <w:rPr>
                <w:rFonts w:ascii="Calibri" w:hAnsi="Calibri"/>
                <w:color w:val="000000"/>
              </w:rPr>
              <w:t>11</w:t>
            </w:r>
          </w:p>
        </w:tc>
        <w:tc>
          <w:tcPr>
            <w:tcW w:w="1170" w:type="dxa"/>
          </w:tcPr>
          <w:p w14:paraId="6029BDFE" w14:textId="77777777" w:rsidR="00785557" w:rsidRDefault="00785557" w:rsidP="005B19B8">
            <w:pPr>
              <w:spacing w:after="0" w:line="240" w:lineRule="auto"/>
              <w:jc w:val="right"/>
              <w:rPr>
                <w:rFonts w:ascii="Calibri" w:hAnsi="Calibri"/>
                <w:color w:val="000000"/>
              </w:rPr>
            </w:pPr>
            <w:r>
              <w:rPr>
                <w:rFonts w:ascii="Calibri" w:hAnsi="Calibri"/>
                <w:color w:val="000000"/>
              </w:rPr>
              <w:t>42</w:t>
            </w:r>
          </w:p>
        </w:tc>
        <w:tc>
          <w:tcPr>
            <w:tcW w:w="1260" w:type="dxa"/>
          </w:tcPr>
          <w:p w14:paraId="3C6AA34C" w14:textId="77777777" w:rsidR="00785557" w:rsidRDefault="00785557" w:rsidP="005B19B8">
            <w:pPr>
              <w:spacing w:after="0" w:line="240" w:lineRule="auto"/>
              <w:jc w:val="right"/>
              <w:rPr>
                <w:rFonts w:ascii="Calibri" w:hAnsi="Calibri"/>
                <w:color w:val="000000"/>
              </w:rPr>
            </w:pPr>
            <w:r>
              <w:rPr>
                <w:rFonts w:ascii="Calibri" w:hAnsi="Calibri"/>
                <w:color w:val="000000"/>
              </w:rPr>
              <w:t>6</w:t>
            </w:r>
          </w:p>
        </w:tc>
        <w:tc>
          <w:tcPr>
            <w:tcW w:w="1098" w:type="dxa"/>
          </w:tcPr>
          <w:p w14:paraId="62077545" w14:textId="77777777" w:rsidR="00785557" w:rsidRDefault="00785557" w:rsidP="005B19B8">
            <w:pPr>
              <w:spacing w:after="0" w:line="240" w:lineRule="auto"/>
              <w:jc w:val="right"/>
              <w:rPr>
                <w:rFonts w:ascii="Calibri" w:hAnsi="Calibri"/>
                <w:color w:val="000000"/>
              </w:rPr>
            </w:pPr>
            <w:r>
              <w:rPr>
                <w:rFonts w:ascii="Calibri" w:hAnsi="Calibri"/>
                <w:color w:val="000000"/>
              </w:rPr>
              <w:t>2.8</w:t>
            </w:r>
          </w:p>
        </w:tc>
      </w:tr>
      <w:tr w:rsidR="00785557" w:rsidRPr="00D21BCE" w14:paraId="14C33036" w14:textId="77777777" w:rsidTr="008B593C">
        <w:tc>
          <w:tcPr>
            <w:tcW w:w="2970" w:type="dxa"/>
            <w:vMerge/>
          </w:tcPr>
          <w:p w14:paraId="2C7B6EF7" w14:textId="77777777" w:rsidR="00785557" w:rsidRPr="00D21BCE" w:rsidRDefault="00785557" w:rsidP="005B19B8">
            <w:pPr>
              <w:spacing w:after="0" w:line="240" w:lineRule="auto"/>
            </w:pPr>
          </w:p>
        </w:tc>
        <w:tc>
          <w:tcPr>
            <w:tcW w:w="900" w:type="dxa"/>
          </w:tcPr>
          <w:p w14:paraId="165CCC14"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010DE6A6" w14:textId="77777777" w:rsidR="00785557" w:rsidRDefault="00785557" w:rsidP="005B19B8">
            <w:pPr>
              <w:spacing w:after="0" w:line="240" w:lineRule="auto"/>
              <w:jc w:val="right"/>
              <w:rPr>
                <w:rFonts w:ascii="Calibri" w:hAnsi="Calibri"/>
                <w:color w:val="000000"/>
              </w:rPr>
            </w:pPr>
            <w:r>
              <w:rPr>
                <w:rFonts w:ascii="Calibri" w:hAnsi="Calibri"/>
                <w:color w:val="000000"/>
              </w:rPr>
              <w:t>5%</w:t>
            </w:r>
          </w:p>
        </w:tc>
        <w:tc>
          <w:tcPr>
            <w:tcW w:w="1080" w:type="dxa"/>
          </w:tcPr>
          <w:p w14:paraId="0D561772" w14:textId="77777777" w:rsidR="00785557" w:rsidRDefault="00785557" w:rsidP="005B19B8">
            <w:pPr>
              <w:spacing w:after="0" w:line="240" w:lineRule="auto"/>
              <w:jc w:val="right"/>
              <w:rPr>
                <w:rFonts w:ascii="Calibri" w:hAnsi="Calibri"/>
                <w:color w:val="000000"/>
              </w:rPr>
            </w:pPr>
            <w:r>
              <w:rPr>
                <w:rFonts w:ascii="Calibri" w:hAnsi="Calibri"/>
                <w:color w:val="000000"/>
              </w:rPr>
              <w:t>18%</w:t>
            </w:r>
          </w:p>
        </w:tc>
        <w:tc>
          <w:tcPr>
            <w:tcW w:w="1170" w:type="dxa"/>
          </w:tcPr>
          <w:p w14:paraId="3ACE192D" w14:textId="77777777" w:rsidR="00785557" w:rsidRDefault="00785557" w:rsidP="005B19B8">
            <w:pPr>
              <w:spacing w:after="0" w:line="240" w:lineRule="auto"/>
              <w:jc w:val="right"/>
              <w:rPr>
                <w:rFonts w:ascii="Calibri" w:hAnsi="Calibri"/>
                <w:color w:val="000000"/>
              </w:rPr>
            </w:pPr>
            <w:r>
              <w:rPr>
                <w:rFonts w:ascii="Calibri" w:hAnsi="Calibri"/>
                <w:color w:val="000000"/>
              </w:rPr>
              <w:t>68%</w:t>
            </w:r>
          </w:p>
        </w:tc>
        <w:tc>
          <w:tcPr>
            <w:tcW w:w="1260" w:type="dxa"/>
          </w:tcPr>
          <w:p w14:paraId="0FA8B180" w14:textId="77777777" w:rsidR="00785557" w:rsidRDefault="00785557" w:rsidP="005B19B8">
            <w:pPr>
              <w:spacing w:after="0" w:line="240" w:lineRule="auto"/>
              <w:jc w:val="right"/>
              <w:rPr>
                <w:rFonts w:ascii="Calibri" w:hAnsi="Calibri"/>
                <w:color w:val="000000"/>
              </w:rPr>
            </w:pPr>
            <w:r>
              <w:rPr>
                <w:rFonts w:ascii="Calibri" w:hAnsi="Calibri"/>
                <w:color w:val="000000"/>
              </w:rPr>
              <w:t>10%</w:t>
            </w:r>
          </w:p>
        </w:tc>
        <w:tc>
          <w:tcPr>
            <w:tcW w:w="1098" w:type="dxa"/>
          </w:tcPr>
          <w:p w14:paraId="55AE24B6" w14:textId="77777777" w:rsidR="00785557" w:rsidRDefault="00785557" w:rsidP="005B19B8">
            <w:pPr>
              <w:spacing w:after="0" w:line="240" w:lineRule="auto"/>
              <w:rPr>
                <w:rFonts w:ascii="Calibri" w:hAnsi="Calibri"/>
                <w:color w:val="000000"/>
              </w:rPr>
            </w:pPr>
            <w:r>
              <w:rPr>
                <w:rFonts w:ascii="Calibri" w:hAnsi="Calibri"/>
                <w:color w:val="000000"/>
              </w:rPr>
              <w:t> </w:t>
            </w:r>
          </w:p>
        </w:tc>
      </w:tr>
      <w:tr w:rsidR="00785557" w:rsidRPr="00D21BCE" w14:paraId="29AD47C4" w14:textId="77777777" w:rsidTr="008B593C">
        <w:trPr>
          <w:trHeight w:val="274"/>
        </w:trPr>
        <w:tc>
          <w:tcPr>
            <w:tcW w:w="2970" w:type="dxa"/>
            <w:vMerge w:val="restart"/>
            <w:shd w:val="clear" w:color="auto" w:fill="BFBFBF" w:themeFill="background1" w:themeFillShade="BF"/>
          </w:tcPr>
          <w:p w14:paraId="1F1D5625" w14:textId="77777777" w:rsidR="00785557" w:rsidRPr="00D21BCE" w:rsidRDefault="00785557" w:rsidP="005B19B8">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437E8AB4"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689BFD3F" w14:textId="77777777" w:rsidR="00785557" w:rsidRDefault="00785557" w:rsidP="005B19B8">
            <w:pPr>
              <w:spacing w:after="0" w:line="240" w:lineRule="auto"/>
              <w:jc w:val="right"/>
              <w:rPr>
                <w:rFonts w:ascii="Calibri" w:hAnsi="Calibri"/>
                <w:color w:val="000000"/>
              </w:rPr>
            </w:pPr>
          </w:p>
        </w:tc>
        <w:tc>
          <w:tcPr>
            <w:tcW w:w="1080" w:type="dxa"/>
            <w:shd w:val="clear" w:color="auto" w:fill="BFBFBF" w:themeFill="background1" w:themeFillShade="BF"/>
          </w:tcPr>
          <w:p w14:paraId="434F3C45" w14:textId="77777777" w:rsidR="00785557" w:rsidRDefault="00785557" w:rsidP="005B19B8">
            <w:pPr>
              <w:spacing w:after="0" w:line="240" w:lineRule="auto"/>
              <w:jc w:val="right"/>
              <w:rPr>
                <w:rFonts w:ascii="Calibri" w:hAnsi="Calibri"/>
                <w:color w:val="000000"/>
              </w:rPr>
            </w:pPr>
          </w:p>
        </w:tc>
        <w:tc>
          <w:tcPr>
            <w:tcW w:w="1170" w:type="dxa"/>
            <w:shd w:val="clear" w:color="auto" w:fill="BFBFBF" w:themeFill="background1" w:themeFillShade="BF"/>
          </w:tcPr>
          <w:p w14:paraId="51C7E980" w14:textId="77777777" w:rsidR="00785557" w:rsidRDefault="00785557" w:rsidP="005B19B8">
            <w:pPr>
              <w:spacing w:after="0" w:line="240" w:lineRule="auto"/>
              <w:jc w:val="right"/>
              <w:rPr>
                <w:rFonts w:ascii="Calibri" w:hAnsi="Calibri"/>
                <w:color w:val="000000"/>
              </w:rPr>
            </w:pPr>
          </w:p>
        </w:tc>
        <w:tc>
          <w:tcPr>
            <w:tcW w:w="1260" w:type="dxa"/>
            <w:shd w:val="clear" w:color="auto" w:fill="BFBFBF" w:themeFill="background1" w:themeFillShade="BF"/>
          </w:tcPr>
          <w:p w14:paraId="7D55A372" w14:textId="77777777" w:rsidR="00785557" w:rsidRDefault="00785557" w:rsidP="005B19B8">
            <w:pPr>
              <w:spacing w:after="0" w:line="240" w:lineRule="auto"/>
              <w:jc w:val="right"/>
              <w:rPr>
                <w:rFonts w:ascii="Calibri" w:hAnsi="Calibri"/>
                <w:color w:val="000000"/>
              </w:rPr>
            </w:pPr>
          </w:p>
        </w:tc>
        <w:tc>
          <w:tcPr>
            <w:tcW w:w="1098" w:type="dxa"/>
            <w:shd w:val="clear" w:color="auto" w:fill="BFBFBF" w:themeFill="background1" w:themeFillShade="BF"/>
          </w:tcPr>
          <w:p w14:paraId="596C4559"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9.7</w:t>
            </w:r>
          </w:p>
        </w:tc>
      </w:tr>
      <w:tr w:rsidR="00785557" w:rsidRPr="00D21BCE" w14:paraId="65E86BF9" w14:textId="77777777" w:rsidTr="008B593C">
        <w:trPr>
          <w:trHeight w:val="274"/>
        </w:trPr>
        <w:tc>
          <w:tcPr>
            <w:tcW w:w="2970" w:type="dxa"/>
            <w:vMerge/>
            <w:shd w:val="clear" w:color="auto" w:fill="BFBFBF" w:themeFill="background1" w:themeFillShade="BF"/>
          </w:tcPr>
          <w:p w14:paraId="77A6FB46" w14:textId="77777777" w:rsidR="00785557" w:rsidRPr="00D21BCE" w:rsidRDefault="00785557" w:rsidP="005B19B8">
            <w:pPr>
              <w:spacing w:after="0" w:line="240" w:lineRule="auto"/>
              <w:rPr>
                <w:rFonts w:ascii="Calibri" w:hAnsi="Calibri"/>
                <w:b/>
                <w:color w:val="000000"/>
              </w:rPr>
            </w:pPr>
          </w:p>
        </w:tc>
        <w:tc>
          <w:tcPr>
            <w:tcW w:w="900" w:type="dxa"/>
            <w:shd w:val="clear" w:color="auto" w:fill="BFBFBF" w:themeFill="background1" w:themeFillShade="BF"/>
          </w:tcPr>
          <w:p w14:paraId="5C029ACC" w14:textId="77777777" w:rsidR="00785557" w:rsidRPr="00D21BCE" w:rsidRDefault="00785557" w:rsidP="005B19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6AF97360" w14:textId="77777777" w:rsidR="00785557" w:rsidRDefault="00785557" w:rsidP="005B19B8">
            <w:pPr>
              <w:spacing w:after="0" w:line="240" w:lineRule="auto"/>
              <w:jc w:val="right"/>
              <w:rPr>
                <w:rFonts w:ascii="Calibri" w:hAnsi="Calibri"/>
                <w:color w:val="000000"/>
              </w:rPr>
            </w:pPr>
          </w:p>
        </w:tc>
        <w:tc>
          <w:tcPr>
            <w:tcW w:w="1080" w:type="dxa"/>
            <w:shd w:val="clear" w:color="auto" w:fill="BFBFBF" w:themeFill="background1" w:themeFillShade="BF"/>
          </w:tcPr>
          <w:p w14:paraId="7ECC1FF5" w14:textId="77777777" w:rsidR="00785557" w:rsidRDefault="00785557" w:rsidP="005B19B8">
            <w:pPr>
              <w:spacing w:after="0" w:line="240" w:lineRule="auto"/>
              <w:jc w:val="right"/>
              <w:rPr>
                <w:rFonts w:ascii="Calibri" w:hAnsi="Calibri"/>
                <w:color w:val="000000"/>
              </w:rPr>
            </w:pPr>
          </w:p>
        </w:tc>
        <w:tc>
          <w:tcPr>
            <w:tcW w:w="1170" w:type="dxa"/>
            <w:shd w:val="clear" w:color="auto" w:fill="BFBFBF" w:themeFill="background1" w:themeFillShade="BF"/>
          </w:tcPr>
          <w:p w14:paraId="77F30465" w14:textId="77777777" w:rsidR="00785557" w:rsidRDefault="00785557" w:rsidP="005B19B8">
            <w:pPr>
              <w:spacing w:after="0" w:line="240" w:lineRule="auto"/>
              <w:jc w:val="right"/>
              <w:rPr>
                <w:rFonts w:ascii="Calibri" w:hAnsi="Calibri"/>
                <w:color w:val="000000"/>
              </w:rPr>
            </w:pPr>
          </w:p>
        </w:tc>
        <w:tc>
          <w:tcPr>
            <w:tcW w:w="1260" w:type="dxa"/>
            <w:shd w:val="clear" w:color="auto" w:fill="BFBFBF" w:themeFill="background1" w:themeFillShade="BF"/>
          </w:tcPr>
          <w:p w14:paraId="40FC836A" w14:textId="77777777" w:rsidR="00785557" w:rsidRDefault="00785557" w:rsidP="005B19B8">
            <w:pPr>
              <w:spacing w:after="0" w:line="240" w:lineRule="auto"/>
              <w:jc w:val="right"/>
              <w:rPr>
                <w:rFonts w:ascii="Calibri" w:hAnsi="Calibri"/>
                <w:color w:val="000000"/>
              </w:rPr>
            </w:pPr>
          </w:p>
        </w:tc>
        <w:tc>
          <w:tcPr>
            <w:tcW w:w="1098" w:type="dxa"/>
            <w:shd w:val="clear" w:color="auto" w:fill="BFBFBF" w:themeFill="background1" w:themeFillShade="BF"/>
          </w:tcPr>
          <w:p w14:paraId="324A4290"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10.8</w:t>
            </w:r>
          </w:p>
        </w:tc>
      </w:tr>
      <w:tr w:rsidR="00785557" w:rsidRPr="00D21BCE" w14:paraId="6625F4A4" w14:textId="77777777" w:rsidTr="008B593C">
        <w:trPr>
          <w:trHeight w:val="274"/>
        </w:trPr>
        <w:tc>
          <w:tcPr>
            <w:tcW w:w="2970" w:type="dxa"/>
            <w:vMerge/>
            <w:shd w:val="clear" w:color="auto" w:fill="BFBFBF" w:themeFill="background1" w:themeFillShade="BF"/>
          </w:tcPr>
          <w:p w14:paraId="20830B3F" w14:textId="77777777" w:rsidR="00785557" w:rsidRPr="00D21BCE" w:rsidRDefault="00785557" w:rsidP="005B19B8">
            <w:pPr>
              <w:spacing w:after="0" w:line="240" w:lineRule="auto"/>
              <w:rPr>
                <w:rFonts w:ascii="Calibri" w:hAnsi="Calibri"/>
                <w:b/>
                <w:color w:val="000000"/>
              </w:rPr>
            </w:pPr>
          </w:p>
        </w:tc>
        <w:tc>
          <w:tcPr>
            <w:tcW w:w="900" w:type="dxa"/>
            <w:shd w:val="clear" w:color="auto" w:fill="BFBFBF" w:themeFill="background1" w:themeFillShade="BF"/>
          </w:tcPr>
          <w:p w14:paraId="5E5336EB" w14:textId="77777777" w:rsidR="00785557" w:rsidRPr="003F0BCE" w:rsidRDefault="00785557" w:rsidP="005B19B8">
            <w:pPr>
              <w:spacing w:after="0" w:line="240" w:lineRule="auto"/>
              <w:rPr>
                <w:rFonts w:ascii="Calibri" w:hAnsi="Calibri"/>
                <w:b/>
                <w:bCs/>
                <w:color w:val="000000"/>
                <w:sz w:val="20"/>
                <w:szCs w:val="20"/>
              </w:rPr>
            </w:pPr>
            <w:r>
              <w:rPr>
                <w:rFonts w:ascii="Calibri" w:hAnsi="Calibri"/>
                <w:b/>
                <w:bCs/>
                <w:color w:val="000000"/>
                <w:sz w:val="20"/>
                <w:szCs w:val="20"/>
              </w:rPr>
              <w:t>Jr/</w:t>
            </w:r>
            <w:proofErr w:type="spellStart"/>
            <w:r>
              <w:rPr>
                <w:rFonts w:ascii="Calibri" w:hAnsi="Calibri"/>
                <w:b/>
                <w:bCs/>
                <w:color w:val="000000"/>
                <w:sz w:val="20"/>
                <w:szCs w:val="20"/>
              </w:rPr>
              <w:t>Sr</w:t>
            </w:r>
            <w:proofErr w:type="spellEnd"/>
            <w:r>
              <w:rPr>
                <w:rFonts w:ascii="Calibri" w:hAnsi="Calibri"/>
                <w:b/>
                <w:bCs/>
                <w:color w:val="000000"/>
                <w:sz w:val="20"/>
                <w:szCs w:val="20"/>
              </w:rPr>
              <w:t xml:space="preserve"> </w:t>
            </w:r>
            <w:r w:rsidRPr="003F0BCE">
              <w:rPr>
                <w:rFonts w:ascii="Calibri" w:hAnsi="Calibri"/>
                <w:b/>
                <w:bCs/>
                <w:color w:val="000000"/>
                <w:sz w:val="20"/>
                <w:szCs w:val="20"/>
              </w:rPr>
              <w:t>HS</w:t>
            </w:r>
          </w:p>
        </w:tc>
        <w:tc>
          <w:tcPr>
            <w:tcW w:w="1260" w:type="dxa"/>
            <w:shd w:val="clear" w:color="auto" w:fill="BFBFBF" w:themeFill="background1" w:themeFillShade="BF"/>
          </w:tcPr>
          <w:p w14:paraId="396EB6B4" w14:textId="77777777" w:rsidR="00785557" w:rsidRDefault="00785557" w:rsidP="005B19B8">
            <w:pPr>
              <w:spacing w:after="0" w:line="240" w:lineRule="auto"/>
              <w:jc w:val="right"/>
              <w:rPr>
                <w:rFonts w:ascii="Calibri" w:hAnsi="Calibri"/>
                <w:color w:val="000000"/>
              </w:rPr>
            </w:pPr>
          </w:p>
        </w:tc>
        <w:tc>
          <w:tcPr>
            <w:tcW w:w="1080" w:type="dxa"/>
            <w:shd w:val="clear" w:color="auto" w:fill="BFBFBF" w:themeFill="background1" w:themeFillShade="BF"/>
          </w:tcPr>
          <w:p w14:paraId="6763EF5B" w14:textId="77777777" w:rsidR="00785557" w:rsidRDefault="00785557" w:rsidP="005B19B8">
            <w:pPr>
              <w:spacing w:after="0" w:line="240" w:lineRule="auto"/>
              <w:jc w:val="right"/>
              <w:rPr>
                <w:rFonts w:ascii="Calibri" w:hAnsi="Calibri"/>
                <w:color w:val="000000"/>
              </w:rPr>
            </w:pPr>
          </w:p>
        </w:tc>
        <w:tc>
          <w:tcPr>
            <w:tcW w:w="1170" w:type="dxa"/>
            <w:shd w:val="clear" w:color="auto" w:fill="BFBFBF" w:themeFill="background1" w:themeFillShade="BF"/>
          </w:tcPr>
          <w:p w14:paraId="7FE25956" w14:textId="77777777" w:rsidR="00785557" w:rsidRDefault="00785557" w:rsidP="005B19B8">
            <w:pPr>
              <w:spacing w:after="0" w:line="240" w:lineRule="auto"/>
              <w:jc w:val="right"/>
              <w:rPr>
                <w:rFonts w:ascii="Calibri" w:hAnsi="Calibri"/>
                <w:color w:val="000000"/>
              </w:rPr>
            </w:pPr>
          </w:p>
        </w:tc>
        <w:tc>
          <w:tcPr>
            <w:tcW w:w="1260" w:type="dxa"/>
            <w:shd w:val="clear" w:color="auto" w:fill="BFBFBF" w:themeFill="background1" w:themeFillShade="BF"/>
          </w:tcPr>
          <w:p w14:paraId="298A2BEF" w14:textId="77777777" w:rsidR="00785557" w:rsidRDefault="00785557" w:rsidP="005B19B8">
            <w:pPr>
              <w:spacing w:after="0" w:line="240" w:lineRule="auto"/>
              <w:jc w:val="right"/>
              <w:rPr>
                <w:rFonts w:ascii="Calibri" w:hAnsi="Calibri"/>
                <w:color w:val="000000"/>
              </w:rPr>
            </w:pPr>
          </w:p>
        </w:tc>
        <w:tc>
          <w:tcPr>
            <w:tcW w:w="1098" w:type="dxa"/>
            <w:shd w:val="clear" w:color="auto" w:fill="BFBFBF" w:themeFill="background1" w:themeFillShade="BF"/>
          </w:tcPr>
          <w:p w14:paraId="34C434AF"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9.4</w:t>
            </w:r>
          </w:p>
        </w:tc>
      </w:tr>
      <w:tr w:rsidR="00785557" w:rsidRPr="00D21BCE" w14:paraId="09199793" w14:textId="77777777" w:rsidTr="008B593C">
        <w:trPr>
          <w:trHeight w:val="274"/>
        </w:trPr>
        <w:tc>
          <w:tcPr>
            <w:tcW w:w="2970" w:type="dxa"/>
            <w:vMerge/>
            <w:shd w:val="clear" w:color="auto" w:fill="BFBFBF" w:themeFill="background1" w:themeFillShade="BF"/>
          </w:tcPr>
          <w:p w14:paraId="592713F7" w14:textId="77777777" w:rsidR="00785557" w:rsidRPr="00D21BCE" w:rsidRDefault="00785557" w:rsidP="005B19B8">
            <w:pPr>
              <w:spacing w:after="0" w:line="240" w:lineRule="auto"/>
              <w:rPr>
                <w:rFonts w:ascii="Calibri" w:hAnsi="Calibri"/>
                <w:b/>
                <w:color w:val="000000"/>
              </w:rPr>
            </w:pPr>
          </w:p>
        </w:tc>
        <w:tc>
          <w:tcPr>
            <w:tcW w:w="900" w:type="dxa"/>
            <w:shd w:val="clear" w:color="auto" w:fill="BFBFBF" w:themeFill="background1" w:themeFillShade="BF"/>
          </w:tcPr>
          <w:p w14:paraId="4B35C325" w14:textId="77777777" w:rsidR="00785557" w:rsidRPr="00D21BCE" w:rsidRDefault="00785557" w:rsidP="005B19B8">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14:paraId="688C492A" w14:textId="77777777" w:rsidR="00785557" w:rsidRDefault="00785557" w:rsidP="005B19B8">
            <w:pPr>
              <w:spacing w:after="0" w:line="240" w:lineRule="auto"/>
              <w:jc w:val="right"/>
              <w:rPr>
                <w:rFonts w:ascii="Calibri" w:hAnsi="Calibri"/>
                <w:color w:val="000000"/>
              </w:rPr>
            </w:pPr>
          </w:p>
        </w:tc>
        <w:tc>
          <w:tcPr>
            <w:tcW w:w="1080" w:type="dxa"/>
            <w:shd w:val="clear" w:color="auto" w:fill="BFBFBF" w:themeFill="background1" w:themeFillShade="BF"/>
          </w:tcPr>
          <w:p w14:paraId="68DFD195" w14:textId="77777777" w:rsidR="00785557" w:rsidRDefault="00785557" w:rsidP="005B19B8">
            <w:pPr>
              <w:spacing w:after="0" w:line="240" w:lineRule="auto"/>
              <w:jc w:val="right"/>
              <w:rPr>
                <w:rFonts w:ascii="Calibri" w:hAnsi="Calibri"/>
                <w:color w:val="000000"/>
              </w:rPr>
            </w:pPr>
          </w:p>
        </w:tc>
        <w:tc>
          <w:tcPr>
            <w:tcW w:w="1170" w:type="dxa"/>
            <w:shd w:val="clear" w:color="auto" w:fill="BFBFBF" w:themeFill="background1" w:themeFillShade="BF"/>
          </w:tcPr>
          <w:p w14:paraId="6D782E99" w14:textId="77777777" w:rsidR="00785557" w:rsidRDefault="00785557" w:rsidP="005B19B8">
            <w:pPr>
              <w:spacing w:after="0" w:line="240" w:lineRule="auto"/>
              <w:jc w:val="right"/>
              <w:rPr>
                <w:rFonts w:ascii="Calibri" w:hAnsi="Calibri"/>
                <w:color w:val="000000"/>
              </w:rPr>
            </w:pPr>
          </w:p>
        </w:tc>
        <w:tc>
          <w:tcPr>
            <w:tcW w:w="1260" w:type="dxa"/>
            <w:shd w:val="clear" w:color="auto" w:fill="BFBFBF" w:themeFill="background1" w:themeFillShade="BF"/>
          </w:tcPr>
          <w:p w14:paraId="36A08BE2" w14:textId="77777777" w:rsidR="00785557" w:rsidRDefault="00785557" w:rsidP="005B19B8">
            <w:pPr>
              <w:spacing w:after="0" w:line="240" w:lineRule="auto"/>
              <w:jc w:val="right"/>
              <w:rPr>
                <w:rFonts w:ascii="Calibri" w:hAnsi="Calibri"/>
                <w:color w:val="000000"/>
              </w:rPr>
            </w:pPr>
          </w:p>
        </w:tc>
        <w:tc>
          <w:tcPr>
            <w:tcW w:w="1098" w:type="dxa"/>
            <w:shd w:val="clear" w:color="auto" w:fill="BFBFBF" w:themeFill="background1" w:themeFillShade="BF"/>
          </w:tcPr>
          <w:p w14:paraId="482330F2" w14:textId="77777777" w:rsidR="00785557" w:rsidRDefault="00785557" w:rsidP="005B19B8">
            <w:pPr>
              <w:spacing w:after="0" w:line="240" w:lineRule="auto"/>
              <w:jc w:val="right"/>
              <w:rPr>
                <w:rFonts w:ascii="Calibri" w:hAnsi="Calibri"/>
                <w:b/>
                <w:bCs/>
                <w:color w:val="000000"/>
              </w:rPr>
            </w:pPr>
            <w:r>
              <w:rPr>
                <w:rFonts w:ascii="Calibri" w:hAnsi="Calibri"/>
                <w:b/>
                <w:bCs/>
                <w:color w:val="000000"/>
              </w:rPr>
              <w:t>9.8</w:t>
            </w:r>
          </w:p>
        </w:tc>
      </w:tr>
    </w:tbl>
    <w:p w14:paraId="35D885D8" w14:textId="77777777" w:rsidR="00785557" w:rsidRPr="002F1EBE" w:rsidRDefault="00785557" w:rsidP="00785557">
      <w:pPr>
        <w:spacing w:after="0" w:line="240" w:lineRule="auto"/>
        <w:rPr>
          <w:rFonts w:ascii="Calibri" w:eastAsia="Times New Roman" w:hAnsi="Calibri" w:cs="Times New Roman"/>
          <w:sz w:val="20"/>
          <w:szCs w:val="20"/>
        </w:rPr>
      </w:pPr>
    </w:p>
    <w:p w14:paraId="4E938616" w14:textId="77777777" w:rsidR="00785557" w:rsidRDefault="00785557" w:rsidP="00785557">
      <w:pPr>
        <w:spacing w:after="0" w:line="240" w:lineRule="auto"/>
      </w:pPr>
    </w:p>
    <w:p w14:paraId="0C8BD2EF" w14:textId="77777777" w:rsidR="00785557" w:rsidRDefault="00785557" w:rsidP="00785557">
      <w:pPr>
        <w:spacing w:after="0" w:line="240" w:lineRule="auto"/>
      </w:pPr>
    </w:p>
    <w:bookmarkEnd w:id="20"/>
    <w:p w14:paraId="6B27E59A" w14:textId="77777777" w:rsidR="00350132" w:rsidRDefault="00350132">
      <w:pPr>
        <w:spacing w:after="0" w:line="240" w:lineRule="auto"/>
      </w:pPr>
    </w:p>
    <w:sectPr w:rsidR="00350132" w:rsidSect="002F1EBE">
      <w:footerReference w:type="default" r:id="rId6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FEFD5" w14:textId="77777777" w:rsidR="005D290C" w:rsidRDefault="005D290C" w:rsidP="00B93273">
      <w:pPr>
        <w:spacing w:after="0" w:line="240" w:lineRule="auto"/>
      </w:pPr>
      <w:r>
        <w:separator/>
      </w:r>
    </w:p>
  </w:endnote>
  <w:endnote w:type="continuationSeparator" w:id="0">
    <w:p w14:paraId="7D949BA6" w14:textId="77777777" w:rsidR="005D290C" w:rsidRDefault="005D290C"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14:paraId="5CBA879B" w14:textId="21D8BB19" w:rsidR="00A92755" w:rsidRDefault="00A92755">
        <w:pPr>
          <w:pStyle w:val="Footer"/>
          <w:jc w:val="right"/>
        </w:pPr>
        <w:r>
          <w:fldChar w:fldCharType="begin"/>
        </w:r>
        <w:r>
          <w:instrText xml:space="preserve"> PAGE   \* MERGEFORMAT </w:instrText>
        </w:r>
        <w:r>
          <w:fldChar w:fldCharType="separate"/>
        </w:r>
        <w:r w:rsidR="008067A6">
          <w:rPr>
            <w:noProof/>
          </w:rPr>
          <w:t>59</w:t>
        </w:r>
        <w:r>
          <w:rPr>
            <w:noProof/>
          </w:rPr>
          <w:fldChar w:fldCharType="end"/>
        </w:r>
      </w:p>
    </w:sdtContent>
  </w:sdt>
  <w:p w14:paraId="7AF11D80" w14:textId="77777777" w:rsidR="00A92755" w:rsidRDefault="00A92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65E46E7C" w14:textId="455D7F86" w:rsidR="00A92755" w:rsidRDefault="00A92755">
        <w:pPr>
          <w:pStyle w:val="Footer"/>
          <w:jc w:val="right"/>
        </w:pPr>
        <w:r>
          <w:fldChar w:fldCharType="begin"/>
        </w:r>
        <w:r>
          <w:instrText xml:space="preserve"> PAGE   \* MERGEFORMAT </w:instrText>
        </w:r>
        <w:r>
          <w:fldChar w:fldCharType="separate"/>
        </w:r>
        <w:r w:rsidR="008067A6">
          <w:rPr>
            <w:noProof/>
          </w:rPr>
          <w:t>63</w:t>
        </w:r>
        <w:r>
          <w:rPr>
            <w:noProof/>
          </w:rPr>
          <w:fldChar w:fldCharType="end"/>
        </w:r>
      </w:p>
    </w:sdtContent>
  </w:sdt>
  <w:p w14:paraId="076F7F31" w14:textId="77777777" w:rsidR="00A92755" w:rsidRDefault="00A92755"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DAA66" w14:textId="77777777" w:rsidR="005D290C" w:rsidRDefault="005D290C" w:rsidP="00B93273">
      <w:pPr>
        <w:spacing w:after="0" w:line="240" w:lineRule="auto"/>
      </w:pPr>
      <w:r>
        <w:separator/>
      </w:r>
    </w:p>
  </w:footnote>
  <w:footnote w:type="continuationSeparator" w:id="0">
    <w:p w14:paraId="511CBFF9" w14:textId="77777777" w:rsidR="005D290C" w:rsidRDefault="005D290C" w:rsidP="00B93273">
      <w:pPr>
        <w:spacing w:after="0" w:line="240" w:lineRule="auto"/>
      </w:pPr>
      <w:r>
        <w:continuationSeparator/>
      </w:r>
    </w:p>
  </w:footnote>
  <w:footnote w:id="1">
    <w:p w14:paraId="37F004D3" w14:textId="28619E4F" w:rsidR="00A92755" w:rsidRPr="00000D32" w:rsidRDefault="00A92755">
      <w:pPr>
        <w:pStyle w:val="FootnoteText"/>
        <w:rPr>
          <w:rFonts w:asciiTheme="minorHAnsi" w:hAnsiTheme="minorHAnsi" w:cstheme="minorHAnsi"/>
          <w:sz w:val="19"/>
          <w:szCs w:val="19"/>
        </w:rPr>
      </w:pPr>
      <w:r w:rsidRPr="00000D32">
        <w:rPr>
          <w:rStyle w:val="FootnoteReference"/>
          <w:rFonts w:asciiTheme="minorHAnsi" w:hAnsiTheme="minorHAnsi" w:cstheme="minorHAnsi"/>
          <w:sz w:val="19"/>
          <w:szCs w:val="19"/>
        </w:rPr>
        <w:footnoteRef/>
      </w:r>
      <w:r>
        <w:t xml:space="preserve"> </w:t>
      </w:r>
      <w:r w:rsidRPr="00000D32">
        <w:rPr>
          <w:rFonts w:asciiTheme="minorHAnsi" w:hAnsiTheme="minorHAnsi" w:cstheme="minorHAnsi"/>
          <w:sz w:val="19"/>
          <w:szCs w:val="19"/>
        </w:rPr>
        <w:t xml:space="preserve">The district reported that a three-year DIP with measurable goals </w:t>
      </w:r>
      <w:proofErr w:type="gramStart"/>
      <w:r w:rsidRPr="00000D32">
        <w:rPr>
          <w:rFonts w:asciiTheme="minorHAnsi" w:hAnsiTheme="minorHAnsi" w:cstheme="minorHAnsi"/>
          <w:sz w:val="19"/>
          <w:szCs w:val="19"/>
        </w:rPr>
        <w:t>was completed</w:t>
      </w:r>
      <w:proofErr w:type="gramEnd"/>
      <w:r w:rsidRPr="00000D32">
        <w:rPr>
          <w:rFonts w:asciiTheme="minorHAnsi" w:hAnsiTheme="minorHAnsi" w:cstheme="minorHAnsi"/>
          <w:sz w:val="19"/>
          <w:szCs w:val="19"/>
        </w:rPr>
        <w:t xml:space="preserve"> in June 2018 and would be presented to the school committee for approval in September 2018.</w:t>
      </w:r>
    </w:p>
  </w:footnote>
  <w:footnote w:id="2">
    <w:p w14:paraId="7AE7F91A" w14:textId="77777777" w:rsidR="00A92755" w:rsidRPr="00D7160A" w:rsidRDefault="00A92755" w:rsidP="0086666D">
      <w:pPr>
        <w:pStyle w:val="FootnoteText"/>
        <w:rPr>
          <w:sz w:val="19"/>
          <w:szCs w:val="19"/>
        </w:rPr>
      </w:pPr>
      <w:r w:rsidRPr="00D7160A">
        <w:rPr>
          <w:rStyle w:val="FootnoteReference"/>
          <w:rFonts w:asciiTheme="minorHAnsi" w:hAnsiTheme="minorHAnsi"/>
          <w:sz w:val="19"/>
          <w:szCs w:val="19"/>
        </w:rPr>
        <w:footnoteRef/>
      </w:r>
      <w:r w:rsidRPr="00D7160A">
        <w:rPr>
          <w:rFonts w:asciiTheme="minorHAnsi" w:hAnsiTheme="minorHAnsi"/>
          <w:sz w:val="19"/>
          <w:szCs w:val="19"/>
        </w:rPr>
        <w:t xml:space="preserve"> </w:t>
      </w:r>
      <w:r w:rsidRPr="00D7160A">
        <w:rPr>
          <w:rFonts w:asciiTheme="minorHAnsi" w:hAnsiTheme="minorHAnsi" w:cstheme="minorHAnsi"/>
          <w:sz w:val="19"/>
          <w:szCs w:val="19"/>
        </w:rPr>
        <w:t xml:space="preserve">Between 2012 and 2017, the district’s chronic absence rate fluctuated from 15.3 percent in 2012 to 20.6 percent in 2017. In 2017, the chronic absence rates at the junior senior high school were as follows: 14 percent in grade 7; </w:t>
      </w:r>
      <w:r w:rsidRPr="00D7160A">
        <w:rPr>
          <w:rFonts w:ascii="Calibri" w:hAnsi="Calibri" w:cs="Calibri"/>
          <w:sz w:val="19"/>
          <w:szCs w:val="19"/>
        </w:rPr>
        <w:t>28.3 percent in grade 8; 35.7 percent in grade 9; 27.7 percent in grade 10; 34.3 percent in grade 11; and 36.9 percent in grade 12.</w:t>
      </w:r>
    </w:p>
    <w:p w14:paraId="304C5E65" w14:textId="77777777" w:rsidR="00A92755" w:rsidRPr="00D7160A" w:rsidRDefault="00A92755" w:rsidP="0086666D">
      <w:pPr>
        <w:pStyle w:val="FootnoteText"/>
      </w:pPr>
    </w:p>
  </w:footnote>
  <w:footnote w:id="3">
    <w:p w14:paraId="7CCE1D95" w14:textId="77777777" w:rsidR="00A92755" w:rsidRDefault="00A92755" w:rsidP="0086666D">
      <w:pPr>
        <w:pStyle w:val="FootnoteText"/>
      </w:pPr>
      <w:r w:rsidRPr="00D7160A">
        <w:rPr>
          <w:rStyle w:val="FootnoteReference"/>
          <w:rFonts w:asciiTheme="minorHAnsi" w:hAnsiTheme="minorHAnsi"/>
          <w:sz w:val="19"/>
          <w:szCs w:val="19"/>
        </w:rPr>
        <w:footnoteRef/>
      </w:r>
      <w:r w:rsidRPr="00D7160A">
        <w:t xml:space="preserve"> </w:t>
      </w:r>
      <w:r w:rsidRPr="00D7160A">
        <w:rPr>
          <w:rFonts w:asciiTheme="minorHAnsi" w:hAnsiTheme="minorHAnsi" w:cstheme="minorHAnsi"/>
          <w:sz w:val="19"/>
          <w:szCs w:val="19"/>
        </w:rPr>
        <w:t>Between 2012 and 2017, the district’s four-year cohort graduation rate fluctuated from 73 percent in 2012 to 77.9 percent. Between 2011 and 2016, the district’s five-year cohort graduation rate fluctuated from 72.2 percent in 2011 to 77.9 percent in 2016.</w:t>
      </w:r>
    </w:p>
  </w:footnote>
  <w:footnote w:id="4">
    <w:p w14:paraId="599C701A" w14:textId="7E31D549" w:rsidR="00A92755" w:rsidRPr="00000D32" w:rsidRDefault="00A92755">
      <w:pPr>
        <w:pStyle w:val="FootnoteText"/>
        <w:rPr>
          <w:rFonts w:asciiTheme="minorHAnsi" w:hAnsiTheme="minorHAnsi" w:cstheme="minorHAnsi"/>
          <w:sz w:val="19"/>
          <w:szCs w:val="19"/>
        </w:rPr>
      </w:pPr>
      <w:r w:rsidRPr="00000D32">
        <w:rPr>
          <w:rStyle w:val="FootnoteReference"/>
          <w:rFonts w:asciiTheme="minorHAnsi" w:hAnsiTheme="minorHAnsi" w:cstheme="minorHAnsi"/>
          <w:sz w:val="19"/>
          <w:szCs w:val="19"/>
        </w:rPr>
        <w:footnoteRef/>
      </w:r>
      <w:r w:rsidRPr="00000D32">
        <w:rPr>
          <w:rFonts w:asciiTheme="minorHAnsi" w:hAnsiTheme="minorHAnsi" w:cstheme="minorHAnsi"/>
          <w:sz w:val="19"/>
          <w:szCs w:val="19"/>
        </w:rPr>
        <w:t xml:space="preserve"> The district reported that in August 2018 the district began a professional development (PD) initiative for all teachers focused on supporting struggling students. The district plans to follow up on this initiative during four half days and one full day of PD</w:t>
      </w:r>
      <w:r>
        <w:rPr>
          <w:rFonts w:asciiTheme="minorHAnsi" w:hAnsiTheme="minorHAnsi" w:cstheme="minorHAnsi"/>
          <w:sz w:val="19"/>
          <w:szCs w:val="19"/>
        </w:rPr>
        <w:t xml:space="preserve"> in the 2018–2019 school year</w:t>
      </w:r>
      <w:r w:rsidRPr="00000D32">
        <w:rPr>
          <w:rFonts w:asciiTheme="minorHAnsi" w:hAnsiTheme="minorHAnsi" w:cstheme="minorHAnsi"/>
          <w:sz w:val="19"/>
          <w:szCs w:val="19"/>
        </w:rPr>
        <w:t>.</w:t>
      </w:r>
    </w:p>
  </w:footnote>
  <w:footnote w:id="5">
    <w:p w14:paraId="295E0496" w14:textId="60CEA44B" w:rsidR="00A92755" w:rsidRPr="00D22817" w:rsidRDefault="00A92755">
      <w:pPr>
        <w:pStyle w:val="FootnoteText"/>
        <w:rPr>
          <w:rFonts w:asciiTheme="minorHAnsi" w:hAnsiTheme="minorHAnsi" w:cstheme="minorHAnsi"/>
          <w:sz w:val="19"/>
          <w:szCs w:val="19"/>
        </w:rPr>
      </w:pPr>
      <w:r w:rsidRPr="00816728">
        <w:rPr>
          <w:rStyle w:val="FootnoteReference"/>
          <w:rFonts w:asciiTheme="minorHAnsi" w:hAnsiTheme="minorHAnsi" w:cstheme="minorHAnsi"/>
          <w:sz w:val="19"/>
          <w:szCs w:val="19"/>
        </w:rPr>
        <w:footnoteRef/>
      </w:r>
      <w:r w:rsidRPr="00816728">
        <w:rPr>
          <w:rFonts w:asciiTheme="minorHAnsi" w:hAnsiTheme="minorHAnsi" w:cstheme="minorHAnsi"/>
          <w:sz w:val="19"/>
          <w:szCs w:val="19"/>
        </w:rPr>
        <w:t xml:space="preserve"> Assessments include the Bracken School Readiness Assessment (Bracken), Developmental Reading Assessment (DRA), Benchmark Assessment System (BAS), and Measures of Academic Progress (MAP).</w:t>
      </w:r>
      <w:r w:rsidRPr="00816728">
        <w:rPr>
          <w:rStyle w:val="FootnoteReference"/>
          <w:rFonts w:asciiTheme="minorHAnsi" w:hAnsiTheme="minorHAnsi" w:cstheme="minorHAnsi"/>
          <w:sz w:val="19"/>
          <w:szCs w:val="19"/>
        </w:rPr>
        <w:footnoteRef/>
      </w:r>
    </w:p>
  </w:footnote>
  <w:footnote w:id="6">
    <w:p w14:paraId="021F7647" w14:textId="2018AA19" w:rsidR="00A92755" w:rsidRPr="00000D32" w:rsidRDefault="00A92755">
      <w:pPr>
        <w:pStyle w:val="FootnoteText"/>
        <w:rPr>
          <w:rFonts w:asciiTheme="minorHAnsi" w:hAnsiTheme="minorHAnsi" w:cstheme="minorHAnsi"/>
          <w:sz w:val="19"/>
          <w:szCs w:val="19"/>
        </w:rPr>
      </w:pPr>
      <w:r w:rsidRPr="00000D32">
        <w:rPr>
          <w:rStyle w:val="FootnoteReference"/>
          <w:rFonts w:asciiTheme="minorHAnsi" w:hAnsiTheme="minorHAnsi" w:cstheme="minorHAnsi"/>
          <w:sz w:val="19"/>
          <w:szCs w:val="19"/>
        </w:rPr>
        <w:footnoteRef/>
      </w:r>
      <w:r w:rsidRPr="00000D32">
        <w:rPr>
          <w:rFonts w:asciiTheme="minorHAnsi" w:hAnsiTheme="minorHAnsi" w:cstheme="minorHAnsi"/>
          <w:sz w:val="19"/>
          <w:szCs w:val="19"/>
        </w:rPr>
        <w:t xml:space="preserve"> The district reported that principals and assistant principals would receive educator evaluation training in 2018–2019.</w:t>
      </w:r>
    </w:p>
  </w:footnote>
  <w:footnote w:id="7">
    <w:p w14:paraId="75E8193A" w14:textId="0986C3B5" w:rsidR="00A92755" w:rsidRPr="00017675" w:rsidRDefault="00A92755">
      <w:pPr>
        <w:pStyle w:val="FootnoteText"/>
        <w:rPr>
          <w:rFonts w:asciiTheme="minorHAnsi" w:hAnsiTheme="minorHAnsi"/>
          <w:sz w:val="19"/>
          <w:szCs w:val="19"/>
        </w:rPr>
      </w:pPr>
      <w:r w:rsidRPr="00017675">
        <w:rPr>
          <w:rStyle w:val="FootnoteReference"/>
          <w:rFonts w:asciiTheme="minorHAnsi" w:hAnsiTheme="minorHAnsi"/>
          <w:sz w:val="19"/>
          <w:szCs w:val="19"/>
        </w:rPr>
        <w:footnoteRef/>
      </w:r>
      <w:r w:rsidRPr="00017675">
        <w:rPr>
          <w:rFonts w:asciiTheme="minorHAnsi" w:hAnsiTheme="minorHAnsi"/>
          <w:sz w:val="19"/>
          <w:szCs w:val="19"/>
        </w:rPr>
        <w:t xml:space="preserve"> An informative evaluation is factual and cites instructional details such as methodology, pedagogy, Standards and Indicators of Effective Teaching Practice or instruction of subject-based knowledge that </w:t>
      </w:r>
      <w:proofErr w:type="gramStart"/>
      <w:r w:rsidRPr="00017675">
        <w:rPr>
          <w:rFonts w:asciiTheme="minorHAnsi" w:hAnsiTheme="minorHAnsi"/>
          <w:sz w:val="19"/>
          <w:szCs w:val="19"/>
        </w:rPr>
        <w:t>is aligned</w:t>
      </w:r>
      <w:proofErr w:type="gramEnd"/>
      <w:r w:rsidRPr="00017675">
        <w:rPr>
          <w:rFonts w:asciiTheme="minorHAnsi" w:hAnsiTheme="minorHAnsi"/>
          <w:sz w:val="19"/>
          <w:szCs w:val="19"/>
        </w:rPr>
        <w:t xml:space="preserve"> with the state curriculum frameworks. It does not commit to improvement strategies. An instructive evaluation includes comments intended to improve instruction.</w:t>
      </w:r>
    </w:p>
  </w:footnote>
  <w:footnote w:id="8">
    <w:p w14:paraId="43045D8C" w14:textId="4F79C1A1" w:rsidR="00A92755" w:rsidRPr="00D22817" w:rsidRDefault="00A92755" w:rsidP="00B065FB">
      <w:pPr>
        <w:pStyle w:val="NoSpacing"/>
        <w:rPr>
          <w:rFonts w:ascii="Calibri" w:hAnsi="Calibri" w:cs="Calibri"/>
          <w:b/>
          <w:bCs/>
          <w:sz w:val="19"/>
          <w:szCs w:val="19"/>
        </w:rPr>
      </w:pPr>
      <w:r w:rsidRPr="00017675">
        <w:rPr>
          <w:rStyle w:val="FootnoteReference"/>
          <w:sz w:val="19"/>
          <w:szCs w:val="19"/>
        </w:rPr>
        <w:footnoteRef/>
      </w:r>
      <w:r w:rsidRPr="00017675">
        <w:rPr>
          <w:sz w:val="19"/>
          <w:szCs w:val="19"/>
        </w:rPr>
        <w:t xml:space="preserve"> According to data from the </w:t>
      </w:r>
      <w:proofErr w:type="gramStart"/>
      <w:r w:rsidRPr="00017675">
        <w:rPr>
          <w:sz w:val="19"/>
          <w:szCs w:val="19"/>
        </w:rPr>
        <w:t>2017</w:t>
      </w:r>
      <w:proofErr w:type="gramEnd"/>
      <w:r w:rsidRPr="00017675">
        <w:rPr>
          <w:sz w:val="19"/>
          <w:szCs w:val="19"/>
        </w:rPr>
        <w:t xml:space="preserve"> VISTA (Views on Instruction, State Standards, Teaching, and Assessment) Principal Survey sponsored by the Department of Elementary and Secondary Education, on average principals spend 29 percent of their time over the course of a school week on evaluation activities. Schools with single administrators appear to spend more time on evaluation than those with assistant principals. 2018</w:t>
      </w:r>
      <w:r w:rsidRPr="00017675">
        <w:rPr>
          <w:iCs/>
          <w:sz w:val="19"/>
          <w:szCs w:val="19"/>
        </w:rPr>
        <w:t xml:space="preserve"> VISTA data indicate that elementary principals spend the most time on evaluation activities: on average, seven more hours each week than high-school </w:t>
      </w:r>
      <w:proofErr w:type="gramStart"/>
      <w:r w:rsidRPr="00017675">
        <w:rPr>
          <w:iCs/>
          <w:sz w:val="19"/>
          <w:szCs w:val="19"/>
        </w:rPr>
        <w:t>principals</w:t>
      </w:r>
      <w:proofErr w:type="gramEnd"/>
      <w:r w:rsidRPr="00017675">
        <w:rPr>
          <w:iCs/>
          <w:sz w:val="19"/>
          <w:szCs w:val="19"/>
        </w:rPr>
        <w:t>, and five more than middle-school principals.</w:t>
      </w:r>
    </w:p>
    <w:p w14:paraId="1985AAAA" w14:textId="77777777" w:rsidR="00A92755" w:rsidRDefault="00A92755" w:rsidP="00B065FB">
      <w:pPr>
        <w:pStyle w:val="CommentText"/>
      </w:pPr>
    </w:p>
    <w:p w14:paraId="561A2944" w14:textId="5E8F4764" w:rsidR="00A92755" w:rsidRDefault="00A92755">
      <w:pPr>
        <w:pStyle w:val="FootnoteText"/>
      </w:pPr>
    </w:p>
  </w:footnote>
  <w:footnote w:id="9">
    <w:p w14:paraId="73DBD8E3" w14:textId="55A9F016" w:rsidR="00A92755" w:rsidRPr="00D22817" w:rsidRDefault="00A92755">
      <w:pPr>
        <w:pStyle w:val="FootnoteText"/>
        <w:rPr>
          <w:rFonts w:asciiTheme="minorHAnsi" w:hAnsiTheme="minorHAnsi"/>
          <w:sz w:val="19"/>
          <w:szCs w:val="19"/>
        </w:rPr>
      </w:pPr>
      <w:r w:rsidRPr="00570C3E">
        <w:rPr>
          <w:rStyle w:val="FootnoteReference"/>
          <w:rFonts w:asciiTheme="minorHAnsi" w:hAnsiTheme="minorHAnsi"/>
          <w:sz w:val="19"/>
          <w:szCs w:val="19"/>
        </w:rPr>
        <w:footnoteRef/>
      </w:r>
      <w:r w:rsidRPr="00570C3E">
        <w:rPr>
          <w:rFonts w:asciiTheme="minorHAnsi" w:hAnsiTheme="minorHAnsi"/>
          <w:sz w:val="19"/>
          <w:szCs w:val="19"/>
        </w:rPr>
        <w:t xml:space="preserve"> 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570C3E">
          <w:rPr>
            <w:rStyle w:val="Hyperlink"/>
            <w:rFonts w:asciiTheme="minorHAnsi" w:hAnsiTheme="minorHAnsi"/>
            <w:sz w:val="19"/>
            <w:szCs w:val="19"/>
          </w:rPr>
          <w:t>amended regulations</w:t>
        </w:r>
      </w:hyperlink>
      <w:r w:rsidRPr="00570C3E">
        <w:rPr>
          <w:rFonts w:asciiTheme="minorHAnsi" w:hAnsiTheme="minorHAnsi"/>
          <w:sz w:val="19"/>
          <w:szCs w:val="19"/>
        </w:rPr>
        <w:t xml:space="preserve">, evaluators do not have to make a separate judgment about an educator’s impact on student learning. Instead, student learning </w:t>
      </w:r>
      <w:proofErr w:type="gramStart"/>
      <w:r w:rsidRPr="00570C3E">
        <w:rPr>
          <w:rFonts w:asciiTheme="minorHAnsi" w:hAnsiTheme="minorHAnsi"/>
          <w:sz w:val="19"/>
          <w:szCs w:val="19"/>
        </w:rPr>
        <w:t>is embedded</w:t>
      </w:r>
      <w:proofErr w:type="gramEnd"/>
      <w:r w:rsidRPr="00570C3E">
        <w:rPr>
          <w:rFonts w:asciiTheme="minorHAnsi" w:hAnsiTheme="minorHAnsi"/>
          <w:sz w:val="19"/>
          <w:szCs w:val="19"/>
        </w:rPr>
        <w:t xml:space="preserve"> as an indicator within one of the Massachusetts Educator Evaluation Framework’s four standards.</w:t>
      </w:r>
    </w:p>
  </w:footnote>
  <w:footnote w:id="10">
    <w:p w14:paraId="36C441E0" w14:textId="7DF8715D" w:rsidR="00A92755" w:rsidRPr="0053309E" w:rsidRDefault="00A92755">
      <w:pPr>
        <w:pStyle w:val="FootnoteText"/>
      </w:pPr>
      <w:r w:rsidRPr="0053309E">
        <w:rPr>
          <w:rStyle w:val="FootnoteReference"/>
          <w:rFonts w:asciiTheme="minorHAnsi" w:hAnsiTheme="minorHAnsi" w:cstheme="minorHAnsi"/>
          <w:sz w:val="19"/>
          <w:szCs w:val="19"/>
        </w:rPr>
        <w:footnoteRef/>
      </w:r>
      <w:r w:rsidRPr="0053309E">
        <w:rPr>
          <w:sz w:val="19"/>
          <w:szCs w:val="19"/>
        </w:rPr>
        <w:t xml:space="preserve"> </w:t>
      </w:r>
      <w:r w:rsidRPr="0053309E">
        <w:rPr>
          <w:rFonts w:asciiTheme="minorHAnsi" w:hAnsiTheme="minorHAnsi" w:cstheme="minorHAnsi"/>
          <w:sz w:val="19"/>
          <w:szCs w:val="19"/>
        </w:rPr>
        <w:t>Between 2012 and 2017, the district’s four-year cohort graduation rate fluctuated from 73 percent in 2012 to 77.9 percent. Between 2011 and 2016, the district’s five-year cohort graduation rate fluctuated from 72.2 percent in 2011 to 77.9 percent in 2016.</w:t>
      </w:r>
    </w:p>
  </w:footnote>
  <w:footnote w:id="11">
    <w:p w14:paraId="50CEC168" w14:textId="483C9461" w:rsidR="00A92755" w:rsidRPr="0053309E" w:rsidRDefault="00A92755">
      <w:pPr>
        <w:pStyle w:val="FootnoteText"/>
        <w:rPr>
          <w:rFonts w:asciiTheme="minorHAnsi" w:hAnsiTheme="minorHAnsi" w:cstheme="minorHAnsi"/>
          <w:sz w:val="19"/>
          <w:szCs w:val="19"/>
        </w:rPr>
      </w:pPr>
      <w:r w:rsidRPr="0053309E">
        <w:rPr>
          <w:rStyle w:val="FootnoteReference"/>
          <w:rFonts w:asciiTheme="minorHAnsi" w:hAnsiTheme="minorHAnsi" w:cstheme="minorHAnsi"/>
          <w:sz w:val="19"/>
          <w:szCs w:val="19"/>
        </w:rPr>
        <w:footnoteRef/>
      </w:r>
      <w:r w:rsidRPr="0053309E">
        <w:rPr>
          <w:rFonts w:asciiTheme="minorHAnsi" w:hAnsiTheme="minorHAnsi" w:cstheme="minorHAnsi"/>
          <w:sz w:val="19"/>
          <w:szCs w:val="19"/>
        </w:rPr>
        <w:t xml:space="preserve"> Between 2013 and 2017, the district’s in-school suspension rate fluctuated from 4.4 percent in 2013 to 2.3 percent in 2017. The out-of-school suspension rate fluctuated from 5.3 percent in 2013 to 3.0 percent in 2017.</w:t>
      </w:r>
    </w:p>
  </w:footnote>
  <w:footnote w:id="12">
    <w:p w14:paraId="5CA4C611" w14:textId="77777777" w:rsidR="00A92755" w:rsidRPr="0053309E" w:rsidRDefault="00A92755" w:rsidP="000C4AE4">
      <w:pPr>
        <w:pStyle w:val="FootnoteText"/>
      </w:pPr>
      <w:r w:rsidRPr="0053309E">
        <w:rPr>
          <w:rStyle w:val="FootnoteReference"/>
          <w:rFonts w:asciiTheme="minorHAnsi" w:hAnsiTheme="minorHAnsi" w:cstheme="minorHAnsi"/>
          <w:sz w:val="19"/>
          <w:szCs w:val="19"/>
        </w:rPr>
        <w:footnoteRef/>
      </w:r>
      <w:r w:rsidRPr="0053309E">
        <w:rPr>
          <w:rFonts w:asciiTheme="minorHAnsi" w:hAnsiTheme="minorHAnsi" w:cstheme="minorHAnsi"/>
          <w:sz w:val="19"/>
          <w:szCs w:val="19"/>
        </w:rPr>
        <w:t xml:space="preserve"> Between 2012 and 2017, the district’s dropout rate fluctuated with an overall decrease from 3.8 percent in 2012 to 1.8 percent in 2017.</w:t>
      </w:r>
    </w:p>
    <w:p w14:paraId="2D2F7B99" w14:textId="0EC65812" w:rsidR="00A92755" w:rsidRPr="0053309E" w:rsidRDefault="00A92755">
      <w:pPr>
        <w:pStyle w:val="FootnoteText"/>
      </w:pPr>
    </w:p>
  </w:footnote>
  <w:footnote w:id="13">
    <w:p w14:paraId="26EDA163" w14:textId="2FED44CA" w:rsidR="00A92755" w:rsidRPr="00D22817" w:rsidRDefault="00A92755">
      <w:pPr>
        <w:pStyle w:val="FootnoteText"/>
        <w:rPr>
          <w:sz w:val="19"/>
          <w:szCs w:val="19"/>
        </w:rPr>
      </w:pPr>
      <w:r w:rsidRPr="0053309E">
        <w:rPr>
          <w:rStyle w:val="FootnoteReference"/>
          <w:rFonts w:asciiTheme="minorHAnsi" w:hAnsiTheme="minorHAnsi" w:cstheme="minorHAnsi"/>
          <w:sz w:val="19"/>
          <w:szCs w:val="19"/>
        </w:rPr>
        <w:footnoteRef/>
      </w:r>
      <w:r w:rsidRPr="0053309E">
        <w:t xml:space="preserve"> </w:t>
      </w:r>
      <w:r w:rsidRPr="0053309E">
        <w:rPr>
          <w:rFonts w:asciiTheme="minorHAnsi" w:hAnsiTheme="minorHAnsi"/>
          <w:sz w:val="19"/>
          <w:szCs w:val="19"/>
        </w:rPr>
        <w:t xml:space="preserve">Chronic absence </w:t>
      </w:r>
      <w:proofErr w:type="gramStart"/>
      <w:r w:rsidRPr="0053309E">
        <w:rPr>
          <w:rFonts w:asciiTheme="minorHAnsi" w:hAnsiTheme="minorHAnsi"/>
          <w:sz w:val="19"/>
          <w:szCs w:val="19"/>
        </w:rPr>
        <w:t>is defined</w:t>
      </w:r>
      <w:proofErr w:type="gramEnd"/>
      <w:r w:rsidRPr="0053309E">
        <w:rPr>
          <w:rFonts w:asciiTheme="minorHAnsi" w:hAnsiTheme="minorHAnsi"/>
          <w:sz w:val="19"/>
          <w:szCs w:val="19"/>
        </w:rPr>
        <w:t xml:space="preserve"> as being absent 10 percent or more of “days of membership” in the school district</w:t>
      </w:r>
      <w:hyperlink w:history="1"/>
      <w:r w:rsidRPr="0053309E">
        <w:t xml:space="preserve">. </w:t>
      </w:r>
      <w:r w:rsidRPr="0053309E">
        <w:rPr>
          <w:rFonts w:asciiTheme="minorHAnsi" w:hAnsiTheme="minorHAnsi" w:cstheme="minorHAnsi"/>
          <w:sz w:val="19"/>
          <w:szCs w:val="19"/>
        </w:rPr>
        <w:t xml:space="preserve">Between 2012 and 2017, the district’s chronic absence rate fluctuated from 15.3 percent in 2012 to 20.6 percent in 2017. In 2017, the chronic absence rates at the junior senior high school were as follows: 14 percent in grade 7; </w:t>
      </w:r>
      <w:r w:rsidRPr="0053309E">
        <w:rPr>
          <w:rFonts w:ascii="Calibri" w:hAnsi="Calibri" w:cs="Calibri"/>
          <w:sz w:val="19"/>
          <w:szCs w:val="19"/>
        </w:rPr>
        <w:t>28.3 percent in grade 8; 35.7 percent in grade 9; 27.7 percent in grade 10; 34.3 percent in grade 11; and 36.9 percent in grade 12.</w:t>
      </w:r>
    </w:p>
  </w:footnote>
  <w:footnote w:id="14">
    <w:p w14:paraId="56522520" w14:textId="7A2E983D" w:rsidR="00A92755" w:rsidRDefault="00A92755" w:rsidP="00C76BC2">
      <w:pPr>
        <w:pStyle w:val="FootnoteText"/>
      </w:pPr>
      <w:r w:rsidRPr="00206833">
        <w:rPr>
          <w:rStyle w:val="FootnoteReference"/>
          <w:rFonts w:asciiTheme="minorHAnsi" w:hAnsiTheme="minorHAnsi"/>
          <w:sz w:val="19"/>
          <w:szCs w:val="19"/>
        </w:rPr>
        <w:footnoteRef/>
      </w:r>
      <w:r w:rsidRPr="00206833">
        <w:rPr>
          <w:rFonts w:asciiTheme="minorHAnsi" w:hAnsiTheme="minorHAnsi"/>
          <w:sz w:val="19"/>
          <w:szCs w:val="19"/>
        </w:rPr>
        <w:t xml:space="preserve"> Chronic absence </w:t>
      </w:r>
      <w:proofErr w:type="gramStart"/>
      <w:r w:rsidRPr="00206833">
        <w:rPr>
          <w:rFonts w:asciiTheme="minorHAnsi" w:hAnsiTheme="minorHAnsi"/>
          <w:sz w:val="19"/>
          <w:szCs w:val="19"/>
        </w:rPr>
        <w:t>is defined</w:t>
      </w:r>
      <w:proofErr w:type="gramEnd"/>
      <w:r w:rsidRPr="00206833">
        <w:rPr>
          <w:rFonts w:asciiTheme="minorHAnsi" w:hAnsiTheme="minorHAnsi"/>
          <w:sz w:val="19"/>
          <w:szCs w:val="19"/>
        </w:rPr>
        <w:t xml:space="preserve"> as being absent 10 percent or more of “days of membership” in the school district</w:t>
      </w:r>
      <w:hyperlink w:history="1"/>
      <w:r w:rsidRPr="00206833">
        <w:t>.</w:t>
      </w:r>
    </w:p>
  </w:footnote>
  <w:footnote w:id="15">
    <w:p w14:paraId="52372008" w14:textId="6FA3AE7C" w:rsidR="00A92755" w:rsidRPr="00FF2FE2" w:rsidRDefault="00A92755">
      <w:pPr>
        <w:pStyle w:val="FootnoteText"/>
        <w:rPr>
          <w:rFonts w:asciiTheme="minorHAnsi" w:hAnsiTheme="minorHAnsi" w:cstheme="minorHAnsi"/>
          <w:sz w:val="19"/>
          <w:szCs w:val="19"/>
        </w:rPr>
      </w:pPr>
      <w:r w:rsidRPr="00FF2FE2">
        <w:rPr>
          <w:rStyle w:val="FootnoteReference"/>
          <w:rFonts w:asciiTheme="minorHAnsi" w:hAnsiTheme="minorHAnsi" w:cstheme="minorHAnsi"/>
          <w:sz w:val="19"/>
          <w:szCs w:val="19"/>
        </w:rPr>
        <w:footnoteRef/>
      </w:r>
      <w:r w:rsidRPr="00FF2FE2">
        <w:rPr>
          <w:rFonts w:asciiTheme="minorHAnsi" w:hAnsiTheme="minorHAnsi" w:cstheme="minorHAnsi"/>
          <w:sz w:val="19"/>
          <w:szCs w:val="19"/>
        </w:rPr>
        <w:t xml:space="preserve"> A district leader reported that budget documents </w:t>
      </w:r>
      <w:r>
        <w:rPr>
          <w:rFonts w:asciiTheme="minorHAnsi" w:hAnsiTheme="minorHAnsi" w:cstheme="minorHAnsi"/>
          <w:sz w:val="19"/>
          <w:szCs w:val="19"/>
        </w:rPr>
        <w:t>were</w:t>
      </w:r>
      <w:r w:rsidRPr="00FF2FE2">
        <w:rPr>
          <w:rFonts w:asciiTheme="minorHAnsi" w:hAnsiTheme="minorHAnsi" w:cstheme="minorHAnsi"/>
          <w:sz w:val="19"/>
          <w:szCs w:val="19"/>
        </w:rPr>
        <w:t xml:space="preserve"> available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BFD4" w14:textId="77777777" w:rsidR="00A92755" w:rsidRDefault="00A92755" w:rsidP="002F1EBE">
    <w:pPr>
      <w:spacing w:after="240"/>
    </w:pPr>
    <w:r>
      <w:rPr>
        <w:sz w:val="19"/>
        <w:szCs w:val="19"/>
      </w:rPr>
      <w:t>Ware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64D0" w14:textId="77777777" w:rsidR="00A92755" w:rsidRDefault="00A92755">
    <w:r>
      <w:rPr>
        <w:noProof/>
      </w:rPr>
      <w:drawing>
        <wp:anchor distT="0" distB="0" distL="114300" distR="114300" simplePos="0" relativeHeight="251659264" behindDoc="0" locked="0" layoutInCell="1" allowOverlap="1" wp14:anchorId="52E68334" wp14:editId="6D0ABDCE">
          <wp:simplePos x="0" y="0"/>
          <wp:positionH relativeFrom="margin">
            <wp:posOffset>5486400</wp:posOffset>
          </wp:positionH>
          <wp:positionV relativeFrom="margin">
            <wp:posOffset>-18415</wp:posOffset>
          </wp:positionV>
          <wp:extent cx="609600" cy="952500"/>
          <wp:effectExtent l="0" t="0" r="0" b="12700"/>
          <wp:wrapSquare wrapText="bothSides"/>
          <wp:docPr id="15" name="Picture 5" descr="http://www.doe.mass.edu/nmg/logo/ESELogo/Star%20Guy/205x100/Solo-Star-Logo_205x100_color.jpg"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6A"/>
    <w:multiLevelType w:val="hybridMultilevel"/>
    <w:tmpl w:val="FB1C0E6E"/>
    <w:lvl w:ilvl="0" w:tplc="0DE8E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F56FD"/>
    <w:multiLevelType w:val="hybridMultilevel"/>
    <w:tmpl w:val="DB504EC0"/>
    <w:lvl w:ilvl="0" w:tplc="A3B00F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5682538"/>
    <w:multiLevelType w:val="multilevel"/>
    <w:tmpl w:val="33F8025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239CC"/>
    <w:multiLevelType w:val="hybridMultilevel"/>
    <w:tmpl w:val="2A1E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F0E39"/>
    <w:multiLevelType w:val="hybridMultilevel"/>
    <w:tmpl w:val="016E2750"/>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50BF3"/>
    <w:multiLevelType w:val="hybridMultilevel"/>
    <w:tmpl w:val="4B649848"/>
    <w:lvl w:ilvl="0" w:tplc="30241E62">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B7FD8"/>
    <w:multiLevelType w:val="hybridMultilevel"/>
    <w:tmpl w:val="E32CB392"/>
    <w:lvl w:ilvl="0" w:tplc="33A83F9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161AA"/>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639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1CDC6986"/>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5145EA"/>
    <w:multiLevelType w:val="hybridMultilevel"/>
    <w:tmpl w:val="B95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0D60A7"/>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210C0D07"/>
    <w:multiLevelType w:val="hybridMultilevel"/>
    <w:tmpl w:val="B6C4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8B4A21"/>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2A0379A4"/>
    <w:multiLevelType w:val="hybridMultilevel"/>
    <w:tmpl w:val="639E3854"/>
    <w:lvl w:ilvl="0" w:tplc="1F14C2A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CC670C4"/>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2D2C3DE9"/>
    <w:multiLevelType w:val="hybridMultilevel"/>
    <w:tmpl w:val="ACD4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2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2E274CD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30946653"/>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333B1913"/>
    <w:multiLevelType w:val="hybridMultilevel"/>
    <w:tmpl w:val="41A84FE0"/>
    <w:lvl w:ilvl="0" w:tplc="DFBA90CC">
      <w:start w:val="1"/>
      <w:numFmt w:val="decimal"/>
      <w:lvlText w:val="%1."/>
      <w:lvlJc w:val="left"/>
      <w:pPr>
        <w:ind w:left="11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0" w15:restartNumberingAfterBreak="0">
    <w:nsid w:val="3456055F"/>
    <w:multiLevelType w:val="hybridMultilevel"/>
    <w:tmpl w:val="382680E0"/>
    <w:lvl w:ilvl="0" w:tplc="791489DE">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61330E"/>
    <w:multiLevelType w:val="hybridMultilevel"/>
    <w:tmpl w:val="F20A08B6"/>
    <w:lvl w:ilvl="0" w:tplc="188E3D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4" w15:restartNumberingAfterBreak="0">
    <w:nsid w:val="3D8C54A1"/>
    <w:multiLevelType w:val="hybridMultilevel"/>
    <w:tmpl w:val="03C6139E"/>
    <w:lvl w:ilvl="0" w:tplc="F0244450">
      <w:start w:val="1"/>
      <w:numFmt w:val="lowerRoman"/>
      <w:lvlText w:val="%1."/>
      <w:lvlJc w:val="right"/>
      <w:pPr>
        <w:ind w:left="135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420861E7"/>
    <w:multiLevelType w:val="multilevel"/>
    <w:tmpl w:val="722EDD9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42EB73AC"/>
    <w:multiLevelType w:val="hybridMultilevel"/>
    <w:tmpl w:val="8312ED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22354D"/>
    <w:multiLevelType w:val="hybridMultilevel"/>
    <w:tmpl w:val="588C6844"/>
    <w:lvl w:ilvl="0" w:tplc="1BB67720">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C64F84"/>
    <w:multiLevelType w:val="hybridMultilevel"/>
    <w:tmpl w:val="3E66552E"/>
    <w:lvl w:ilvl="0" w:tplc="5EDEC7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ADE6384"/>
    <w:multiLevelType w:val="hybridMultilevel"/>
    <w:tmpl w:val="7E6467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4DC377A5"/>
    <w:multiLevelType w:val="hybridMultilevel"/>
    <w:tmpl w:val="978201BA"/>
    <w:lvl w:ilvl="0" w:tplc="DDDE2E6E">
      <w:start w:val="3"/>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6625FE"/>
    <w:multiLevelType w:val="hybridMultilevel"/>
    <w:tmpl w:val="1288370A"/>
    <w:lvl w:ilvl="0" w:tplc="E1366EC4">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060FC2"/>
    <w:multiLevelType w:val="hybridMultilevel"/>
    <w:tmpl w:val="B2CCD980"/>
    <w:lvl w:ilvl="0" w:tplc="445E22BA">
      <w:start w:val="1"/>
      <w:numFmt w:val="upperLetter"/>
      <w:lvlText w:val="%1."/>
      <w:lvlJc w:val="left"/>
      <w:pPr>
        <w:ind w:left="9000" w:hanging="360"/>
      </w:pPr>
      <w:rPr>
        <w:rFonts w:hint="default"/>
        <w:b/>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51432D17"/>
    <w:multiLevelType w:val="hybridMultilevel"/>
    <w:tmpl w:val="319C89A6"/>
    <w:lvl w:ilvl="0" w:tplc="F7BA30C4">
      <w:start w:val="1"/>
      <w:numFmt w:val="bullet"/>
      <w:lvlText w:val=""/>
      <w:lvlJc w:val="left"/>
      <w:pPr>
        <w:tabs>
          <w:tab w:val="num" w:pos="610"/>
        </w:tabs>
        <w:ind w:left="1330" w:hanging="360"/>
      </w:pPr>
      <w:rPr>
        <w:rFonts w:ascii="Symbol" w:hAnsi="Symbol" w:hint="default"/>
        <w:color w:val="auto"/>
        <w:sz w:val="22"/>
        <w:szCs w:val="22"/>
      </w:rPr>
    </w:lvl>
    <w:lvl w:ilvl="1" w:tplc="04090003">
      <w:start w:val="1"/>
      <w:numFmt w:val="bullet"/>
      <w:lvlText w:val="o"/>
      <w:lvlJc w:val="left"/>
      <w:pPr>
        <w:ind w:left="1834" w:hanging="360"/>
      </w:pPr>
      <w:rPr>
        <w:rFonts w:ascii="Courier New" w:hAnsi="Courier New" w:cs="Courier New" w:hint="default"/>
      </w:rPr>
    </w:lvl>
    <w:lvl w:ilvl="2" w:tplc="04090005">
      <w:start w:val="1"/>
      <w:numFmt w:val="bullet"/>
      <w:lvlText w:val=""/>
      <w:lvlJc w:val="left"/>
      <w:pPr>
        <w:ind w:left="2554" w:hanging="360"/>
      </w:pPr>
      <w:rPr>
        <w:rFonts w:ascii="Wingdings" w:hAnsi="Wingdings" w:hint="default"/>
      </w:rPr>
    </w:lvl>
    <w:lvl w:ilvl="3" w:tplc="0409000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48" w15:restartNumberingAfterBreak="0">
    <w:nsid w:val="51CB2791"/>
    <w:multiLevelType w:val="hybridMultilevel"/>
    <w:tmpl w:val="24367C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55266636"/>
    <w:multiLevelType w:val="multilevel"/>
    <w:tmpl w:val="293EAF2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1" w15:restartNumberingAfterBreak="0">
    <w:nsid w:val="57730ED5"/>
    <w:multiLevelType w:val="hybridMultilevel"/>
    <w:tmpl w:val="8312ED3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7DF4820"/>
    <w:multiLevelType w:val="hybridMultilevel"/>
    <w:tmpl w:val="6ADE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3C4C92"/>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4"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7960A5"/>
    <w:multiLevelType w:val="hybridMultilevel"/>
    <w:tmpl w:val="D44600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15:restartNumberingAfterBreak="0">
    <w:nsid w:val="61FC5944"/>
    <w:multiLevelType w:val="hybridMultilevel"/>
    <w:tmpl w:val="9170F37E"/>
    <w:lvl w:ilvl="0" w:tplc="CA3A96D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630176E"/>
    <w:multiLevelType w:val="hybridMultilevel"/>
    <w:tmpl w:val="99B8A11E"/>
    <w:lvl w:ilvl="0" w:tplc="8E0A7F38">
      <w:start w:val="1"/>
      <w:numFmt w:val="decimal"/>
      <w:lvlText w:val="%1."/>
      <w:lvlJc w:val="left"/>
      <w:pPr>
        <w:ind w:left="1440" w:hanging="360"/>
      </w:pPr>
      <w:rPr>
        <w:rFonts w:hint="default"/>
      </w:rPr>
    </w:lvl>
    <w:lvl w:ilvl="1" w:tplc="04090019">
      <w:start w:val="1"/>
      <w:numFmt w:val="lowerLetter"/>
      <w:lvlText w:val="%2."/>
      <w:lvlJc w:val="left"/>
      <w:pPr>
        <w:ind w:left="1530" w:hanging="360"/>
      </w:pPr>
    </w:lvl>
    <w:lvl w:ilvl="2" w:tplc="67FA5E2E">
      <w:start w:val="1"/>
      <w:numFmt w:val="lowerRoman"/>
      <w:lvlText w:val="%3."/>
      <w:lvlJc w:val="left"/>
      <w:pPr>
        <w:ind w:left="1620" w:hanging="360"/>
      </w:pPr>
      <w:rPr>
        <w:rFonts w:asciiTheme="minorHAnsi" w:eastAsiaTheme="minorHAnsi" w:hAnsiTheme="minorHAnsi" w:cstheme="minorBid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1B501C2"/>
    <w:multiLevelType w:val="hybridMultilevel"/>
    <w:tmpl w:val="495467D6"/>
    <w:lvl w:ilvl="0" w:tplc="0409001B">
      <w:start w:val="1"/>
      <w:numFmt w:val="lowerRoman"/>
      <w:lvlText w:val="%1."/>
      <w:lvlJc w:val="righ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63" w15:restartNumberingAfterBreak="0">
    <w:nsid w:val="73AB4872"/>
    <w:multiLevelType w:val="hybridMultilevel"/>
    <w:tmpl w:val="28440E1A"/>
    <w:lvl w:ilvl="0" w:tplc="D9A2A2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59B0932"/>
    <w:multiLevelType w:val="hybridMultilevel"/>
    <w:tmpl w:val="C2B657A4"/>
    <w:lvl w:ilvl="0" w:tplc="959C28F8">
      <w:start w:val="1"/>
      <w:numFmt w:val="upperLetter"/>
      <w:lvlText w:val="%1."/>
      <w:lvlJc w:val="left"/>
      <w:pPr>
        <w:ind w:left="0" w:hanging="360"/>
      </w:pPr>
      <w:rPr>
        <w:rFonts w:asciiTheme="minorHAnsi" w:eastAsia="Times New Roman" w:hAnsiTheme="minorHAns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DF7CE0"/>
    <w:multiLevelType w:val="hybridMultilevel"/>
    <w:tmpl w:val="BD3C2A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7" w15:restartNumberingAfterBreak="0">
    <w:nsid w:val="7AD1049F"/>
    <w:multiLevelType w:val="multilevel"/>
    <w:tmpl w:val="F712F6F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1260" w:hanging="360"/>
      </w:pPr>
      <w:rPr>
        <w:rFonts w:hint="default"/>
      </w:rPr>
    </w:lvl>
    <w:lvl w:ilvl="8">
      <w:start w:val="1"/>
      <w:numFmt w:val="lowerRoman"/>
      <w:lvlText w:val="%9."/>
      <w:lvlJc w:val="left"/>
      <w:pPr>
        <w:ind w:left="2880" w:hanging="360"/>
      </w:pPr>
      <w:rPr>
        <w:rFonts w:hint="default"/>
      </w:rPr>
    </w:lvl>
  </w:abstractNum>
  <w:abstractNum w:abstractNumId="68"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9"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1D38DF"/>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010D1E"/>
    <w:multiLevelType w:val="hybridMultilevel"/>
    <w:tmpl w:val="E5626CCC"/>
    <w:lvl w:ilvl="0" w:tplc="59683C00">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6"/>
  </w:num>
  <w:num w:numId="3">
    <w:abstractNumId w:val="26"/>
  </w:num>
  <w:num w:numId="4">
    <w:abstractNumId w:val="46"/>
  </w:num>
  <w:num w:numId="5">
    <w:abstractNumId w:val="67"/>
  </w:num>
  <w:num w:numId="6">
    <w:abstractNumId w:val="6"/>
  </w:num>
  <w:num w:numId="7">
    <w:abstractNumId w:val="12"/>
  </w:num>
  <w:num w:numId="8">
    <w:abstractNumId w:val="55"/>
  </w:num>
  <w:num w:numId="9">
    <w:abstractNumId w:val="32"/>
  </w:num>
  <w:num w:numId="10">
    <w:abstractNumId w:val="16"/>
  </w:num>
  <w:num w:numId="11">
    <w:abstractNumId w:val="68"/>
  </w:num>
  <w:num w:numId="12">
    <w:abstractNumId w:val="39"/>
  </w:num>
  <w:num w:numId="13">
    <w:abstractNumId w:val="44"/>
  </w:num>
  <w:num w:numId="14">
    <w:abstractNumId w:val="49"/>
  </w:num>
  <w:num w:numId="15">
    <w:abstractNumId w:val="48"/>
  </w:num>
  <w:num w:numId="16">
    <w:abstractNumId w:val="41"/>
  </w:num>
  <w:num w:numId="17">
    <w:abstractNumId w:val="59"/>
  </w:num>
  <w:num w:numId="18">
    <w:abstractNumId w:val="64"/>
  </w:num>
  <w:num w:numId="19">
    <w:abstractNumId w:val="43"/>
  </w:num>
  <w:num w:numId="20">
    <w:abstractNumId w:val="38"/>
  </w:num>
  <w:num w:numId="21">
    <w:abstractNumId w:val="2"/>
  </w:num>
  <w:num w:numId="22">
    <w:abstractNumId w:val="21"/>
  </w:num>
  <w:num w:numId="23">
    <w:abstractNumId w:val="70"/>
  </w:num>
  <w:num w:numId="24">
    <w:abstractNumId w:val="15"/>
  </w:num>
  <w:num w:numId="25">
    <w:abstractNumId w:val="45"/>
  </w:num>
  <w:num w:numId="26">
    <w:abstractNumId w:val="27"/>
  </w:num>
  <w:num w:numId="27">
    <w:abstractNumId w:val="53"/>
  </w:num>
  <w:num w:numId="28">
    <w:abstractNumId w:val="65"/>
  </w:num>
  <w:num w:numId="29">
    <w:abstractNumId w:val="51"/>
  </w:num>
  <w:num w:numId="30">
    <w:abstractNumId w:val="71"/>
  </w:num>
  <w:num w:numId="31">
    <w:abstractNumId w:val="17"/>
  </w:num>
  <w:num w:numId="32">
    <w:abstractNumId w:val="36"/>
  </w:num>
  <w:num w:numId="33">
    <w:abstractNumId w:val="20"/>
  </w:num>
  <w:num w:numId="34">
    <w:abstractNumId w:val="19"/>
  </w:num>
  <w:num w:numId="35">
    <w:abstractNumId w:val="30"/>
  </w:num>
  <w:num w:numId="36">
    <w:abstractNumId w:val="62"/>
  </w:num>
  <w:num w:numId="37">
    <w:abstractNumId w:val="61"/>
  </w:num>
  <w:num w:numId="38">
    <w:abstractNumId w:val="54"/>
  </w:num>
  <w:num w:numId="39">
    <w:abstractNumId w:val="4"/>
  </w:num>
  <w:num w:numId="40">
    <w:abstractNumId w:val="23"/>
  </w:num>
  <w:num w:numId="41">
    <w:abstractNumId w:val="57"/>
  </w:num>
  <w:num w:numId="42">
    <w:abstractNumId w:val="60"/>
  </w:num>
  <w:num w:numId="43">
    <w:abstractNumId w:val="34"/>
  </w:num>
  <w:num w:numId="44">
    <w:abstractNumId w:val="31"/>
  </w:num>
  <w:num w:numId="45">
    <w:abstractNumId w:val="22"/>
  </w:num>
  <w:num w:numId="46">
    <w:abstractNumId w:val="1"/>
  </w:num>
  <w:num w:numId="47">
    <w:abstractNumId w:val="58"/>
  </w:num>
  <w:num w:numId="48">
    <w:abstractNumId w:val="63"/>
  </w:num>
  <w:num w:numId="49">
    <w:abstractNumId w:val="0"/>
  </w:num>
  <w:num w:numId="50">
    <w:abstractNumId w:val="40"/>
  </w:num>
  <w:num w:numId="51">
    <w:abstractNumId w:val="47"/>
  </w:num>
  <w:num w:numId="52">
    <w:abstractNumId w:val="28"/>
  </w:num>
  <w:num w:numId="53">
    <w:abstractNumId w:val="3"/>
  </w:num>
  <w:num w:numId="54">
    <w:abstractNumId w:val="10"/>
  </w:num>
  <w:num w:numId="55">
    <w:abstractNumId w:val="33"/>
  </w:num>
  <w:num w:numId="56">
    <w:abstractNumId w:val="13"/>
  </w:num>
  <w:num w:numId="57">
    <w:abstractNumId w:val="69"/>
  </w:num>
  <w:num w:numId="58">
    <w:abstractNumId w:val="11"/>
  </w:num>
  <w:num w:numId="59">
    <w:abstractNumId w:val="25"/>
  </w:num>
  <w:num w:numId="60">
    <w:abstractNumId w:val="14"/>
  </w:num>
  <w:num w:numId="61">
    <w:abstractNumId w:val="7"/>
  </w:num>
  <w:num w:numId="62">
    <w:abstractNumId w:val="29"/>
  </w:num>
  <w:num w:numId="63">
    <w:abstractNumId w:val="37"/>
  </w:num>
  <w:num w:numId="64">
    <w:abstractNumId w:val="5"/>
  </w:num>
  <w:num w:numId="65">
    <w:abstractNumId w:val="8"/>
  </w:num>
  <w:num w:numId="66">
    <w:abstractNumId w:val="50"/>
  </w:num>
  <w:num w:numId="67">
    <w:abstractNumId w:val="35"/>
  </w:num>
  <w:num w:numId="68">
    <w:abstractNumId w:val="9"/>
  </w:num>
  <w:num w:numId="69">
    <w:abstractNumId w:val="18"/>
  </w:num>
  <w:num w:numId="70">
    <w:abstractNumId w:val="52"/>
  </w:num>
  <w:num w:numId="71">
    <w:abstractNumId w:val="56"/>
  </w:num>
  <w:num w:numId="72">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D32"/>
    <w:rsid w:val="000020C8"/>
    <w:rsid w:val="00003E79"/>
    <w:rsid w:val="00007F8B"/>
    <w:rsid w:val="0001078A"/>
    <w:rsid w:val="000128B0"/>
    <w:rsid w:val="00016D03"/>
    <w:rsid w:val="00017119"/>
    <w:rsid w:val="000175E7"/>
    <w:rsid w:val="00017675"/>
    <w:rsid w:val="00021FBE"/>
    <w:rsid w:val="000227EB"/>
    <w:rsid w:val="00023452"/>
    <w:rsid w:val="0002776C"/>
    <w:rsid w:val="00033878"/>
    <w:rsid w:val="000361DF"/>
    <w:rsid w:val="0004065F"/>
    <w:rsid w:val="00040763"/>
    <w:rsid w:val="00040C24"/>
    <w:rsid w:val="00042249"/>
    <w:rsid w:val="00050553"/>
    <w:rsid w:val="000513F1"/>
    <w:rsid w:val="0005314E"/>
    <w:rsid w:val="00055D9A"/>
    <w:rsid w:val="00056669"/>
    <w:rsid w:val="00056C74"/>
    <w:rsid w:val="00057935"/>
    <w:rsid w:val="000617A2"/>
    <w:rsid w:val="00061C59"/>
    <w:rsid w:val="0006255B"/>
    <w:rsid w:val="00065365"/>
    <w:rsid w:val="0006557E"/>
    <w:rsid w:val="00066B22"/>
    <w:rsid w:val="00067A54"/>
    <w:rsid w:val="000705AF"/>
    <w:rsid w:val="000706A8"/>
    <w:rsid w:val="00073652"/>
    <w:rsid w:val="00076CB8"/>
    <w:rsid w:val="00082751"/>
    <w:rsid w:val="00082F36"/>
    <w:rsid w:val="000830EE"/>
    <w:rsid w:val="00083AA1"/>
    <w:rsid w:val="00083C11"/>
    <w:rsid w:val="000906E2"/>
    <w:rsid w:val="0009171C"/>
    <w:rsid w:val="00091B5C"/>
    <w:rsid w:val="00091FBC"/>
    <w:rsid w:val="0009304B"/>
    <w:rsid w:val="00093A9A"/>
    <w:rsid w:val="00096610"/>
    <w:rsid w:val="000A0577"/>
    <w:rsid w:val="000A0919"/>
    <w:rsid w:val="000A2790"/>
    <w:rsid w:val="000A2D17"/>
    <w:rsid w:val="000A3DAB"/>
    <w:rsid w:val="000B043F"/>
    <w:rsid w:val="000B2C64"/>
    <w:rsid w:val="000B66EC"/>
    <w:rsid w:val="000C14DE"/>
    <w:rsid w:val="000C4AE4"/>
    <w:rsid w:val="000C4FAB"/>
    <w:rsid w:val="000C5545"/>
    <w:rsid w:val="000D1425"/>
    <w:rsid w:val="000D3519"/>
    <w:rsid w:val="000D4E69"/>
    <w:rsid w:val="000D55D4"/>
    <w:rsid w:val="000D76D9"/>
    <w:rsid w:val="000E1B4B"/>
    <w:rsid w:val="000E29BA"/>
    <w:rsid w:val="000E56F0"/>
    <w:rsid w:val="000F1360"/>
    <w:rsid w:val="000F2BE2"/>
    <w:rsid w:val="000F32DE"/>
    <w:rsid w:val="000F59FC"/>
    <w:rsid w:val="00103498"/>
    <w:rsid w:val="0010468B"/>
    <w:rsid w:val="0010691E"/>
    <w:rsid w:val="00107177"/>
    <w:rsid w:val="0011411A"/>
    <w:rsid w:val="0011486B"/>
    <w:rsid w:val="001153E5"/>
    <w:rsid w:val="0011544F"/>
    <w:rsid w:val="00116226"/>
    <w:rsid w:val="0011627A"/>
    <w:rsid w:val="00117BBF"/>
    <w:rsid w:val="0012029D"/>
    <w:rsid w:val="001231DB"/>
    <w:rsid w:val="001237DC"/>
    <w:rsid w:val="00125A74"/>
    <w:rsid w:val="00127BD3"/>
    <w:rsid w:val="00127C9D"/>
    <w:rsid w:val="001320EB"/>
    <w:rsid w:val="00133544"/>
    <w:rsid w:val="00136A4C"/>
    <w:rsid w:val="0013755A"/>
    <w:rsid w:val="00137F78"/>
    <w:rsid w:val="0014029D"/>
    <w:rsid w:val="00140D0A"/>
    <w:rsid w:val="00141AD2"/>
    <w:rsid w:val="00141BFD"/>
    <w:rsid w:val="00144565"/>
    <w:rsid w:val="00145A42"/>
    <w:rsid w:val="00147A09"/>
    <w:rsid w:val="00154FFA"/>
    <w:rsid w:val="00155B90"/>
    <w:rsid w:val="00155BDC"/>
    <w:rsid w:val="00155F28"/>
    <w:rsid w:val="00160EB6"/>
    <w:rsid w:val="00161ED5"/>
    <w:rsid w:val="00162AE8"/>
    <w:rsid w:val="0016441F"/>
    <w:rsid w:val="0016706A"/>
    <w:rsid w:val="00167AB5"/>
    <w:rsid w:val="0017384A"/>
    <w:rsid w:val="0017496F"/>
    <w:rsid w:val="00177496"/>
    <w:rsid w:val="00177BAE"/>
    <w:rsid w:val="00184B18"/>
    <w:rsid w:val="001940FB"/>
    <w:rsid w:val="0019772E"/>
    <w:rsid w:val="001A1616"/>
    <w:rsid w:val="001A64E3"/>
    <w:rsid w:val="001A7FE2"/>
    <w:rsid w:val="001B04B2"/>
    <w:rsid w:val="001B0B68"/>
    <w:rsid w:val="001B215E"/>
    <w:rsid w:val="001B2A47"/>
    <w:rsid w:val="001B57D8"/>
    <w:rsid w:val="001B5EDD"/>
    <w:rsid w:val="001B6951"/>
    <w:rsid w:val="001C160E"/>
    <w:rsid w:val="001C40BD"/>
    <w:rsid w:val="001C6E59"/>
    <w:rsid w:val="001D175B"/>
    <w:rsid w:val="001D1C75"/>
    <w:rsid w:val="001D2674"/>
    <w:rsid w:val="001D45F9"/>
    <w:rsid w:val="001E2682"/>
    <w:rsid w:val="001E2F60"/>
    <w:rsid w:val="001E43F6"/>
    <w:rsid w:val="001E57A5"/>
    <w:rsid w:val="001F10D4"/>
    <w:rsid w:val="001F1169"/>
    <w:rsid w:val="001F2D22"/>
    <w:rsid w:val="001F6E48"/>
    <w:rsid w:val="002003E8"/>
    <w:rsid w:val="0020249C"/>
    <w:rsid w:val="00206161"/>
    <w:rsid w:val="00206833"/>
    <w:rsid w:val="00210B80"/>
    <w:rsid w:val="00213040"/>
    <w:rsid w:val="002137F8"/>
    <w:rsid w:val="00213853"/>
    <w:rsid w:val="00214DE3"/>
    <w:rsid w:val="00215785"/>
    <w:rsid w:val="002176ED"/>
    <w:rsid w:val="00222CE5"/>
    <w:rsid w:val="00223535"/>
    <w:rsid w:val="00226BF8"/>
    <w:rsid w:val="0023046D"/>
    <w:rsid w:val="00232006"/>
    <w:rsid w:val="00233F75"/>
    <w:rsid w:val="002340E3"/>
    <w:rsid w:val="00235976"/>
    <w:rsid w:val="0023695F"/>
    <w:rsid w:val="002442D3"/>
    <w:rsid w:val="00244C92"/>
    <w:rsid w:val="00245F0D"/>
    <w:rsid w:val="0024602F"/>
    <w:rsid w:val="00246240"/>
    <w:rsid w:val="0024667F"/>
    <w:rsid w:val="0024690C"/>
    <w:rsid w:val="0025383D"/>
    <w:rsid w:val="00253C4A"/>
    <w:rsid w:val="00253F79"/>
    <w:rsid w:val="00254450"/>
    <w:rsid w:val="00262D8E"/>
    <w:rsid w:val="00263E47"/>
    <w:rsid w:val="00265B94"/>
    <w:rsid w:val="0027683A"/>
    <w:rsid w:val="00277B51"/>
    <w:rsid w:val="002812B8"/>
    <w:rsid w:val="00281D36"/>
    <w:rsid w:val="00282540"/>
    <w:rsid w:val="00284F47"/>
    <w:rsid w:val="00285181"/>
    <w:rsid w:val="0028766A"/>
    <w:rsid w:val="00287FD8"/>
    <w:rsid w:val="00291FD1"/>
    <w:rsid w:val="0029387F"/>
    <w:rsid w:val="00294768"/>
    <w:rsid w:val="002975D6"/>
    <w:rsid w:val="002A08FC"/>
    <w:rsid w:val="002A1214"/>
    <w:rsid w:val="002A1C2E"/>
    <w:rsid w:val="002A2647"/>
    <w:rsid w:val="002A36F3"/>
    <w:rsid w:val="002A7FD0"/>
    <w:rsid w:val="002B4D5C"/>
    <w:rsid w:val="002B6281"/>
    <w:rsid w:val="002C0724"/>
    <w:rsid w:val="002C0F26"/>
    <w:rsid w:val="002C17D1"/>
    <w:rsid w:val="002C38A3"/>
    <w:rsid w:val="002C4C5A"/>
    <w:rsid w:val="002C72A7"/>
    <w:rsid w:val="002C72BA"/>
    <w:rsid w:val="002D00B2"/>
    <w:rsid w:val="002D13CD"/>
    <w:rsid w:val="002D2258"/>
    <w:rsid w:val="002D3A3C"/>
    <w:rsid w:val="002D48D7"/>
    <w:rsid w:val="002D4AAD"/>
    <w:rsid w:val="002D52F3"/>
    <w:rsid w:val="002E08FE"/>
    <w:rsid w:val="002E202E"/>
    <w:rsid w:val="002E44DB"/>
    <w:rsid w:val="002F1EBE"/>
    <w:rsid w:val="00300301"/>
    <w:rsid w:val="00300F78"/>
    <w:rsid w:val="00303117"/>
    <w:rsid w:val="00303622"/>
    <w:rsid w:val="00306E95"/>
    <w:rsid w:val="003105EE"/>
    <w:rsid w:val="00315940"/>
    <w:rsid w:val="003165A2"/>
    <w:rsid w:val="00316E1A"/>
    <w:rsid w:val="003172C9"/>
    <w:rsid w:val="003223DB"/>
    <w:rsid w:val="00324536"/>
    <w:rsid w:val="003270AA"/>
    <w:rsid w:val="003315A7"/>
    <w:rsid w:val="00334C26"/>
    <w:rsid w:val="00335737"/>
    <w:rsid w:val="003402C5"/>
    <w:rsid w:val="0034034A"/>
    <w:rsid w:val="00342350"/>
    <w:rsid w:val="00342988"/>
    <w:rsid w:val="003440B3"/>
    <w:rsid w:val="003449F2"/>
    <w:rsid w:val="00344FBA"/>
    <w:rsid w:val="00350132"/>
    <w:rsid w:val="00350684"/>
    <w:rsid w:val="00350BCF"/>
    <w:rsid w:val="00352796"/>
    <w:rsid w:val="00353689"/>
    <w:rsid w:val="00353B10"/>
    <w:rsid w:val="00361C3A"/>
    <w:rsid w:val="00362CD6"/>
    <w:rsid w:val="0036533B"/>
    <w:rsid w:val="003665A1"/>
    <w:rsid w:val="0036742F"/>
    <w:rsid w:val="003676CB"/>
    <w:rsid w:val="003716DB"/>
    <w:rsid w:val="00373E9E"/>
    <w:rsid w:val="0037406F"/>
    <w:rsid w:val="00374FB8"/>
    <w:rsid w:val="003758B8"/>
    <w:rsid w:val="00375E03"/>
    <w:rsid w:val="00387D63"/>
    <w:rsid w:val="003905E9"/>
    <w:rsid w:val="00390C62"/>
    <w:rsid w:val="003967A6"/>
    <w:rsid w:val="003976C6"/>
    <w:rsid w:val="003A34D4"/>
    <w:rsid w:val="003A7C21"/>
    <w:rsid w:val="003B0C43"/>
    <w:rsid w:val="003B25BB"/>
    <w:rsid w:val="003B441E"/>
    <w:rsid w:val="003B4AE6"/>
    <w:rsid w:val="003B6955"/>
    <w:rsid w:val="003B6C16"/>
    <w:rsid w:val="003C11B9"/>
    <w:rsid w:val="003C11C7"/>
    <w:rsid w:val="003C46DF"/>
    <w:rsid w:val="003C665A"/>
    <w:rsid w:val="003C7C2D"/>
    <w:rsid w:val="003D550D"/>
    <w:rsid w:val="003D5C39"/>
    <w:rsid w:val="003D7223"/>
    <w:rsid w:val="003D73E6"/>
    <w:rsid w:val="003D7D22"/>
    <w:rsid w:val="003E03B4"/>
    <w:rsid w:val="003E0C50"/>
    <w:rsid w:val="003E14A0"/>
    <w:rsid w:val="003E1542"/>
    <w:rsid w:val="003E3956"/>
    <w:rsid w:val="003E5301"/>
    <w:rsid w:val="003E5C49"/>
    <w:rsid w:val="003E7F46"/>
    <w:rsid w:val="003F0BCE"/>
    <w:rsid w:val="003F2AFF"/>
    <w:rsid w:val="003F4A74"/>
    <w:rsid w:val="003F5178"/>
    <w:rsid w:val="0040164D"/>
    <w:rsid w:val="00404379"/>
    <w:rsid w:val="00405D37"/>
    <w:rsid w:val="00406EB8"/>
    <w:rsid w:val="00412155"/>
    <w:rsid w:val="004159C4"/>
    <w:rsid w:val="004216E4"/>
    <w:rsid w:val="00421C79"/>
    <w:rsid w:val="00422471"/>
    <w:rsid w:val="00422E3B"/>
    <w:rsid w:val="00424282"/>
    <w:rsid w:val="0042680A"/>
    <w:rsid w:val="00426948"/>
    <w:rsid w:val="0042764C"/>
    <w:rsid w:val="004306AB"/>
    <w:rsid w:val="004326EC"/>
    <w:rsid w:val="004339B9"/>
    <w:rsid w:val="004340E5"/>
    <w:rsid w:val="00434872"/>
    <w:rsid w:val="004422EE"/>
    <w:rsid w:val="004464B9"/>
    <w:rsid w:val="00446D3B"/>
    <w:rsid w:val="00447539"/>
    <w:rsid w:val="00451C7E"/>
    <w:rsid w:val="00451D38"/>
    <w:rsid w:val="00454DC0"/>
    <w:rsid w:val="00455220"/>
    <w:rsid w:val="004600DE"/>
    <w:rsid w:val="00461366"/>
    <w:rsid w:val="004620D3"/>
    <w:rsid w:val="00462553"/>
    <w:rsid w:val="004649EA"/>
    <w:rsid w:val="00471919"/>
    <w:rsid w:val="00471CFF"/>
    <w:rsid w:val="00473D45"/>
    <w:rsid w:val="00474EB6"/>
    <w:rsid w:val="004806B1"/>
    <w:rsid w:val="004849A5"/>
    <w:rsid w:val="00486290"/>
    <w:rsid w:val="00486821"/>
    <w:rsid w:val="00490315"/>
    <w:rsid w:val="00490318"/>
    <w:rsid w:val="00493035"/>
    <w:rsid w:val="00496EBD"/>
    <w:rsid w:val="004A6D07"/>
    <w:rsid w:val="004B1720"/>
    <w:rsid w:val="004B177A"/>
    <w:rsid w:val="004B6F1A"/>
    <w:rsid w:val="004C242A"/>
    <w:rsid w:val="004C49B2"/>
    <w:rsid w:val="004C4A4F"/>
    <w:rsid w:val="004C502F"/>
    <w:rsid w:val="004C68B0"/>
    <w:rsid w:val="004D1EDB"/>
    <w:rsid w:val="004D3950"/>
    <w:rsid w:val="004D6F76"/>
    <w:rsid w:val="004E3E75"/>
    <w:rsid w:val="004E6B5E"/>
    <w:rsid w:val="004E6BF7"/>
    <w:rsid w:val="004E7AF0"/>
    <w:rsid w:val="004F1A48"/>
    <w:rsid w:val="004F40CF"/>
    <w:rsid w:val="0050016B"/>
    <w:rsid w:val="005009B9"/>
    <w:rsid w:val="00503F5B"/>
    <w:rsid w:val="005049F5"/>
    <w:rsid w:val="00505D8B"/>
    <w:rsid w:val="00510C13"/>
    <w:rsid w:val="005150AA"/>
    <w:rsid w:val="0051722C"/>
    <w:rsid w:val="0052247D"/>
    <w:rsid w:val="00522842"/>
    <w:rsid w:val="005228BC"/>
    <w:rsid w:val="00522CFD"/>
    <w:rsid w:val="00526514"/>
    <w:rsid w:val="005272DA"/>
    <w:rsid w:val="0052739A"/>
    <w:rsid w:val="00531519"/>
    <w:rsid w:val="00531D5E"/>
    <w:rsid w:val="0053309E"/>
    <w:rsid w:val="00533EF2"/>
    <w:rsid w:val="00537BAB"/>
    <w:rsid w:val="00542743"/>
    <w:rsid w:val="005520EB"/>
    <w:rsid w:val="00552AD1"/>
    <w:rsid w:val="005566E1"/>
    <w:rsid w:val="00562114"/>
    <w:rsid w:val="00562F8F"/>
    <w:rsid w:val="00565148"/>
    <w:rsid w:val="00570C3E"/>
    <w:rsid w:val="005712EE"/>
    <w:rsid w:val="005716A0"/>
    <w:rsid w:val="0057170E"/>
    <w:rsid w:val="00571C15"/>
    <w:rsid w:val="005735FB"/>
    <w:rsid w:val="00575C46"/>
    <w:rsid w:val="00575E7F"/>
    <w:rsid w:val="00576C99"/>
    <w:rsid w:val="00577BC6"/>
    <w:rsid w:val="005804F3"/>
    <w:rsid w:val="005804FD"/>
    <w:rsid w:val="005810A4"/>
    <w:rsid w:val="00581201"/>
    <w:rsid w:val="005812CD"/>
    <w:rsid w:val="0058168A"/>
    <w:rsid w:val="0058232C"/>
    <w:rsid w:val="0058397A"/>
    <w:rsid w:val="005849CB"/>
    <w:rsid w:val="005863BA"/>
    <w:rsid w:val="005868E4"/>
    <w:rsid w:val="00587E73"/>
    <w:rsid w:val="00590402"/>
    <w:rsid w:val="005907B2"/>
    <w:rsid w:val="00590AEB"/>
    <w:rsid w:val="00590E44"/>
    <w:rsid w:val="0059354B"/>
    <w:rsid w:val="00594EB4"/>
    <w:rsid w:val="00596CA9"/>
    <w:rsid w:val="00597B66"/>
    <w:rsid w:val="005A05B1"/>
    <w:rsid w:val="005A0DF9"/>
    <w:rsid w:val="005A285C"/>
    <w:rsid w:val="005B19B8"/>
    <w:rsid w:val="005B284C"/>
    <w:rsid w:val="005B328B"/>
    <w:rsid w:val="005B362A"/>
    <w:rsid w:val="005B62CA"/>
    <w:rsid w:val="005B6E07"/>
    <w:rsid w:val="005B77A6"/>
    <w:rsid w:val="005B784B"/>
    <w:rsid w:val="005C237A"/>
    <w:rsid w:val="005C56D6"/>
    <w:rsid w:val="005D1037"/>
    <w:rsid w:val="005D1A01"/>
    <w:rsid w:val="005D22BF"/>
    <w:rsid w:val="005D290C"/>
    <w:rsid w:val="005D2DEB"/>
    <w:rsid w:val="005D6DCB"/>
    <w:rsid w:val="005D719E"/>
    <w:rsid w:val="005D7205"/>
    <w:rsid w:val="005D7AE1"/>
    <w:rsid w:val="005E032F"/>
    <w:rsid w:val="005E2B9B"/>
    <w:rsid w:val="005F1E26"/>
    <w:rsid w:val="005F228B"/>
    <w:rsid w:val="005F24CA"/>
    <w:rsid w:val="005F2AC1"/>
    <w:rsid w:val="005F3451"/>
    <w:rsid w:val="005F542A"/>
    <w:rsid w:val="005F54DD"/>
    <w:rsid w:val="00601023"/>
    <w:rsid w:val="006016FB"/>
    <w:rsid w:val="00603491"/>
    <w:rsid w:val="0060387E"/>
    <w:rsid w:val="00603AF8"/>
    <w:rsid w:val="0060543B"/>
    <w:rsid w:val="006063E1"/>
    <w:rsid w:val="00612DE3"/>
    <w:rsid w:val="00613206"/>
    <w:rsid w:val="0062047E"/>
    <w:rsid w:val="00620C1A"/>
    <w:rsid w:val="0062177F"/>
    <w:rsid w:val="006229CD"/>
    <w:rsid w:val="006232DB"/>
    <w:rsid w:val="006248DE"/>
    <w:rsid w:val="00625AE4"/>
    <w:rsid w:val="00627568"/>
    <w:rsid w:val="00630C29"/>
    <w:rsid w:val="006325D8"/>
    <w:rsid w:val="0064028D"/>
    <w:rsid w:val="006407D5"/>
    <w:rsid w:val="00640F35"/>
    <w:rsid w:val="00641A74"/>
    <w:rsid w:val="006474FF"/>
    <w:rsid w:val="00647720"/>
    <w:rsid w:val="0064793A"/>
    <w:rsid w:val="00650ABB"/>
    <w:rsid w:val="00653A5B"/>
    <w:rsid w:val="006564A2"/>
    <w:rsid w:val="006571FC"/>
    <w:rsid w:val="00661D1D"/>
    <w:rsid w:val="006663D3"/>
    <w:rsid w:val="00666628"/>
    <w:rsid w:val="00670D26"/>
    <w:rsid w:val="0067424C"/>
    <w:rsid w:val="0067581D"/>
    <w:rsid w:val="006758C1"/>
    <w:rsid w:val="00683EA1"/>
    <w:rsid w:val="0069250B"/>
    <w:rsid w:val="00693B15"/>
    <w:rsid w:val="00695417"/>
    <w:rsid w:val="00697E79"/>
    <w:rsid w:val="006A0A4D"/>
    <w:rsid w:val="006A13B3"/>
    <w:rsid w:val="006A1E67"/>
    <w:rsid w:val="006A25B3"/>
    <w:rsid w:val="006A4847"/>
    <w:rsid w:val="006A536E"/>
    <w:rsid w:val="006A559A"/>
    <w:rsid w:val="006A6C20"/>
    <w:rsid w:val="006B2FDE"/>
    <w:rsid w:val="006C40A6"/>
    <w:rsid w:val="006C5152"/>
    <w:rsid w:val="006C7070"/>
    <w:rsid w:val="006D0BEF"/>
    <w:rsid w:val="006D50DC"/>
    <w:rsid w:val="006D52A3"/>
    <w:rsid w:val="006D5F9A"/>
    <w:rsid w:val="006D6A3A"/>
    <w:rsid w:val="006D6B96"/>
    <w:rsid w:val="006D6C78"/>
    <w:rsid w:val="006D7C17"/>
    <w:rsid w:val="006E094F"/>
    <w:rsid w:val="006E3D19"/>
    <w:rsid w:val="006E6BEF"/>
    <w:rsid w:val="006F2CE5"/>
    <w:rsid w:val="006F54B8"/>
    <w:rsid w:val="006F6186"/>
    <w:rsid w:val="006F6A5F"/>
    <w:rsid w:val="007002F1"/>
    <w:rsid w:val="00702B1A"/>
    <w:rsid w:val="007042C2"/>
    <w:rsid w:val="00706994"/>
    <w:rsid w:val="00710A0C"/>
    <w:rsid w:val="0071110A"/>
    <w:rsid w:val="00712392"/>
    <w:rsid w:val="00714D26"/>
    <w:rsid w:val="00720D18"/>
    <w:rsid w:val="0072250B"/>
    <w:rsid w:val="007232C2"/>
    <w:rsid w:val="007254D5"/>
    <w:rsid w:val="00726090"/>
    <w:rsid w:val="007311FF"/>
    <w:rsid w:val="007342A5"/>
    <w:rsid w:val="007373C8"/>
    <w:rsid w:val="00744C44"/>
    <w:rsid w:val="00744DFD"/>
    <w:rsid w:val="00745348"/>
    <w:rsid w:val="007515E5"/>
    <w:rsid w:val="007545DC"/>
    <w:rsid w:val="00757A07"/>
    <w:rsid w:val="00760191"/>
    <w:rsid w:val="007627FA"/>
    <w:rsid w:val="0076463A"/>
    <w:rsid w:val="00764A1F"/>
    <w:rsid w:val="007717FC"/>
    <w:rsid w:val="007720A1"/>
    <w:rsid w:val="00774E17"/>
    <w:rsid w:val="00775D9A"/>
    <w:rsid w:val="00782D97"/>
    <w:rsid w:val="00784000"/>
    <w:rsid w:val="00785557"/>
    <w:rsid w:val="00786410"/>
    <w:rsid w:val="0078746C"/>
    <w:rsid w:val="00787FAA"/>
    <w:rsid w:val="007910D8"/>
    <w:rsid w:val="00791146"/>
    <w:rsid w:val="00791B65"/>
    <w:rsid w:val="0079407D"/>
    <w:rsid w:val="00796D98"/>
    <w:rsid w:val="007A0548"/>
    <w:rsid w:val="007A3FA7"/>
    <w:rsid w:val="007A5CFD"/>
    <w:rsid w:val="007A66EE"/>
    <w:rsid w:val="007B19CD"/>
    <w:rsid w:val="007B396F"/>
    <w:rsid w:val="007B63E5"/>
    <w:rsid w:val="007C01ED"/>
    <w:rsid w:val="007C052D"/>
    <w:rsid w:val="007C085D"/>
    <w:rsid w:val="007C29D9"/>
    <w:rsid w:val="007C4673"/>
    <w:rsid w:val="007C5207"/>
    <w:rsid w:val="007C570E"/>
    <w:rsid w:val="007C5EA4"/>
    <w:rsid w:val="007D13D1"/>
    <w:rsid w:val="007D44BD"/>
    <w:rsid w:val="007E0120"/>
    <w:rsid w:val="007E139B"/>
    <w:rsid w:val="007E41F3"/>
    <w:rsid w:val="007E5870"/>
    <w:rsid w:val="007F17B9"/>
    <w:rsid w:val="007F21B5"/>
    <w:rsid w:val="007F250D"/>
    <w:rsid w:val="007F3CC6"/>
    <w:rsid w:val="007F56E2"/>
    <w:rsid w:val="00801194"/>
    <w:rsid w:val="008067A6"/>
    <w:rsid w:val="00810353"/>
    <w:rsid w:val="008119C6"/>
    <w:rsid w:val="00814AE1"/>
    <w:rsid w:val="00814D1D"/>
    <w:rsid w:val="00816728"/>
    <w:rsid w:val="00816747"/>
    <w:rsid w:val="0081776C"/>
    <w:rsid w:val="00824626"/>
    <w:rsid w:val="00824B88"/>
    <w:rsid w:val="00826B25"/>
    <w:rsid w:val="00827156"/>
    <w:rsid w:val="008273F7"/>
    <w:rsid w:val="00830AC3"/>
    <w:rsid w:val="00833154"/>
    <w:rsid w:val="00834845"/>
    <w:rsid w:val="00836B5A"/>
    <w:rsid w:val="00837B91"/>
    <w:rsid w:val="00837D37"/>
    <w:rsid w:val="0084020D"/>
    <w:rsid w:val="0084025E"/>
    <w:rsid w:val="00840968"/>
    <w:rsid w:val="00841AE4"/>
    <w:rsid w:val="00842AC8"/>
    <w:rsid w:val="008449AC"/>
    <w:rsid w:val="00844AD8"/>
    <w:rsid w:val="00856727"/>
    <w:rsid w:val="00857106"/>
    <w:rsid w:val="00857AE4"/>
    <w:rsid w:val="00865035"/>
    <w:rsid w:val="0086611A"/>
    <w:rsid w:val="00866383"/>
    <w:rsid w:val="0086666D"/>
    <w:rsid w:val="00873300"/>
    <w:rsid w:val="008748EB"/>
    <w:rsid w:val="00875082"/>
    <w:rsid w:val="00875BF0"/>
    <w:rsid w:val="0088155A"/>
    <w:rsid w:val="00882A4D"/>
    <w:rsid w:val="0088427A"/>
    <w:rsid w:val="008905BE"/>
    <w:rsid w:val="00890F4E"/>
    <w:rsid w:val="00893EDA"/>
    <w:rsid w:val="00894245"/>
    <w:rsid w:val="00895A8B"/>
    <w:rsid w:val="008A5C68"/>
    <w:rsid w:val="008A716B"/>
    <w:rsid w:val="008B39E2"/>
    <w:rsid w:val="008B3D30"/>
    <w:rsid w:val="008B593C"/>
    <w:rsid w:val="008B67AA"/>
    <w:rsid w:val="008B7D4F"/>
    <w:rsid w:val="008C3649"/>
    <w:rsid w:val="008C54F6"/>
    <w:rsid w:val="008D2565"/>
    <w:rsid w:val="008D3BD5"/>
    <w:rsid w:val="008D70F6"/>
    <w:rsid w:val="008D73EC"/>
    <w:rsid w:val="008E26DB"/>
    <w:rsid w:val="008E314D"/>
    <w:rsid w:val="008E49B7"/>
    <w:rsid w:val="008E61F6"/>
    <w:rsid w:val="008E684F"/>
    <w:rsid w:val="008E7102"/>
    <w:rsid w:val="008F19C7"/>
    <w:rsid w:val="008F2A59"/>
    <w:rsid w:val="008F402E"/>
    <w:rsid w:val="008F47D6"/>
    <w:rsid w:val="008F5912"/>
    <w:rsid w:val="008F6A4B"/>
    <w:rsid w:val="008F6D19"/>
    <w:rsid w:val="0090647F"/>
    <w:rsid w:val="0092040E"/>
    <w:rsid w:val="00921A12"/>
    <w:rsid w:val="009278E6"/>
    <w:rsid w:val="0093177D"/>
    <w:rsid w:val="00931979"/>
    <w:rsid w:val="00931DDE"/>
    <w:rsid w:val="0093240D"/>
    <w:rsid w:val="00943D4B"/>
    <w:rsid w:val="00943FB6"/>
    <w:rsid w:val="009445C3"/>
    <w:rsid w:val="00945376"/>
    <w:rsid w:val="00945CFF"/>
    <w:rsid w:val="009470F1"/>
    <w:rsid w:val="00947B4F"/>
    <w:rsid w:val="00953338"/>
    <w:rsid w:val="009551BB"/>
    <w:rsid w:val="009554D7"/>
    <w:rsid w:val="00960F26"/>
    <w:rsid w:val="00961869"/>
    <w:rsid w:val="00962561"/>
    <w:rsid w:val="0096592D"/>
    <w:rsid w:val="00966760"/>
    <w:rsid w:val="00966D62"/>
    <w:rsid w:val="009678A6"/>
    <w:rsid w:val="00970889"/>
    <w:rsid w:val="00971191"/>
    <w:rsid w:val="00973296"/>
    <w:rsid w:val="009767A3"/>
    <w:rsid w:val="009770B2"/>
    <w:rsid w:val="009773F2"/>
    <w:rsid w:val="00977D26"/>
    <w:rsid w:val="009816E2"/>
    <w:rsid w:val="00984947"/>
    <w:rsid w:val="009850C0"/>
    <w:rsid w:val="00985FE0"/>
    <w:rsid w:val="00987FA2"/>
    <w:rsid w:val="00990B19"/>
    <w:rsid w:val="009952B1"/>
    <w:rsid w:val="009A396B"/>
    <w:rsid w:val="009A4A36"/>
    <w:rsid w:val="009A4BE2"/>
    <w:rsid w:val="009A4F95"/>
    <w:rsid w:val="009B2BA2"/>
    <w:rsid w:val="009B3750"/>
    <w:rsid w:val="009B3D10"/>
    <w:rsid w:val="009B49C9"/>
    <w:rsid w:val="009B4A11"/>
    <w:rsid w:val="009B61F6"/>
    <w:rsid w:val="009B747A"/>
    <w:rsid w:val="009B7AFF"/>
    <w:rsid w:val="009C47B7"/>
    <w:rsid w:val="009C6179"/>
    <w:rsid w:val="009D1953"/>
    <w:rsid w:val="009D5C1D"/>
    <w:rsid w:val="009D5C92"/>
    <w:rsid w:val="009E0FF7"/>
    <w:rsid w:val="009E15F7"/>
    <w:rsid w:val="009E207E"/>
    <w:rsid w:val="009E274B"/>
    <w:rsid w:val="009E2D4B"/>
    <w:rsid w:val="009E2DBB"/>
    <w:rsid w:val="009E444D"/>
    <w:rsid w:val="009E726F"/>
    <w:rsid w:val="009E7CB2"/>
    <w:rsid w:val="009F00DB"/>
    <w:rsid w:val="009F1FBB"/>
    <w:rsid w:val="009F20E6"/>
    <w:rsid w:val="009F3A11"/>
    <w:rsid w:val="009F6C53"/>
    <w:rsid w:val="00A020BB"/>
    <w:rsid w:val="00A04DD9"/>
    <w:rsid w:val="00A05557"/>
    <w:rsid w:val="00A0669A"/>
    <w:rsid w:val="00A07296"/>
    <w:rsid w:val="00A108F1"/>
    <w:rsid w:val="00A12DB9"/>
    <w:rsid w:val="00A15DE5"/>
    <w:rsid w:val="00A16E05"/>
    <w:rsid w:val="00A16F36"/>
    <w:rsid w:val="00A17B8D"/>
    <w:rsid w:val="00A200E8"/>
    <w:rsid w:val="00A21CDA"/>
    <w:rsid w:val="00A23016"/>
    <w:rsid w:val="00A25527"/>
    <w:rsid w:val="00A27256"/>
    <w:rsid w:val="00A27DB7"/>
    <w:rsid w:val="00A330CD"/>
    <w:rsid w:val="00A3310D"/>
    <w:rsid w:val="00A336D5"/>
    <w:rsid w:val="00A33C9D"/>
    <w:rsid w:val="00A33FF1"/>
    <w:rsid w:val="00A37285"/>
    <w:rsid w:val="00A41171"/>
    <w:rsid w:val="00A44118"/>
    <w:rsid w:val="00A4615E"/>
    <w:rsid w:val="00A519B3"/>
    <w:rsid w:val="00A5224F"/>
    <w:rsid w:val="00A55876"/>
    <w:rsid w:val="00A623CA"/>
    <w:rsid w:val="00A64410"/>
    <w:rsid w:val="00A66D80"/>
    <w:rsid w:val="00A706CD"/>
    <w:rsid w:val="00A70EAF"/>
    <w:rsid w:val="00A73F77"/>
    <w:rsid w:val="00A7596A"/>
    <w:rsid w:val="00A82588"/>
    <w:rsid w:val="00A83ED9"/>
    <w:rsid w:val="00A841F4"/>
    <w:rsid w:val="00A856F3"/>
    <w:rsid w:val="00A8597E"/>
    <w:rsid w:val="00A87497"/>
    <w:rsid w:val="00A90616"/>
    <w:rsid w:val="00A90E3A"/>
    <w:rsid w:val="00A91169"/>
    <w:rsid w:val="00A9116F"/>
    <w:rsid w:val="00A92755"/>
    <w:rsid w:val="00A941E8"/>
    <w:rsid w:val="00A9423F"/>
    <w:rsid w:val="00A94CBF"/>
    <w:rsid w:val="00A95C4C"/>
    <w:rsid w:val="00A962B7"/>
    <w:rsid w:val="00A96EF8"/>
    <w:rsid w:val="00AA777A"/>
    <w:rsid w:val="00AB3B07"/>
    <w:rsid w:val="00AB424B"/>
    <w:rsid w:val="00AC38B0"/>
    <w:rsid w:val="00AC6E55"/>
    <w:rsid w:val="00AD1CEA"/>
    <w:rsid w:val="00AD3BAD"/>
    <w:rsid w:val="00AD3D4F"/>
    <w:rsid w:val="00AD5A43"/>
    <w:rsid w:val="00AD7985"/>
    <w:rsid w:val="00AE1B9F"/>
    <w:rsid w:val="00AE49A2"/>
    <w:rsid w:val="00AE502C"/>
    <w:rsid w:val="00AE6C6C"/>
    <w:rsid w:val="00AF01B2"/>
    <w:rsid w:val="00AF1828"/>
    <w:rsid w:val="00AF18A9"/>
    <w:rsid w:val="00AF1BEE"/>
    <w:rsid w:val="00AF3575"/>
    <w:rsid w:val="00AF41C1"/>
    <w:rsid w:val="00AF719E"/>
    <w:rsid w:val="00AF7BBD"/>
    <w:rsid w:val="00B015A9"/>
    <w:rsid w:val="00B021EC"/>
    <w:rsid w:val="00B024E2"/>
    <w:rsid w:val="00B02B57"/>
    <w:rsid w:val="00B03E42"/>
    <w:rsid w:val="00B047C0"/>
    <w:rsid w:val="00B058A8"/>
    <w:rsid w:val="00B06329"/>
    <w:rsid w:val="00B065FB"/>
    <w:rsid w:val="00B066BF"/>
    <w:rsid w:val="00B10200"/>
    <w:rsid w:val="00B11378"/>
    <w:rsid w:val="00B13BF8"/>
    <w:rsid w:val="00B14C11"/>
    <w:rsid w:val="00B1500A"/>
    <w:rsid w:val="00B209A5"/>
    <w:rsid w:val="00B21975"/>
    <w:rsid w:val="00B23D23"/>
    <w:rsid w:val="00B27ED1"/>
    <w:rsid w:val="00B323B8"/>
    <w:rsid w:val="00B3795E"/>
    <w:rsid w:val="00B40C17"/>
    <w:rsid w:val="00B4127A"/>
    <w:rsid w:val="00B439E0"/>
    <w:rsid w:val="00B44321"/>
    <w:rsid w:val="00B512B5"/>
    <w:rsid w:val="00B5164C"/>
    <w:rsid w:val="00B60494"/>
    <w:rsid w:val="00B61B61"/>
    <w:rsid w:val="00B628BD"/>
    <w:rsid w:val="00B67091"/>
    <w:rsid w:val="00B672EF"/>
    <w:rsid w:val="00B7032E"/>
    <w:rsid w:val="00B72207"/>
    <w:rsid w:val="00B73448"/>
    <w:rsid w:val="00B734E0"/>
    <w:rsid w:val="00B735F5"/>
    <w:rsid w:val="00B75038"/>
    <w:rsid w:val="00B76427"/>
    <w:rsid w:val="00B76697"/>
    <w:rsid w:val="00B770DD"/>
    <w:rsid w:val="00B77B6C"/>
    <w:rsid w:val="00B77FEC"/>
    <w:rsid w:val="00B817A3"/>
    <w:rsid w:val="00B825D7"/>
    <w:rsid w:val="00B84A0B"/>
    <w:rsid w:val="00B856EF"/>
    <w:rsid w:val="00B85871"/>
    <w:rsid w:val="00B87A09"/>
    <w:rsid w:val="00B87A6F"/>
    <w:rsid w:val="00B93273"/>
    <w:rsid w:val="00B958CF"/>
    <w:rsid w:val="00B95EBF"/>
    <w:rsid w:val="00B96176"/>
    <w:rsid w:val="00BA0049"/>
    <w:rsid w:val="00BA1AC9"/>
    <w:rsid w:val="00BA3CC2"/>
    <w:rsid w:val="00BA4632"/>
    <w:rsid w:val="00BA5A68"/>
    <w:rsid w:val="00BB3056"/>
    <w:rsid w:val="00BB30A0"/>
    <w:rsid w:val="00BC074D"/>
    <w:rsid w:val="00BC3EC0"/>
    <w:rsid w:val="00BC5B9A"/>
    <w:rsid w:val="00BD094F"/>
    <w:rsid w:val="00BD1064"/>
    <w:rsid w:val="00BD1E4A"/>
    <w:rsid w:val="00BD2A3F"/>
    <w:rsid w:val="00BD3620"/>
    <w:rsid w:val="00BE24B4"/>
    <w:rsid w:val="00BE2747"/>
    <w:rsid w:val="00BE619E"/>
    <w:rsid w:val="00BE67A1"/>
    <w:rsid w:val="00BF0997"/>
    <w:rsid w:val="00BF20A5"/>
    <w:rsid w:val="00BF3892"/>
    <w:rsid w:val="00C01FC1"/>
    <w:rsid w:val="00C0385D"/>
    <w:rsid w:val="00C03CDB"/>
    <w:rsid w:val="00C05F7B"/>
    <w:rsid w:val="00C0675D"/>
    <w:rsid w:val="00C070F0"/>
    <w:rsid w:val="00C07B76"/>
    <w:rsid w:val="00C124F8"/>
    <w:rsid w:val="00C17026"/>
    <w:rsid w:val="00C2196D"/>
    <w:rsid w:val="00C2351B"/>
    <w:rsid w:val="00C25308"/>
    <w:rsid w:val="00C25533"/>
    <w:rsid w:val="00C26438"/>
    <w:rsid w:val="00C315AF"/>
    <w:rsid w:val="00C319A5"/>
    <w:rsid w:val="00C31A60"/>
    <w:rsid w:val="00C343D8"/>
    <w:rsid w:val="00C347D1"/>
    <w:rsid w:val="00C4025B"/>
    <w:rsid w:val="00C412C4"/>
    <w:rsid w:val="00C4261C"/>
    <w:rsid w:val="00C42B04"/>
    <w:rsid w:val="00C42B75"/>
    <w:rsid w:val="00C439D8"/>
    <w:rsid w:val="00C44137"/>
    <w:rsid w:val="00C458C4"/>
    <w:rsid w:val="00C45A64"/>
    <w:rsid w:val="00C51C75"/>
    <w:rsid w:val="00C52F85"/>
    <w:rsid w:val="00C56719"/>
    <w:rsid w:val="00C613EF"/>
    <w:rsid w:val="00C64466"/>
    <w:rsid w:val="00C65821"/>
    <w:rsid w:val="00C666EA"/>
    <w:rsid w:val="00C66816"/>
    <w:rsid w:val="00C67014"/>
    <w:rsid w:val="00C71D8C"/>
    <w:rsid w:val="00C71E9E"/>
    <w:rsid w:val="00C71FFA"/>
    <w:rsid w:val="00C72008"/>
    <w:rsid w:val="00C72AE5"/>
    <w:rsid w:val="00C734B6"/>
    <w:rsid w:val="00C7467E"/>
    <w:rsid w:val="00C7549C"/>
    <w:rsid w:val="00C76BC2"/>
    <w:rsid w:val="00C773AD"/>
    <w:rsid w:val="00C7775B"/>
    <w:rsid w:val="00C8237D"/>
    <w:rsid w:val="00C845EC"/>
    <w:rsid w:val="00C85CD0"/>
    <w:rsid w:val="00C91024"/>
    <w:rsid w:val="00C93BE2"/>
    <w:rsid w:val="00C94CCC"/>
    <w:rsid w:val="00C96E5A"/>
    <w:rsid w:val="00C97422"/>
    <w:rsid w:val="00CA1955"/>
    <w:rsid w:val="00CA2AD4"/>
    <w:rsid w:val="00CA3776"/>
    <w:rsid w:val="00CB0B61"/>
    <w:rsid w:val="00CB0B74"/>
    <w:rsid w:val="00CB1117"/>
    <w:rsid w:val="00CB1994"/>
    <w:rsid w:val="00CB44A1"/>
    <w:rsid w:val="00CB564A"/>
    <w:rsid w:val="00CB7D08"/>
    <w:rsid w:val="00CC0B1D"/>
    <w:rsid w:val="00CC1249"/>
    <w:rsid w:val="00CC2C78"/>
    <w:rsid w:val="00CC4C53"/>
    <w:rsid w:val="00CC5021"/>
    <w:rsid w:val="00CC5131"/>
    <w:rsid w:val="00CC63AC"/>
    <w:rsid w:val="00CC771F"/>
    <w:rsid w:val="00CC7F18"/>
    <w:rsid w:val="00CD0574"/>
    <w:rsid w:val="00CD0DE8"/>
    <w:rsid w:val="00CD1874"/>
    <w:rsid w:val="00CD23DB"/>
    <w:rsid w:val="00CD28CE"/>
    <w:rsid w:val="00CE0C74"/>
    <w:rsid w:val="00CE3F3F"/>
    <w:rsid w:val="00CE43ED"/>
    <w:rsid w:val="00CE7E2F"/>
    <w:rsid w:val="00CF3087"/>
    <w:rsid w:val="00CF32C5"/>
    <w:rsid w:val="00CF4820"/>
    <w:rsid w:val="00CF4945"/>
    <w:rsid w:val="00CF7208"/>
    <w:rsid w:val="00D023A8"/>
    <w:rsid w:val="00D030F5"/>
    <w:rsid w:val="00D05A95"/>
    <w:rsid w:val="00D0601A"/>
    <w:rsid w:val="00D06AA6"/>
    <w:rsid w:val="00D10F0C"/>
    <w:rsid w:val="00D115B9"/>
    <w:rsid w:val="00D14E17"/>
    <w:rsid w:val="00D15B49"/>
    <w:rsid w:val="00D213EE"/>
    <w:rsid w:val="00D21BCE"/>
    <w:rsid w:val="00D22817"/>
    <w:rsid w:val="00D246F4"/>
    <w:rsid w:val="00D27464"/>
    <w:rsid w:val="00D306EE"/>
    <w:rsid w:val="00D30D71"/>
    <w:rsid w:val="00D31CF0"/>
    <w:rsid w:val="00D32DB7"/>
    <w:rsid w:val="00D32EAA"/>
    <w:rsid w:val="00D34122"/>
    <w:rsid w:val="00D34417"/>
    <w:rsid w:val="00D37DE4"/>
    <w:rsid w:val="00D4144B"/>
    <w:rsid w:val="00D43D3F"/>
    <w:rsid w:val="00D4486A"/>
    <w:rsid w:val="00D474B9"/>
    <w:rsid w:val="00D47F8F"/>
    <w:rsid w:val="00D529EE"/>
    <w:rsid w:val="00D549BC"/>
    <w:rsid w:val="00D56C2C"/>
    <w:rsid w:val="00D570F6"/>
    <w:rsid w:val="00D572BC"/>
    <w:rsid w:val="00D57314"/>
    <w:rsid w:val="00D57F4B"/>
    <w:rsid w:val="00D600E6"/>
    <w:rsid w:val="00D62311"/>
    <w:rsid w:val="00D62577"/>
    <w:rsid w:val="00D627F0"/>
    <w:rsid w:val="00D629AF"/>
    <w:rsid w:val="00D6462D"/>
    <w:rsid w:val="00D66D36"/>
    <w:rsid w:val="00D70C59"/>
    <w:rsid w:val="00D70E0A"/>
    <w:rsid w:val="00D7160A"/>
    <w:rsid w:val="00D71A0B"/>
    <w:rsid w:val="00D762E6"/>
    <w:rsid w:val="00D76421"/>
    <w:rsid w:val="00D8293F"/>
    <w:rsid w:val="00D8555E"/>
    <w:rsid w:val="00D86DD1"/>
    <w:rsid w:val="00D873A1"/>
    <w:rsid w:val="00D87E5E"/>
    <w:rsid w:val="00D92773"/>
    <w:rsid w:val="00D966B3"/>
    <w:rsid w:val="00D969BB"/>
    <w:rsid w:val="00DA1332"/>
    <w:rsid w:val="00DA20BB"/>
    <w:rsid w:val="00DA23F6"/>
    <w:rsid w:val="00DA63FC"/>
    <w:rsid w:val="00DA6FD5"/>
    <w:rsid w:val="00DB0332"/>
    <w:rsid w:val="00DB0BBF"/>
    <w:rsid w:val="00DB2636"/>
    <w:rsid w:val="00DB36F9"/>
    <w:rsid w:val="00DB3CA6"/>
    <w:rsid w:val="00DB607E"/>
    <w:rsid w:val="00DB63C6"/>
    <w:rsid w:val="00DB6577"/>
    <w:rsid w:val="00DB7A1B"/>
    <w:rsid w:val="00DC61CC"/>
    <w:rsid w:val="00DC6DFE"/>
    <w:rsid w:val="00DD3560"/>
    <w:rsid w:val="00DD62ED"/>
    <w:rsid w:val="00DE084D"/>
    <w:rsid w:val="00DE4DDB"/>
    <w:rsid w:val="00DF0F80"/>
    <w:rsid w:val="00DF1E0C"/>
    <w:rsid w:val="00DF4A4F"/>
    <w:rsid w:val="00DF669D"/>
    <w:rsid w:val="00E00D15"/>
    <w:rsid w:val="00E03C02"/>
    <w:rsid w:val="00E0429C"/>
    <w:rsid w:val="00E0459A"/>
    <w:rsid w:val="00E11A72"/>
    <w:rsid w:val="00E12C73"/>
    <w:rsid w:val="00E14CC7"/>
    <w:rsid w:val="00E21748"/>
    <w:rsid w:val="00E22BEF"/>
    <w:rsid w:val="00E23E02"/>
    <w:rsid w:val="00E24374"/>
    <w:rsid w:val="00E24DC7"/>
    <w:rsid w:val="00E2506B"/>
    <w:rsid w:val="00E27A73"/>
    <w:rsid w:val="00E33A5E"/>
    <w:rsid w:val="00E37B39"/>
    <w:rsid w:val="00E40500"/>
    <w:rsid w:val="00E421E8"/>
    <w:rsid w:val="00E43CA9"/>
    <w:rsid w:val="00E4631D"/>
    <w:rsid w:val="00E464FB"/>
    <w:rsid w:val="00E467D3"/>
    <w:rsid w:val="00E47290"/>
    <w:rsid w:val="00E510E1"/>
    <w:rsid w:val="00E51112"/>
    <w:rsid w:val="00E52BD7"/>
    <w:rsid w:val="00E54E39"/>
    <w:rsid w:val="00E559F0"/>
    <w:rsid w:val="00E60DA6"/>
    <w:rsid w:val="00E637D0"/>
    <w:rsid w:val="00E71EF4"/>
    <w:rsid w:val="00E71FCE"/>
    <w:rsid w:val="00E75522"/>
    <w:rsid w:val="00E75FB5"/>
    <w:rsid w:val="00E769FD"/>
    <w:rsid w:val="00E82BF5"/>
    <w:rsid w:val="00E83DAA"/>
    <w:rsid w:val="00E85D75"/>
    <w:rsid w:val="00E874DF"/>
    <w:rsid w:val="00EA16D0"/>
    <w:rsid w:val="00EA2B10"/>
    <w:rsid w:val="00EA4F41"/>
    <w:rsid w:val="00EA5BEA"/>
    <w:rsid w:val="00EA6C6B"/>
    <w:rsid w:val="00EA7A32"/>
    <w:rsid w:val="00EA7BC6"/>
    <w:rsid w:val="00EB075D"/>
    <w:rsid w:val="00EB42EB"/>
    <w:rsid w:val="00EB46ED"/>
    <w:rsid w:val="00EB48C7"/>
    <w:rsid w:val="00EB6886"/>
    <w:rsid w:val="00EB7B68"/>
    <w:rsid w:val="00EC5CF8"/>
    <w:rsid w:val="00EC5DBC"/>
    <w:rsid w:val="00EC6529"/>
    <w:rsid w:val="00EC6A12"/>
    <w:rsid w:val="00EC718E"/>
    <w:rsid w:val="00EC7475"/>
    <w:rsid w:val="00ED1CE0"/>
    <w:rsid w:val="00ED2237"/>
    <w:rsid w:val="00ED2F79"/>
    <w:rsid w:val="00ED5843"/>
    <w:rsid w:val="00ED6E7B"/>
    <w:rsid w:val="00EE1240"/>
    <w:rsid w:val="00EE3343"/>
    <w:rsid w:val="00EE35E7"/>
    <w:rsid w:val="00EE5CA4"/>
    <w:rsid w:val="00EF09B4"/>
    <w:rsid w:val="00EF0E85"/>
    <w:rsid w:val="00EF1B37"/>
    <w:rsid w:val="00EF3EE3"/>
    <w:rsid w:val="00EF57CE"/>
    <w:rsid w:val="00EF6454"/>
    <w:rsid w:val="00EF6FB6"/>
    <w:rsid w:val="00F007AF"/>
    <w:rsid w:val="00F05D3C"/>
    <w:rsid w:val="00F05D53"/>
    <w:rsid w:val="00F077F0"/>
    <w:rsid w:val="00F12B57"/>
    <w:rsid w:val="00F14DB1"/>
    <w:rsid w:val="00F1630A"/>
    <w:rsid w:val="00F20422"/>
    <w:rsid w:val="00F21CC5"/>
    <w:rsid w:val="00F22708"/>
    <w:rsid w:val="00F2296B"/>
    <w:rsid w:val="00F2607B"/>
    <w:rsid w:val="00F31D27"/>
    <w:rsid w:val="00F32495"/>
    <w:rsid w:val="00F32F22"/>
    <w:rsid w:val="00F35D83"/>
    <w:rsid w:val="00F3645B"/>
    <w:rsid w:val="00F3770F"/>
    <w:rsid w:val="00F41338"/>
    <w:rsid w:val="00F416A8"/>
    <w:rsid w:val="00F421E9"/>
    <w:rsid w:val="00F42951"/>
    <w:rsid w:val="00F4486E"/>
    <w:rsid w:val="00F54B00"/>
    <w:rsid w:val="00F551CE"/>
    <w:rsid w:val="00F63080"/>
    <w:rsid w:val="00F673D4"/>
    <w:rsid w:val="00F67ABC"/>
    <w:rsid w:val="00F7469E"/>
    <w:rsid w:val="00F7471F"/>
    <w:rsid w:val="00F75D73"/>
    <w:rsid w:val="00F7713D"/>
    <w:rsid w:val="00F776EF"/>
    <w:rsid w:val="00F80E73"/>
    <w:rsid w:val="00F841FA"/>
    <w:rsid w:val="00F849AB"/>
    <w:rsid w:val="00F91263"/>
    <w:rsid w:val="00F92D58"/>
    <w:rsid w:val="00F943A0"/>
    <w:rsid w:val="00F94F33"/>
    <w:rsid w:val="00FA01C1"/>
    <w:rsid w:val="00FA0FFC"/>
    <w:rsid w:val="00FA1D56"/>
    <w:rsid w:val="00FA2C60"/>
    <w:rsid w:val="00FA2D50"/>
    <w:rsid w:val="00FA62F6"/>
    <w:rsid w:val="00FB5095"/>
    <w:rsid w:val="00FB6493"/>
    <w:rsid w:val="00FD0C7B"/>
    <w:rsid w:val="00FD128B"/>
    <w:rsid w:val="00FD330F"/>
    <w:rsid w:val="00FD36B6"/>
    <w:rsid w:val="00FD56DE"/>
    <w:rsid w:val="00FD6144"/>
    <w:rsid w:val="00FD64FC"/>
    <w:rsid w:val="00FD6EBF"/>
    <w:rsid w:val="00FD771A"/>
    <w:rsid w:val="00FD7888"/>
    <w:rsid w:val="00FD796B"/>
    <w:rsid w:val="00FE20BC"/>
    <w:rsid w:val="00FE2BEE"/>
    <w:rsid w:val="00FE2ED1"/>
    <w:rsid w:val="00FE32D7"/>
    <w:rsid w:val="00FE53EA"/>
    <w:rsid w:val="00FE6FD8"/>
    <w:rsid w:val="00FE7A1C"/>
    <w:rsid w:val="00FF2FE2"/>
    <w:rsid w:val="00FF34E4"/>
    <w:rsid w:val="00FF3FAC"/>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BD34A"/>
  <w15:docId w15:val="{A2A4F665-5BEC-4E07-A09E-4893635B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2">
    <w:name w:val="heading 2"/>
    <w:basedOn w:val="Normal"/>
    <w:link w:val="Heading2Char"/>
    <w:uiPriority w:val="9"/>
    <w:unhideWhenUsed/>
    <w:qFormat/>
    <w:rsid w:val="00D87E5E"/>
    <w:pPr>
      <w:spacing w:after="120" w:line="360" w:lineRule="auto"/>
      <w:outlineLvl w:val="1"/>
    </w:pPr>
    <w:rPr>
      <w:rFonts w:ascii="Times New Roman" w:hAnsi="Times New Roman" w:cs="Times New Roman"/>
      <w:b/>
      <w:bCs/>
      <w:color w:val="BC5928"/>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paragraph" w:styleId="FootnoteText">
    <w:name w:val="footnote text"/>
    <w:basedOn w:val="Normal"/>
    <w:link w:val="FootnoteTextChar"/>
    <w:uiPriority w:val="99"/>
    <w:rsid w:val="00B84A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84A0B"/>
  </w:style>
  <w:style w:type="character" w:styleId="FootnoteReference">
    <w:name w:val="footnote reference"/>
    <w:basedOn w:val="DefaultParagraphFont"/>
    <w:uiPriority w:val="99"/>
    <w:rsid w:val="00B84A0B"/>
    <w:rPr>
      <w:vertAlign w:val="superscript"/>
    </w:rPr>
  </w:style>
  <w:style w:type="character" w:customStyle="1" w:styleId="ListParagraphChar">
    <w:name w:val="List Paragraph Char"/>
    <w:link w:val="ListParagraph"/>
    <w:uiPriority w:val="34"/>
    <w:locked/>
    <w:rsid w:val="00B84A0B"/>
    <w:rPr>
      <w:rFonts w:asciiTheme="minorHAnsi" w:eastAsiaTheme="minorHAnsi" w:hAnsiTheme="minorHAnsi" w:cstheme="minorBidi"/>
      <w:sz w:val="22"/>
      <w:szCs w:val="22"/>
    </w:rPr>
  </w:style>
  <w:style w:type="paragraph" w:styleId="NormalWeb">
    <w:name w:val="Normal (Web)"/>
    <w:basedOn w:val="Normal"/>
    <w:uiPriority w:val="99"/>
    <w:unhideWhenUsed/>
    <w:rsid w:val="003D7D22"/>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DE084D"/>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362CD6"/>
  </w:style>
  <w:style w:type="table" w:customStyle="1" w:styleId="TableGrid5">
    <w:name w:val="Table Grid5"/>
    <w:basedOn w:val="TableNormal"/>
    <w:next w:val="TableGrid"/>
    <w:uiPriority w:val="59"/>
    <w:rsid w:val="00362C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62C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62C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6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62C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62C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62C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62C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62CD6"/>
  </w:style>
  <w:style w:type="table" w:customStyle="1" w:styleId="TableGrid17">
    <w:name w:val="Table Grid17"/>
    <w:basedOn w:val="TableNormal"/>
    <w:uiPriority w:val="59"/>
    <w:rsid w:val="00362C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2CD6"/>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87E5E"/>
    <w:rPr>
      <w:rFonts w:eastAsiaTheme="minorHAnsi"/>
      <w:b/>
      <w:bCs/>
      <w:color w:val="BC5928"/>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7378">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8277481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219824739">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6574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frameworks/" TargetMode="External"/><Relationship Id="rId39" Type="http://schemas.openxmlformats.org/officeDocument/2006/relationships/hyperlink" Target="http://www.doe.mass.edu/candi/impd/qrg-aligning-curriculum.pdf" TargetMode="External"/><Relationship Id="rId21" Type="http://schemas.openxmlformats.org/officeDocument/2006/relationships/hyperlink" Target="http://www.mass.gov/edu/docs/ese/accountability/dsac/focused-planning.pdf" TargetMode="External"/><Relationship Id="rId34" Type="http://schemas.openxmlformats.org/officeDocument/2006/relationships/hyperlink" Target="http://www.doe.mass.edu/candi/impd/" TargetMode="External"/><Relationship Id="rId42" Type="http://schemas.openxmlformats.org/officeDocument/2006/relationships/hyperlink" Target="http://www.doe.mass.edu/edeval/resources/pln/OnTrack-EvaluatorCapacity.pdf" TargetMode="External"/><Relationship Id="rId47" Type="http://schemas.openxmlformats.org/officeDocument/2006/relationships/hyperlink" Target="http://www.doe.mass.edu/pd/standards.pdf" TargetMode="External"/><Relationship Id="rId50" Type="http://schemas.openxmlformats.org/officeDocument/2006/relationships/hyperlink" Target="https://youtu.be/zhuFioO8GbQ" TargetMode="External"/><Relationship Id="rId55" Type="http://schemas.openxmlformats.org/officeDocument/2006/relationships/hyperlink" Target="http://www2.ed.gov/about/inits/ed/chronicabsenteeism/toolkit.pdf"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research/success/" TargetMode="External"/><Relationship Id="rId29" Type="http://schemas.openxmlformats.org/officeDocument/2006/relationships/hyperlink" Target="http://www.doe.mass.edu/candi/model/rubrics/STE.pdf" TargetMode="External"/><Relationship Id="rId41" Type="http://schemas.openxmlformats.org/officeDocument/2006/relationships/hyperlink" Target="http://www.doe.mass.edu/accountability/toolkit/district-data-toolkit.pdf" TargetMode="External"/><Relationship Id="rId54" Type="http://schemas.openxmlformats.org/officeDocument/2006/relationships/hyperlink" Target="https://www.osepideasthatwork.org/evidencebasedclassroomstrategi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turnaround/howitworks/turnaround-practices-field-guide.pdf" TargetMode="External"/><Relationship Id="rId32" Type="http://schemas.openxmlformats.org/officeDocument/2006/relationships/hyperlink" Target="http://www.doe.mass.edu/frameworks/" TargetMode="External"/><Relationship Id="rId37" Type="http://schemas.openxmlformats.org/officeDocument/2006/relationships/hyperlink" Target="http://www.timeandlearning.org/sites/default/files/resources/timeforteachers.pdf" TargetMode="External"/><Relationship Id="rId40" Type="http://schemas.openxmlformats.org/officeDocument/2006/relationships/hyperlink" Target="http://www.doe.mass.edu/edeval/ddm/webinar/PartI-GapAnalysis.pdf" TargetMode="External"/><Relationship Id="rId45" Type="http://schemas.openxmlformats.org/officeDocument/2006/relationships/hyperlink" Target="http://www.doe.mass.edu/edeval/resources/calibration/" TargetMode="External"/><Relationship Id="rId53" Type="http://schemas.openxmlformats.org/officeDocument/2006/relationships/hyperlink" Target="http://www.mass.gov/ese/mtss" TargetMode="External"/><Relationship Id="rId58" Type="http://schemas.openxmlformats.org/officeDocument/2006/relationships/hyperlink" Target="https://dmgroupk12.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eval/resources/presentations/SMARTGoals/Handout5.pdf" TargetMode="External"/><Relationship Id="rId28" Type="http://schemas.openxmlformats.org/officeDocument/2006/relationships/hyperlink" Target="http://www.doe.mass.edu/candi/impd/" TargetMode="External"/><Relationship Id="rId36" Type="http://schemas.openxmlformats.org/officeDocument/2006/relationships/hyperlink" Target="http://www.timeandlearning.org/publications/time-deeper-learning" TargetMode="External"/><Relationship Id="rId49" Type="http://schemas.openxmlformats.org/officeDocument/2006/relationships/hyperlink" Target="http://www.doe.mass.edu/dsac/profdev.html" TargetMode="External"/><Relationship Id="rId57" Type="http://schemas.openxmlformats.org/officeDocument/2006/relationships/hyperlink" Target="http://www.renniecenter.org/sites/default/files/2017-01/SmartSchoolBudgeting.pdf" TargetMode="External"/><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doe.mass.edu/candi/impd/qrg-aligning-curriculum.pdf" TargetMode="External"/><Relationship Id="rId44" Type="http://schemas.openxmlformats.org/officeDocument/2006/relationships/hyperlink" Target="http://www.doe.mass.edu/edeval/resources/QRG-Feedback.pdf" TargetMode="External"/><Relationship Id="rId52" Type="http://schemas.openxmlformats.org/officeDocument/2006/relationships/hyperlink" Target="http://www.doe.mass.edu/edwin/analytics/implementation-guide.pdf" TargetMode="External"/><Relationship Id="rId60" Type="http://schemas.openxmlformats.org/officeDocument/2006/relationships/hyperlink" Target="http://www.doe.mass.edu/finance/statistics/pp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docs/ese/accountability/turnaround/level-4-guiding-principles-effective-benchmarks.pdf" TargetMode="External"/><Relationship Id="rId27" Type="http://schemas.openxmlformats.org/officeDocument/2006/relationships/hyperlink" Target="http://www.doe.mass.edu/stem/" TargetMode="External"/><Relationship Id="rId30" Type="http://schemas.openxmlformats.org/officeDocument/2006/relationships/hyperlink" Target="http://www.edreports.org/" TargetMode="External"/><Relationship Id="rId35" Type="http://schemas.openxmlformats.org/officeDocument/2006/relationships/hyperlink" Target="http://www.doe.mass.edu/stem/ste/STEprogram.docx" TargetMode="External"/><Relationship Id="rId43" Type="http://schemas.openxmlformats.org/officeDocument/2006/relationships/hyperlink" Target="http://www.doe.mass.edu/edeval/resources/QRG-Streamline.pdf" TargetMode="External"/><Relationship Id="rId48" Type="http://schemas.openxmlformats.org/officeDocument/2006/relationships/hyperlink" Target="http://www.doe.mass.edu/pd/CaseStudies/" TargetMode="External"/><Relationship Id="rId56" Type="http://schemas.openxmlformats.org/officeDocument/2006/relationships/hyperlink" Target="http://www2.ed.gov/policy/gen/guid/school-discipline/guiding-principles.pdf" TargetMode="External"/><Relationship Id="rId8" Type="http://schemas.openxmlformats.org/officeDocument/2006/relationships/settings" Target="settings.xml"/><Relationship Id="rId51" Type="http://schemas.openxmlformats.org/officeDocument/2006/relationships/hyperlink" Target="http://www.doe.mass.edu/edwin/analytics/ewis.html"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turnaround/howitworks/achievement-gains.html" TargetMode="External"/><Relationship Id="rId33" Type="http://schemas.openxmlformats.org/officeDocument/2006/relationships/hyperlink" Target="http://www.doe.mass.edu/stem/" TargetMode="External"/><Relationship Id="rId38" Type="http://schemas.openxmlformats.org/officeDocument/2006/relationships/hyperlink" Target="http://www.edreports.org/" TargetMode="External"/><Relationship Id="rId46" Type="http://schemas.openxmlformats.org/officeDocument/2006/relationships/hyperlink" Target="http://www.doe.mass.edu/edeval/resources/calibration/tool/"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7/2017-02/item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DESE-231-46584</_dlc_DocId>
    <_dlc_DocIdUrl xmlns="733efe1c-5bbe-4968-87dc-d400e65c879f">
      <Url>https://sharepoint.doemass.org/ese/webteam/cps/_layouts/DocIdRedir.aspx?ID=DESE-231-46584</Url>
      <Description>DESE-231-46584</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DF034-46D8-49A8-9F7D-C80554DCA427}">
  <ds:schemaRefs>
    <ds:schemaRef ds:uri="http://schemas.microsoft.com/sharepoint/events"/>
  </ds:schemaRefs>
</ds:datastoreItem>
</file>

<file path=customXml/itemProps2.xml><?xml version="1.0" encoding="utf-8"?>
<ds:datastoreItem xmlns:ds="http://schemas.openxmlformats.org/officeDocument/2006/customXml" ds:itemID="{58A1FADC-EAC7-484E-BE8A-CB939075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AF4C0-4D80-4D73-9E74-3BD36201ED48}">
  <ds:schemaRefs>
    <ds:schemaRef ds:uri="http://schemas.microsoft.com/sharepoint/v3/contenttype/forms"/>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DBB42E93-62A3-4E97-A5DD-A2EDE598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21005</Words>
  <Characters>119525</Characters>
  <Application>Microsoft Office Word</Application>
  <DocSecurity>0</DocSecurity>
  <Lines>4268</Lines>
  <Paragraphs>3122</Paragraphs>
  <ScaleCrop>false</ScaleCrop>
  <HeadingPairs>
    <vt:vector size="2" baseType="variant">
      <vt:variant>
        <vt:lpstr>Title</vt:lpstr>
      </vt:variant>
      <vt:variant>
        <vt:i4>1</vt:i4>
      </vt:variant>
    </vt:vector>
  </HeadingPairs>
  <TitlesOfParts>
    <vt:vector size="1" baseType="lpstr">
      <vt:lpstr>Ware District Review Report 2018</vt:lpstr>
    </vt:vector>
  </TitlesOfParts>
  <Company>Microsoft</Company>
  <LinksUpToDate>false</LinksUpToDate>
  <CharactersWithSpaces>137408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District Review Report 2018</dc:title>
  <dc:subject>Ware District Review Report 2018</dc:subject>
  <dc:creator>Long, Melinda</dc:creator>
  <cp:lastModifiedBy>O'Brien-Driscoll, Courtney</cp:lastModifiedBy>
  <cp:revision>5</cp:revision>
  <cp:lastPrinted>2018-09-05T14:20:00Z</cp:lastPrinted>
  <dcterms:created xsi:type="dcterms:W3CDTF">2018-11-09T12:10:00Z</dcterms:created>
  <dcterms:modified xsi:type="dcterms:W3CDTF">2018-11-09T16:43:00Z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10a932de-0bf5-45e7-b7db-19d13103b9a0</vt:lpwstr>
  </property>
  <property fmtid="{D5CDD505-2E9C-101B-9397-08002B2CF9AE}" pid="5" name="metadate">
    <vt:lpwstr>Nov 9 2018</vt:lpwstr>
  </property>
</Properties>
</file>