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243B7" w14:textId="2C30A295"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14:paraId="7ABCBB96" w14:textId="79691501" w:rsidR="008E314D" w:rsidRDefault="0044165D"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Wareham Public Schools</w:t>
      </w:r>
    </w:p>
    <w:p w14:paraId="3575704A" w14:textId="284EE40B" w:rsidR="008E314D" w:rsidRDefault="0066614E"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Pr>
          <w:sz w:val="32"/>
          <w:szCs w:val="40"/>
        </w:rPr>
        <w:t>Comprehensive r</w:t>
      </w:r>
      <w:r w:rsidR="008E314D" w:rsidRPr="006F41DF">
        <w:rPr>
          <w:sz w:val="32"/>
          <w:szCs w:val="40"/>
        </w:rPr>
        <w:t xml:space="preserve">eview conducted </w:t>
      </w:r>
      <w:r w:rsidR="0044165D">
        <w:rPr>
          <w:sz w:val="32"/>
          <w:szCs w:val="40"/>
        </w:rPr>
        <w:t>December 10</w:t>
      </w:r>
      <w:r w:rsidR="00A57515">
        <w:rPr>
          <w:sz w:val="32"/>
          <w:szCs w:val="40"/>
        </w:rPr>
        <w:t>–</w:t>
      </w:r>
      <w:r w:rsidR="0044165D">
        <w:rPr>
          <w:sz w:val="32"/>
          <w:szCs w:val="40"/>
        </w:rPr>
        <w:t>13, 2018</w:t>
      </w:r>
    </w:p>
    <w:p w14:paraId="75619807" w14:textId="27034BAF" w:rsidR="008E314D" w:rsidRDefault="005D7AE1"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14:paraId="3C1239E2" w14:textId="77777777"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14:paraId="224357F6"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14:paraId="34D41CE6" w14:textId="3D3B07E6" w:rsidR="003A2254" w:rsidRPr="003A2254" w:rsidRDefault="003D0496">
      <w:pPr>
        <w:pStyle w:val="TOC1"/>
        <w:rPr>
          <w:rFonts w:eastAsiaTheme="minorEastAsia"/>
          <w:b w:val="0"/>
          <w:sz w:val="22"/>
          <w:szCs w:val="22"/>
        </w:rPr>
      </w:pPr>
      <w:r w:rsidRPr="003A2254">
        <w:rPr>
          <w:b w:val="0"/>
        </w:rPr>
        <w:fldChar w:fldCharType="begin"/>
      </w:r>
      <w:r w:rsidR="008E314D" w:rsidRPr="003A2254">
        <w:rPr>
          <w:b w:val="0"/>
        </w:rPr>
        <w:instrText xml:space="preserve"> TOC \h \z \t "Section,1" </w:instrText>
      </w:r>
      <w:r w:rsidRPr="003A2254">
        <w:rPr>
          <w:b w:val="0"/>
        </w:rPr>
        <w:fldChar w:fldCharType="separate"/>
      </w:r>
      <w:hyperlink w:anchor="_Toc8911734" w:history="1">
        <w:r w:rsidR="003A2254" w:rsidRPr="003A2254">
          <w:rPr>
            <w:rStyle w:val="Hyperlink"/>
            <w:b w:val="0"/>
          </w:rPr>
          <w:t>Executive Summary</w:t>
        </w:r>
        <w:r w:rsidR="003A2254" w:rsidRPr="003A2254">
          <w:rPr>
            <w:b w:val="0"/>
            <w:webHidden/>
          </w:rPr>
          <w:tab/>
        </w:r>
        <w:r w:rsidR="003A2254" w:rsidRPr="003A2254">
          <w:rPr>
            <w:b w:val="0"/>
            <w:webHidden/>
          </w:rPr>
          <w:fldChar w:fldCharType="begin"/>
        </w:r>
        <w:r w:rsidR="003A2254" w:rsidRPr="003A2254">
          <w:rPr>
            <w:b w:val="0"/>
            <w:webHidden/>
          </w:rPr>
          <w:instrText xml:space="preserve"> PAGEREF _Toc8911734 \h </w:instrText>
        </w:r>
        <w:r w:rsidR="003A2254" w:rsidRPr="003A2254">
          <w:rPr>
            <w:b w:val="0"/>
            <w:webHidden/>
          </w:rPr>
        </w:r>
        <w:r w:rsidR="003A2254" w:rsidRPr="003A2254">
          <w:rPr>
            <w:b w:val="0"/>
            <w:webHidden/>
          </w:rPr>
          <w:fldChar w:fldCharType="separate"/>
        </w:r>
        <w:r w:rsidR="003A2254" w:rsidRPr="003A2254">
          <w:rPr>
            <w:b w:val="0"/>
            <w:webHidden/>
          </w:rPr>
          <w:t>1</w:t>
        </w:r>
        <w:r w:rsidR="003A2254" w:rsidRPr="003A2254">
          <w:rPr>
            <w:b w:val="0"/>
            <w:webHidden/>
          </w:rPr>
          <w:fldChar w:fldCharType="end"/>
        </w:r>
      </w:hyperlink>
    </w:p>
    <w:p w14:paraId="4865815D" w14:textId="098E2CB1" w:rsidR="003A2254" w:rsidRPr="003A2254" w:rsidRDefault="00616DA4">
      <w:pPr>
        <w:pStyle w:val="TOC1"/>
        <w:rPr>
          <w:rFonts w:eastAsiaTheme="minorEastAsia"/>
          <w:b w:val="0"/>
          <w:sz w:val="22"/>
          <w:szCs w:val="22"/>
        </w:rPr>
      </w:pPr>
      <w:hyperlink w:anchor="_Toc8911735" w:history="1">
        <w:r w:rsidR="003A2254" w:rsidRPr="003A2254">
          <w:rPr>
            <w:rStyle w:val="Hyperlink"/>
            <w:b w:val="0"/>
          </w:rPr>
          <w:t>Wareham Public Schools District Review Overview</w:t>
        </w:r>
        <w:r w:rsidR="003A2254" w:rsidRPr="003A2254">
          <w:rPr>
            <w:b w:val="0"/>
            <w:webHidden/>
          </w:rPr>
          <w:tab/>
        </w:r>
        <w:r w:rsidR="003A2254" w:rsidRPr="003A2254">
          <w:rPr>
            <w:b w:val="0"/>
            <w:webHidden/>
          </w:rPr>
          <w:fldChar w:fldCharType="begin"/>
        </w:r>
        <w:r w:rsidR="003A2254" w:rsidRPr="003A2254">
          <w:rPr>
            <w:b w:val="0"/>
            <w:webHidden/>
          </w:rPr>
          <w:instrText xml:space="preserve"> PAGEREF _Toc8911735 \h </w:instrText>
        </w:r>
        <w:r w:rsidR="003A2254" w:rsidRPr="003A2254">
          <w:rPr>
            <w:b w:val="0"/>
            <w:webHidden/>
          </w:rPr>
        </w:r>
        <w:r w:rsidR="003A2254" w:rsidRPr="003A2254">
          <w:rPr>
            <w:b w:val="0"/>
            <w:webHidden/>
          </w:rPr>
          <w:fldChar w:fldCharType="separate"/>
        </w:r>
        <w:r w:rsidR="003A2254" w:rsidRPr="003A2254">
          <w:rPr>
            <w:b w:val="0"/>
            <w:webHidden/>
          </w:rPr>
          <w:t>4</w:t>
        </w:r>
        <w:r w:rsidR="003A2254" w:rsidRPr="003A2254">
          <w:rPr>
            <w:b w:val="0"/>
            <w:webHidden/>
          </w:rPr>
          <w:fldChar w:fldCharType="end"/>
        </w:r>
      </w:hyperlink>
    </w:p>
    <w:p w14:paraId="7920B681" w14:textId="49D18839" w:rsidR="003A2254" w:rsidRPr="003A2254" w:rsidRDefault="00616DA4">
      <w:pPr>
        <w:pStyle w:val="TOC1"/>
        <w:rPr>
          <w:rFonts w:eastAsiaTheme="minorEastAsia"/>
          <w:b w:val="0"/>
          <w:sz w:val="22"/>
          <w:szCs w:val="22"/>
        </w:rPr>
      </w:pPr>
      <w:hyperlink w:anchor="_Toc8911736" w:history="1">
        <w:r w:rsidR="003A2254" w:rsidRPr="003A2254">
          <w:rPr>
            <w:rStyle w:val="Hyperlink"/>
            <w:b w:val="0"/>
          </w:rPr>
          <w:t>Leadership and Governance</w:t>
        </w:r>
        <w:r w:rsidR="003A2254" w:rsidRPr="003A2254">
          <w:rPr>
            <w:b w:val="0"/>
            <w:webHidden/>
          </w:rPr>
          <w:tab/>
        </w:r>
        <w:r w:rsidR="003A2254" w:rsidRPr="003A2254">
          <w:rPr>
            <w:b w:val="0"/>
            <w:webHidden/>
          </w:rPr>
          <w:fldChar w:fldCharType="begin"/>
        </w:r>
        <w:r w:rsidR="003A2254" w:rsidRPr="003A2254">
          <w:rPr>
            <w:b w:val="0"/>
            <w:webHidden/>
          </w:rPr>
          <w:instrText xml:space="preserve"> PAGEREF _Toc8911736 \h </w:instrText>
        </w:r>
        <w:r w:rsidR="003A2254" w:rsidRPr="003A2254">
          <w:rPr>
            <w:b w:val="0"/>
            <w:webHidden/>
          </w:rPr>
        </w:r>
        <w:r w:rsidR="003A2254" w:rsidRPr="003A2254">
          <w:rPr>
            <w:b w:val="0"/>
            <w:webHidden/>
          </w:rPr>
          <w:fldChar w:fldCharType="separate"/>
        </w:r>
        <w:r w:rsidR="003A2254" w:rsidRPr="003A2254">
          <w:rPr>
            <w:b w:val="0"/>
            <w:webHidden/>
          </w:rPr>
          <w:t>16</w:t>
        </w:r>
        <w:r w:rsidR="003A2254" w:rsidRPr="003A2254">
          <w:rPr>
            <w:b w:val="0"/>
            <w:webHidden/>
          </w:rPr>
          <w:fldChar w:fldCharType="end"/>
        </w:r>
      </w:hyperlink>
    </w:p>
    <w:p w14:paraId="77067E60" w14:textId="63E68839" w:rsidR="003A2254" w:rsidRPr="003A2254" w:rsidRDefault="00616DA4">
      <w:pPr>
        <w:pStyle w:val="TOC1"/>
        <w:rPr>
          <w:rFonts w:eastAsiaTheme="minorEastAsia"/>
          <w:b w:val="0"/>
          <w:sz w:val="22"/>
          <w:szCs w:val="22"/>
        </w:rPr>
      </w:pPr>
      <w:hyperlink w:anchor="_Toc8911737" w:history="1">
        <w:r w:rsidR="003A2254" w:rsidRPr="003A2254">
          <w:rPr>
            <w:rStyle w:val="Hyperlink"/>
            <w:b w:val="0"/>
          </w:rPr>
          <w:t>Curriculum and Instruction</w:t>
        </w:r>
        <w:r w:rsidR="003A2254" w:rsidRPr="003A2254">
          <w:rPr>
            <w:b w:val="0"/>
            <w:webHidden/>
          </w:rPr>
          <w:tab/>
        </w:r>
        <w:r w:rsidR="003A2254" w:rsidRPr="003A2254">
          <w:rPr>
            <w:b w:val="0"/>
            <w:webHidden/>
          </w:rPr>
          <w:fldChar w:fldCharType="begin"/>
        </w:r>
        <w:r w:rsidR="003A2254" w:rsidRPr="003A2254">
          <w:rPr>
            <w:b w:val="0"/>
            <w:webHidden/>
          </w:rPr>
          <w:instrText xml:space="preserve"> PAGEREF _Toc8911737 \h </w:instrText>
        </w:r>
        <w:r w:rsidR="003A2254" w:rsidRPr="003A2254">
          <w:rPr>
            <w:b w:val="0"/>
            <w:webHidden/>
          </w:rPr>
        </w:r>
        <w:r w:rsidR="003A2254" w:rsidRPr="003A2254">
          <w:rPr>
            <w:b w:val="0"/>
            <w:webHidden/>
          </w:rPr>
          <w:fldChar w:fldCharType="separate"/>
        </w:r>
        <w:r w:rsidR="003A2254" w:rsidRPr="003A2254">
          <w:rPr>
            <w:b w:val="0"/>
            <w:webHidden/>
          </w:rPr>
          <w:t>22</w:t>
        </w:r>
        <w:r w:rsidR="003A2254" w:rsidRPr="003A2254">
          <w:rPr>
            <w:b w:val="0"/>
            <w:webHidden/>
          </w:rPr>
          <w:fldChar w:fldCharType="end"/>
        </w:r>
      </w:hyperlink>
    </w:p>
    <w:p w14:paraId="4F2B3178" w14:textId="29A0A151" w:rsidR="003A2254" w:rsidRPr="003A2254" w:rsidRDefault="00616DA4">
      <w:pPr>
        <w:pStyle w:val="TOC1"/>
        <w:rPr>
          <w:rFonts w:eastAsiaTheme="minorEastAsia"/>
          <w:b w:val="0"/>
          <w:sz w:val="22"/>
          <w:szCs w:val="22"/>
        </w:rPr>
      </w:pPr>
      <w:hyperlink w:anchor="_Toc8911738" w:history="1">
        <w:r w:rsidR="003A2254" w:rsidRPr="003A2254">
          <w:rPr>
            <w:rStyle w:val="Hyperlink"/>
            <w:b w:val="0"/>
          </w:rPr>
          <w:t>Assessment</w:t>
        </w:r>
        <w:r w:rsidR="003A2254" w:rsidRPr="003A2254">
          <w:rPr>
            <w:b w:val="0"/>
            <w:webHidden/>
          </w:rPr>
          <w:tab/>
        </w:r>
        <w:r w:rsidR="003A2254" w:rsidRPr="003A2254">
          <w:rPr>
            <w:b w:val="0"/>
            <w:webHidden/>
          </w:rPr>
          <w:fldChar w:fldCharType="begin"/>
        </w:r>
        <w:r w:rsidR="003A2254" w:rsidRPr="003A2254">
          <w:rPr>
            <w:b w:val="0"/>
            <w:webHidden/>
          </w:rPr>
          <w:instrText xml:space="preserve"> PAGEREF _Toc8911738 \h </w:instrText>
        </w:r>
        <w:r w:rsidR="003A2254" w:rsidRPr="003A2254">
          <w:rPr>
            <w:b w:val="0"/>
            <w:webHidden/>
          </w:rPr>
        </w:r>
        <w:r w:rsidR="003A2254" w:rsidRPr="003A2254">
          <w:rPr>
            <w:b w:val="0"/>
            <w:webHidden/>
          </w:rPr>
          <w:fldChar w:fldCharType="separate"/>
        </w:r>
        <w:r w:rsidR="003A2254" w:rsidRPr="003A2254">
          <w:rPr>
            <w:b w:val="0"/>
            <w:webHidden/>
          </w:rPr>
          <w:t>30</w:t>
        </w:r>
        <w:r w:rsidR="003A2254" w:rsidRPr="003A2254">
          <w:rPr>
            <w:b w:val="0"/>
            <w:webHidden/>
          </w:rPr>
          <w:fldChar w:fldCharType="end"/>
        </w:r>
      </w:hyperlink>
    </w:p>
    <w:p w14:paraId="4715A787" w14:textId="2A6AE9F8" w:rsidR="003A2254" w:rsidRPr="003A2254" w:rsidRDefault="00616DA4">
      <w:pPr>
        <w:pStyle w:val="TOC1"/>
        <w:rPr>
          <w:rFonts w:eastAsiaTheme="minorEastAsia"/>
          <w:b w:val="0"/>
          <w:sz w:val="22"/>
          <w:szCs w:val="22"/>
        </w:rPr>
      </w:pPr>
      <w:hyperlink w:anchor="_Toc8911739" w:history="1">
        <w:r w:rsidR="003A2254" w:rsidRPr="003A2254">
          <w:rPr>
            <w:rStyle w:val="Hyperlink"/>
            <w:b w:val="0"/>
          </w:rPr>
          <w:t>Human Resources and Professional Development</w:t>
        </w:r>
        <w:r w:rsidR="003A2254" w:rsidRPr="003A2254">
          <w:rPr>
            <w:b w:val="0"/>
            <w:webHidden/>
          </w:rPr>
          <w:tab/>
        </w:r>
        <w:r w:rsidR="003A2254" w:rsidRPr="003A2254">
          <w:rPr>
            <w:b w:val="0"/>
            <w:webHidden/>
          </w:rPr>
          <w:fldChar w:fldCharType="begin"/>
        </w:r>
        <w:r w:rsidR="003A2254" w:rsidRPr="003A2254">
          <w:rPr>
            <w:b w:val="0"/>
            <w:webHidden/>
          </w:rPr>
          <w:instrText xml:space="preserve"> PAGEREF _Toc8911739 \h </w:instrText>
        </w:r>
        <w:r w:rsidR="003A2254" w:rsidRPr="003A2254">
          <w:rPr>
            <w:b w:val="0"/>
            <w:webHidden/>
          </w:rPr>
        </w:r>
        <w:r w:rsidR="003A2254" w:rsidRPr="003A2254">
          <w:rPr>
            <w:b w:val="0"/>
            <w:webHidden/>
          </w:rPr>
          <w:fldChar w:fldCharType="separate"/>
        </w:r>
        <w:r w:rsidR="003A2254" w:rsidRPr="003A2254">
          <w:rPr>
            <w:b w:val="0"/>
            <w:webHidden/>
          </w:rPr>
          <w:t>33</w:t>
        </w:r>
        <w:r w:rsidR="003A2254" w:rsidRPr="003A2254">
          <w:rPr>
            <w:b w:val="0"/>
            <w:webHidden/>
          </w:rPr>
          <w:fldChar w:fldCharType="end"/>
        </w:r>
      </w:hyperlink>
    </w:p>
    <w:p w14:paraId="24C8C534" w14:textId="68A331BF" w:rsidR="003A2254" w:rsidRPr="003A2254" w:rsidRDefault="00616DA4">
      <w:pPr>
        <w:pStyle w:val="TOC1"/>
        <w:rPr>
          <w:rFonts w:eastAsiaTheme="minorEastAsia"/>
          <w:b w:val="0"/>
          <w:sz w:val="22"/>
          <w:szCs w:val="22"/>
        </w:rPr>
      </w:pPr>
      <w:hyperlink w:anchor="_Toc8911740" w:history="1">
        <w:r w:rsidR="003A2254" w:rsidRPr="003A2254">
          <w:rPr>
            <w:rStyle w:val="Hyperlink"/>
            <w:b w:val="0"/>
          </w:rPr>
          <w:t>Student Support</w:t>
        </w:r>
        <w:r w:rsidR="003A2254" w:rsidRPr="003A2254">
          <w:rPr>
            <w:b w:val="0"/>
            <w:webHidden/>
          </w:rPr>
          <w:tab/>
        </w:r>
        <w:r w:rsidR="003A2254" w:rsidRPr="003A2254">
          <w:rPr>
            <w:b w:val="0"/>
            <w:webHidden/>
          </w:rPr>
          <w:fldChar w:fldCharType="begin"/>
        </w:r>
        <w:r w:rsidR="003A2254" w:rsidRPr="003A2254">
          <w:rPr>
            <w:b w:val="0"/>
            <w:webHidden/>
          </w:rPr>
          <w:instrText xml:space="preserve"> PAGEREF _Toc8911740 \h </w:instrText>
        </w:r>
        <w:r w:rsidR="003A2254" w:rsidRPr="003A2254">
          <w:rPr>
            <w:b w:val="0"/>
            <w:webHidden/>
          </w:rPr>
        </w:r>
        <w:r w:rsidR="003A2254" w:rsidRPr="003A2254">
          <w:rPr>
            <w:b w:val="0"/>
            <w:webHidden/>
          </w:rPr>
          <w:fldChar w:fldCharType="separate"/>
        </w:r>
        <w:r w:rsidR="003A2254" w:rsidRPr="003A2254">
          <w:rPr>
            <w:b w:val="0"/>
            <w:webHidden/>
          </w:rPr>
          <w:t>37</w:t>
        </w:r>
        <w:r w:rsidR="003A2254" w:rsidRPr="003A2254">
          <w:rPr>
            <w:b w:val="0"/>
            <w:webHidden/>
          </w:rPr>
          <w:fldChar w:fldCharType="end"/>
        </w:r>
      </w:hyperlink>
    </w:p>
    <w:p w14:paraId="45422997" w14:textId="0A61E5DC" w:rsidR="003A2254" w:rsidRPr="003A2254" w:rsidRDefault="00616DA4">
      <w:pPr>
        <w:pStyle w:val="TOC1"/>
        <w:rPr>
          <w:rFonts w:eastAsiaTheme="minorEastAsia"/>
          <w:b w:val="0"/>
          <w:sz w:val="22"/>
          <w:szCs w:val="22"/>
        </w:rPr>
      </w:pPr>
      <w:hyperlink w:anchor="_Toc8911741" w:history="1">
        <w:r w:rsidR="003A2254" w:rsidRPr="003A2254">
          <w:rPr>
            <w:rStyle w:val="Hyperlink"/>
            <w:b w:val="0"/>
          </w:rPr>
          <w:t>Financial and Asset Management</w:t>
        </w:r>
        <w:r w:rsidR="003A2254" w:rsidRPr="003A2254">
          <w:rPr>
            <w:b w:val="0"/>
            <w:webHidden/>
          </w:rPr>
          <w:tab/>
        </w:r>
        <w:r w:rsidR="003A2254" w:rsidRPr="003A2254">
          <w:rPr>
            <w:b w:val="0"/>
            <w:webHidden/>
          </w:rPr>
          <w:fldChar w:fldCharType="begin"/>
        </w:r>
        <w:r w:rsidR="003A2254" w:rsidRPr="003A2254">
          <w:rPr>
            <w:b w:val="0"/>
            <w:webHidden/>
          </w:rPr>
          <w:instrText xml:space="preserve"> PAGEREF _Toc8911741 \h </w:instrText>
        </w:r>
        <w:r w:rsidR="003A2254" w:rsidRPr="003A2254">
          <w:rPr>
            <w:b w:val="0"/>
            <w:webHidden/>
          </w:rPr>
        </w:r>
        <w:r w:rsidR="003A2254" w:rsidRPr="003A2254">
          <w:rPr>
            <w:b w:val="0"/>
            <w:webHidden/>
          </w:rPr>
          <w:fldChar w:fldCharType="separate"/>
        </w:r>
        <w:r w:rsidR="003A2254" w:rsidRPr="003A2254">
          <w:rPr>
            <w:b w:val="0"/>
            <w:webHidden/>
          </w:rPr>
          <w:t>47</w:t>
        </w:r>
        <w:r w:rsidR="003A2254" w:rsidRPr="003A2254">
          <w:rPr>
            <w:b w:val="0"/>
            <w:webHidden/>
          </w:rPr>
          <w:fldChar w:fldCharType="end"/>
        </w:r>
      </w:hyperlink>
    </w:p>
    <w:p w14:paraId="16426D8F" w14:textId="02429E37" w:rsidR="003A2254" w:rsidRPr="003A2254" w:rsidRDefault="00616DA4">
      <w:pPr>
        <w:pStyle w:val="TOC1"/>
        <w:rPr>
          <w:rFonts w:eastAsiaTheme="minorEastAsia"/>
          <w:b w:val="0"/>
          <w:sz w:val="22"/>
          <w:szCs w:val="22"/>
        </w:rPr>
      </w:pPr>
      <w:hyperlink w:anchor="_Toc8911742" w:history="1">
        <w:r w:rsidR="003A2254" w:rsidRPr="003A2254">
          <w:rPr>
            <w:rStyle w:val="Hyperlink"/>
            <w:b w:val="0"/>
          </w:rPr>
          <w:t>Appendix A: Review Team, Activities, Schedule, Site Visit</w:t>
        </w:r>
        <w:r w:rsidR="003A2254" w:rsidRPr="003A2254">
          <w:rPr>
            <w:b w:val="0"/>
            <w:webHidden/>
          </w:rPr>
          <w:tab/>
        </w:r>
        <w:r w:rsidR="003A2254" w:rsidRPr="003A2254">
          <w:rPr>
            <w:b w:val="0"/>
            <w:webHidden/>
          </w:rPr>
          <w:fldChar w:fldCharType="begin"/>
        </w:r>
        <w:r w:rsidR="003A2254" w:rsidRPr="003A2254">
          <w:rPr>
            <w:b w:val="0"/>
            <w:webHidden/>
          </w:rPr>
          <w:instrText xml:space="preserve"> PAGEREF _Toc8911742 \h </w:instrText>
        </w:r>
        <w:r w:rsidR="003A2254" w:rsidRPr="003A2254">
          <w:rPr>
            <w:b w:val="0"/>
            <w:webHidden/>
          </w:rPr>
        </w:r>
        <w:r w:rsidR="003A2254" w:rsidRPr="003A2254">
          <w:rPr>
            <w:b w:val="0"/>
            <w:webHidden/>
          </w:rPr>
          <w:fldChar w:fldCharType="separate"/>
        </w:r>
        <w:r w:rsidR="003A2254" w:rsidRPr="003A2254">
          <w:rPr>
            <w:b w:val="0"/>
            <w:webHidden/>
          </w:rPr>
          <w:t>54</w:t>
        </w:r>
        <w:r w:rsidR="003A2254" w:rsidRPr="003A2254">
          <w:rPr>
            <w:b w:val="0"/>
            <w:webHidden/>
          </w:rPr>
          <w:fldChar w:fldCharType="end"/>
        </w:r>
      </w:hyperlink>
    </w:p>
    <w:p w14:paraId="0D71C96A" w14:textId="715E00BB" w:rsidR="003A2254" w:rsidRPr="003A2254" w:rsidRDefault="00616DA4">
      <w:pPr>
        <w:pStyle w:val="TOC1"/>
        <w:rPr>
          <w:rFonts w:eastAsiaTheme="minorEastAsia"/>
          <w:b w:val="0"/>
          <w:sz w:val="22"/>
          <w:szCs w:val="22"/>
        </w:rPr>
      </w:pPr>
      <w:hyperlink w:anchor="_Toc8911743" w:history="1">
        <w:r w:rsidR="003A2254" w:rsidRPr="003A2254">
          <w:rPr>
            <w:rStyle w:val="Hyperlink"/>
            <w:b w:val="0"/>
          </w:rPr>
          <w:t>Appendix B: Enrollment, Attendance, Expenditures</w:t>
        </w:r>
        <w:r w:rsidR="003A2254" w:rsidRPr="003A2254">
          <w:rPr>
            <w:b w:val="0"/>
            <w:webHidden/>
          </w:rPr>
          <w:tab/>
        </w:r>
        <w:r w:rsidR="003A2254" w:rsidRPr="003A2254">
          <w:rPr>
            <w:b w:val="0"/>
            <w:webHidden/>
          </w:rPr>
          <w:fldChar w:fldCharType="begin"/>
        </w:r>
        <w:r w:rsidR="003A2254" w:rsidRPr="003A2254">
          <w:rPr>
            <w:b w:val="0"/>
            <w:webHidden/>
          </w:rPr>
          <w:instrText xml:space="preserve"> PAGEREF _Toc8911743 \h </w:instrText>
        </w:r>
        <w:r w:rsidR="003A2254" w:rsidRPr="003A2254">
          <w:rPr>
            <w:b w:val="0"/>
            <w:webHidden/>
          </w:rPr>
        </w:r>
        <w:r w:rsidR="003A2254" w:rsidRPr="003A2254">
          <w:rPr>
            <w:b w:val="0"/>
            <w:webHidden/>
          </w:rPr>
          <w:fldChar w:fldCharType="separate"/>
        </w:r>
        <w:r w:rsidR="003A2254" w:rsidRPr="003A2254">
          <w:rPr>
            <w:b w:val="0"/>
            <w:webHidden/>
          </w:rPr>
          <w:t>56</w:t>
        </w:r>
        <w:r w:rsidR="003A2254" w:rsidRPr="003A2254">
          <w:rPr>
            <w:b w:val="0"/>
            <w:webHidden/>
          </w:rPr>
          <w:fldChar w:fldCharType="end"/>
        </w:r>
      </w:hyperlink>
    </w:p>
    <w:p w14:paraId="61489F67" w14:textId="434C9E9A" w:rsidR="003A2254" w:rsidRPr="003A2254" w:rsidRDefault="00616DA4">
      <w:pPr>
        <w:pStyle w:val="TOC1"/>
        <w:rPr>
          <w:rFonts w:eastAsiaTheme="minorEastAsia"/>
          <w:b w:val="0"/>
          <w:sz w:val="22"/>
          <w:szCs w:val="22"/>
        </w:rPr>
      </w:pPr>
      <w:hyperlink w:anchor="_Toc8911744" w:history="1">
        <w:r w:rsidR="003A2254" w:rsidRPr="003A2254">
          <w:rPr>
            <w:rStyle w:val="Hyperlink"/>
            <w:b w:val="0"/>
          </w:rPr>
          <w:t>Appendix C: Instructional Inventory</w:t>
        </w:r>
        <w:r w:rsidR="003A2254" w:rsidRPr="003A2254">
          <w:rPr>
            <w:b w:val="0"/>
            <w:webHidden/>
          </w:rPr>
          <w:tab/>
        </w:r>
        <w:r w:rsidR="003A2254" w:rsidRPr="003A2254">
          <w:rPr>
            <w:b w:val="0"/>
            <w:webHidden/>
          </w:rPr>
          <w:fldChar w:fldCharType="begin"/>
        </w:r>
        <w:r w:rsidR="003A2254" w:rsidRPr="003A2254">
          <w:rPr>
            <w:b w:val="0"/>
            <w:webHidden/>
          </w:rPr>
          <w:instrText xml:space="preserve"> PAGEREF _Toc8911744 \h </w:instrText>
        </w:r>
        <w:r w:rsidR="003A2254" w:rsidRPr="003A2254">
          <w:rPr>
            <w:b w:val="0"/>
            <w:webHidden/>
          </w:rPr>
        </w:r>
        <w:r w:rsidR="003A2254" w:rsidRPr="003A2254">
          <w:rPr>
            <w:b w:val="0"/>
            <w:webHidden/>
          </w:rPr>
          <w:fldChar w:fldCharType="separate"/>
        </w:r>
        <w:r w:rsidR="003A2254" w:rsidRPr="003A2254">
          <w:rPr>
            <w:b w:val="0"/>
            <w:webHidden/>
          </w:rPr>
          <w:t>60</w:t>
        </w:r>
        <w:r w:rsidR="003A2254" w:rsidRPr="003A2254">
          <w:rPr>
            <w:b w:val="0"/>
            <w:webHidden/>
          </w:rPr>
          <w:fldChar w:fldCharType="end"/>
        </w:r>
      </w:hyperlink>
    </w:p>
    <w:p w14:paraId="65B7A379" w14:textId="3E509796" w:rsidR="008E314D" w:rsidRPr="00333B63" w:rsidRDefault="003D0496">
      <w:pPr>
        <w:pStyle w:val="TOC1"/>
      </w:pPr>
      <w:r w:rsidRPr="003A2254">
        <w:rPr>
          <w:b w:val="0"/>
        </w:rPr>
        <w:fldChar w:fldCharType="end"/>
      </w:r>
      <w:r w:rsidR="008E314D" w:rsidRPr="00333B63">
        <w:t>Massachusetts Department of Elementary and Secondary Education</w:t>
      </w:r>
    </w:p>
    <w:p w14:paraId="5107520A" w14:textId="77777777" w:rsidR="008E314D" w:rsidRPr="003A71CB"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3A71CB">
        <w:rPr>
          <w:sz w:val="20"/>
          <w:szCs w:val="20"/>
        </w:rPr>
        <w:t>75 Pleasant Street, Malden, MA 02148-4906</w:t>
      </w:r>
    </w:p>
    <w:p w14:paraId="20E337DB" w14:textId="77777777" w:rsidR="008E314D" w:rsidRPr="003A71CB"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3A71CB">
        <w:rPr>
          <w:sz w:val="20"/>
          <w:szCs w:val="20"/>
        </w:rPr>
        <w:t>Phone 781-338-3000</w:t>
      </w:r>
      <w:r w:rsidRPr="003A71CB">
        <w:rPr>
          <w:sz w:val="20"/>
          <w:szCs w:val="20"/>
        </w:rPr>
        <w:tab/>
        <w:t>TTY: N.E.T. Replay 800-439-2370</w:t>
      </w:r>
    </w:p>
    <w:p w14:paraId="47E28774" w14:textId="77777777" w:rsidR="008E314D" w:rsidRPr="003A71CB" w:rsidRDefault="00616DA4" w:rsidP="00161ED5">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hyperlink r:id="rId12" w:history="1">
        <w:r w:rsidR="008E314D" w:rsidRPr="003A71CB">
          <w:rPr>
            <w:sz w:val="20"/>
            <w:szCs w:val="20"/>
          </w:rPr>
          <w:t>www.doe.mass.edu</w:t>
        </w:r>
      </w:hyperlink>
      <w:r w:rsidR="008E314D" w:rsidRPr="003A71CB">
        <w:rPr>
          <w:sz w:val="20"/>
          <w:szCs w:val="20"/>
        </w:rPr>
        <w:br w:type="page"/>
      </w:r>
    </w:p>
    <w:p w14:paraId="58733E23"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14:anchorId="3E0278A7" wp14:editId="7FDB7D39">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14:paraId="5823AC1D"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14:paraId="6B8EC7D9" w14:textId="48718727" w:rsidR="008E314D" w:rsidRDefault="005D7AE1"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Jeff</w:t>
      </w:r>
      <w:r w:rsidR="00383EE1">
        <w:t>rey C. Riley</w:t>
      </w:r>
      <w:r>
        <w:t xml:space="preserve"> </w:t>
      </w:r>
    </w:p>
    <w:p w14:paraId="5F95BE93" w14:textId="1E01D350" w:rsidR="008E314D" w:rsidRDefault="008E314D" w:rsidP="00AC48CB">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14:paraId="47147450" w14:textId="5378AB69" w:rsidR="00CC5F79" w:rsidRPr="00AC48CB" w:rsidRDefault="00CC5F79" w:rsidP="00CC5F79">
      <w:pPr>
        <w:tabs>
          <w:tab w:val="left" w:pos="360"/>
          <w:tab w:val="left" w:pos="720"/>
          <w:tab w:val="left" w:pos="1080"/>
          <w:tab w:val="left" w:pos="1440"/>
          <w:tab w:val="left" w:pos="1800"/>
          <w:tab w:val="left" w:pos="2160"/>
          <w:tab w:val="left" w:pos="2520"/>
          <w:tab w:val="left" w:pos="2880"/>
        </w:tabs>
        <w:jc w:val="center"/>
        <w:rPr>
          <w:b/>
        </w:rPr>
      </w:pPr>
      <w:r w:rsidRPr="00AC48CB">
        <w:rPr>
          <w:b/>
        </w:rPr>
        <w:t xml:space="preserve">Published </w:t>
      </w:r>
      <w:r w:rsidR="006B62E5">
        <w:rPr>
          <w:b/>
        </w:rPr>
        <w:t xml:space="preserve">May </w:t>
      </w:r>
      <w:r w:rsidRPr="00AC48CB">
        <w:rPr>
          <w:b/>
        </w:rPr>
        <w:t>2019</w:t>
      </w:r>
    </w:p>
    <w:p w14:paraId="0EBCF93A" w14:textId="77777777" w:rsidR="008E314D" w:rsidRDefault="008E314D" w:rsidP="00CC5F79">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14:paraId="02B1E829" w14:textId="7D50EB12" w:rsidR="008E314D" w:rsidRDefault="0058397A" w:rsidP="008E314D">
      <w:pPr>
        <w:tabs>
          <w:tab w:val="left" w:pos="360"/>
          <w:tab w:val="left" w:pos="720"/>
          <w:tab w:val="left" w:pos="1080"/>
          <w:tab w:val="left" w:pos="1440"/>
          <w:tab w:val="left" w:pos="1800"/>
          <w:tab w:val="left" w:pos="2160"/>
          <w:tab w:val="left" w:pos="2520"/>
          <w:tab w:val="left" w:pos="2880"/>
        </w:tabs>
        <w:jc w:val="center"/>
      </w:pPr>
      <w:r>
        <w:t xml:space="preserve">© </w:t>
      </w:r>
      <w:r w:rsidR="005D7AE1">
        <w:t>201</w:t>
      </w:r>
      <w:r w:rsidR="0044165D">
        <w:t>9</w:t>
      </w:r>
      <w:r w:rsidR="005D7AE1">
        <w:t xml:space="preserve"> </w:t>
      </w:r>
      <w:r w:rsidR="008E314D">
        <w:t xml:space="preserve">Massachusetts Department of </w:t>
      </w:r>
      <w:r w:rsidR="008E314D" w:rsidRPr="00440BAB">
        <w:t xml:space="preserve">Elementary and Secondary </w:t>
      </w:r>
      <w:r w:rsidR="008E314D">
        <w:t>Education</w:t>
      </w:r>
    </w:p>
    <w:p w14:paraId="7E24284F"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14:paraId="4C2B607A"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14:paraId="372109F4"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0987A31F"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38988B2"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E4DE37D"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14:paraId="4D1D0F8C"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14:paraId="6EEA3F3B"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14:paraId="2B889E51" w14:textId="77777777" w:rsidR="008E314D" w:rsidRDefault="00616DA4"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14:paraId="332E41D9"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10A0F30F"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09993608"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14:anchorId="225FFCC1" wp14:editId="57703421">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14:paraId="55BA917E" w14:textId="77777777" w:rsid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1" w:name="_Toc8911734"/>
      <w:bookmarkStart w:id="2" w:name="_Toc350870260"/>
      <w:r w:rsidRPr="007C01ED">
        <w:lastRenderedPageBreak/>
        <w:t>Executive Summary</w:t>
      </w:r>
      <w:bookmarkEnd w:id="1"/>
    </w:p>
    <w:p w14:paraId="45A521E8" w14:textId="768D6A93" w:rsidR="00AB49E9" w:rsidRDefault="00AB49E9" w:rsidP="00AB49E9">
      <w:r>
        <w:t>Wareham is a district</w:t>
      </w:r>
      <w:r>
        <w:rPr>
          <w:vertAlign w:val="superscript"/>
        </w:rPr>
        <w:t xml:space="preserve"> </w:t>
      </w:r>
      <w:r>
        <w:t xml:space="preserve">in southeastern Massachusetts that is well resourced and has had consistent school and central office leadership </w:t>
      </w:r>
      <w:r w:rsidR="00682268">
        <w:t>in recent</w:t>
      </w:r>
      <w:r>
        <w:t xml:space="preserve"> years.   The town of Wareham </w:t>
      </w:r>
      <w:r w:rsidR="00682268">
        <w:t>has</w:t>
      </w:r>
      <w:r>
        <w:t xml:space="preserve"> consistent</w:t>
      </w:r>
      <w:r w:rsidR="00682268">
        <w:t>ly</w:t>
      </w:r>
      <w:r>
        <w:t xml:space="preserve"> </w:t>
      </w:r>
      <w:r w:rsidR="00682268">
        <w:t>exceeded</w:t>
      </w:r>
      <w:r>
        <w:t xml:space="preserve"> net school spending </w:t>
      </w:r>
      <w:r w:rsidR="00682268">
        <w:t>requirements since fiscal year 2012</w:t>
      </w:r>
      <w:r w:rsidR="0062342F">
        <w:t xml:space="preserve"> </w:t>
      </w:r>
      <w:r w:rsidR="00682268">
        <w:t xml:space="preserve">by percentages that ranged from 8.5 percent in fiscal year </w:t>
      </w:r>
      <w:r>
        <w:t xml:space="preserve">2013 to 24.1 percent in </w:t>
      </w:r>
      <w:r w:rsidR="00682268">
        <w:t xml:space="preserve">fiscal year </w:t>
      </w:r>
      <w:r>
        <w:t xml:space="preserve">2018.  The district has developed a long-term capital </w:t>
      </w:r>
      <w:r w:rsidR="00DF3BED">
        <w:t xml:space="preserve">plan </w:t>
      </w:r>
      <w:r>
        <w:t>and has received approval by the Massachusetts School Building Authority to build a new elementary school.</w:t>
      </w:r>
    </w:p>
    <w:p w14:paraId="6B129400" w14:textId="6DACF7DC" w:rsidR="00AB49E9" w:rsidRDefault="00AB49E9" w:rsidP="00AB49E9">
      <w:r>
        <w:t xml:space="preserve">This support has enabled the district to allocate resources aligned </w:t>
      </w:r>
      <w:r w:rsidR="00DF3BED">
        <w:t xml:space="preserve">with </w:t>
      </w:r>
      <w:r>
        <w:t>school improvement plans and to implement an International Baccalaureate program to develop “challenging programmes of international education and rigorous assessment.</w:t>
      </w:r>
      <w:r w:rsidR="00787AA3">
        <w:t>”</w:t>
      </w:r>
      <w:r>
        <w:t xml:space="preserve"> </w:t>
      </w:r>
      <w:r w:rsidR="006B62E5">
        <w:t>At the same time, the district supports a director who oversees the grant-funded, Beyond School Time program. This program provides numerous student support programs, such as extended day summer and during-the-school -year programs and a Pathways to Alternate Student Success program that provides an alternative pathway for high-school students to graduate.</w:t>
      </w:r>
    </w:p>
    <w:p w14:paraId="42C4C09B" w14:textId="1DC8C545" w:rsidR="00AB49E9" w:rsidRDefault="006B62E5" w:rsidP="00AB49E9">
      <w:r>
        <w:t xml:space="preserve">The district closed the Minot Forest Elementary School </w:t>
      </w:r>
      <w:r w:rsidR="004C3275">
        <w:t xml:space="preserve">building </w:t>
      </w:r>
      <w:r>
        <w:t>in the fall 2018 in preparation for demolition as plans were underway to build a new elementary school for all students in pre-kindergarten to grade 4.</w:t>
      </w:r>
      <w:r w:rsidR="00627205">
        <w:t xml:space="preserve"> </w:t>
      </w:r>
      <w:r w:rsidR="0066706D">
        <w:t xml:space="preserve">K–2 students attend the Decas Elementary School. </w:t>
      </w:r>
      <w:r w:rsidR="00627205">
        <w:t xml:space="preserve">Students </w:t>
      </w:r>
      <w:r w:rsidR="00AB49E9">
        <w:t xml:space="preserve">in grades </w:t>
      </w:r>
      <w:r w:rsidR="0066706D">
        <w:t xml:space="preserve">5 </w:t>
      </w:r>
      <w:r w:rsidR="00AB49E9">
        <w:t>through 7 attend the middle school</w:t>
      </w:r>
      <w:r w:rsidR="00627205">
        <w:t>;</w:t>
      </w:r>
      <w:r w:rsidR="00AB49E9">
        <w:t xml:space="preserve"> </w:t>
      </w:r>
      <w:r w:rsidR="00ED3DBE">
        <w:t xml:space="preserve">the Minot Forest Elementary </w:t>
      </w:r>
      <w:r w:rsidR="004717C0">
        <w:t xml:space="preserve">School </w:t>
      </w:r>
      <w:r w:rsidR="00ED3DBE">
        <w:t>(</w:t>
      </w:r>
      <w:r w:rsidR="00AB49E9">
        <w:t xml:space="preserve">students </w:t>
      </w:r>
      <w:r w:rsidR="00627205">
        <w:t>in grades 3 and 4</w:t>
      </w:r>
      <w:r w:rsidR="00ED3DBE">
        <w:t>)</w:t>
      </w:r>
      <w:r w:rsidR="00627205">
        <w:t xml:space="preserve"> </w:t>
      </w:r>
      <w:r w:rsidR="00ED3DBE">
        <w:t>is housed</w:t>
      </w:r>
      <w:r w:rsidR="00AB49E9">
        <w:t xml:space="preserve"> in a separate wing</w:t>
      </w:r>
      <w:r w:rsidR="00ED3DBE">
        <w:t xml:space="preserve"> of the middle school</w:t>
      </w:r>
      <w:r w:rsidR="00AB49E9">
        <w:t>. Students in grade</w:t>
      </w:r>
      <w:r w:rsidR="0066706D">
        <w:t>s</w:t>
      </w:r>
      <w:r w:rsidR="00AB49E9">
        <w:t xml:space="preserve"> 8</w:t>
      </w:r>
      <w:r w:rsidR="0066706D">
        <w:t>–12</w:t>
      </w:r>
      <w:r w:rsidR="00AB49E9">
        <w:t xml:space="preserve"> </w:t>
      </w:r>
      <w:r w:rsidR="0066706D">
        <w:t>attend</w:t>
      </w:r>
      <w:r w:rsidR="00AB49E9">
        <w:t xml:space="preserve"> the high school.  </w:t>
      </w:r>
    </w:p>
    <w:p w14:paraId="40C802D2" w14:textId="52E2EA46" w:rsidR="00AB49E9" w:rsidRDefault="00AB49E9" w:rsidP="00AB49E9">
      <w:r>
        <w:t>Over the five year</w:t>
      </w:r>
      <w:r w:rsidR="00DF3BED">
        <w:t>s before the onsite review in December 2018</w:t>
      </w:r>
      <w:r w:rsidR="00922DCF">
        <w:t xml:space="preserve">, the district </w:t>
      </w:r>
      <w:r>
        <w:t xml:space="preserve">developed a collaborative leadership model that has </w:t>
      </w:r>
      <w:r w:rsidR="00B5144F">
        <w:t xml:space="preserve">contributed </w:t>
      </w:r>
      <w:r>
        <w:t xml:space="preserve">to staff stability, improved student achievement, and </w:t>
      </w:r>
      <w:r w:rsidR="00BA79D8">
        <w:t xml:space="preserve">fostered </w:t>
      </w:r>
      <w:r>
        <w:t>a positive relationship with town leaders</w:t>
      </w:r>
      <w:r w:rsidR="00464872">
        <w:t>.  </w:t>
      </w:r>
      <w:r>
        <w:t xml:space="preserve">This </w:t>
      </w:r>
      <w:r w:rsidR="00D2638F">
        <w:t xml:space="preserve">model </w:t>
      </w:r>
      <w:r>
        <w:t xml:space="preserve">has </w:t>
      </w:r>
      <w:r w:rsidR="00D2638F">
        <w:t xml:space="preserve">contributed to </w:t>
      </w:r>
      <w:r>
        <w:t xml:space="preserve">the consistent implementation of improvement initiatives across the district.  </w:t>
      </w:r>
    </w:p>
    <w:p w14:paraId="542110C6" w14:textId="0AC5850F" w:rsidR="00AB49E9" w:rsidRDefault="00AB49E9" w:rsidP="00AB49E9">
      <w:r>
        <w:t xml:space="preserve">The district is not without challenges.  The district has high rates of chronic </w:t>
      </w:r>
      <w:r w:rsidR="00DF3BED">
        <w:t>absence</w:t>
      </w:r>
      <w:r>
        <w:t>.</w:t>
      </w:r>
      <w:r w:rsidR="00D2638F">
        <w:rPr>
          <w:rStyle w:val="FootnoteReference"/>
        </w:rPr>
        <w:footnoteReference w:id="1"/>
      </w:r>
      <w:r>
        <w:t xml:space="preserve">  In 2018, 17.9 percent of the students </w:t>
      </w:r>
      <w:r w:rsidR="00B5144F">
        <w:t xml:space="preserve">were chronically absent, </w:t>
      </w:r>
      <w:r w:rsidR="00B5144F">
        <w:rPr>
          <w:rFonts w:eastAsia="Times New Roman" w:cs="Times New Roman"/>
        </w:rPr>
        <w:t>compared with the state rate of 13.2 percent</w:t>
      </w:r>
      <w:r>
        <w:t>.  In addition, in</w:t>
      </w:r>
      <w:r w:rsidR="00B5144F">
        <w:t>-</w:t>
      </w:r>
      <w:r>
        <w:t xml:space="preserve"> and out-of-school suspension rates far exceed the state rates.</w:t>
      </w:r>
      <w:r w:rsidR="00464872">
        <w:rPr>
          <w:rStyle w:val="FootnoteReference"/>
        </w:rPr>
        <w:footnoteReference w:id="2"/>
      </w:r>
      <w:r>
        <w:t xml:space="preserve"> </w:t>
      </w:r>
      <w:r w:rsidR="00464872">
        <w:t xml:space="preserve"> </w:t>
      </w:r>
      <w:r>
        <w:t xml:space="preserve">The district is also challenged by the number of students who are choosing to </w:t>
      </w:r>
      <w:r w:rsidR="00B5144F">
        <w:t>enroll</w:t>
      </w:r>
      <w:r>
        <w:t xml:space="preserve"> in </w:t>
      </w:r>
      <w:r w:rsidR="00B5144F">
        <w:t xml:space="preserve">other </w:t>
      </w:r>
      <w:r>
        <w:t xml:space="preserve">districts, approximately </w:t>
      </w:r>
      <w:r w:rsidR="00464872">
        <w:t xml:space="preserve">213 </w:t>
      </w:r>
      <w:r>
        <w:t xml:space="preserve">in 2018.  </w:t>
      </w:r>
      <w:r w:rsidR="00464872">
        <w:t>In 2018,</w:t>
      </w:r>
      <w:r>
        <w:t xml:space="preserve"> 49 students who came </w:t>
      </w:r>
      <w:r w:rsidR="00DF3BED">
        <w:t xml:space="preserve">from </w:t>
      </w:r>
      <w:r>
        <w:t xml:space="preserve">other districts to </w:t>
      </w:r>
      <w:r w:rsidR="00464872">
        <w:t xml:space="preserve">enroll in </w:t>
      </w:r>
      <w:r>
        <w:t>school in Wareham.</w:t>
      </w:r>
    </w:p>
    <w:p w14:paraId="5C5E64A1" w14:textId="1AF002D4" w:rsidR="00AB49E9" w:rsidRDefault="00AB49E9" w:rsidP="00AB49E9"/>
    <w:p w14:paraId="04A94A2C" w14:textId="77777777" w:rsidR="00F53BB3" w:rsidRDefault="00F53BB3" w:rsidP="00AB49E9"/>
    <w:p w14:paraId="5D3B1C68" w14:textId="77777777" w:rsidR="00AB49E9" w:rsidRPr="00F53BB3" w:rsidRDefault="00AB49E9" w:rsidP="00AB49E9">
      <w:pPr>
        <w:rPr>
          <w:b/>
          <w:sz w:val="28"/>
          <w:szCs w:val="28"/>
        </w:rPr>
      </w:pPr>
      <w:r w:rsidRPr="00F53BB3">
        <w:rPr>
          <w:b/>
          <w:sz w:val="28"/>
          <w:szCs w:val="28"/>
        </w:rPr>
        <w:lastRenderedPageBreak/>
        <w:t>Instruction</w:t>
      </w:r>
    </w:p>
    <w:p w14:paraId="1E110A48" w14:textId="7D46DB26" w:rsidR="00F75D73" w:rsidRDefault="00F75D73" w:rsidP="00F75D73">
      <w:pPr>
        <w:tabs>
          <w:tab w:val="left" w:pos="270"/>
        </w:tabs>
        <w:autoSpaceDE w:val="0"/>
        <w:autoSpaceDN w:val="0"/>
        <w:adjustRightInd w:val="0"/>
        <w:rPr>
          <w:color w:val="FF0000"/>
        </w:rPr>
      </w:pPr>
      <w:r w:rsidRPr="00BA3A76">
        <w:t xml:space="preserve">The team observed </w:t>
      </w:r>
      <w:r w:rsidR="001850D5">
        <w:t>93</w:t>
      </w:r>
      <w:r w:rsidR="009667C3" w:rsidRPr="00BA3A76">
        <w:t xml:space="preserve"> classes</w:t>
      </w:r>
      <w:r w:rsidRPr="00BA3A76">
        <w:t xml:space="preserve"> throughout the district:  </w:t>
      </w:r>
      <w:r w:rsidR="001850D5">
        <w:t>45</w:t>
      </w:r>
      <w:r w:rsidRPr="00BA3A76">
        <w:t xml:space="preserve"> at the </w:t>
      </w:r>
      <w:r w:rsidR="001850D5">
        <w:t xml:space="preserve">2 </w:t>
      </w:r>
      <w:r w:rsidRPr="00BA3A76">
        <w:t xml:space="preserve">high schools, </w:t>
      </w:r>
      <w:r w:rsidR="001850D5">
        <w:t>25</w:t>
      </w:r>
      <w:r w:rsidRPr="00BA3A76">
        <w:t xml:space="preserve"> at the </w:t>
      </w:r>
      <w:r w:rsidR="001850D5">
        <w:t>1</w:t>
      </w:r>
      <w:r w:rsidRPr="00BA3A76">
        <w:t xml:space="preserve"> middle school, and </w:t>
      </w:r>
      <w:r w:rsidR="001850D5">
        <w:t xml:space="preserve">23 </w:t>
      </w:r>
      <w:r w:rsidRPr="00BA3A76">
        <w:t xml:space="preserve">at the </w:t>
      </w:r>
      <w:r w:rsidR="001850D5">
        <w:t xml:space="preserve">2 </w:t>
      </w:r>
      <w:r w:rsidRPr="00BA3A76">
        <w:t>elementary school</w:t>
      </w:r>
      <w:r w:rsidR="002F041C">
        <w:t>s</w:t>
      </w:r>
      <w:r>
        <w:t xml:space="preserve">. The team observed </w:t>
      </w:r>
      <w:r w:rsidR="001850D5">
        <w:t xml:space="preserve">30 </w:t>
      </w:r>
      <w:r>
        <w:t xml:space="preserve">ELA classes, </w:t>
      </w:r>
      <w:r w:rsidR="001850D5">
        <w:t xml:space="preserve">26 </w:t>
      </w:r>
      <w:r>
        <w:t xml:space="preserve">mathematics classes, and </w:t>
      </w:r>
      <w:r w:rsidR="002F041C">
        <w:t>37</w:t>
      </w:r>
      <w:r w:rsidR="002F041C" w:rsidRPr="00BA3A76">
        <w:t xml:space="preserve"> </w:t>
      </w:r>
      <w:r w:rsidRPr="00BA3A76">
        <w:t xml:space="preserve">classes in other subject areas. Among the classes observed were </w:t>
      </w:r>
      <w:r w:rsidR="001850D5">
        <w:t>5</w:t>
      </w:r>
      <w:r w:rsidRPr="00BA3A76">
        <w:t xml:space="preserve"> special education classes, </w:t>
      </w:r>
      <w:r w:rsidR="001850D5">
        <w:t>30 inclusion classes</w:t>
      </w:r>
      <w:r w:rsidRPr="00BA3A76">
        <w:t xml:space="preserve">, and </w:t>
      </w:r>
      <w:r w:rsidR="001850D5">
        <w:t>3</w:t>
      </w:r>
      <w:r w:rsidRPr="00BA3A76">
        <w:t xml:space="preserve"> career/technical education classes. The observations were approximately 20</w:t>
      </w:r>
      <w:r w:rsidR="00727B7B">
        <w:t>–</w:t>
      </w:r>
      <w:r w:rsidR="00FC63CD">
        <w:t>25</w:t>
      </w:r>
      <w:r w:rsidRPr="00BA3A76">
        <w:t xml:space="preserve"> minutes in length. All review team members collected data using </w:t>
      </w:r>
      <w:r w:rsidR="004635D6">
        <w:t>D</w:t>
      </w:r>
      <w:r w:rsidRPr="00BA3A76">
        <w:t xml:space="preserve">ESE’s </w:t>
      </w:r>
      <w:r w:rsidR="00383EE1">
        <w:t>I</w:t>
      </w:r>
      <w:r w:rsidR="00383EE1" w:rsidRPr="00BA3A76">
        <w:t xml:space="preserve">nstructional </w:t>
      </w:r>
      <w:r w:rsidR="00383EE1">
        <w:t>I</w:t>
      </w:r>
      <w:r w:rsidR="00383EE1" w:rsidRPr="00BA3A76">
        <w:t>nventory</w:t>
      </w:r>
      <w:r w:rsidRPr="00BA3A76">
        <w:t xml:space="preserve">, a tool for recording observed characteristics of standards-based teaching. This data is presented in Appendix C. </w:t>
      </w:r>
    </w:p>
    <w:p w14:paraId="18B2F0D9" w14:textId="0A7860DB" w:rsidR="00F75D73" w:rsidRPr="00602CFC" w:rsidRDefault="00F75D73" w:rsidP="00F75D73">
      <w:pPr>
        <w:tabs>
          <w:tab w:val="left" w:pos="270"/>
        </w:tabs>
        <w:autoSpaceDE w:val="0"/>
        <w:autoSpaceDN w:val="0"/>
        <w:adjustRightInd w:val="0"/>
      </w:pPr>
      <w:r w:rsidRPr="0036376A">
        <w:t xml:space="preserve">Districtwide in observed lessons, </w:t>
      </w:r>
      <w:r w:rsidR="00913E4D">
        <w:t>c</w:t>
      </w:r>
      <w:r w:rsidR="00913E4D" w:rsidRPr="0036376A">
        <w:t xml:space="preserve">lassroom </w:t>
      </w:r>
      <w:r w:rsidRPr="0036376A">
        <w:t xml:space="preserve">climate </w:t>
      </w:r>
      <w:r w:rsidR="00913E4D">
        <w:t xml:space="preserve">was </w:t>
      </w:r>
      <w:r w:rsidRPr="0036376A">
        <w:t>characterized by respectful behaviors, routines, tone, and discourse.</w:t>
      </w:r>
    </w:p>
    <w:p w14:paraId="23CE7CFD" w14:textId="472858BF" w:rsidR="00F75D73" w:rsidRDefault="009D56F8" w:rsidP="00F75D73">
      <w:pPr>
        <w:tabs>
          <w:tab w:val="left" w:pos="270"/>
        </w:tabs>
        <w:autoSpaceDE w:val="0"/>
        <w:autoSpaceDN w:val="0"/>
        <w:adjustRightInd w:val="0"/>
        <w:rPr>
          <w:b/>
        </w:rPr>
      </w:pPr>
      <w:r>
        <w:t>However</w:t>
      </w:r>
      <w:r w:rsidR="00F75D73" w:rsidRPr="0036376A">
        <w:t>, in observed classes at the</w:t>
      </w:r>
      <w:r>
        <w:t xml:space="preserve"> elementary</w:t>
      </w:r>
      <w:r w:rsidR="009775CB">
        <w:t xml:space="preserve"> and </w:t>
      </w:r>
      <w:r w:rsidR="00DF3BED" w:rsidRPr="0036376A">
        <w:t>high</w:t>
      </w:r>
      <w:r w:rsidR="00DF3BED">
        <w:t>-</w:t>
      </w:r>
      <w:r w:rsidR="00F75D73" w:rsidRPr="0036376A">
        <w:t xml:space="preserve">school </w:t>
      </w:r>
      <w:r w:rsidR="009775CB">
        <w:t xml:space="preserve">levels more opportunities are needed for students to engage </w:t>
      </w:r>
      <w:r w:rsidR="00743F5A">
        <w:t>in instruction that challenges them to use higher-order thinking skills.</w:t>
      </w:r>
      <w:r w:rsidR="003F1F71">
        <w:t xml:space="preserve">  </w:t>
      </w:r>
      <w:r w:rsidR="00AD09CB">
        <w:t xml:space="preserve">Students need to </w:t>
      </w:r>
      <w:r w:rsidR="00CB3D3E">
        <w:t>participate in more discourse that promotes critical thinking.</w:t>
      </w:r>
      <w:r w:rsidR="00F75D73">
        <w:rPr>
          <w:b/>
        </w:rPr>
        <w:t xml:space="preserve"> </w:t>
      </w:r>
    </w:p>
    <w:p w14:paraId="1B4C3CD3" w14:textId="77777777" w:rsidR="00B97AC9" w:rsidRDefault="00B97AC9" w:rsidP="00F75D73">
      <w:pPr>
        <w:tabs>
          <w:tab w:val="left" w:pos="270"/>
        </w:tabs>
        <w:autoSpaceDE w:val="0"/>
        <w:autoSpaceDN w:val="0"/>
        <w:adjustRightInd w:val="0"/>
        <w:rPr>
          <w:b/>
        </w:rPr>
      </w:pPr>
    </w:p>
    <w:p w14:paraId="439DCCAD" w14:textId="70E80F9A" w:rsidR="007C01ED" w:rsidRDefault="007C01ED" w:rsidP="007C01ED">
      <w:pPr>
        <w:rPr>
          <w:b/>
          <w:sz w:val="28"/>
        </w:rPr>
      </w:pPr>
      <w:r w:rsidRPr="007C01ED">
        <w:rPr>
          <w:b/>
          <w:sz w:val="28"/>
        </w:rPr>
        <w:t>Strengths</w:t>
      </w:r>
    </w:p>
    <w:p w14:paraId="11AB7FF5" w14:textId="48809C4E" w:rsidR="00FB0101" w:rsidRPr="00F53BB3" w:rsidRDefault="003A05CA" w:rsidP="003A05CA">
      <w:pPr>
        <w:pStyle w:val="ListParagraph"/>
        <w:numPr>
          <w:ilvl w:val="0"/>
          <w:numId w:val="62"/>
        </w:numPr>
        <w:ind w:left="360"/>
        <w:contextualSpacing w:val="0"/>
        <w:rPr>
          <w:sz w:val="28"/>
        </w:rPr>
      </w:pPr>
      <w:r w:rsidRPr="00F53BB3">
        <w:t xml:space="preserve">District and school leaders and town officials have a collaborative working relationship and focus their efforts to improve students’ performance, opportunities, and outcomes. </w:t>
      </w:r>
    </w:p>
    <w:p w14:paraId="5C909127" w14:textId="1F5C2615" w:rsidR="00FB0101" w:rsidRPr="00F53BB3" w:rsidRDefault="003A05CA" w:rsidP="003A05CA">
      <w:pPr>
        <w:pStyle w:val="ListParagraph"/>
        <w:numPr>
          <w:ilvl w:val="0"/>
          <w:numId w:val="62"/>
        </w:numPr>
        <w:ind w:left="360"/>
        <w:contextualSpacing w:val="0"/>
        <w:rPr>
          <w:sz w:val="28"/>
        </w:rPr>
      </w:pPr>
      <w:r w:rsidRPr="00F53BB3">
        <w:t xml:space="preserve">District and school leaders and staff use the district’s strategic plan, annual action plans, and School Improvement Plans to drive the development, implementation, and modification of educational programs and practices.  The goal of the district’s planning documents is to transform the district.  </w:t>
      </w:r>
    </w:p>
    <w:p w14:paraId="2D0D5FC9" w14:textId="2D2DC5D4" w:rsidR="005A488E" w:rsidRPr="00F53BB3" w:rsidRDefault="005A488E" w:rsidP="003A05CA">
      <w:pPr>
        <w:pStyle w:val="ListParagraph"/>
        <w:numPr>
          <w:ilvl w:val="0"/>
          <w:numId w:val="62"/>
        </w:numPr>
        <w:ind w:left="360"/>
        <w:contextualSpacing w:val="0"/>
        <w:rPr>
          <w:sz w:val="28"/>
        </w:rPr>
      </w:pPr>
      <w:r w:rsidRPr="00F53BB3">
        <w:t>District administrators allocate resources based on the goals and priorities of the School Improvement Plans as well as student needs as they arise, and the district acts upon these goals and priorities.</w:t>
      </w:r>
    </w:p>
    <w:p w14:paraId="1A03BFDA" w14:textId="774E8607" w:rsidR="009E2B71" w:rsidRPr="00F53BB3" w:rsidRDefault="009E2B71" w:rsidP="009E2B71">
      <w:pPr>
        <w:pStyle w:val="ListParagraph"/>
        <w:numPr>
          <w:ilvl w:val="0"/>
          <w:numId w:val="62"/>
        </w:numPr>
        <w:tabs>
          <w:tab w:val="left" w:pos="360"/>
          <w:tab w:val="left" w:pos="720"/>
          <w:tab w:val="left" w:pos="1080"/>
          <w:tab w:val="left" w:pos="1440"/>
          <w:tab w:val="left" w:pos="1800"/>
          <w:tab w:val="left" w:pos="2160"/>
        </w:tabs>
        <w:ind w:left="360"/>
        <w:contextualSpacing w:val="0"/>
        <w:rPr>
          <w:i/>
        </w:rPr>
      </w:pPr>
      <w:r w:rsidRPr="00F53BB3">
        <w:t xml:space="preserve">The district has established a robust and inclusive curriculum review and revision process that is informed by district needs and includes structures to support its implementation. </w:t>
      </w:r>
    </w:p>
    <w:p w14:paraId="1175AEAE" w14:textId="3CDB2A18" w:rsidR="000678C0" w:rsidRPr="00F53BB3" w:rsidRDefault="000678C0" w:rsidP="00E81121">
      <w:pPr>
        <w:pStyle w:val="ListParagraph"/>
        <w:numPr>
          <w:ilvl w:val="0"/>
          <w:numId w:val="62"/>
        </w:numPr>
        <w:tabs>
          <w:tab w:val="left" w:pos="360"/>
          <w:tab w:val="left" w:pos="1080"/>
          <w:tab w:val="left" w:pos="1440"/>
          <w:tab w:val="left" w:pos="1800"/>
          <w:tab w:val="left" w:pos="2160"/>
        </w:tabs>
        <w:ind w:left="360"/>
        <w:contextualSpacing w:val="0"/>
      </w:pPr>
      <w:r w:rsidRPr="00F53BB3">
        <w:t xml:space="preserve">The district provides all students access to a range of rigorous academic offerings, learning experiences, and supports that are aligned with students’ ambitions and interests and prepare them for college, careers, and civic engagement.  </w:t>
      </w:r>
    </w:p>
    <w:p w14:paraId="49143FD8" w14:textId="3EEAAD84" w:rsidR="005060AE" w:rsidRPr="00F53BB3" w:rsidRDefault="005060AE" w:rsidP="00E81121">
      <w:pPr>
        <w:pStyle w:val="ListParagraph"/>
        <w:numPr>
          <w:ilvl w:val="0"/>
          <w:numId w:val="62"/>
        </w:numPr>
        <w:tabs>
          <w:tab w:val="left" w:pos="360"/>
          <w:tab w:val="left" w:pos="720"/>
          <w:tab w:val="left" w:pos="1080"/>
          <w:tab w:val="left" w:pos="1440"/>
          <w:tab w:val="left" w:pos="1800"/>
          <w:tab w:val="left" w:pos="2160"/>
        </w:tabs>
        <w:ind w:left="360"/>
        <w:contextualSpacing w:val="0"/>
      </w:pPr>
      <w:r w:rsidRPr="00F53BB3">
        <w:t xml:space="preserve">The district has implemented a balanced system of assessments across all schools and grades to measure students’ progress and support struggling students. The results are collected, analyzed, and shared in an organized way with stakeholders.   </w:t>
      </w:r>
    </w:p>
    <w:p w14:paraId="3EE75659" w14:textId="6BE3902F" w:rsidR="007267FB" w:rsidRPr="00F53BB3" w:rsidRDefault="007267FB" w:rsidP="00E81121">
      <w:pPr>
        <w:numPr>
          <w:ilvl w:val="0"/>
          <w:numId w:val="62"/>
        </w:numPr>
        <w:tabs>
          <w:tab w:val="left" w:pos="0"/>
          <w:tab w:val="left" w:pos="360"/>
          <w:tab w:val="left" w:pos="1080"/>
          <w:tab w:val="left" w:pos="1440"/>
          <w:tab w:val="left" w:pos="1800"/>
          <w:tab w:val="left" w:pos="2160"/>
        </w:tabs>
        <w:ind w:left="360"/>
        <w:rPr>
          <w:rFonts w:eastAsia="Times New Roman" w:cs="Times New Roman"/>
        </w:rPr>
      </w:pPr>
      <w:r w:rsidRPr="00F53BB3">
        <w:rPr>
          <w:rFonts w:eastAsia="Times New Roman" w:cs="Times New Roman"/>
        </w:rPr>
        <w:lastRenderedPageBreak/>
        <w:t>The district’s educator evaluation system prioritizes opportunities for teachers and administrators to receive high-quality feedback</w:t>
      </w:r>
      <w:r w:rsidRPr="00F53BB3">
        <w:rPr>
          <w:rStyle w:val="FootnoteReference"/>
          <w:rFonts w:eastAsia="Times New Roman" w:cs="Times New Roman"/>
        </w:rPr>
        <w:footnoteReference w:id="3"/>
      </w:r>
      <w:r w:rsidRPr="00F53BB3">
        <w:rPr>
          <w:rFonts w:eastAsia="Times New Roman" w:cs="Times New Roman"/>
        </w:rPr>
        <w:t xml:space="preserve"> that helps them improve their practice.    </w:t>
      </w:r>
    </w:p>
    <w:p w14:paraId="1BC6122A" w14:textId="00A4B81E" w:rsidR="009E2B71" w:rsidRPr="00F53BB3" w:rsidRDefault="00E81121" w:rsidP="00E81121">
      <w:pPr>
        <w:pStyle w:val="ListParagraph"/>
        <w:numPr>
          <w:ilvl w:val="0"/>
          <w:numId w:val="62"/>
        </w:numPr>
        <w:ind w:left="360"/>
        <w:contextualSpacing w:val="0"/>
        <w:rPr>
          <w:sz w:val="28"/>
        </w:rPr>
      </w:pPr>
      <w:r w:rsidRPr="00F53BB3">
        <w:rPr>
          <w:rFonts w:eastAsia="Times New Roman" w:cs="Times New Roman"/>
        </w:rPr>
        <w:t xml:space="preserve">The district has allocated staff and programmatic resources to support students’ needs.     </w:t>
      </w:r>
    </w:p>
    <w:p w14:paraId="58F84C9B" w14:textId="0AECC5C4" w:rsidR="00ED15C4" w:rsidRPr="00F53BB3" w:rsidRDefault="00ED15C4" w:rsidP="00E81121">
      <w:pPr>
        <w:pStyle w:val="ListParagraph"/>
        <w:numPr>
          <w:ilvl w:val="0"/>
          <w:numId w:val="62"/>
        </w:numPr>
        <w:ind w:left="360"/>
        <w:contextualSpacing w:val="0"/>
        <w:rPr>
          <w:sz w:val="28"/>
        </w:rPr>
      </w:pPr>
      <w:r w:rsidRPr="00F53BB3">
        <w:rPr>
          <w:rFonts w:eastAsia="Times New Roman" w:cs="Times New Roman"/>
        </w:rPr>
        <w:t xml:space="preserve">The district has developed a long-term capital plan and has received approval for the construction of a new elementary school.      </w:t>
      </w:r>
    </w:p>
    <w:p w14:paraId="386B9944" w14:textId="77777777" w:rsidR="00B97AC9" w:rsidRPr="00F53BB3" w:rsidRDefault="00B97AC9" w:rsidP="00B97AC9">
      <w:pPr>
        <w:pStyle w:val="ListParagraph"/>
        <w:ind w:left="360"/>
        <w:contextualSpacing w:val="0"/>
        <w:rPr>
          <w:sz w:val="28"/>
        </w:rPr>
      </w:pPr>
    </w:p>
    <w:p w14:paraId="2697720A" w14:textId="7EC66316" w:rsidR="007C01ED" w:rsidRDefault="007C01ED" w:rsidP="007C01ED">
      <w:pPr>
        <w:rPr>
          <w:b/>
          <w:sz w:val="28"/>
        </w:rPr>
      </w:pPr>
      <w:r w:rsidRPr="007C01ED">
        <w:rPr>
          <w:b/>
          <w:sz w:val="28"/>
        </w:rPr>
        <w:t xml:space="preserve">Challenges and Areas </w:t>
      </w:r>
      <w:r w:rsidR="00F75D73">
        <w:rPr>
          <w:b/>
          <w:sz w:val="28"/>
        </w:rPr>
        <w:t xml:space="preserve">for </w:t>
      </w:r>
      <w:r w:rsidRPr="007C01ED">
        <w:rPr>
          <w:b/>
          <w:sz w:val="28"/>
        </w:rPr>
        <w:t>Growth</w:t>
      </w:r>
    </w:p>
    <w:p w14:paraId="1BD440E0" w14:textId="2039C9E1" w:rsidR="00FB0101" w:rsidRPr="00F53BB3" w:rsidRDefault="000678C0" w:rsidP="000678C0">
      <w:pPr>
        <w:pStyle w:val="ListParagraph"/>
        <w:numPr>
          <w:ilvl w:val="0"/>
          <w:numId w:val="63"/>
        </w:numPr>
        <w:ind w:left="360"/>
        <w:contextualSpacing w:val="0"/>
        <w:rPr>
          <w:sz w:val="28"/>
        </w:rPr>
      </w:pPr>
      <w:r w:rsidRPr="00F53BB3">
        <w:t>In observed classrooms across the district, instruction did not consistently engage students in higher-order thinking, promote meaningful student discourse about content and their thinking, and ensure that students were supported and challenged regardless of learning needs.</w:t>
      </w:r>
    </w:p>
    <w:p w14:paraId="01FC6962" w14:textId="1A1F472A" w:rsidR="00B55CDC" w:rsidRPr="00F53BB3" w:rsidRDefault="00B55CDC" w:rsidP="000678C0">
      <w:pPr>
        <w:pStyle w:val="ListParagraph"/>
        <w:numPr>
          <w:ilvl w:val="0"/>
          <w:numId w:val="63"/>
        </w:numPr>
        <w:ind w:left="360"/>
        <w:contextualSpacing w:val="0"/>
        <w:rPr>
          <w:sz w:val="28"/>
        </w:rPr>
      </w:pPr>
      <w:r w:rsidRPr="00F53BB3">
        <w:rPr>
          <w:rFonts w:cstheme="minorHAnsi"/>
        </w:rPr>
        <w:t xml:space="preserve">The district is challenged by high chronic absence and suspension rates.  </w:t>
      </w:r>
    </w:p>
    <w:p w14:paraId="488F2CEF" w14:textId="2D81E68F" w:rsidR="005C74B8" w:rsidRPr="00F53BB3" w:rsidRDefault="005C74B8" w:rsidP="000678C0">
      <w:pPr>
        <w:pStyle w:val="ListParagraph"/>
        <w:numPr>
          <w:ilvl w:val="0"/>
          <w:numId w:val="63"/>
        </w:numPr>
        <w:ind w:left="360"/>
        <w:contextualSpacing w:val="0"/>
        <w:rPr>
          <w:sz w:val="28"/>
        </w:rPr>
      </w:pPr>
      <w:r w:rsidRPr="00F53BB3">
        <w:rPr>
          <w:rFonts w:eastAsia="Times New Roman" w:cs="Times New Roman"/>
        </w:rPr>
        <w:t>The district is facing increasingly high numbers of students choosing to enroll in other districts.</w:t>
      </w:r>
    </w:p>
    <w:p w14:paraId="26E7A191" w14:textId="77777777" w:rsidR="007B75CF" w:rsidRPr="007C01ED" w:rsidRDefault="007B75CF" w:rsidP="007C01ED">
      <w:pPr>
        <w:rPr>
          <w:b/>
          <w:sz w:val="28"/>
        </w:rPr>
      </w:pPr>
    </w:p>
    <w:p w14:paraId="37259297" w14:textId="30E58242" w:rsidR="007C01ED" w:rsidRDefault="007C01ED" w:rsidP="007C01ED">
      <w:pPr>
        <w:rPr>
          <w:b/>
          <w:sz w:val="28"/>
        </w:rPr>
      </w:pPr>
      <w:r w:rsidRPr="007C01ED">
        <w:rPr>
          <w:b/>
          <w:sz w:val="28"/>
        </w:rPr>
        <w:t>Recommendations</w:t>
      </w:r>
    </w:p>
    <w:p w14:paraId="6FC2F81D" w14:textId="4C3ABDA5" w:rsidR="00E85F3D" w:rsidRPr="00F53BB3" w:rsidRDefault="00E85F3D" w:rsidP="00E85F3D">
      <w:pPr>
        <w:pStyle w:val="ListParagraph"/>
        <w:numPr>
          <w:ilvl w:val="0"/>
          <w:numId w:val="64"/>
        </w:numPr>
        <w:ind w:left="360"/>
        <w:contextualSpacing w:val="0"/>
        <w:rPr>
          <w:sz w:val="28"/>
        </w:rPr>
      </w:pPr>
      <w:r w:rsidRPr="00F53BB3">
        <w:t xml:space="preserve">The district should </w:t>
      </w:r>
      <w:r w:rsidRPr="00F53BB3">
        <w:rPr>
          <w:rFonts w:cstheme="minorHAnsi"/>
          <w:bCs/>
        </w:rPr>
        <w:t>ensure that all teachers provide effective instruction that challenges and supports all students.</w:t>
      </w:r>
    </w:p>
    <w:p w14:paraId="18C4B22C" w14:textId="5A498641" w:rsidR="00BF2EBE" w:rsidRPr="00F53BB3" w:rsidRDefault="00BF2EBE" w:rsidP="00E85F3D">
      <w:pPr>
        <w:pStyle w:val="ListParagraph"/>
        <w:numPr>
          <w:ilvl w:val="0"/>
          <w:numId w:val="64"/>
        </w:numPr>
        <w:ind w:left="360"/>
        <w:contextualSpacing w:val="0"/>
        <w:rPr>
          <w:sz w:val="28"/>
        </w:rPr>
      </w:pPr>
      <w:r w:rsidRPr="00F53BB3">
        <w:rPr>
          <w:rFonts w:ascii="Calibri" w:hAnsi="Calibri" w:cs="Calibri"/>
        </w:rPr>
        <w:t xml:space="preserve">The district should strengthen its efforts to improve student attendance and reduce </w:t>
      </w:r>
      <w:r w:rsidR="00F53BB3">
        <w:rPr>
          <w:rFonts w:ascii="Calibri" w:hAnsi="Calibri" w:cs="Calibri"/>
        </w:rPr>
        <w:t>the need to rely</w:t>
      </w:r>
      <w:r w:rsidR="00915147" w:rsidRPr="00F53BB3">
        <w:rPr>
          <w:rFonts w:ascii="Calibri" w:hAnsi="Calibri" w:cs="Calibri"/>
        </w:rPr>
        <w:t xml:space="preserve"> on </w:t>
      </w:r>
      <w:r w:rsidR="00F53BB3">
        <w:rPr>
          <w:rFonts w:ascii="Calibri" w:hAnsi="Calibri" w:cs="Calibri"/>
        </w:rPr>
        <w:t>suspension</w:t>
      </w:r>
      <w:r w:rsidR="00915147" w:rsidRPr="00F53BB3">
        <w:rPr>
          <w:rFonts w:ascii="Calibri" w:hAnsi="Calibri" w:cs="Calibri"/>
        </w:rPr>
        <w:t xml:space="preserve"> as a response to misconduct</w:t>
      </w:r>
      <w:r w:rsidRPr="00F53BB3">
        <w:rPr>
          <w:rFonts w:ascii="Calibri" w:hAnsi="Calibri" w:cs="Calibri"/>
        </w:rPr>
        <w:t>.</w:t>
      </w:r>
      <w:r w:rsidRPr="00F53BB3">
        <w:rPr>
          <w:rFonts w:ascii="Calibri" w:hAnsi="Calibri" w:cs="Calibri"/>
        </w:rPr>
        <w:tab/>
      </w:r>
    </w:p>
    <w:p w14:paraId="44EA770D" w14:textId="7365F577" w:rsidR="00BE1CBA" w:rsidRPr="00F53BB3" w:rsidRDefault="00BE1CBA" w:rsidP="00BE1CBA">
      <w:pPr>
        <w:pStyle w:val="ListParagraph"/>
        <w:numPr>
          <w:ilvl w:val="0"/>
          <w:numId w:val="64"/>
        </w:numPr>
        <w:ind w:left="360"/>
        <w:contextualSpacing w:val="0"/>
        <w:rPr>
          <w:sz w:val="28"/>
        </w:rPr>
      </w:pPr>
      <w:r w:rsidRPr="00F53BB3">
        <w:rPr>
          <w:rFonts w:eastAsia="Times New Roman" w:cs="Times New Roman"/>
        </w:rPr>
        <w:t>District leaders and town officials should continue to work strategically and collaboratively to improve all students’ performance, opportunities, and outcomes. They should take decisive and collaborative action to prepare projections of enrollment, expenditures, and revenue for the next five years, and develop plans to meet the challenges of declining enrollment.</w:t>
      </w:r>
    </w:p>
    <w:p w14:paraId="2E739E77" w14:textId="6BCA4219" w:rsidR="008E314D" w:rsidRDefault="003778E7" w:rsidP="008E314D">
      <w:pPr>
        <w:pStyle w:val="Section"/>
        <w:tabs>
          <w:tab w:val="left" w:pos="360"/>
          <w:tab w:val="left" w:pos="720"/>
          <w:tab w:val="left" w:pos="1080"/>
          <w:tab w:val="left" w:pos="1440"/>
          <w:tab w:val="left" w:pos="1800"/>
          <w:tab w:val="left" w:pos="2160"/>
          <w:tab w:val="left" w:pos="2520"/>
          <w:tab w:val="left" w:pos="2880"/>
        </w:tabs>
        <w:outlineLvl w:val="0"/>
      </w:pPr>
      <w:bookmarkStart w:id="3" w:name="_Toc8911735"/>
      <w:r>
        <w:lastRenderedPageBreak/>
        <w:t>Wareham Public Schools</w:t>
      </w:r>
      <w:r w:rsidR="008E314D" w:rsidRPr="00E93DC7">
        <w:t xml:space="preserve"> District Review Overview</w:t>
      </w:r>
      <w:bookmarkEnd w:id="2"/>
      <w:bookmarkEnd w:id="3"/>
    </w:p>
    <w:p w14:paraId="249305F0"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4" w:name="_Toc273777149"/>
      <w:bookmarkStart w:id="5" w:name="_Toc277066412"/>
      <w:bookmarkStart w:id="6" w:name="_Toc338665638"/>
      <w:r w:rsidRPr="00C7256A">
        <w:t>Purpose</w:t>
      </w:r>
      <w:bookmarkEnd w:id="4"/>
      <w:bookmarkEnd w:id="5"/>
      <w:bookmarkEnd w:id="6"/>
    </w:p>
    <w:p w14:paraId="37577F56" w14:textId="7C984204"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w:t>
      </w:r>
      <w:r w:rsidR="005868E4">
        <w:t xml:space="preserve">comprehensive </w:t>
      </w:r>
      <w:r>
        <w:t xml:space="preserve">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systemwide </w:t>
      </w:r>
      <w:r w:rsidR="0036533B" w:rsidRPr="00E06B74">
        <w:t>functions</w:t>
      </w:r>
      <w:r w:rsidR="0036533B">
        <w:t>, with</w:t>
      </w:r>
      <w:r>
        <w:t xml:space="preserve"> reference </w:t>
      </w:r>
      <w:r w:rsidR="0036533B">
        <w:t>to the</w:t>
      </w:r>
      <w:r>
        <w:t xml:space="preserve"> </w:t>
      </w:r>
      <w:r w:rsidRPr="00E06B74">
        <w:t>six district standards</w:t>
      </w:r>
      <w:r>
        <w:t xml:space="preserve"> used by the Department of Elementary and Secondary Education (</w:t>
      </w:r>
      <w:r w:rsidR="004635D6">
        <w:t>D</w:t>
      </w:r>
      <w:r>
        <w:t>ESE)</w:t>
      </w:r>
      <w:r w:rsidRPr="00E06B74">
        <w:t>:</w:t>
      </w:r>
      <w:r w:rsidR="00575C46">
        <w:t xml:space="preserve"> </w:t>
      </w:r>
      <w:r w:rsidR="00B9502B">
        <w:t>L</w:t>
      </w:r>
      <w:r w:rsidR="00B9502B" w:rsidRPr="00086618">
        <w:t xml:space="preserve">eadership </w:t>
      </w:r>
      <w:r w:rsidRPr="00086618">
        <w:t xml:space="preserve">and </w:t>
      </w:r>
      <w:r w:rsidR="00B9502B">
        <w:t>G</w:t>
      </w:r>
      <w:r w:rsidR="00B9502B" w:rsidRPr="00086618">
        <w:t>overnance</w:t>
      </w:r>
      <w:r w:rsidRPr="00086618">
        <w:t xml:space="preserve">, </w:t>
      </w:r>
      <w:r w:rsidR="00B9502B">
        <w:t>C</w:t>
      </w:r>
      <w:r w:rsidR="00B9502B" w:rsidRPr="00086618">
        <w:t xml:space="preserve">urriculum </w:t>
      </w:r>
      <w:r w:rsidRPr="00086618">
        <w:t xml:space="preserve">and </w:t>
      </w:r>
      <w:r w:rsidR="00B9502B">
        <w:t>I</w:t>
      </w:r>
      <w:r w:rsidR="00B9502B" w:rsidRPr="00086618">
        <w:t>nstruction</w:t>
      </w:r>
      <w:r w:rsidRPr="00086618">
        <w:t xml:space="preserve">, </w:t>
      </w:r>
      <w:r w:rsidR="00B9502B">
        <w:t>A</w:t>
      </w:r>
      <w:r w:rsidR="00B9502B" w:rsidRPr="00086618">
        <w:t>ssessment</w:t>
      </w:r>
      <w:r w:rsidRPr="00086618">
        <w:t xml:space="preserve">, </w:t>
      </w:r>
      <w:r w:rsidR="00B9502B">
        <w:t>H</w:t>
      </w:r>
      <w:r w:rsidR="00B9502B" w:rsidRPr="00086618">
        <w:t xml:space="preserve">uman </w:t>
      </w:r>
      <w:r w:rsidR="00B9502B">
        <w:t>R</w:t>
      </w:r>
      <w:r w:rsidR="00B9502B" w:rsidRPr="00086618">
        <w:t xml:space="preserve">esources </w:t>
      </w:r>
      <w:r w:rsidRPr="00086618">
        <w:t xml:space="preserve">and </w:t>
      </w:r>
      <w:r w:rsidR="00B9502B">
        <w:t>P</w:t>
      </w:r>
      <w:r w:rsidR="00B9502B" w:rsidRPr="00086618">
        <w:t xml:space="preserve">rofessional </w:t>
      </w:r>
      <w:r w:rsidR="00B9502B">
        <w:t>D</w:t>
      </w:r>
      <w:r w:rsidR="00B9502B" w:rsidRPr="00086618">
        <w:t>evelopment</w:t>
      </w:r>
      <w:r w:rsidRPr="00086618">
        <w:t xml:space="preserve">, </w:t>
      </w:r>
      <w:r w:rsidR="00B9502B">
        <w:t>S</w:t>
      </w:r>
      <w:r w:rsidR="00B9502B" w:rsidRPr="00086618">
        <w:t xml:space="preserve">tudent </w:t>
      </w:r>
      <w:r w:rsidR="00B9502B">
        <w:t>S</w:t>
      </w:r>
      <w:r w:rsidR="00B9502B" w:rsidRPr="00086618">
        <w:t>upport</w:t>
      </w:r>
      <w:r w:rsidRPr="00086618">
        <w:t xml:space="preserve">, and </w:t>
      </w:r>
      <w:r w:rsidR="00B9502B">
        <w:t>F</w:t>
      </w:r>
      <w:r w:rsidR="00B9502B" w:rsidRPr="00086618">
        <w:t xml:space="preserve">inancial </w:t>
      </w:r>
      <w:r w:rsidRPr="00086618">
        <w:t xml:space="preserve">and </w:t>
      </w:r>
      <w:r w:rsidR="00B9502B">
        <w:t>A</w:t>
      </w:r>
      <w:r w:rsidR="00B9502B" w:rsidRPr="00086618">
        <w:t xml:space="preserve">sset </w:t>
      </w:r>
      <w:r w:rsidR="00B9502B">
        <w:t>M</w:t>
      </w:r>
      <w:r w:rsidR="00B9502B" w:rsidRPr="00086618">
        <w:t>anagement</w:t>
      </w:r>
      <w:r w:rsidR="0036533B" w:rsidRPr="00086618">
        <w:t>.</w:t>
      </w:r>
      <w:r w:rsidR="0036533B">
        <w:t xml:space="preserve"> Reviews</w:t>
      </w:r>
      <w:r w:rsidRPr="00E06B74">
        <w:t xml:space="preserve"> identify systems and practices that may be impeding improvement as well as those most likely to be contributi</w:t>
      </w:r>
      <w:r>
        <w:t>ng to positive results.</w:t>
      </w:r>
    </w:p>
    <w:p w14:paraId="32BCD418" w14:textId="6FA8A355" w:rsidR="008E314D" w:rsidRDefault="004635D6" w:rsidP="008E314D">
      <w:pPr>
        <w:tabs>
          <w:tab w:val="left" w:pos="360"/>
          <w:tab w:val="left" w:pos="720"/>
          <w:tab w:val="left" w:pos="1080"/>
          <w:tab w:val="left" w:pos="1440"/>
          <w:tab w:val="left" w:pos="1800"/>
          <w:tab w:val="left" w:pos="2160"/>
          <w:tab w:val="left" w:pos="2520"/>
          <w:tab w:val="left" w:pos="2880"/>
        </w:tabs>
      </w:pPr>
      <w:r>
        <w:t>D</w:t>
      </w:r>
      <w:r w:rsidR="00434073">
        <w:t>ESE can use r</w:t>
      </w:r>
      <w:r w:rsidR="008E314D">
        <w:t xml:space="preserve">eview reports </w:t>
      </w:r>
      <w:r w:rsidR="00434073">
        <w:t>when identifying technical</w:t>
      </w:r>
      <w:r w:rsidR="008E314D">
        <w:t xml:space="preserve"> assistance and </w:t>
      </w:r>
      <w:r w:rsidR="00434073">
        <w:t xml:space="preserve">other </w:t>
      </w:r>
      <w:r w:rsidR="008E314D">
        <w:t>resource</w:t>
      </w:r>
      <w:r w:rsidR="00434073">
        <w:t>s</w:t>
      </w:r>
      <w:r w:rsidR="008E314D">
        <w:t xml:space="preserve"> </w:t>
      </w:r>
      <w:r w:rsidR="00434073">
        <w:t>to provide to the district</w:t>
      </w:r>
      <w:r w:rsidR="008E314D">
        <w:t xml:space="preserve">. </w:t>
      </w:r>
    </w:p>
    <w:p w14:paraId="11216BFF"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7" w:name="_Toc273777151"/>
      <w:bookmarkStart w:id="8" w:name="_Toc277066413"/>
      <w:bookmarkStart w:id="9" w:name="_Toc338665639"/>
      <w:r w:rsidRPr="00C7256A">
        <w:t>Methodology</w:t>
      </w:r>
      <w:bookmarkEnd w:id="7"/>
      <w:bookmarkEnd w:id="8"/>
      <w:bookmarkEnd w:id="9"/>
    </w:p>
    <w:p w14:paraId="4A38CFDB" w14:textId="61CA02F0" w:rsidR="00F75D73" w:rsidRDefault="008E314D" w:rsidP="008E314D">
      <w:pPr>
        <w:tabs>
          <w:tab w:val="left" w:pos="360"/>
          <w:tab w:val="left" w:pos="720"/>
          <w:tab w:val="left" w:pos="1080"/>
          <w:tab w:val="left" w:pos="1440"/>
          <w:tab w:val="left" w:pos="1800"/>
          <w:tab w:val="left" w:pos="2160"/>
          <w:tab w:val="left" w:pos="2520"/>
          <w:tab w:val="left" w:pos="2880"/>
        </w:tabs>
        <w:rPr>
          <w:color w:val="000080"/>
        </w:rPr>
      </w:pPr>
      <w:r>
        <w:t>R</w:t>
      </w:r>
      <w:r w:rsidRPr="00E06B74">
        <w:t xml:space="preserve">eviews collect evidence for each of the six district standards </w:t>
      </w:r>
      <w:r w:rsidR="0036533B">
        <w:t>above</w:t>
      </w:r>
      <w:r w:rsidR="0036533B" w:rsidRPr="00E06B74">
        <w:t>.</w:t>
      </w:r>
      <w:r w:rsidR="0036533B">
        <w:t xml:space="preserve"> A</w:t>
      </w:r>
      <w:r w:rsidRPr="00E06B74">
        <w:t xml:space="preserve"> district review team consist</w:t>
      </w:r>
      <w:r>
        <w:t>ing</w:t>
      </w:r>
      <w:r w:rsidRPr="00E06B74">
        <w:t xml:space="preserve"> of independent consultants with expertise in each of the district standards </w:t>
      </w:r>
      <w:r w:rsidR="0036533B" w:rsidRPr="00E06B74">
        <w:t>review</w:t>
      </w:r>
      <w:r w:rsidR="0036533B">
        <w:t>s documentation</w:t>
      </w:r>
      <w:r>
        <w:t>,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w:t>
      </w:r>
      <w:r w:rsidR="006E573D" w:rsidRPr="00E06B74">
        <w:t>teachers, students</w:t>
      </w:r>
      <w:r w:rsidR="00383EE1">
        <w:t>, and students</w:t>
      </w:r>
      <w:r w:rsidR="007D12F8">
        <w:t>’</w:t>
      </w:r>
      <w:r w:rsidR="00383EE1">
        <w:t xml:space="preserve"> families</w:t>
      </w:r>
      <w:r w:rsidRPr="00E06B74">
        <w:t xml:space="preserve">.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 xml:space="preserve">to </w:t>
      </w:r>
      <w:r w:rsidR="004635D6">
        <w:t>D</w:t>
      </w:r>
      <w:r w:rsidRPr="0031064A">
        <w:t>ESE</w:t>
      </w:r>
      <w:r w:rsidRPr="0031064A">
        <w:rPr>
          <w:color w:val="000080"/>
        </w:rPr>
        <w:t>.</w:t>
      </w:r>
    </w:p>
    <w:p w14:paraId="008AE392"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14:paraId="6B4917CD" w14:textId="1FD50EB4"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3778E7">
        <w:t>Wareham Public Schools</w:t>
      </w:r>
      <w:r w:rsidRPr="00E06B74">
        <w:t xml:space="preserve"> was conducted from </w:t>
      </w:r>
      <w:r w:rsidR="003778E7" w:rsidRPr="003778E7">
        <w:t>December 10–13, 2018</w:t>
      </w:r>
      <w:r w:rsidRPr="003778E7">
        <w:t>.</w:t>
      </w:r>
      <w:r w:rsidRPr="00E06B74">
        <w:t xml:space="preserve"> The site visit included </w:t>
      </w:r>
      <w:r w:rsidR="006F798A">
        <w:t xml:space="preserve">approximately 40 </w:t>
      </w:r>
      <w:r w:rsidRPr="00E06B74">
        <w:t xml:space="preserve">hours of interviews and focus groups with </w:t>
      </w:r>
      <w:r>
        <w:t>approximately</w:t>
      </w:r>
      <w:r w:rsidR="0094169E">
        <w:t xml:space="preserve"> 55</w:t>
      </w:r>
      <w:r w:rsidRPr="00E06B74">
        <w:t xml:space="preserve"> stakeholders</w:t>
      </w:r>
      <w:r>
        <w:t>, including</w:t>
      </w:r>
      <w:r w:rsidRPr="00E06B74">
        <w:t xml:space="preserve"> school committee members</w:t>
      </w:r>
      <w:r>
        <w:t>,</w:t>
      </w:r>
      <w:r w:rsidRPr="00E06B74">
        <w:t xml:space="preserve"> district administrators</w:t>
      </w:r>
      <w:r>
        <w:t>,</w:t>
      </w:r>
      <w:r w:rsidRPr="00E06B74">
        <w:t xml:space="preserve"> school staff</w:t>
      </w:r>
      <w:r>
        <w:t>,</w:t>
      </w:r>
      <w:r w:rsidR="00D474B9">
        <w:t xml:space="preserve"> </w:t>
      </w:r>
      <w:r w:rsidRPr="00443E0B">
        <w:t>students</w:t>
      </w:r>
      <w:r w:rsidR="004809CF" w:rsidRPr="00443E0B">
        <w:t>,</w:t>
      </w:r>
      <w:r w:rsidR="00383EE1" w:rsidRPr="00443E0B">
        <w:t xml:space="preserve"> students’ families</w:t>
      </w:r>
      <w:r w:rsidRPr="00443E0B">
        <w:t xml:space="preserve">, </w:t>
      </w:r>
      <w:r>
        <w:t>and</w:t>
      </w:r>
      <w:r w:rsidRPr="00E06B74">
        <w:t xml:space="preserve"> teachers’ association representatives. The review team conducted </w:t>
      </w:r>
      <w:r w:rsidR="005C2C8C">
        <w:t>3</w:t>
      </w:r>
      <w:r w:rsidRPr="00E06B74">
        <w:t xml:space="preserve"> focus groups with </w:t>
      </w:r>
      <w:r w:rsidR="00334F6A">
        <w:t xml:space="preserve">6 </w:t>
      </w:r>
      <w:r w:rsidR="00B439E0" w:rsidRPr="00B439E0">
        <w:t>elementary</w:t>
      </w:r>
      <w:r w:rsidR="00B439E0">
        <w:t>-</w:t>
      </w:r>
      <w:r w:rsidRPr="00B439E0">
        <w:t>school</w:t>
      </w:r>
      <w:r w:rsidRPr="00E06B74">
        <w:t xml:space="preserve"> teachers, </w:t>
      </w:r>
      <w:r w:rsidR="004732C4">
        <w:t>1</w:t>
      </w:r>
      <w:r w:rsidRPr="00E06B74">
        <w:t xml:space="preserve"> </w:t>
      </w:r>
      <w:r w:rsidR="00B439E0" w:rsidRPr="00B439E0">
        <w:t>middle</w:t>
      </w:r>
      <w:r w:rsidR="00B439E0">
        <w:t>-</w:t>
      </w:r>
      <w:r w:rsidRPr="00B439E0">
        <w:t>school</w:t>
      </w:r>
      <w:r w:rsidRPr="00E06B74">
        <w:t xml:space="preserve"> teacher, and</w:t>
      </w:r>
      <w:r w:rsidR="005C2C8C">
        <w:t xml:space="preserve"> 10</w:t>
      </w:r>
      <w:r w:rsidRPr="00E06B74">
        <w:t xml:space="preserve"> </w:t>
      </w:r>
      <w:r w:rsidR="00B439E0" w:rsidRPr="00B439E0">
        <w:t>high</w:t>
      </w:r>
      <w:r w:rsidR="00B439E0">
        <w:t>-</w:t>
      </w:r>
      <w:r w:rsidRPr="00B439E0">
        <w:t>school</w:t>
      </w:r>
      <w:r w:rsidRPr="00E06B74">
        <w:t xml:space="preserve"> teachers. </w:t>
      </w:r>
    </w:p>
    <w:p w14:paraId="6E23036A" w14:textId="55E1EB82"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rsidR="00383EE1">
        <w:t>attendance</w:t>
      </w:r>
      <w:r>
        <w:t>, and e</w:t>
      </w:r>
      <w:r w:rsidRPr="00F872D5">
        <w:t>xpenditures</w:t>
      </w:r>
      <w:r>
        <w:t xml:space="preserve">. </w:t>
      </w:r>
      <w:r w:rsidRPr="00E06B74">
        <w:t xml:space="preserve">The team </w:t>
      </w:r>
      <w:r>
        <w:t>observed classroom instructional practice in</w:t>
      </w:r>
      <w:r w:rsidR="00F75D73">
        <w:t xml:space="preserve"> </w:t>
      </w:r>
      <w:r w:rsidR="005C341F" w:rsidRPr="005C341F">
        <w:t>93</w:t>
      </w:r>
      <w:r w:rsidR="00BD3620" w:rsidRPr="005C341F">
        <w:t xml:space="preserve"> </w:t>
      </w:r>
      <w:r w:rsidRPr="005C341F">
        <w:t xml:space="preserve">classrooms in </w:t>
      </w:r>
      <w:r w:rsidR="009667C3" w:rsidRPr="005C341F">
        <w:t>5</w:t>
      </w:r>
      <w:r w:rsidRPr="00E06B74">
        <w:t xml:space="preserve"> schools. </w:t>
      </w:r>
      <w:r>
        <w:t xml:space="preserve">The team collected data using </w:t>
      </w:r>
      <w:r w:rsidR="004635D6">
        <w:t>D</w:t>
      </w:r>
      <w:r w:rsidR="00383EE1">
        <w:t>ESE’s I</w:t>
      </w:r>
      <w:r w:rsidR="00383EE1" w:rsidRPr="00AE2098">
        <w:t xml:space="preserve">nstructional </w:t>
      </w:r>
      <w:r w:rsidR="00383EE1">
        <w:t>I</w:t>
      </w:r>
      <w:r w:rsidR="00383EE1" w:rsidRPr="00AE2098">
        <w:t>nventory</w:t>
      </w:r>
      <w:r w:rsidRPr="00AE2098">
        <w:t xml:space="preserve">, a tool for recording observed characteristics of standards-based teaching. This </w:t>
      </w:r>
      <w:r>
        <w:t>data</w:t>
      </w:r>
      <w:r w:rsidRPr="00AE2098">
        <w:t xml:space="preserve"> is </w:t>
      </w:r>
      <w:r>
        <w:t xml:space="preserve">contained </w:t>
      </w:r>
      <w:r w:rsidRPr="00AE2098">
        <w:t>in Appendix C.</w:t>
      </w:r>
    </w:p>
    <w:p w14:paraId="5714B424" w14:textId="77777777" w:rsidR="00DE082F" w:rsidRDefault="00DE082F" w:rsidP="008E314D">
      <w:pPr>
        <w:tabs>
          <w:tab w:val="left" w:pos="360"/>
          <w:tab w:val="left" w:pos="720"/>
          <w:tab w:val="left" w:pos="1080"/>
          <w:tab w:val="left" w:pos="1440"/>
          <w:tab w:val="left" w:pos="1800"/>
          <w:tab w:val="left" w:pos="2160"/>
          <w:tab w:val="left" w:pos="2520"/>
          <w:tab w:val="left" w:pos="2880"/>
        </w:tabs>
      </w:pPr>
    </w:p>
    <w:p w14:paraId="5046ED1F" w14:textId="77777777"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14:paraId="4C03A297" w14:textId="4BA1C2A4" w:rsidR="008E314D" w:rsidRDefault="006E573D" w:rsidP="008E314D">
      <w:pPr>
        <w:tabs>
          <w:tab w:val="left" w:pos="360"/>
          <w:tab w:val="left" w:pos="720"/>
          <w:tab w:val="left" w:pos="1080"/>
          <w:tab w:val="left" w:pos="1440"/>
          <w:tab w:val="left" w:pos="1800"/>
          <w:tab w:val="left" w:pos="2160"/>
          <w:tab w:val="left" w:pos="2520"/>
          <w:tab w:val="left" w:pos="2880"/>
        </w:tabs>
      </w:pPr>
      <w:r w:rsidRPr="006E573D">
        <w:t>Wareham</w:t>
      </w:r>
      <w:r w:rsidR="008E314D" w:rsidRPr="006E573D">
        <w:t xml:space="preserve"> has a </w:t>
      </w:r>
      <w:r w:rsidRPr="006E573D">
        <w:t>town manager</w:t>
      </w:r>
      <w:r w:rsidR="008E314D" w:rsidRPr="00E06B74">
        <w:t xml:space="preserve"> form of government and the chair of the school committee is </w:t>
      </w:r>
      <w:r w:rsidRPr="006E573D">
        <w:t>elected</w:t>
      </w:r>
      <w:r w:rsidR="008E314D" w:rsidRPr="006E573D">
        <w:t>.</w:t>
      </w:r>
      <w:r w:rsidR="008E314D" w:rsidRPr="00E06B74">
        <w:t xml:space="preserve"> </w:t>
      </w:r>
      <w:r w:rsidRPr="00E06B74">
        <w:t xml:space="preserve">The </w:t>
      </w:r>
      <w:r w:rsidR="004635D6">
        <w:t xml:space="preserve">five </w:t>
      </w:r>
      <w:r w:rsidR="008E314D" w:rsidRPr="00E06B74">
        <w:t>member</w:t>
      </w:r>
      <w:r w:rsidR="008E314D">
        <w:t xml:space="preserve">s of the school committee </w:t>
      </w:r>
      <w:r w:rsidR="008E314D" w:rsidRPr="00E06B74">
        <w:t xml:space="preserve">meet </w:t>
      </w:r>
      <w:r w:rsidRPr="006E573D">
        <w:t>twice monthly September through June</w:t>
      </w:r>
      <w:r w:rsidR="008E314D" w:rsidRPr="006E573D">
        <w:t>.</w:t>
      </w:r>
      <w:r w:rsidR="008E314D" w:rsidRPr="00E06B74">
        <w:t xml:space="preserve"> </w:t>
      </w:r>
      <w:r>
        <w:t xml:space="preserve"> In 2018, they did not meet in July and met once in August.</w:t>
      </w:r>
    </w:p>
    <w:p w14:paraId="77DA13FA" w14:textId="7D1F8E93" w:rsidR="008E314D" w:rsidRDefault="008E314D" w:rsidP="00AC48CB">
      <w:pPr>
        <w:tabs>
          <w:tab w:val="left" w:pos="360"/>
          <w:tab w:val="left" w:pos="720"/>
          <w:tab w:val="left" w:pos="1080"/>
          <w:tab w:val="left" w:pos="1440"/>
          <w:tab w:val="left" w:pos="1800"/>
          <w:tab w:val="left" w:pos="2160"/>
          <w:tab w:val="left" w:pos="2520"/>
          <w:tab w:val="left" w:pos="2880"/>
        </w:tabs>
      </w:pPr>
      <w:r w:rsidRPr="00E06B74">
        <w:t xml:space="preserve">The superintendent </w:t>
      </w:r>
      <w:r>
        <w:t>has been</w:t>
      </w:r>
      <w:r w:rsidRPr="00E06B74">
        <w:t xml:space="preserve"> in the position since </w:t>
      </w:r>
      <w:r w:rsidR="00492B06" w:rsidRPr="00AB2E84">
        <w:t>August 1, 2013</w:t>
      </w:r>
      <w:r w:rsidRPr="00E06B74">
        <w:t>. The district leadership team include</w:t>
      </w:r>
      <w:r>
        <w:t>s</w:t>
      </w:r>
      <w:r w:rsidR="00F75D73">
        <w:t xml:space="preserve"> </w:t>
      </w:r>
      <w:r w:rsidR="002C75F6">
        <w:t>the superintendent</w:t>
      </w:r>
      <w:r w:rsidR="00602417">
        <w:t xml:space="preserve">; </w:t>
      </w:r>
      <w:r w:rsidR="004635D6">
        <w:t xml:space="preserve">the </w:t>
      </w:r>
      <w:r w:rsidR="002C75F6">
        <w:t>assistant superintendent</w:t>
      </w:r>
      <w:r w:rsidR="00824088">
        <w:t xml:space="preserve">; </w:t>
      </w:r>
      <w:r w:rsidR="004635D6">
        <w:t>the</w:t>
      </w:r>
      <w:r w:rsidR="00270A36">
        <w:t xml:space="preserve"> </w:t>
      </w:r>
      <w:r w:rsidR="002C75F6">
        <w:t>business manager</w:t>
      </w:r>
      <w:r w:rsidR="00824088">
        <w:t xml:space="preserve">; </w:t>
      </w:r>
      <w:r w:rsidR="004635D6">
        <w:t xml:space="preserve">the </w:t>
      </w:r>
      <w:r w:rsidR="002C75F6">
        <w:t>director of student services</w:t>
      </w:r>
      <w:r w:rsidR="00824088">
        <w:t xml:space="preserve">; </w:t>
      </w:r>
      <w:r w:rsidR="00723673">
        <w:t xml:space="preserve">the </w:t>
      </w:r>
      <w:r w:rsidR="00B16E6D">
        <w:t>director of beyond school time</w:t>
      </w:r>
      <w:r w:rsidR="00725DD7">
        <w:t>/</w:t>
      </w:r>
      <w:r w:rsidR="00340F5A">
        <w:t>Collaborative Alternative School (</w:t>
      </w:r>
      <w:r w:rsidR="00725DD7">
        <w:t>PASS</w:t>
      </w:r>
      <w:r w:rsidR="00340F5A">
        <w:t>)</w:t>
      </w:r>
      <w:r w:rsidR="00602417">
        <w:t xml:space="preserve">; </w:t>
      </w:r>
      <w:r w:rsidR="00D37635">
        <w:t xml:space="preserve">and </w:t>
      </w:r>
      <w:r w:rsidR="002453D6">
        <w:t xml:space="preserve">the director </w:t>
      </w:r>
      <w:r w:rsidR="00340F5A">
        <w:t xml:space="preserve">of </w:t>
      </w:r>
      <w:r w:rsidR="00362694">
        <w:t>family</w:t>
      </w:r>
      <w:r w:rsidR="00340F5A">
        <w:t xml:space="preserve"> and</w:t>
      </w:r>
      <w:r w:rsidR="00C76774">
        <w:t xml:space="preserve"> </w:t>
      </w:r>
      <w:r w:rsidR="00362694">
        <w:t>community engagement</w:t>
      </w:r>
      <w:r w:rsidR="00725DD7">
        <w:t xml:space="preserve"> and global education</w:t>
      </w:r>
      <w:r w:rsidRPr="00E06B74">
        <w:t xml:space="preserve">. Central office positions </w:t>
      </w:r>
      <w:r>
        <w:t xml:space="preserve">have been </w:t>
      </w:r>
      <w:r w:rsidRPr="00AB2E84">
        <w:t>mostly stable</w:t>
      </w:r>
      <w:r w:rsidR="00F75D73">
        <w:t xml:space="preserve"> </w:t>
      </w:r>
      <w:r w:rsidRPr="0058168A">
        <w:t>in numbe</w:t>
      </w:r>
      <w:r w:rsidR="00AB2E84">
        <w:t xml:space="preserve">r </w:t>
      </w:r>
      <w:r w:rsidR="004635D6">
        <w:t>in recent</w:t>
      </w:r>
      <w:r w:rsidR="00A96A19">
        <w:t xml:space="preserve"> </w:t>
      </w:r>
      <w:r w:rsidRPr="00E06B74">
        <w:t xml:space="preserve">years. The district </w:t>
      </w:r>
      <w:r>
        <w:t>has</w:t>
      </w:r>
      <w:r w:rsidR="00F75D73">
        <w:t xml:space="preserve"> </w:t>
      </w:r>
      <w:r w:rsidR="004635D6">
        <w:t xml:space="preserve">five </w:t>
      </w:r>
      <w:r w:rsidRPr="00E06B74">
        <w:t xml:space="preserve">principals </w:t>
      </w:r>
      <w:r>
        <w:t>leading</w:t>
      </w:r>
      <w:r w:rsidR="00F75D73">
        <w:t xml:space="preserve"> </w:t>
      </w:r>
      <w:r w:rsidR="004635D6">
        <w:t>five</w:t>
      </w:r>
      <w:r w:rsidR="004635D6" w:rsidRPr="00E06B74">
        <w:t xml:space="preserve"> </w:t>
      </w:r>
      <w:r w:rsidRPr="00E06B74">
        <w:t xml:space="preserve">schools. </w:t>
      </w:r>
      <w:r>
        <w:t xml:space="preserve">There are </w:t>
      </w:r>
      <w:r w:rsidR="001E2A58">
        <w:t xml:space="preserve">29 </w:t>
      </w:r>
      <w:r>
        <w:t xml:space="preserve">other </w:t>
      </w:r>
      <w:r w:rsidRPr="00E06B74">
        <w:t>school administrators</w:t>
      </w:r>
      <w:r>
        <w:t>,</w:t>
      </w:r>
      <w:r w:rsidRPr="00E06B74">
        <w:t xml:space="preserve"> including </w:t>
      </w:r>
      <w:r w:rsidR="00EA5AD3">
        <w:t>5</w:t>
      </w:r>
      <w:r w:rsidR="00FA6AE1">
        <w:t xml:space="preserve"> assistant principals, </w:t>
      </w:r>
      <w:r w:rsidR="00EA5AD3">
        <w:t>2</w:t>
      </w:r>
      <w:r w:rsidR="00FA6AE1">
        <w:t xml:space="preserve"> half</w:t>
      </w:r>
      <w:r w:rsidR="003C5BC6">
        <w:t>-time</w:t>
      </w:r>
      <w:r w:rsidR="00E74AA9">
        <w:t xml:space="preserve"> assistant principals</w:t>
      </w:r>
      <w:r w:rsidR="00676AAC">
        <w:t>,</w:t>
      </w:r>
      <w:r w:rsidR="00BA79D8">
        <w:rPr>
          <w:rStyle w:val="FootnoteReference"/>
        </w:rPr>
        <w:footnoteReference w:id="4"/>
      </w:r>
      <w:r w:rsidR="00676AAC">
        <w:t xml:space="preserve"> </w:t>
      </w:r>
      <w:r w:rsidR="00B052DC">
        <w:t>5</w:t>
      </w:r>
      <w:r w:rsidR="00676AAC">
        <w:t xml:space="preserve"> dean</w:t>
      </w:r>
      <w:r w:rsidR="005E7B2E">
        <w:t>s</w:t>
      </w:r>
      <w:r w:rsidR="00783FD8">
        <w:t xml:space="preserve">, </w:t>
      </w:r>
      <w:r w:rsidR="00F259A3">
        <w:t xml:space="preserve">and </w:t>
      </w:r>
      <w:r w:rsidR="00BA79D8">
        <w:t xml:space="preserve">12 </w:t>
      </w:r>
      <w:r w:rsidR="00F259A3">
        <w:t>department chairs</w:t>
      </w:r>
      <w:r w:rsidR="009622AC">
        <w:t>.</w:t>
      </w:r>
      <w:r w:rsidRPr="00E06B74">
        <w:t xml:space="preserve"> </w:t>
      </w:r>
      <w:r w:rsidR="00F75D73">
        <w:t xml:space="preserve">In the </w:t>
      </w:r>
      <w:r w:rsidR="005D7AE1">
        <w:t>201</w:t>
      </w:r>
      <w:r w:rsidR="00383EE1">
        <w:t>7</w:t>
      </w:r>
      <w:r w:rsidR="005D7AE1">
        <w:t>–201</w:t>
      </w:r>
      <w:r w:rsidR="00383EE1">
        <w:t xml:space="preserve">8 </w:t>
      </w:r>
      <w:r w:rsidR="00F75D73">
        <w:t>school year, t</w:t>
      </w:r>
      <w:r w:rsidR="00F75D73" w:rsidRPr="00E06B74">
        <w:t xml:space="preserve">here </w:t>
      </w:r>
      <w:r w:rsidR="00F75D73">
        <w:t>were</w:t>
      </w:r>
      <w:r w:rsidR="00F75D73" w:rsidRPr="00E06B74">
        <w:t xml:space="preserve"> </w:t>
      </w:r>
      <w:r w:rsidR="009667C3" w:rsidRPr="00DE082F">
        <w:t>189</w:t>
      </w:r>
      <w:r w:rsidRPr="00DE082F">
        <w:t xml:space="preserve"> teachers in the district.</w:t>
      </w:r>
      <w:r w:rsidR="001E2A58" w:rsidRPr="00DE082F">
        <w:t xml:space="preserve"> </w:t>
      </w:r>
      <w:r w:rsidR="0058168A" w:rsidRPr="00DE082F">
        <w:t xml:space="preserve">In the </w:t>
      </w:r>
      <w:r w:rsidR="00383EE1" w:rsidRPr="00DE082F">
        <w:t>2017</w:t>
      </w:r>
      <w:r w:rsidR="005D7AE1" w:rsidRPr="00DE082F">
        <w:t>–</w:t>
      </w:r>
      <w:r w:rsidR="00383EE1" w:rsidRPr="00DE082F">
        <w:t xml:space="preserve">2018 </w:t>
      </w:r>
      <w:r w:rsidR="0058168A" w:rsidRPr="00DE082F">
        <w:t>school year,</w:t>
      </w:r>
      <w:r w:rsidR="0060543B" w:rsidRPr="00DE082F">
        <w:t xml:space="preserve"> </w:t>
      </w:r>
      <w:r w:rsidR="009667C3" w:rsidRPr="00DE082F">
        <w:t>2</w:t>
      </w:r>
      <w:r w:rsidR="004635D6" w:rsidRPr="00DE082F">
        <w:t>,</w:t>
      </w:r>
      <w:r w:rsidR="009667C3" w:rsidRPr="00DE082F">
        <w:t>314</w:t>
      </w:r>
      <w:r w:rsidRPr="00DE082F">
        <w:t xml:space="preserve"> students</w:t>
      </w:r>
      <w:r w:rsidR="00CC4C53" w:rsidRPr="00DE082F">
        <w:t xml:space="preserve"> </w:t>
      </w:r>
      <w:r w:rsidRPr="00DE082F">
        <w:t xml:space="preserve">were enrolled in the district’s </w:t>
      </w:r>
      <w:r w:rsidR="004635D6" w:rsidRPr="00DE082F">
        <w:t xml:space="preserve">5 </w:t>
      </w:r>
      <w:r w:rsidRPr="00DE082F">
        <w:t>schools:</w:t>
      </w:r>
    </w:p>
    <w:p w14:paraId="043D6080" w14:textId="199199A6"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3778E7">
        <w:rPr>
          <w:rFonts w:ascii="Calibri" w:eastAsia="Calibri" w:hAnsi="Calibri" w:cs="Times New Roman"/>
          <w:b/>
          <w:sz w:val="20"/>
        </w:rPr>
        <w:t>Wareham Public Schools</w:t>
      </w:r>
    </w:p>
    <w:p w14:paraId="41ABB996" w14:textId="628B80FF"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xml:space="preserve">*, </w:t>
      </w:r>
      <w:r w:rsidR="00383EE1">
        <w:rPr>
          <w:rFonts w:ascii="Calibri" w:eastAsia="Calibri" w:hAnsi="Calibri" w:cs="Times New Roman"/>
          <w:b/>
          <w:sz w:val="20"/>
        </w:rPr>
        <w:t>2017</w:t>
      </w:r>
      <w:r w:rsidR="005D7AE1">
        <w:rPr>
          <w:rFonts w:ascii="Calibri" w:eastAsia="Calibri" w:hAnsi="Calibri" w:cs="Times New Roman"/>
          <w:b/>
          <w:sz w:val="20"/>
        </w:rPr>
        <w:t>–</w:t>
      </w:r>
      <w:r w:rsidR="00383EE1">
        <w:rPr>
          <w:rFonts w:ascii="Calibri" w:eastAsia="Calibri" w:hAnsi="Calibri" w:cs="Times New Roman"/>
          <w:b/>
          <w:sz w:val="20"/>
        </w:rPr>
        <w:t>2018</w:t>
      </w:r>
    </w:p>
    <w:tbl>
      <w:tblPr>
        <w:tblW w:w="0" w:type="auto"/>
        <w:jc w:val="center"/>
        <w:tblCellMar>
          <w:left w:w="0" w:type="dxa"/>
          <w:right w:w="0" w:type="dxa"/>
        </w:tblCellMar>
        <w:tblLook w:val="04A0" w:firstRow="1" w:lastRow="0" w:firstColumn="1" w:lastColumn="0" w:noHBand="0" w:noVBand="1"/>
        <w:tblCaption w:val="Table 1: Wareham Public Schools"/>
        <w:tblDescription w:val="Schools, Type, Grades Served, and Enrollment as of October 1, 2017, 2017–2018"/>
      </w:tblPr>
      <w:tblGrid>
        <w:gridCol w:w="3618"/>
        <w:gridCol w:w="1890"/>
        <w:gridCol w:w="1530"/>
        <w:gridCol w:w="1818"/>
      </w:tblGrid>
      <w:tr w:rsidR="008E314D" w:rsidRPr="00AA1E10" w14:paraId="5F4745D1" w14:textId="77777777"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73FB73F9" w14:textId="1CE09905" w:rsidR="008E314D" w:rsidRDefault="008E314D" w:rsidP="000A6E79">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 xml:space="preserve">School </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14:paraId="109D1869" w14:textId="6F5B1B3F"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14:paraId="75BE3ED8"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E7DE858"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14:paraId="5F44887C"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73D7FC9E" w14:textId="2685B403" w:rsidR="008E314D" w:rsidRPr="00DB0977" w:rsidRDefault="002B5F80"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John William Decas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400328F8" w14:textId="277F1F67" w:rsidR="008E314D" w:rsidRPr="00DB0977" w:rsidRDefault="002B5F80" w:rsidP="002B5F8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4477767" w14:textId="3EAD91C4" w:rsidR="008E314D" w:rsidRPr="00DB0977" w:rsidRDefault="002B5F80" w:rsidP="0066706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66706D">
              <w:rPr>
                <w:color w:val="000000"/>
                <w:sz w:val="20"/>
                <w:szCs w:val="20"/>
              </w:rPr>
              <w:t>–</w:t>
            </w:r>
            <w:r>
              <w:rPr>
                <w:color w:val="000000"/>
                <w:sz w:val="20"/>
                <w:szCs w:val="20"/>
              </w:rPr>
              <w:t>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4BC84EE" w14:textId="7801C04A" w:rsidR="008E314D" w:rsidRPr="00DB0977" w:rsidRDefault="002B5F80" w:rsidP="002B5F8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577</w:t>
            </w:r>
          </w:p>
        </w:tc>
      </w:tr>
      <w:tr w:rsidR="008E314D" w:rsidRPr="00AA1E10" w14:paraId="3FB65415"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6334D7B5" w14:textId="491CA252" w:rsidR="008E314D" w:rsidRPr="00DB0977" w:rsidRDefault="002B5F80"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Minot Forest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7D4432B6" w14:textId="17B8F939" w:rsidR="008E314D" w:rsidRPr="00DB0977" w:rsidRDefault="002B5F80" w:rsidP="002B5F8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3C5A68E7" w14:textId="57200DC8" w:rsidR="008E314D" w:rsidRPr="00DB0977" w:rsidRDefault="00797314" w:rsidP="004635D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 xml:space="preserve">Pre-K, </w:t>
            </w:r>
            <w:r w:rsidR="002B5F80">
              <w:rPr>
                <w:color w:val="000000"/>
                <w:sz w:val="20"/>
                <w:szCs w:val="20"/>
              </w:rPr>
              <w:t>3</w:t>
            </w:r>
            <w:r w:rsidR="004635D6">
              <w:rPr>
                <w:color w:val="000000"/>
                <w:sz w:val="20"/>
                <w:szCs w:val="20"/>
              </w:rPr>
              <w:t>–</w:t>
            </w:r>
            <w:r w:rsidR="002B5F80">
              <w:rPr>
                <w:color w:val="000000"/>
                <w:sz w:val="20"/>
                <w:szCs w:val="20"/>
              </w:rPr>
              <w:t>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3773843" w14:textId="4A1EAC54" w:rsidR="008E314D" w:rsidRPr="00DB0977" w:rsidRDefault="002B5F80" w:rsidP="002B5F8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490</w:t>
            </w:r>
          </w:p>
        </w:tc>
      </w:tr>
      <w:tr w:rsidR="008E314D" w:rsidRPr="00AA1E10" w14:paraId="0736817D"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0C47947" w14:textId="1874F47C" w:rsidR="008E314D" w:rsidRPr="00DB0977" w:rsidRDefault="002B5F80"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Wareham Middle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1C6D75DB" w14:textId="6C9DFD56" w:rsidR="008E314D" w:rsidRPr="00DB0977" w:rsidRDefault="002B5F80" w:rsidP="002B5F8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2E4F1CF7" w14:textId="03BD93D1" w:rsidR="008E314D" w:rsidRPr="00DB0977" w:rsidRDefault="002B5F80" w:rsidP="004635D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w:t>
            </w:r>
            <w:r w:rsidR="004635D6">
              <w:rPr>
                <w:color w:val="000000"/>
                <w:sz w:val="20"/>
                <w:szCs w:val="20"/>
              </w:rPr>
              <w:t>–</w:t>
            </w:r>
            <w:r>
              <w:rPr>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C16F15F" w14:textId="715319F6" w:rsidR="008E314D" w:rsidRPr="00DB0977" w:rsidRDefault="002B5F80" w:rsidP="002B5F8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726</w:t>
            </w:r>
          </w:p>
        </w:tc>
      </w:tr>
      <w:tr w:rsidR="008E314D" w:rsidRPr="00AA1E10" w14:paraId="3785259D"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1123FD2" w14:textId="1ADC6A75" w:rsidR="008E314D" w:rsidRPr="002B5F80" w:rsidRDefault="00616DA4" w:rsidP="00E72011">
            <w:pPr>
              <w:tabs>
                <w:tab w:val="left" w:pos="360"/>
                <w:tab w:val="left" w:pos="720"/>
                <w:tab w:val="left" w:pos="1080"/>
                <w:tab w:val="left" w:pos="1440"/>
                <w:tab w:val="left" w:pos="1800"/>
                <w:tab w:val="left" w:pos="2160"/>
                <w:tab w:val="left" w:pos="2520"/>
                <w:tab w:val="left" w:pos="2880"/>
              </w:tabs>
              <w:rPr>
                <w:color w:val="000000"/>
                <w:sz w:val="20"/>
                <w:szCs w:val="20"/>
              </w:rPr>
            </w:pPr>
            <w:hyperlink r:id="rId22" w:history="1">
              <w:r w:rsidR="002B5F80" w:rsidRPr="002B5F80">
                <w:rPr>
                  <w:sz w:val="20"/>
                  <w:szCs w:val="20"/>
                </w:rPr>
                <w:t xml:space="preserve">Wareham Cooperative Alternative </w:t>
              </w:r>
            </w:hyperlink>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442749F5" w14:textId="5D47D283" w:rsidR="008E314D" w:rsidRPr="00DB0977" w:rsidRDefault="002B5F80" w:rsidP="002B5F8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324D20B5" w14:textId="14ECC075" w:rsidR="008E314D" w:rsidRPr="00DB0977" w:rsidRDefault="002B5F80" w:rsidP="004635D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w:t>
            </w:r>
            <w:r w:rsidR="004635D6">
              <w:rPr>
                <w:color w:val="000000"/>
                <w:sz w:val="20"/>
                <w:szCs w:val="20"/>
              </w:rPr>
              <w:t>–</w:t>
            </w:r>
            <w:r>
              <w:rPr>
                <w:color w:val="000000"/>
                <w:sz w:val="20"/>
                <w:szCs w:val="20"/>
              </w:rPr>
              <w:t>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3EC9E63" w14:textId="3E232A63" w:rsidR="008E314D" w:rsidRPr="00DB0977" w:rsidRDefault="002B5F80" w:rsidP="002B5F8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63</w:t>
            </w:r>
          </w:p>
        </w:tc>
      </w:tr>
      <w:tr w:rsidR="008E314D" w:rsidRPr="00AA1E10" w14:paraId="4BE191F9"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0A00D639" w14:textId="4FF9ECB8" w:rsidR="008E314D" w:rsidRPr="00DB0977" w:rsidRDefault="002B5F80"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Wareham Senior High</w:t>
            </w:r>
            <w:r w:rsidR="00492B06">
              <w:rPr>
                <w:color w:val="000000"/>
                <w:sz w:val="20"/>
                <w:szCs w:val="20"/>
              </w:rPr>
              <w:t xml:space="preserve"> </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5D27088B" w14:textId="0AFCD1CC" w:rsidR="008E314D" w:rsidRPr="00DB0977" w:rsidRDefault="002B5F80" w:rsidP="002B5F8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3D7FB368" w14:textId="599FF396" w:rsidR="008E314D" w:rsidRPr="00DB0977" w:rsidRDefault="002B5F80" w:rsidP="004635D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w:t>
            </w:r>
            <w:r w:rsidR="004635D6">
              <w:rPr>
                <w:color w:val="000000"/>
                <w:sz w:val="20"/>
                <w:szCs w:val="20"/>
              </w:rPr>
              <w:t>–</w:t>
            </w:r>
            <w:r>
              <w:rPr>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671280BC" w14:textId="6E4E2DCA" w:rsidR="008E314D" w:rsidRPr="00DB0977" w:rsidRDefault="00492B06" w:rsidP="00492B0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458</w:t>
            </w:r>
          </w:p>
        </w:tc>
      </w:tr>
      <w:tr w:rsidR="008E314D" w:rsidRPr="00AA1E10" w14:paraId="798E229F" w14:textId="77777777"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27A9E9F4" w14:textId="77777777" w:rsidR="008E314D" w:rsidRPr="00DB0977"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sidRPr="00DB0977">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3C811014" w14:textId="58541F37" w:rsidR="008E314D" w:rsidRPr="00DB0977" w:rsidRDefault="009667C3"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5</w:t>
            </w:r>
            <w:r w:rsidR="00DB0977" w:rsidRPr="00DB0977">
              <w:rPr>
                <w:b/>
                <w:bCs/>
                <w:color w:val="000000"/>
                <w:sz w:val="20"/>
                <w:szCs w:val="20"/>
              </w:rPr>
              <w:t xml:space="preserve"> </w:t>
            </w:r>
            <w:r w:rsidR="008E314D" w:rsidRPr="00DB0977">
              <w:rPr>
                <w:b/>
                <w:bCs/>
                <w:color w:val="000000"/>
                <w:sz w:val="20"/>
                <w:szCs w:val="20"/>
              </w:rPr>
              <w:t>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3E52B252" w14:textId="6850AC56" w:rsidR="008E314D" w:rsidRPr="00DB0977" w:rsidRDefault="009667C3" w:rsidP="004635D6">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Pre-K</w:t>
            </w:r>
            <w:r w:rsidR="004635D6">
              <w:rPr>
                <w:b/>
                <w:bCs/>
                <w:color w:val="000000"/>
                <w:sz w:val="20"/>
                <w:szCs w:val="20"/>
              </w:rPr>
              <w:t>–</w:t>
            </w:r>
            <w:r>
              <w:rPr>
                <w:b/>
                <w:bCs/>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058FD294" w14:textId="0767AAF6" w:rsidR="008E314D" w:rsidRPr="00DB0977" w:rsidRDefault="009667C3"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2</w:t>
            </w:r>
            <w:r w:rsidR="00461138">
              <w:rPr>
                <w:b/>
                <w:bCs/>
                <w:color w:val="000000"/>
                <w:sz w:val="20"/>
                <w:szCs w:val="20"/>
              </w:rPr>
              <w:t>,</w:t>
            </w:r>
            <w:r>
              <w:rPr>
                <w:b/>
                <w:bCs/>
                <w:color w:val="000000"/>
                <w:sz w:val="20"/>
                <w:szCs w:val="20"/>
              </w:rPr>
              <w:t>314</w:t>
            </w:r>
          </w:p>
        </w:tc>
      </w:tr>
      <w:tr w:rsidR="008E314D" w:rsidRPr="00AA1E10" w14:paraId="2C01B534" w14:textId="77777777"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5CD32A11" w14:textId="335B2903" w:rsidR="008E314D" w:rsidRDefault="008E314D" w:rsidP="00383EE1">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383EE1">
              <w:rPr>
                <w:color w:val="000000"/>
                <w:sz w:val="20"/>
                <w:szCs w:val="20"/>
              </w:rPr>
              <w:t>2017</w:t>
            </w:r>
          </w:p>
        </w:tc>
      </w:tr>
    </w:tbl>
    <w:p w14:paraId="6316C3D9" w14:textId="4BE5CA5B" w:rsidR="008C6AB3" w:rsidRPr="00AC48CB" w:rsidRDefault="00DE082F" w:rsidP="00DE082F">
      <w:pPr>
        <w:tabs>
          <w:tab w:val="left" w:pos="360"/>
          <w:tab w:val="left" w:pos="720"/>
          <w:tab w:val="left" w:pos="1080"/>
          <w:tab w:val="left" w:pos="1440"/>
          <w:tab w:val="left" w:pos="1800"/>
          <w:tab w:val="left" w:pos="2160"/>
          <w:tab w:val="left" w:pos="2520"/>
          <w:tab w:val="left" w:pos="2880"/>
        </w:tabs>
        <w:spacing w:before="60"/>
        <w:ind w:left="360" w:hanging="360"/>
        <w:rPr>
          <w:sz w:val="20"/>
          <w:szCs w:val="20"/>
        </w:rPr>
      </w:pPr>
      <w:r>
        <w:rPr>
          <w:sz w:val="20"/>
          <w:szCs w:val="20"/>
        </w:rPr>
        <w:tab/>
      </w:r>
      <w:r w:rsidRPr="00AC48CB">
        <w:rPr>
          <w:sz w:val="20"/>
          <w:szCs w:val="20"/>
        </w:rPr>
        <w:t xml:space="preserve">Note: </w:t>
      </w:r>
      <w:r w:rsidR="00754E67" w:rsidRPr="00754E67">
        <w:rPr>
          <w:sz w:val="20"/>
          <w:szCs w:val="20"/>
        </w:rPr>
        <w:t>The data in Table 1 do</w:t>
      </w:r>
      <w:r w:rsidR="008C6AB3" w:rsidRPr="00AC48CB">
        <w:rPr>
          <w:sz w:val="20"/>
          <w:szCs w:val="20"/>
        </w:rPr>
        <w:t xml:space="preserve"> not reflect the district’s grade configuration at the time of the onsite review in December 2018</w:t>
      </w:r>
      <w:r w:rsidR="009622AC" w:rsidRPr="00AC48CB">
        <w:rPr>
          <w:sz w:val="20"/>
          <w:szCs w:val="20"/>
        </w:rPr>
        <w:t>. I</w:t>
      </w:r>
      <w:r w:rsidR="008C6AB3" w:rsidRPr="00AC48CB">
        <w:rPr>
          <w:sz w:val="20"/>
          <w:szCs w:val="20"/>
        </w:rPr>
        <w:t>n school year 2018–2019, the middle school and high school configurations changed to grades 5–7 and grades 8–12, respectively.</w:t>
      </w:r>
    </w:p>
    <w:p w14:paraId="5B9138C5" w14:textId="48D4CA4A" w:rsidR="008E314D" w:rsidRDefault="0058168A" w:rsidP="008E314D">
      <w:pPr>
        <w:tabs>
          <w:tab w:val="left" w:pos="360"/>
          <w:tab w:val="left" w:pos="720"/>
          <w:tab w:val="left" w:pos="1080"/>
          <w:tab w:val="left" w:pos="1440"/>
          <w:tab w:val="left" w:pos="1800"/>
          <w:tab w:val="left" w:pos="2160"/>
          <w:tab w:val="left" w:pos="2520"/>
          <w:tab w:val="left" w:pos="2880"/>
        </w:tabs>
      </w:pPr>
      <w:r>
        <w:t xml:space="preserve">Between </w:t>
      </w:r>
      <w:r w:rsidR="005D7AE1">
        <w:t>201</w:t>
      </w:r>
      <w:r w:rsidR="00383EE1">
        <w:t>4</w:t>
      </w:r>
      <w:r w:rsidR="00E0459A">
        <w:t xml:space="preserve"> </w:t>
      </w:r>
      <w:r w:rsidR="00DB0977">
        <w:t>and 2018</w:t>
      </w:r>
      <w:r w:rsidR="00775D9A">
        <w:t xml:space="preserve"> </w:t>
      </w:r>
      <w:r w:rsidR="008E314D">
        <w:t xml:space="preserve">overall student enrollment </w:t>
      </w:r>
      <w:r w:rsidR="009667C3" w:rsidRPr="009667C3">
        <w:t>decreased</w:t>
      </w:r>
      <w:r w:rsidR="008E314D" w:rsidRPr="009667C3">
        <w:t xml:space="preserve"> by </w:t>
      </w:r>
      <w:r w:rsidR="009667C3" w:rsidRPr="009667C3">
        <w:t>15.7 percent</w:t>
      </w:r>
      <w:r w:rsidR="008E314D">
        <w:t xml:space="preserve">. </w:t>
      </w:r>
      <w:r w:rsidR="008E314D" w:rsidRPr="00AE2098">
        <w:t xml:space="preserve">Enrollment figures by race/ethnicity and high needs populations (i.e., students with disabilities, </w:t>
      </w:r>
      <w:r w:rsidR="00BC074D">
        <w:t xml:space="preserve">economically disadvantaged </w:t>
      </w:r>
      <w:r w:rsidR="008E314D" w:rsidRPr="00AE2098">
        <w:t xml:space="preserve">students, and </w:t>
      </w:r>
      <w:r w:rsidR="008E314D">
        <w:t>English learners (</w:t>
      </w:r>
      <w:r w:rsidR="008E314D" w:rsidRPr="00AE2098">
        <w:t>EL</w:t>
      </w:r>
      <w:r w:rsidR="008E314D">
        <w:t>s)</w:t>
      </w:r>
      <w:r w:rsidR="008E314D" w:rsidRPr="00AE2098">
        <w:t xml:space="preserve"> and </w:t>
      </w:r>
      <w:r w:rsidR="008E314D">
        <w:t>f</w:t>
      </w:r>
      <w:r w:rsidR="008E314D" w:rsidRPr="00AE2098">
        <w:t>ormer EL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14:paraId="6D3BC75D" w14:textId="3D704D27" w:rsidR="008E314D" w:rsidRDefault="001F03D5" w:rsidP="008E314D">
      <w:pPr>
        <w:tabs>
          <w:tab w:val="left" w:pos="360"/>
          <w:tab w:val="left" w:pos="720"/>
          <w:tab w:val="left" w:pos="1080"/>
          <w:tab w:val="left" w:pos="1440"/>
          <w:tab w:val="left" w:pos="1800"/>
          <w:tab w:val="left" w:pos="2160"/>
          <w:tab w:val="left" w:pos="2520"/>
          <w:tab w:val="left" w:pos="2880"/>
        </w:tabs>
      </w:pPr>
      <w:r>
        <w:t xml:space="preserve">The total </w:t>
      </w:r>
      <w:r w:rsidR="008E314D">
        <w:t>in-district per-pupil expenditure</w:t>
      </w:r>
      <w:r>
        <w:t xml:space="preserve"> was </w:t>
      </w:r>
      <w:r w:rsidR="008E314D" w:rsidRPr="00DB0977">
        <w:t>higher than</w:t>
      </w:r>
      <w:r w:rsidR="008E314D">
        <w:t xml:space="preserve"> the median in-district </w:t>
      </w:r>
      <w:r w:rsidR="00383EE1">
        <w:t>per-</w:t>
      </w:r>
      <w:r w:rsidR="008E314D">
        <w:t xml:space="preserve">pupil expenditure for </w:t>
      </w:r>
      <w:r w:rsidR="001D3B17">
        <w:t>48</w:t>
      </w:r>
      <w:r w:rsidR="001D3B17" w:rsidRPr="00DB0977">
        <w:t xml:space="preserve"> </w:t>
      </w:r>
      <w:r w:rsidR="00DB0977" w:rsidRPr="00DB0977">
        <w:t>K</w:t>
      </w:r>
      <w:r w:rsidR="001D3B17">
        <w:t>–</w:t>
      </w:r>
      <w:r w:rsidR="00DB0977" w:rsidRPr="00DB0977">
        <w:t>12 district</w:t>
      </w:r>
      <w:r w:rsidR="001D3B17">
        <w:t>s</w:t>
      </w:r>
      <w:r w:rsidR="008E314D">
        <w:t xml:space="preserve"> of similar size </w:t>
      </w:r>
      <w:r w:rsidR="001D3B17">
        <w:t xml:space="preserve">(2,000–2,999 students) </w:t>
      </w:r>
      <w:r w:rsidR="008E314D">
        <w:t>in fiscal year</w:t>
      </w:r>
      <w:r w:rsidR="00DB0977">
        <w:t xml:space="preserve"> 2017</w:t>
      </w:r>
      <w:r w:rsidR="008E314D">
        <w:t xml:space="preserve">:  </w:t>
      </w:r>
      <w:r w:rsidR="00DB0977" w:rsidRPr="00DB0977">
        <w:t>$15,</w:t>
      </w:r>
      <w:r w:rsidR="001D3B17">
        <w:t>381</w:t>
      </w:r>
      <w:r w:rsidR="001D3B17" w:rsidRPr="00DB0977">
        <w:t xml:space="preserve"> </w:t>
      </w:r>
      <w:r w:rsidR="008E314D">
        <w:t xml:space="preserve">as compared with a median of </w:t>
      </w:r>
      <w:r w:rsidR="00DB0977">
        <w:t>$14,595</w:t>
      </w:r>
      <w:r w:rsidR="008E314D">
        <w:t xml:space="preserve"> (see</w:t>
      </w:r>
      <w:r w:rsidR="00F734DF">
        <w:t xml:space="preserve"> </w:t>
      </w:r>
      <w:hyperlink r:id="rId23" w:history="1">
        <w:r w:rsidR="00F734DF" w:rsidRPr="00F734DF">
          <w:rPr>
            <w:rStyle w:val="Hyperlink"/>
          </w:rPr>
          <w:t>District Analysis and Review Tool Detail: Staffing &amp; Finance</w:t>
        </w:r>
      </w:hyperlink>
      <w:r w:rsidR="008E314D">
        <w:t xml:space="preserve">). Actual net school </w:t>
      </w:r>
      <w:r w:rsidR="008E314D">
        <w:lastRenderedPageBreak/>
        <w:t xml:space="preserve">spending has been </w:t>
      </w:r>
      <w:r w:rsidR="00DB0977" w:rsidRPr="00DB0977">
        <w:t>above</w:t>
      </w:r>
      <w:r w:rsidR="008E314D">
        <w:t xml:space="preserve"> what is required </w:t>
      </w:r>
      <w:r w:rsidR="00C96E5A">
        <w:t>by the Chapter 70 state education aid program</w:t>
      </w:r>
      <w:r w:rsidR="008E314D">
        <w:t xml:space="preserve">, as shown in Table </w:t>
      </w:r>
      <w:r w:rsidR="00383EE1">
        <w:t xml:space="preserve">B3 </w:t>
      </w:r>
      <w:r w:rsidR="008E314D">
        <w:t>in Appendix B.</w:t>
      </w:r>
    </w:p>
    <w:p w14:paraId="295C26E9" w14:textId="67DB94A3"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14:paraId="51318758" w14:textId="4D32C0F6" w:rsidR="00563A11" w:rsidRPr="00563A11" w:rsidRDefault="00563A11" w:rsidP="00563A11">
      <w:pPr>
        <w:spacing w:after="0"/>
        <w:rPr>
          <w:rFonts w:cs="Times New Roman"/>
        </w:rPr>
      </w:pPr>
      <w:r w:rsidRPr="00563A11">
        <w:rPr>
          <w:rFonts w:cs="Times New Roman"/>
          <w:b/>
        </w:rPr>
        <w:t>Note:</w:t>
      </w:r>
      <w:r w:rsidRPr="00563A11">
        <w:rPr>
          <w:rFonts w:cs="Times New Roman"/>
        </w:rPr>
        <w:t xml:space="preserve"> The Next-Generation MCAS assessment is administered to grades 3</w:t>
      </w:r>
      <w:r w:rsidR="00AB38D2">
        <w:rPr>
          <w:rFonts w:cs="Times New Roman"/>
        </w:rPr>
        <w:t>–</w:t>
      </w:r>
      <w:r w:rsidRPr="00563A11">
        <w:rPr>
          <w:rFonts w:cs="Times New Roman"/>
        </w:rPr>
        <w:t xml:space="preserve">8 in English language arts (ELA) and mathematics; it was administered for the first time in 2017. (For more information, see </w:t>
      </w:r>
      <w:hyperlink r:id="rId24" w:history="1">
        <w:r w:rsidRPr="00563A11">
          <w:rPr>
            <w:rFonts w:cs="Times New Roman"/>
            <w:u w:val="single"/>
          </w:rPr>
          <w:t>http://www.doe.mass.edu/mcas/parents/results-faq.html</w:t>
        </w:r>
      </w:hyperlink>
      <w:r w:rsidRPr="00563A11">
        <w:rPr>
          <w:rFonts w:cs="Times New Roman"/>
        </w:rPr>
        <w:t>.) The MCAS is administered to grades 5 and 8 in science and to grade 10 in ELA, math, and science. Data from the two assessments are presented separately because the tests are different and cannot be compared.</w:t>
      </w:r>
    </w:p>
    <w:p w14:paraId="74221508" w14:textId="77777777" w:rsidR="00563A11" w:rsidRPr="00563A11" w:rsidRDefault="00563A11" w:rsidP="00563A11">
      <w:pPr>
        <w:spacing w:after="0"/>
        <w:rPr>
          <w:rFonts w:cs="Times New Roman"/>
        </w:rPr>
      </w:pPr>
    </w:p>
    <w:tbl>
      <w:tblPr>
        <w:tblStyle w:val="TableGrid5"/>
        <w:tblW w:w="9576" w:type="dxa"/>
        <w:jc w:val="center"/>
        <w:tblLayout w:type="fixed"/>
        <w:tblLook w:val="00A0" w:firstRow="1" w:lastRow="0" w:firstColumn="1" w:lastColumn="0" w:noHBand="0" w:noVBand="0"/>
        <w:tblCaption w:val="Table 2: Wareham Public Schools"/>
        <w:tblDescription w:val="Accountability Percentile, Criterion Reference Target (CRT) Percentage, Reason for Classification"/>
      </w:tblPr>
      <w:tblGrid>
        <w:gridCol w:w="2088"/>
        <w:gridCol w:w="1422"/>
        <w:gridCol w:w="1188"/>
        <w:gridCol w:w="2250"/>
        <w:gridCol w:w="2628"/>
      </w:tblGrid>
      <w:tr w:rsidR="00563A11" w:rsidRPr="00563A11" w14:paraId="1F9E2C20" w14:textId="77777777" w:rsidTr="0025754B">
        <w:trPr>
          <w:jc w:val="center"/>
        </w:trPr>
        <w:tc>
          <w:tcPr>
            <w:tcW w:w="9576" w:type="dxa"/>
            <w:gridSpan w:val="5"/>
            <w:tcBorders>
              <w:top w:val="nil"/>
              <w:left w:val="nil"/>
              <w:right w:val="nil"/>
            </w:tcBorders>
          </w:tcPr>
          <w:p w14:paraId="5A8DBA7B"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Table 2: Wareham Public Schools</w:t>
            </w:r>
          </w:p>
          <w:p w14:paraId="0A37F427" w14:textId="77777777" w:rsidR="00563A11" w:rsidRPr="00563A11" w:rsidRDefault="00563A11" w:rsidP="00563A11">
            <w:pPr>
              <w:spacing w:after="0" w:line="240" w:lineRule="auto"/>
              <w:jc w:val="center"/>
              <w:rPr>
                <w:rFonts w:cs="Times New Roman"/>
              </w:rPr>
            </w:pPr>
            <w:r w:rsidRPr="00563A11">
              <w:rPr>
                <w:rFonts w:cs="Times New Roman"/>
                <w:b/>
                <w:sz w:val="20"/>
                <w:szCs w:val="20"/>
              </w:rPr>
              <w:t>Accountability Percentile, Criterion Reference Target (CRT) Percentage, Reason for Classification</w:t>
            </w:r>
          </w:p>
        </w:tc>
      </w:tr>
      <w:tr w:rsidR="00563A11" w:rsidRPr="00563A11" w14:paraId="5B2EC1DC" w14:textId="77777777" w:rsidTr="0025754B">
        <w:trPr>
          <w:jc w:val="center"/>
        </w:trPr>
        <w:tc>
          <w:tcPr>
            <w:tcW w:w="2088" w:type="dxa"/>
            <w:shd w:val="clear" w:color="auto" w:fill="BFBFBF" w:themeFill="background1" w:themeFillShade="BF"/>
          </w:tcPr>
          <w:p w14:paraId="120F84B2" w14:textId="77777777" w:rsidR="00563A11" w:rsidRPr="00563A11" w:rsidRDefault="00563A11" w:rsidP="00AC48CB">
            <w:pPr>
              <w:spacing w:after="0" w:line="240" w:lineRule="auto"/>
              <w:rPr>
                <w:rFonts w:cs="Times New Roman"/>
                <w:b/>
                <w:sz w:val="20"/>
                <w:szCs w:val="20"/>
              </w:rPr>
            </w:pPr>
            <w:r w:rsidRPr="00563A11">
              <w:rPr>
                <w:rFonts w:cs="Times New Roman"/>
                <w:b/>
                <w:sz w:val="20"/>
                <w:szCs w:val="20"/>
              </w:rPr>
              <w:t>School</w:t>
            </w:r>
          </w:p>
        </w:tc>
        <w:tc>
          <w:tcPr>
            <w:tcW w:w="1422" w:type="dxa"/>
            <w:shd w:val="clear" w:color="auto" w:fill="BFBFBF" w:themeFill="background1" w:themeFillShade="BF"/>
          </w:tcPr>
          <w:p w14:paraId="7862558F"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Accountability Percentile</w:t>
            </w:r>
          </w:p>
        </w:tc>
        <w:tc>
          <w:tcPr>
            <w:tcW w:w="1188" w:type="dxa"/>
            <w:shd w:val="clear" w:color="auto" w:fill="BFBFBF" w:themeFill="background1" w:themeFillShade="BF"/>
          </w:tcPr>
          <w:p w14:paraId="6F79584A"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CRT Percentage</w:t>
            </w:r>
          </w:p>
        </w:tc>
        <w:tc>
          <w:tcPr>
            <w:tcW w:w="2250" w:type="dxa"/>
            <w:shd w:val="clear" w:color="auto" w:fill="BFBFBF" w:themeFill="background1" w:themeFillShade="BF"/>
          </w:tcPr>
          <w:p w14:paraId="1D3D0D24"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Overall Classification</w:t>
            </w:r>
          </w:p>
        </w:tc>
        <w:tc>
          <w:tcPr>
            <w:tcW w:w="2628" w:type="dxa"/>
            <w:shd w:val="clear" w:color="auto" w:fill="BFBFBF" w:themeFill="background1" w:themeFillShade="BF"/>
          </w:tcPr>
          <w:p w14:paraId="4A2DD41A"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Reason For Classification</w:t>
            </w:r>
          </w:p>
        </w:tc>
      </w:tr>
      <w:tr w:rsidR="00563A11" w:rsidRPr="00563A11" w14:paraId="10722771" w14:textId="77777777" w:rsidTr="0025754B">
        <w:trPr>
          <w:jc w:val="center"/>
        </w:trPr>
        <w:tc>
          <w:tcPr>
            <w:tcW w:w="2088" w:type="dxa"/>
          </w:tcPr>
          <w:p w14:paraId="2BCFFBA6" w14:textId="77777777" w:rsidR="00563A11" w:rsidRPr="00563A11" w:rsidRDefault="00563A11" w:rsidP="00563A11">
            <w:pPr>
              <w:spacing w:after="0" w:line="240" w:lineRule="auto"/>
              <w:rPr>
                <w:sz w:val="20"/>
                <w:szCs w:val="20"/>
              </w:rPr>
            </w:pPr>
            <w:r w:rsidRPr="00563A11">
              <w:rPr>
                <w:sz w:val="20"/>
                <w:szCs w:val="20"/>
              </w:rPr>
              <w:t>Decas</w:t>
            </w:r>
          </w:p>
        </w:tc>
        <w:tc>
          <w:tcPr>
            <w:tcW w:w="1422" w:type="dxa"/>
          </w:tcPr>
          <w:p w14:paraId="64F5EA44" w14:textId="77777777" w:rsidR="00563A11" w:rsidRPr="00563A11" w:rsidRDefault="00563A11" w:rsidP="00563A11">
            <w:pPr>
              <w:spacing w:after="0" w:line="240" w:lineRule="auto"/>
              <w:jc w:val="center"/>
              <w:rPr>
                <w:rFonts w:cs="Times New Roman"/>
                <w:sz w:val="20"/>
                <w:szCs w:val="20"/>
              </w:rPr>
            </w:pPr>
            <w:r w:rsidRPr="00563A11">
              <w:rPr>
                <w:rFonts w:cs="Times New Roman"/>
                <w:sz w:val="20"/>
                <w:szCs w:val="20"/>
              </w:rPr>
              <w:t>--</w:t>
            </w:r>
          </w:p>
        </w:tc>
        <w:tc>
          <w:tcPr>
            <w:tcW w:w="1188" w:type="dxa"/>
          </w:tcPr>
          <w:p w14:paraId="4929202C" w14:textId="77777777" w:rsidR="00563A11" w:rsidRPr="00563A11" w:rsidRDefault="00563A11" w:rsidP="00563A11">
            <w:pPr>
              <w:spacing w:after="0" w:line="240" w:lineRule="auto"/>
              <w:jc w:val="center"/>
              <w:rPr>
                <w:rFonts w:cs="Times New Roman"/>
                <w:sz w:val="20"/>
                <w:szCs w:val="20"/>
              </w:rPr>
            </w:pPr>
            <w:r w:rsidRPr="00563A11">
              <w:rPr>
                <w:rFonts w:cs="Times New Roman"/>
                <w:sz w:val="20"/>
                <w:szCs w:val="20"/>
              </w:rPr>
              <w:t>--</w:t>
            </w:r>
          </w:p>
        </w:tc>
        <w:tc>
          <w:tcPr>
            <w:tcW w:w="2250" w:type="dxa"/>
          </w:tcPr>
          <w:p w14:paraId="49C42049" w14:textId="77777777" w:rsidR="00563A11" w:rsidRPr="00563A11" w:rsidRDefault="00563A11" w:rsidP="00563A11">
            <w:pPr>
              <w:spacing w:after="0" w:line="240" w:lineRule="auto"/>
              <w:jc w:val="center"/>
              <w:rPr>
                <w:rFonts w:cs="Times New Roman"/>
                <w:sz w:val="20"/>
                <w:szCs w:val="20"/>
              </w:rPr>
            </w:pPr>
            <w:r w:rsidRPr="00563A11">
              <w:rPr>
                <w:rFonts w:cs="Times New Roman"/>
                <w:sz w:val="20"/>
                <w:szCs w:val="20"/>
              </w:rPr>
              <w:t>--</w:t>
            </w:r>
          </w:p>
        </w:tc>
        <w:tc>
          <w:tcPr>
            <w:tcW w:w="2628" w:type="dxa"/>
          </w:tcPr>
          <w:p w14:paraId="0417645E" w14:textId="77777777" w:rsidR="00563A11" w:rsidRPr="00563A11" w:rsidRDefault="00563A11" w:rsidP="00563A11">
            <w:pPr>
              <w:spacing w:after="0" w:line="240" w:lineRule="auto"/>
              <w:jc w:val="center"/>
              <w:rPr>
                <w:rFonts w:cs="Times New Roman"/>
                <w:sz w:val="20"/>
                <w:szCs w:val="20"/>
              </w:rPr>
            </w:pPr>
            <w:r w:rsidRPr="00563A11">
              <w:rPr>
                <w:rFonts w:cs="Times New Roman"/>
                <w:sz w:val="20"/>
                <w:szCs w:val="20"/>
              </w:rPr>
              <w:t>--</w:t>
            </w:r>
          </w:p>
        </w:tc>
      </w:tr>
      <w:tr w:rsidR="00563A11" w:rsidRPr="00563A11" w14:paraId="5EC8411A" w14:textId="77777777" w:rsidTr="0025754B">
        <w:trPr>
          <w:jc w:val="center"/>
        </w:trPr>
        <w:tc>
          <w:tcPr>
            <w:tcW w:w="2088" w:type="dxa"/>
            <w:shd w:val="clear" w:color="auto" w:fill="BFBFBF" w:themeFill="background1" w:themeFillShade="BF"/>
          </w:tcPr>
          <w:p w14:paraId="065FE3DC" w14:textId="77777777" w:rsidR="00563A11" w:rsidRPr="00563A11" w:rsidRDefault="00563A11" w:rsidP="00AE395A">
            <w:pPr>
              <w:spacing w:after="0" w:line="240" w:lineRule="auto"/>
              <w:rPr>
                <w:sz w:val="20"/>
                <w:szCs w:val="20"/>
              </w:rPr>
            </w:pPr>
            <w:r w:rsidRPr="00563A11">
              <w:rPr>
                <w:sz w:val="20"/>
                <w:szCs w:val="20"/>
              </w:rPr>
              <w:t>Minot Forest</w:t>
            </w:r>
          </w:p>
        </w:tc>
        <w:tc>
          <w:tcPr>
            <w:tcW w:w="1422" w:type="dxa"/>
            <w:shd w:val="clear" w:color="auto" w:fill="BFBFBF" w:themeFill="background1" w:themeFillShade="BF"/>
          </w:tcPr>
          <w:p w14:paraId="27B51F2D" w14:textId="77777777" w:rsidR="00563A11" w:rsidRPr="00563A11" w:rsidRDefault="00563A11" w:rsidP="00563A11">
            <w:pPr>
              <w:spacing w:after="0" w:line="240" w:lineRule="auto"/>
              <w:jc w:val="center"/>
              <w:rPr>
                <w:rFonts w:cs="Times New Roman"/>
                <w:sz w:val="20"/>
                <w:szCs w:val="20"/>
              </w:rPr>
            </w:pPr>
            <w:r w:rsidRPr="00563A11">
              <w:rPr>
                <w:rFonts w:cs="Times New Roman"/>
                <w:sz w:val="20"/>
                <w:szCs w:val="20"/>
              </w:rPr>
              <w:t>28</w:t>
            </w:r>
          </w:p>
        </w:tc>
        <w:tc>
          <w:tcPr>
            <w:tcW w:w="1188" w:type="dxa"/>
            <w:shd w:val="clear" w:color="auto" w:fill="BFBFBF" w:themeFill="background1" w:themeFillShade="BF"/>
          </w:tcPr>
          <w:p w14:paraId="6A79DA49" w14:textId="77777777" w:rsidR="00563A11" w:rsidRPr="00563A11" w:rsidRDefault="00563A11" w:rsidP="00563A11">
            <w:pPr>
              <w:spacing w:after="0" w:line="240" w:lineRule="auto"/>
              <w:jc w:val="center"/>
              <w:rPr>
                <w:rFonts w:cs="Times New Roman"/>
                <w:sz w:val="20"/>
                <w:szCs w:val="20"/>
              </w:rPr>
            </w:pPr>
            <w:r w:rsidRPr="00563A11">
              <w:rPr>
                <w:rFonts w:cs="Times New Roman"/>
                <w:sz w:val="20"/>
                <w:szCs w:val="20"/>
              </w:rPr>
              <w:t>92%</w:t>
            </w:r>
          </w:p>
        </w:tc>
        <w:tc>
          <w:tcPr>
            <w:tcW w:w="2250" w:type="dxa"/>
            <w:shd w:val="clear" w:color="auto" w:fill="BFBFBF" w:themeFill="background1" w:themeFillShade="BF"/>
          </w:tcPr>
          <w:p w14:paraId="5FB813A9" w14:textId="77777777" w:rsidR="00563A11" w:rsidRPr="00563A11" w:rsidRDefault="00563A11" w:rsidP="00563A11">
            <w:pPr>
              <w:spacing w:after="0" w:line="240" w:lineRule="auto"/>
              <w:jc w:val="center"/>
              <w:rPr>
                <w:rFonts w:cs="Times New Roman"/>
                <w:sz w:val="20"/>
                <w:szCs w:val="20"/>
              </w:rPr>
            </w:pPr>
            <w:r w:rsidRPr="00563A11">
              <w:rPr>
                <w:rFonts w:cs="Times New Roman"/>
                <w:sz w:val="20"/>
                <w:szCs w:val="20"/>
              </w:rPr>
              <w:t>Nor requiring assistance or intervention</w:t>
            </w:r>
          </w:p>
        </w:tc>
        <w:tc>
          <w:tcPr>
            <w:tcW w:w="2628" w:type="dxa"/>
            <w:shd w:val="clear" w:color="auto" w:fill="BFBFBF" w:themeFill="background1" w:themeFillShade="BF"/>
          </w:tcPr>
          <w:p w14:paraId="33D71EE0" w14:textId="77777777" w:rsidR="00563A11" w:rsidRPr="00563A11" w:rsidRDefault="00563A11" w:rsidP="00563A11">
            <w:pPr>
              <w:spacing w:after="0" w:line="240" w:lineRule="auto"/>
              <w:jc w:val="center"/>
              <w:rPr>
                <w:rFonts w:cs="Times New Roman"/>
                <w:sz w:val="20"/>
                <w:szCs w:val="20"/>
              </w:rPr>
            </w:pPr>
            <w:r w:rsidRPr="00563A11">
              <w:rPr>
                <w:rFonts w:cs="Times New Roman"/>
                <w:sz w:val="20"/>
                <w:szCs w:val="20"/>
              </w:rPr>
              <w:t>Meeting targets</w:t>
            </w:r>
          </w:p>
        </w:tc>
      </w:tr>
      <w:tr w:rsidR="00563A11" w:rsidRPr="00563A11" w14:paraId="5685457B" w14:textId="77777777" w:rsidTr="0025754B">
        <w:trPr>
          <w:jc w:val="center"/>
        </w:trPr>
        <w:tc>
          <w:tcPr>
            <w:tcW w:w="2088" w:type="dxa"/>
          </w:tcPr>
          <w:p w14:paraId="43767875" w14:textId="77777777" w:rsidR="00563A11" w:rsidRPr="00563A11" w:rsidRDefault="00563A11" w:rsidP="00AE395A">
            <w:pPr>
              <w:spacing w:after="0" w:line="240" w:lineRule="auto"/>
              <w:rPr>
                <w:sz w:val="20"/>
                <w:szCs w:val="20"/>
              </w:rPr>
            </w:pPr>
            <w:r w:rsidRPr="00563A11">
              <w:rPr>
                <w:sz w:val="20"/>
                <w:szCs w:val="20"/>
              </w:rPr>
              <w:t>Wareham Middle</w:t>
            </w:r>
          </w:p>
        </w:tc>
        <w:tc>
          <w:tcPr>
            <w:tcW w:w="1422" w:type="dxa"/>
          </w:tcPr>
          <w:p w14:paraId="32F7FD91" w14:textId="77777777" w:rsidR="00563A11" w:rsidRPr="00563A11" w:rsidRDefault="00563A11" w:rsidP="00563A11">
            <w:pPr>
              <w:spacing w:after="0" w:line="240" w:lineRule="auto"/>
              <w:jc w:val="center"/>
              <w:rPr>
                <w:rFonts w:cs="Times New Roman"/>
                <w:sz w:val="20"/>
                <w:szCs w:val="20"/>
              </w:rPr>
            </w:pPr>
            <w:r w:rsidRPr="00563A11">
              <w:rPr>
                <w:rFonts w:cs="Times New Roman"/>
                <w:sz w:val="20"/>
                <w:szCs w:val="20"/>
              </w:rPr>
              <w:t>20</w:t>
            </w:r>
          </w:p>
        </w:tc>
        <w:tc>
          <w:tcPr>
            <w:tcW w:w="1188" w:type="dxa"/>
          </w:tcPr>
          <w:p w14:paraId="6EC76E14" w14:textId="77777777" w:rsidR="00563A11" w:rsidRPr="00563A11" w:rsidRDefault="00563A11" w:rsidP="00563A11">
            <w:pPr>
              <w:spacing w:after="0" w:line="240" w:lineRule="auto"/>
              <w:jc w:val="center"/>
              <w:rPr>
                <w:rFonts w:cs="Times New Roman"/>
                <w:sz w:val="20"/>
                <w:szCs w:val="20"/>
              </w:rPr>
            </w:pPr>
            <w:r w:rsidRPr="00563A11">
              <w:rPr>
                <w:rFonts w:cs="Times New Roman"/>
                <w:sz w:val="20"/>
                <w:szCs w:val="20"/>
              </w:rPr>
              <w:t>38%</w:t>
            </w:r>
          </w:p>
        </w:tc>
        <w:tc>
          <w:tcPr>
            <w:tcW w:w="2250" w:type="dxa"/>
          </w:tcPr>
          <w:p w14:paraId="73D6DD43" w14:textId="77777777" w:rsidR="00563A11" w:rsidRPr="00563A11" w:rsidRDefault="00563A11" w:rsidP="00563A11">
            <w:pPr>
              <w:spacing w:after="0" w:line="240" w:lineRule="auto"/>
              <w:jc w:val="center"/>
              <w:rPr>
                <w:rFonts w:cs="Times New Roman"/>
                <w:sz w:val="20"/>
                <w:szCs w:val="20"/>
              </w:rPr>
            </w:pPr>
            <w:r w:rsidRPr="00563A11">
              <w:rPr>
                <w:rFonts w:cs="Times New Roman"/>
                <w:sz w:val="20"/>
                <w:szCs w:val="20"/>
              </w:rPr>
              <w:t>Not requiring assistance or intervention</w:t>
            </w:r>
          </w:p>
        </w:tc>
        <w:tc>
          <w:tcPr>
            <w:tcW w:w="2628" w:type="dxa"/>
          </w:tcPr>
          <w:p w14:paraId="14F3580A" w14:textId="77777777" w:rsidR="00563A11" w:rsidRPr="00563A11" w:rsidRDefault="00563A11" w:rsidP="00563A11">
            <w:pPr>
              <w:spacing w:after="0" w:line="240" w:lineRule="auto"/>
              <w:jc w:val="center"/>
              <w:rPr>
                <w:rFonts w:cs="Times New Roman"/>
                <w:sz w:val="20"/>
                <w:szCs w:val="20"/>
              </w:rPr>
            </w:pPr>
            <w:r w:rsidRPr="00563A11">
              <w:rPr>
                <w:rFonts w:cs="Times New Roman"/>
                <w:sz w:val="20"/>
                <w:szCs w:val="20"/>
              </w:rPr>
              <w:t>Partially meeting targets</w:t>
            </w:r>
          </w:p>
        </w:tc>
      </w:tr>
      <w:tr w:rsidR="00563A11" w:rsidRPr="00563A11" w14:paraId="43F21438" w14:textId="77777777" w:rsidTr="0025754B">
        <w:trPr>
          <w:jc w:val="center"/>
        </w:trPr>
        <w:tc>
          <w:tcPr>
            <w:tcW w:w="2088" w:type="dxa"/>
            <w:shd w:val="clear" w:color="auto" w:fill="BFBFBF" w:themeFill="background1" w:themeFillShade="BF"/>
          </w:tcPr>
          <w:p w14:paraId="51C77552" w14:textId="77777777" w:rsidR="00563A11" w:rsidRPr="00563A11" w:rsidRDefault="00563A11" w:rsidP="00563A11">
            <w:pPr>
              <w:spacing w:after="0" w:line="240" w:lineRule="auto"/>
              <w:rPr>
                <w:sz w:val="20"/>
                <w:szCs w:val="20"/>
              </w:rPr>
            </w:pPr>
            <w:r w:rsidRPr="00563A11">
              <w:rPr>
                <w:sz w:val="20"/>
                <w:szCs w:val="20"/>
              </w:rPr>
              <w:t>Wareham Cooperative Alternative</w:t>
            </w:r>
          </w:p>
        </w:tc>
        <w:tc>
          <w:tcPr>
            <w:tcW w:w="1422" w:type="dxa"/>
            <w:shd w:val="clear" w:color="auto" w:fill="BFBFBF" w:themeFill="background1" w:themeFillShade="BF"/>
          </w:tcPr>
          <w:p w14:paraId="6BECAB5F" w14:textId="77777777" w:rsidR="00563A11" w:rsidRPr="00563A11" w:rsidRDefault="00563A11" w:rsidP="00563A11">
            <w:pPr>
              <w:spacing w:after="0" w:line="240" w:lineRule="auto"/>
              <w:jc w:val="center"/>
              <w:rPr>
                <w:rFonts w:cs="Times New Roman"/>
                <w:sz w:val="20"/>
                <w:szCs w:val="20"/>
              </w:rPr>
            </w:pPr>
            <w:r w:rsidRPr="00563A11">
              <w:rPr>
                <w:rFonts w:cs="Times New Roman"/>
                <w:sz w:val="20"/>
                <w:szCs w:val="20"/>
              </w:rPr>
              <w:t>--</w:t>
            </w:r>
          </w:p>
        </w:tc>
        <w:tc>
          <w:tcPr>
            <w:tcW w:w="1188" w:type="dxa"/>
            <w:shd w:val="clear" w:color="auto" w:fill="BFBFBF" w:themeFill="background1" w:themeFillShade="BF"/>
          </w:tcPr>
          <w:p w14:paraId="71773A85" w14:textId="77777777" w:rsidR="00563A11" w:rsidRPr="00563A11" w:rsidRDefault="00563A11" w:rsidP="00563A11">
            <w:pPr>
              <w:spacing w:after="0" w:line="240" w:lineRule="auto"/>
              <w:jc w:val="center"/>
              <w:rPr>
                <w:rFonts w:cs="Times New Roman"/>
                <w:sz w:val="20"/>
                <w:szCs w:val="20"/>
              </w:rPr>
            </w:pPr>
            <w:r w:rsidRPr="00563A11">
              <w:rPr>
                <w:rFonts w:cs="Times New Roman"/>
                <w:sz w:val="20"/>
                <w:szCs w:val="20"/>
              </w:rPr>
              <w:t>--</w:t>
            </w:r>
          </w:p>
        </w:tc>
        <w:tc>
          <w:tcPr>
            <w:tcW w:w="2250" w:type="dxa"/>
            <w:shd w:val="clear" w:color="auto" w:fill="BFBFBF" w:themeFill="background1" w:themeFillShade="BF"/>
          </w:tcPr>
          <w:p w14:paraId="060CE673" w14:textId="77777777" w:rsidR="00563A11" w:rsidRPr="00563A11" w:rsidRDefault="00563A11" w:rsidP="00563A11">
            <w:pPr>
              <w:spacing w:after="0" w:line="240" w:lineRule="auto"/>
              <w:jc w:val="center"/>
            </w:pPr>
            <w:r w:rsidRPr="00563A11">
              <w:t>--</w:t>
            </w:r>
          </w:p>
        </w:tc>
        <w:tc>
          <w:tcPr>
            <w:tcW w:w="2628" w:type="dxa"/>
            <w:shd w:val="clear" w:color="auto" w:fill="BFBFBF" w:themeFill="background1" w:themeFillShade="BF"/>
          </w:tcPr>
          <w:p w14:paraId="37F16D12" w14:textId="77777777" w:rsidR="00563A11" w:rsidRPr="00563A11" w:rsidRDefault="00563A11" w:rsidP="00563A11">
            <w:pPr>
              <w:spacing w:after="0" w:line="240" w:lineRule="auto"/>
              <w:jc w:val="center"/>
            </w:pPr>
            <w:r w:rsidRPr="00563A11">
              <w:t>--</w:t>
            </w:r>
          </w:p>
        </w:tc>
      </w:tr>
      <w:tr w:rsidR="00563A11" w:rsidRPr="00563A11" w14:paraId="2AAC9B59" w14:textId="77777777" w:rsidTr="0025754B">
        <w:trPr>
          <w:jc w:val="center"/>
        </w:trPr>
        <w:tc>
          <w:tcPr>
            <w:tcW w:w="2088" w:type="dxa"/>
          </w:tcPr>
          <w:p w14:paraId="38FE8987" w14:textId="77777777" w:rsidR="00563A11" w:rsidRPr="00563A11" w:rsidRDefault="00563A11" w:rsidP="00563A11">
            <w:pPr>
              <w:spacing w:after="0" w:line="240" w:lineRule="auto"/>
              <w:rPr>
                <w:sz w:val="20"/>
                <w:szCs w:val="20"/>
              </w:rPr>
            </w:pPr>
            <w:r w:rsidRPr="00563A11">
              <w:rPr>
                <w:sz w:val="20"/>
                <w:szCs w:val="20"/>
              </w:rPr>
              <w:t>Wareham Senior High</w:t>
            </w:r>
          </w:p>
        </w:tc>
        <w:tc>
          <w:tcPr>
            <w:tcW w:w="1422" w:type="dxa"/>
          </w:tcPr>
          <w:p w14:paraId="17EECA13" w14:textId="77777777" w:rsidR="00563A11" w:rsidRPr="00563A11" w:rsidRDefault="00563A11" w:rsidP="00563A11">
            <w:pPr>
              <w:spacing w:after="0" w:line="240" w:lineRule="auto"/>
              <w:jc w:val="center"/>
              <w:rPr>
                <w:rFonts w:cs="Times New Roman"/>
                <w:sz w:val="20"/>
                <w:szCs w:val="20"/>
              </w:rPr>
            </w:pPr>
            <w:r w:rsidRPr="00563A11">
              <w:rPr>
                <w:rFonts w:cs="Times New Roman"/>
                <w:sz w:val="20"/>
                <w:szCs w:val="20"/>
              </w:rPr>
              <w:t>42</w:t>
            </w:r>
          </w:p>
        </w:tc>
        <w:tc>
          <w:tcPr>
            <w:tcW w:w="1188" w:type="dxa"/>
          </w:tcPr>
          <w:p w14:paraId="3ECB0010" w14:textId="77777777" w:rsidR="00563A11" w:rsidRPr="00563A11" w:rsidRDefault="00563A11" w:rsidP="00563A11">
            <w:pPr>
              <w:spacing w:after="0" w:line="240" w:lineRule="auto"/>
              <w:jc w:val="center"/>
              <w:rPr>
                <w:rFonts w:cs="Times New Roman"/>
                <w:sz w:val="20"/>
                <w:szCs w:val="20"/>
              </w:rPr>
            </w:pPr>
            <w:r w:rsidRPr="00563A11">
              <w:rPr>
                <w:rFonts w:cs="Times New Roman"/>
                <w:sz w:val="20"/>
                <w:szCs w:val="20"/>
              </w:rPr>
              <w:t>85%</w:t>
            </w:r>
          </w:p>
        </w:tc>
        <w:tc>
          <w:tcPr>
            <w:tcW w:w="2250" w:type="dxa"/>
          </w:tcPr>
          <w:p w14:paraId="0CCE3265" w14:textId="77777777" w:rsidR="00563A11" w:rsidRPr="00563A11" w:rsidRDefault="00563A11" w:rsidP="00563A11">
            <w:pPr>
              <w:spacing w:after="0" w:line="240" w:lineRule="auto"/>
              <w:jc w:val="center"/>
              <w:rPr>
                <w:sz w:val="20"/>
                <w:szCs w:val="20"/>
              </w:rPr>
            </w:pPr>
            <w:r w:rsidRPr="00563A11">
              <w:rPr>
                <w:sz w:val="20"/>
                <w:szCs w:val="20"/>
              </w:rPr>
              <w:t>Not requiring assistance or intervention</w:t>
            </w:r>
          </w:p>
        </w:tc>
        <w:tc>
          <w:tcPr>
            <w:tcW w:w="2628" w:type="dxa"/>
          </w:tcPr>
          <w:p w14:paraId="5D6FF23B" w14:textId="77777777" w:rsidR="00563A11" w:rsidRPr="00563A11" w:rsidRDefault="00563A11" w:rsidP="00563A11">
            <w:pPr>
              <w:spacing w:after="0" w:line="240" w:lineRule="auto"/>
              <w:jc w:val="center"/>
              <w:rPr>
                <w:sz w:val="20"/>
                <w:szCs w:val="20"/>
              </w:rPr>
            </w:pPr>
            <w:r w:rsidRPr="00563A11">
              <w:rPr>
                <w:sz w:val="20"/>
                <w:szCs w:val="20"/>
              </w:rPr>
              <w:t>Meeting targets</w:t>
            </w:r>
          </w:p>
        </w:tc>
      </w:tr>
      <w:tr w:rsidR="00563A11" w:rsidRPr="00563A11" w14:paraId="71903C20" w14:textId="77777777" w:rsidTr="0025754B">
        <w:trPr>
          <w:jc w:val="center"/>
        </w:trPr>
        <w:tc>
          <w:tcPr>
            <w:tcW w:w="2088" w:type="dxa"/>
            <w:shd w:val="clear" w:color="auto" w:fill="BFBFBF" w:themeFill="background1" w:themeFillShade="BF"/>
          </w:tcPr>
          <w:p w14:paraId="3AD07DF9" w14:textId="77777777" w:rsidR="00563A11" w:rsidRPr="00563A11" w:rsidRDefault="00563A11" w:rsidP="00563A11">
            <w:pPr>
              <w:spacing w:after="0" w:line="240" w:lineRule="auto"/>
              <w:rPr>
                <w:sz w:val="20"/>
                <w:szCs w:val="20"/>
              </w:rPr>
            </w:pPr>
            <w:r w:rsidRPr="00563A11">
              <w:rPr>
                <w:sz w:val="20"/>
                <w:szCs w:val="20"/>
              </w:rPr>
              <w:t>District</w:t>
            </w:r>
          </w:p>
        </w:tc>
        <w:tc>
          <w:tcPr>
            <w:tcW w:w="1422" w:type="dxa"/>
            <w:shd w:val="clear" w:color="auto" w:fill="BFBFBF" w:themeFill="background1" w:themeFillShade="BF"/>
          </w:tcPr>
          <w:p w14:paraId="6B7D8EB9" w14:textId="77777777" w:rsidR="00563A11" w:rsidRPr="00563A11" w:rsidRDefault="00563A11" w:rsidP="00563A11">
            <w:pPr>
              <w:spacing w:after="0" w:line="240" w:lineRule="auto"/>
              <w:jc w:val="center"/>
              <w:rPr>
                <w:rFonts w:cs="Times New Roman"/>
                <w:sz w:val="20"/>
                <w:szCs w:val="20"/>
              </w:rPr>
            </w:pPr>
            <w:r w:rsidRPr="00563A11">
              <w:rPr>
                <w:rFonts w:cs="Times New Roman"/>
                <w:sz w:val="20"/>
                <w:szCs w:val="20"/>
              </w:rPr>
              <w:t>--</w:t>
            </w:r>
          </w:p>
        </w:tc>
        <w:tc>
          <w:tcPr>
            <w:tcW w:w="1188" w:type="dxa"/>
            <w:shd w:val="clear" w:color="auto" w:fill="BFBFBF" w:themeFill="background1" w:themeFillShade="BF"/>
          </w:tcPr>
          <w:p w14:paraId="4AD9442B" w14:textId="77777777" w:rsidR="00563A11" w:rsidRPr="00563A11" w:rsidRDefault="00563A11" w:rsidP="00563A11">
            <w:pPr>
              <w:spacing w:after="0" w:line="240" w:lineRule="auto"/>
              <w:jc w:val="center"/>
              <w:rPr>
                <w:rFonts w:cs="Times New Roman"/>
                <w:sz w:val="20"/>
                <w:szCs w:val="20"/>
              </w:rPr>
            </w:pPr>
            <w:r w:rsidRPr="00563A11">
              <w:rPr>
                <w:rFonts w:cs="Times New Roman"/>
                <w:sz w:val="20"/>
                <w:szCs w:val="20"/>
              </w:rPr>
              <w:t>58%</w:t>
            </w:r>
          </w:p>
        </w:tc>
        <w:tc>
          <w:tcPr>
            <w:tcW w:w="2250" w:type="dxa"/>
            <w:shd w:val="clear" w:color="auto" w:fill="BFBFBF" w:themeFill="background1" w:themeFillShade="BF"/>
          </w:tcPr>
          <w:p w14:paraId="0C19144B" w14:textId="77777777" w:rsidR="00563A11" w:rsidRPr="00563A11" w:rsidRDefault="00563A11" w:rsidP="00563A11">
            <w:pPr>
              <w:spacing w:after="0" w:line="240" w:lineRule="auto"/>
              <w:jc w:val="center"/>
              <w:rPr>
                <w:sz w:val="20"/>
                <w:szCs w:val="20"/>
              </w:rPr>
            </w:pPr>
            <w:r w:rsidRPr="00563A11">
              <w:rPr>
                <w:sz w:val="20"/>
                <w:szCs w:val="20"/>
              </w:rPr>
              <w:t>Not requiring assistance or intervention</w:t>
            </w:r>
          </w:p>
        </w:tc>
        <w:tc>
          <w:tcPr>
            <w:tcW w:w="2628" w:type="dxa"/>
            <w:shd w:val="clear" w:color="auto" w:fill="BFBFBF" w:themeFill="background1" w:themeFillShade="BF"/>
          </w:tcPr>
          <w:p w14:paraId="392C3F96" w14:textId="77777777" w:rsidR="00563A11" w:rsidRPr="00AC48CB" w:rsidRDefault="00563A11" w:rsidP="00563A11">
            <w:pPr>
              <w:spacing w:after="0" w:line="240" w:lineRule="auto"/>
              <w:jc w:val="center"/>
              <w:rPr>
                <w:sz w:val="20"/>
                <w:szCs w:val="20"/>
              </w:rPr>
            </w:pPr>
            <w:r w:rsidRPr="00AC48CB">
              <w:rPr>
                <w:sz w:val="20"/>
                <w:szCs w:val="20"/>
              </w:rPr>
              <w:t>Partially meeting targets</w:t>
            </w:r>
          </w:p>
        </w:tc>
      </w:tr>
    </w:tbl>
    <w:p w14:paraId="455F8146" w14:textId="77777777" w:rsidR="00563A11" w:rsidRPr="00563A11" w:rsidRDefault="00563A11" w:rsidP="00563A11">
      <w:pPr>
        <w:spacing w:after="0"/>
        <w:rPr>
          <w:rFonts w:cs="Times New Roman"/>
        </w:rPr>
      </w:pPr>
    </w:p>
    <w:tbl>
      <w:tblPr>
        <w:tblStyle w:val="TableGrid5"/>
        <w:tblW w:w="0" w:type="auto"/>
        <w:tblLook w:val="00A0" w:firstRow="1" w:lastRow="0" w:firstColumn="1" w:lastColumn="0" w:noHBand="0" w:noVBand="0"/>
        <w:tblCaption w:val="Table 3: Wareham Public Schools"/>
        <w:tblDescription w:val="Next-Generation MCAS ELA Scaled Scores Grades 3–8, 2017–2018"/>
      </w:tblPr>
      <w:tblGrid>
        <w:gridCol w:w="2134"/>
        <w:gridCol w:w="1174"/>
        <w:gridCol w:w="1175"/>
        <w:gridCol w:w="1175"/>
        <w:gridCol w:w="1175"/>
        <w:gridCol w:w="1175"/>
        <w:gridCol w:w="1352"/>
      </w:tblGrid>
      <w:tr w:rsidR="00563A11" w:rsidRPr="00563A11" w14:paraId="6F3759A3" w14:textId="77777777" w:rsidTr="00C818CE">
        <w:tc>
          <w:tcPr>
            <w:tcW w:w="9360" w:type="dxa"/>
            <w:gridSpan w:val="7"/>
            <w:tcBorders>
              <w:top w:val="nil"/>
              <w:left w:val="nil"/>
              <w:right w:val="nil"/>
            </w:tcBorders>
          </w:tcPr>
          <w:p w14:paraId="7BEF38C3"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Table 3: Wareham Public Schools</w:t>
            </w:r>
          </w:p>
          <w:p w14:paraId="236184FB" w14:textId="42325EDB" w:rsidR="00563A11" w:rsidRPr="00563A11" w:rsidRDefault="00563A11" w:rsidP="006A034D">
            <w:pPr>
              <w:spacing w:after="0" w:line="240" w:lineRule="auto"/>
              <w:jc w:val="center"/>
              <w:rPr>
                <w:rFonts w:cs="Times New Roman"/>
              </w:rPr>
            </w:pPr>
            <w:r w:rsidRPr="00563A11">
              <w:rPr>
                <w:rFonts w:cs="Times New Roman"/>
                <w:b/>
                <w:sz w:val="20"/>
                <w:szCs w:val="20"/>
              </w:rPr>
              <w:t xml:space="preserve">Next-Generation MCAS ELA Scaled Scores </w:t>
            </w:r>
            <w:r w:rsidR="006A034D">
              <w:rPr>
                <w:rFonts w:cs="Times New Roman"/>
                <w:b/>
                <w:sz w:val="20"/>
                <w:szCs w:val="20"/>
              </w:rPr>
              <w:t>G</w:t>
            </w:r>
            <w:r w:rsidR="006A034D" w:rsidRPr="00563A11">
              <w:rPr>
                <w:rFonts w:cs="Times New Roman"/>
                <w:b/>
                <w:sz w:val="20"/>
                <w:szCs w:val="20"/>
              </w:rPr>
              <w:t xml:space="preserve">rades </w:t>
            </w:r>
            <w:r w:rsidRPr="00563A11">
              <w:rPr>
                <w:rFonts w:cs="Times New Roman"/>
                <w:b/>
                <w:sz w:val="20"/>
                <w:szCs w:val="20"/>
              </w:rPr>
              <w:t>3</w:t>
            </w:r>
            <w:r w:rsidR="00AB38D2">
              <w:rPr>
                <w:rFonts w:cs="Times New Roman"/>
                <w:b/>
                <w:sz w:val="20"/>
                <w:szCs w:val="20"/>
              </w:rPr>
              <w:t>–</w:t>
            </w:r>
            <w:r w:rsidRPr="00563A11">
              <w:rPr>
                <w:rFonts w:cs="Times New Roman"/>
                <w:b/>
                <w:sz w:val="20"/>
                <w:szCs w:val="20"/>
              </w:rPr>
              <w:t>8, 2017</w:t>
            </w:r>
            <w:r w:rsidR="00AB38D2">
              <w:rPr>
                <w:rFonts w:cs="Times New Roman"/>
                <w:b/>
                <w:sz w:val="20"/>
                <w:szCs w:val="20"/>
              </w:rPr>
              <w:t>–</w:t>
            </w:r>
            <w:r w:rsidRPr="00563A11">
              <w:rPr>
                <w:rFonts w:cs="Times New Roman"/>
                <w:b/>
                <w:sz w:val="20"/>
                <w:szCs w:val="20"/>
              </w:rPr>
              <w:t>2018</w:t>
            </w:r>
          </w:p>
        </w:tc>
      </w:tr>
      <w:tr w:rsidR="00563A11" w:rsidRPr="00563A11" w14:paraId="7341628F" w14:textId="77777777" w:rsidTr="00C818CE">
        <w:tc>
          <w:tcPr>
            <w:tcW w:w="2134" w:type="dxa"/>
            <w:shd w:val="clear" w:color="auto" w:fill="BFBFBF" w:themeFill="background1" w:themeFillShade="BF"/>
          </w:tcPr>
          <w:p w14:paraId="3976B4DB" w14:textId="77777777" w:rsidR="00563A11" w:rsidRPr="00563A11" w:rsidRDefault="00563A11" w:rsidP="00AC48CB">
            <w:pPr>
              <w:spacing w:after="0" w:line="240" w:lineRule="auto"/>
              <w:rPr>
                <w:rFonts w:cs="Times New Roman"/>
                <w:b/>
                <w:sz w:val="20"/>
                <w:szCs w:val="20"/>
              </w:rPr>
            </w:pPr>
            <w:r w:rsidRPr="00563A11">
              <w:rPr>
                <w:rFonts w:cs="Times New Roman"/>
                <w:b/>
                <w:sz w:val="20"/>
                <w:szCs w:val="20"/>
              </w:rPr>
              <w:t>Group</w:t>
            </w:r>
          </w:p>
        </w:tc>
        <w:tc>
          <w:tcPr>
            <w:tcW w:w="1174" w:type="dxa"/>
            <w:shd w:val="clear" w:color="auto" w:fill="BFBFBF" w:themeFill="background1" w:themeFillShade="BF"/>
          </w:tcPr>
          <w:p w14:paraId="1A050C1A" w14:textId="449FADC5"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N</w:t>
            </w:r>
            <w:r w:rsidR="00AB38D2">
              <w:rPr>
                <w:rFonts w:cs="Times New Roman"/>
                <w:b/>
                <w:sz w:val="20"/>
                <w:szCs w:val="20"/>
              </w:rPr>
              <w:t xml:space="preserve"> (2018)</w:t>
            </w:r>
          </w:p>
        </w:tc>
        <w:tc>
          <w:tcPr>
            <w:tcW w:w="1175" w:type="dxa"/>
            <w:shd w:val="clear" w:color="auto" w:fill="BFBFBF" w:themeFill="background1" w:themeFillShade="BF"/>
          </w:tcPr>
          <w:p w14:paraId="4EAE136B"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2017</w:t>
            </w:r>
          </w:p>
        </w:tc>
        <w:tc>
          <w:tcPr>
            <w:tcW w:w="1175" w:type="dxa"/>
            <w:shd w:val="clear" w:color="auto" w:fill="BFBFBF" w:themeFill="background1" w:themeFillShade="BF"/>
          </w:tcPr>
          <w:p w14:paraId="072BBEC6"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2018</w:t>
            </w:r>
          </w:p>
        </w:tc>
        <w:tc>
          <w:tcPr>
            <w:tcW w:w="1175" w:type="dxa"/>
            <w:shd w:val="clear" w:color="auto" w:fill="BFBFBF" w:themeFill="background1" w:themeFillShade="BF"/>
          </w:tcPr>
          <w:p w14:paraId="34426FAC"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Change</w:t>
            </w:r>
          </w:p>
        </w:tc>
        <w:tc>
          <w:tcPr>
            <w:tcW w:w="1175" w:type="dxa"/>
            <w:shd w:val="clear" w:color="auto" w:fill="BFBFBF" w:themeFill="background1" w:themeFillShade="BF"/>
          </w:tcPr>
          <w:p w14:paraId="73C2E6BC" w14:textId="0AA20A33"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State</w:t>
            </w:r>
            <w:r w:rsidR="00AB38D2">
              <w:rPr>
                <w:rFonts w:cs="Times New Roman"/>
                <w:b/>
                <w:sz w:val="20"/>
                <w:szCs w:val="20"/>
              </w:rPr>
              <w:t xml:space="preserve"> (2018)</w:t>
            </w:r>
          </w:p>
        </w:tc>
        <w:tc>
          <w:tcPr>
            <w:tcW w:w="1352" w:type="dxa"/>
            <w:shd w:val="clear" w:color="auto" w:fill="BFBFBF" w:themeFill="background1" w:themeFillShade="BF"/>
          </w:tcPr>
          <w:p w14:paraId="171A9E8E"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Above/Below</w:t>
            </w:r>
          </w:p>
        </w:tc>
      </w:tr>
      <w:tr w:rsidR="00563A11" w:rsidRPr="00563A11" w14:paraId="2D4B727E" w14:textId="77777777" w:rsidTr="00C818CE">
        <w:tc>
          <w:tcPr>
            <w:tcW w:w="2134" w:type="dxa"/>
          </w:tcPr>
          <w:p w14:paraId="2E6EF1E6" w14:textId="77777777" w:rsidR="00563A11" w:rsidRPr="00563A11" w:rsidRDefault="00563A11" w:rsidP="00563A11">
            <w:pPr>
              <w:spacing w:after="0" w:line="240" w:lineRule="auto"/>
              <w:rPr>
                <w:sz w:val="20"/>
                <w:szCs w:val="20"/>
              </w:rPr>
            </w:pPr>
            <w:r w:rsidRPr="00563A11">
              <w:rPr>
                <w:sz w:val="20"/>
                <w:szCs w:val="20"/>
              </w:rPr>
              <w:t>African American/Black</w:t>
            </w:r>
          </w:p>
        </w:tc>
        <w:tc>
          <w:tcPr>
            <w:tcW w:w="1174" w:type="dxa"/>
          </w:tcPr>
          <w:p w14:paraId="7142D866" w14:textId="77777777" w:rsidR="00563A11" w:rsidRPr="00563A11" w:rsidRDefault="00563A11" w:rsidP="00563A11">
            <w:pPr>
              <w:spacing w:after="0" w:line="240" w:lineRule="auto"/>
              <w:jc w:val="center"/>
              <w:rPr>
                <w:sz w:val="20"/>
                <w:szCs w:val="20"/>
              </w:rPr>
            </w:pPr>
            <w:r w:rsidRPr="00563A11">
              <w:rPr>
                <w:sz w:val="20"/>
                <w:szCs w:val="20"/>
              </w:rPr>
              <w:t>97</w:t>
            </w:r>
          </w:p>
        </w:tc>
        <w:tc>
          <w:tcPr>
            <w:tcW w:w="1175" w:type="dxa"/>
          </w:tcPr>
          <w:p w14:paraId="2C74A4B6" w14:textId="77777777" w:rsidR="00563A11" w:rsidRPr="00563A11" w:rsidRDefault="00563A11" w:rsidP="00563A11">
            <w:pPr>
              <w:spacing w:after="0" w:line="240" w:lineRule="auto"/>
              <w:jc w:val="center"/>
              <w:rPr>
                <w:sz w:val="20"/>
                <w:szCs w:val="20"/>
              </w:rPr>
            </w:pPr>
            <w:r w:rsidRPr="00563A11">
              <w:rPr>
                <w:sz w:val="20"/>
                <w:szCs w:val="20"/>
              </w:rPr>
              <w:t>487.2</w:t>
            </w:r>
          </w:p>
        </w:tc>
        <w:tc>
          <w:tcPr>
            <w:tcW w:w="1175" w:type="dxa"/>
          </w:tcPr>
          <w:p w14:paraId="11DFA413" w14:textId="77777777" w:rsidR="00563A11" w:rsidRPr="00563A11" w:rsidRDefault="00563A11" w:rsidP="00563A11">
            <w:pPr>
              <w:spacing w:after="0" w:line="240" w:lineRule="auto"/>
              <w:jc w:val="center"/>
              <w:rPr>
                <w:sz w:val="20"/>
                <w:szCs w:val="20"/>
              </w:rPr>
            </w:pPr>
            <w:r w:rsidRPr="00563A11">
              <w:rPr>
                <w:sz w:val="20"/>
                <w:szCs w:val="20"/>
              </w:rPr>
              <w:t>487.9</w:t>
            </w:r>
          </w:p>
        </w:tc>
        <w:tc>
          <w:tcPr>
            <w:tcW w:w="1175" w:type="dxa"/>
          </w:tcPr>
          <w:p w14:paraId="4BA62B18" w14:textId="77777777" w:rsidR="00563A11" w:rsidRPr="00563A11" w:rsidRDefault="00563A11" w:rsidP="00563A11">
            <w:pPr>
              <w:spacing w:after="0" w:line="240" w:lineRule="auto"/>
              <w:jc w:val="center"/>
              <w:rPr>
                <w:sz w:val="20"/>
                <w:szCs w:val="20"/>
              </w:rPr>
            </w:pPr>
            <w:r w:rsidRPr="00563A11">
              <w:rPr>
                <w:sz w:val="20"/>
                <w:szCs w:val="20"/>
              </w:rPr>
              <w:t>0.7</w:t>
            </w:r>
          </w:p>
        </w:tc>
        <w:tc>
          <w:tcPr>
            <w:tcW w:w="1175" w:type="dxa"/>
          </w:tcPr>
          <w:p w14:paraId="40D0086B" w14:textId="77777777" w:rsidR="00563A11" w:rsidRPr="00563A11" w:rsidRDefault="00563A11" w:rsidP="00563A11">
            <w:pPr>
              <w:spacing w:after="0" w:line="240" w:lineRule="auto"/>
              <w:jc w:val="center"/>
              <w:rPr>
                <w:sz w:val="20"/>
                <w:szCs w:val="20"/>
              </w:rPr>
            </w:pPr>
            <w:r w:rsidRPr="00563A11">
              <w:rPr>
                <w:sz w:val="20"/>
                <w:szCs w:val="20"/>
              </w:rPr>
              <w:t>490.3</w:t>
            </w:r>
          </w:p>
        </w:tc>
        <w:tc>
          <w:tcPr>
            <w:tcW w:w="1352" w:type="dxa"/>
          </w:tcPr>
          <w:p w14:paraId="07DFBC67" w14:textId="77777777" w:rsidR="00563A11" w:rsidRPr="00563A11" w:rsidRDefault="00563A11" w:rsidP="00563A11">
            <w:pPr>
              <w:spacing w:after="0" w:line="240" w:lineRule="auto"/>
              <w:jc w:val="center"/>
              <w:rPr>
                <w:sz w:val="20"/>
                <w:szCs w:val="20"/>
              </w:rPr>
            </w:pPr>
            <w:r w:rsidRPr="00563A11">
              <w:rPr>
                <w:sz w:val="20"/>
                <w:szCs w:val="20"/>
              </w:rPr>
              <w:t>-2.4</w:t>
            </w:r>
          </w:p>
        </w:tc>
      </w:tr>
      <w:tr w:rsidR="00563A11" w:rsidRPr="00563A11" w14:paraId="46A1A485" w14:textId="77777777" w:rsidTr="00C818CE">
        <w:tc>
          <w:tcPr>
            <w:tcW w:w="2134" w:type="dxa"/>
            <w:shd w:val="clear" w:color="auto" w:fill="BFBFBF" w:themeFill="background1" w:themeFillShade="BF"/>
          </w:tcPr>
          <w:p w14:paraId="427412A8" w14:textId="77777777" w:rsidR="00563A11" w:rsidRPr="00563A11" w:rsidRDefault="00563A11" w:rsidP="00563A11">
            <w:pPr>
              <w:spacing w:after="0" w:line="240" w:lineRule="auto"/>
              <w:rPr>
                <w:sz w:val="20"/>
                <w:szCs w:val="20"/>
              </w:rPr>
            </w:pPr>
            <w:r w:rsidRPr="00563A11">
              <w:rPr>
                <w:sz w:val="20"/>
                <w:szCs w:val="20"/>
              </w:rPr>
              <w:t>Asian</w:t>
            </w:r>
          </w:p>
        </w:tc>
        <w:tc>
          <w:tcPr>
            <w:tcW w:w="1174" w:type="dxa"/>
            <w:shd w:val="clear" w:color="auto" w:fill="BFBFBF" w:themeFill="background1" w:themeFillShade="BF"/>
          </w:tcPr>
          <w:p w14:paraId="79FC8A6C" w14:textId="77777777" w:rsidR="00563A11" w:rsidRPr="00563A11" w:rsidRDefault="00563A11" w:rsidP="00563A11">
            <w:pPr>
              <w:spacing w:after="0" w:line="240" w:lineRule="auto"/>
              <w:jc w:val="center"/>
              <w:rPr>
                <w:sz w:val="20"/>
                <w:szCs w:val="20"/>
              </w:rPr>
            </w:pPr>
            <w:r w:rsidRPr="00563A11">
              <w:rPr>
                <w:sz w:val="20"/>
                <w:szCs w:val="20"/>
              </w:rPr>
              <w:t>7</w:t>
            </w:r>
          </w:p>
        </w:tc>
        <w:tc>
          <w:tcPr>
            <w:tcW w:w="1175" w:type="dxa"/>
            <w:shd w:val="clear" w:color="auto" w:fill="BFBFBF" w:themeFill="background1" w:themeFillShade="BF"/>
          </w:tcPr>
          <w:p w14:paraId="685757CE" w14:textId="77777777" w:rsidR="00563A11" w:rsidRPr="00563A11" w:rsidRDefault="00563A11" w:rsidP="00563A11">
            <w:pPr>
              <w:spacing w:after="0" w:line="240" w:lineRule="auto"/>
              <w:jc w:val="center"/>
              <w:rPr>
                <w:sz w:val="20"/>
                <w:szCs w:val="20"/>
              </w:rPr>
            </w:pPr>
            <w:r w:rsidRPr="00563A11">
              <w:rPr>
                <w:sz w:val="20"/>
                <w:szCs w:val="20"/>
              </w:rPr>
              <w:t>501.5</w:t>
            </w:r>
          </w:p>
        </w:tc>
        <w:tc>
          <w:tcPr>
            <w:tcW w:w="1175" w:type="dxa"/>
            <w:shd w:val="clear" w:color="auto" w:fill="BFBFBF" w:themeFill="background1" w:themeFillShade="BF"/>
          </w:tcPr>
          <w:p w14:paraId="79D05C5D" w14:textId="77777777" w:rsidR="00563A11" w:rsidRPr="00563A11" w:rsidRDefault="00563A11" w:rsidP="00563A11">
            <w:pPr>
              <w:spacing w:after="0" w:line="240" w:lineRule="auto"/>
              <w:jc w:val="center"/>
              <w:rPr>
                <w:sz w:val="20"/>
                <w:szCs w:val="20"/>
              </w:rPr>
            </w:pPr>
            <w:r w:rsidRPr="00563A11">
              <w:rPr>
                <w:sz w:val="20"/>
                <w:szCs w:val="20"/>
              </w:rPr>
              <w:t>--</w:t>
            </w:r>
          </w:p>
        </w:tc>
        <w:tc>
          <w:tcPr>
            <w:tcW w:w="1175" w:type="dxa"/>
            <w:shd w:val="clear" w:color="auto" w:fill="BFBFBF" w:themeFill="background1" w:themeFillShade="BF"/>
          </w:tcPr>
          <w:p w14:paraId="49745684" w14:textId="77777777" w:rsidR="00563A11" w:rsidRPr="00563A11" w:rsidRDefault="00563A11" w:rsidP="00563A11">
            <w:pPr>
              <w:spacing w:after="0" w:line="240" w:lineRule="auto"/>
              <w:jc w:val="center"/>
              <w:rPr>
                <w:sz w:val="20"/>
                <w:szCs w:val="20"/>
              </w:rPr>
            </w:pPr>
            <w:r w:rsidRPr="00563A11">
              <w:rPr>
                <w:sz w:val="20"/>
                <w:szCs w:val="20"/>
              </w:rPr>
              <w:t>--</w:t>
            </w:r>
          </w:p>
        </w:tc>
        <w:tc>
          <w:tcPr>
            <w:tcW w:w="1175" w:type="dxa"/>
            <w:shd w:val="clear" w:color="auto" w:fill="BFBFBF" w:themeFill="background1" w:themeFillShade="BF"/>
          </w:tcPr>
          <w:p w14:paraId="0F27F42D" w14:textId="77777777" w:rsidR="00563A11" w:rsidRPr="00563A11" w:rsidRDefault="00563A11" w:rsidP="00563A11">
            <w:pPr>
              <w:spacing w:after="0" w:line="240" w:lineRule="auto"/>
              <w:jc w:val="center"/>
              <w:rPr>
                <w:sz w:val="20"/>
                <w:szCs w:val="20"/>
              </w:rPr>
            </w:pPr>
            <w:r w:rsidRPr="00563A11">
              <w:rPr>
                <w:sz w:val="20"/>
                <w:szCs w:val="20"/>
              </w:rPr>
              <w:t>511.6</w:t>
            </w:r>
          </w:p>
        </w:tc>
        <w:tc>
          <w:tcPr>
            <w:tcW w:w="1352" w:type="dxa"/>
            <w:shd w:val="clear" w:color="auto" w:fill="BFBFBF" w:themeFill="background1" w:themeFillShade="BF"/>
          </w:tcPr>
          <w:p w14:paraId="0ACF1D3F" w14:textId="77777777" w:rsidR="00563A11" w:rsidRPr="00563A11" w:rsidRDefault="00563A11" w:rsidP="00563A11">
            <w:pPr>
              <w:spacing w:after="0" w:line="240" w:lineRule="auto"/>
              <w:jc w:val="center"/>
              <w:rPr>
                <w:sz w:val="20"/>
                <w:szCs w:val="20"/>
              </w:rPr>
            </w:pPr>
            <w:r w:rsidRPr="00563A11">
              <w:rPr>
                <w:sz w:val="20"/>
                <w:szCs w:val="20"/>
              </w:rPr>
              <w:t>--</w:t>
            </w:r>
          </w:p>
        </w:tc>
      </w:tr>
      <w:tr w:rsidR="00563A11" w:rsidRPr="00563A11" w14:paraId="1EC40682" w14:textId="77777777" w:rsidTr="00C818CE">
        <w:tc>
          <w:tcPr>
            <w:tcW w:w="2134" w:type="dxa"/>
          </w:tcPr>
          <w:p w14:paraId="423169B8" w14:textId="77777777" w:rsidR="00563A11" w:rsidRPr="00563A11" w:rsidRDefault="00563A11" w:rsidP="00563A11">
            <w:pPr>
              <w:spacing w:after="0" w:line="240" w:lineRule="auto"/>
              <w:rPr>
                <w:sz w:val="20"/>
                <w:szCs w:val="20"/>
              </w:rPr>
            </w:pPr>
            <w:r w:rsidRPr="00563A11">
              <w:rPr>
                <w:sz w:val="20"/>
                <w:szCs w:val="20"/>
              </w:rPr>
              <w:t>Hispanic or Latino</w:t>
            </w:r>
          </w:p>
        </w:tc>
        <w:tc>
          <w:tcPr>
            <w:tcW w:w="1174" w:type="dxa"/>
          </w:tcPr>
          <w:p w14:paraId="7CB184CB" w14:textId="77777777" w:rsidR="00563A11" w:rsidRPr="00563A11" w:rsidRDefault="00563A11" w:rsidP="00563A11">
            <w:pPr>
              <w:spacing w:after="0" w:line="240" w:lineRule="auto"/>
              <w:jc w:val="center"/>
              <w:rPr>
                <w:sz w:val="20"/>
                <w:szCs w:val="20"/>
              </w:rPr>
            </w:pPr>
            <w:r w:rsidRPr="00563A11">
              <w:rPr>
                <w:sz w:val="20"/>
                <w:szCs w:val="20"/>
              </w:rPr>
              <w:t>78</w:t>
            </w:r>
          </w:p>
        </w:tc>
        <w:tc>
          <w:tcPr>
            <w:tcW w:w="1175" w:type="dxa"/>
          </w:tcPr>
          <w:p w14:paraId="41404E7E" w14:textId="77777777" w:rsidR="00563A11" w:rsidRPr="00563A11" w:rsidRDefault="00563A11" w:rsidP="00563A11">
            <w:pPr>
              <w:spacing w:after="0" w:line="240" w:lineRule="auto"/>
              <w:jc w:val="center"/>
              <w:rPr>
                <w:sz w:val="20"/>
                <w:szCs w:val="20"/>
              </w:rPr>
            </w:pPr>
            <w:r w:rsidRPr="00563A11">
              <w:rPr>
                <w:sz w:val="20"/>
                <w:szCs w:val="20"/>
              </w:rPr>
              <w:t>490.0</w:t>
            </w:r>
          </w:p>
        </w:tc>
        <w:tc>
          <w:tcPr>
            <w:tcW w:w="1175" w:type="dxa"/>
          </w:tcPr>
          <w:p w14:paraId="5B0FFD3B" w14:textId="77777777" w:rsidR="00563A11" w:rsidRPr="00563A11" w:rsidRDefault="00563A11" w:rsidP="00563A11">
            <w:pPr>
              <w:spacing w:after="0" w:line="240" w:lineRule="auto"/>
              <w:jc w:val="center"/>
              <w:rPr>
                <w:sz w:val="20"/>
                <w:szCs w:val="20"/>
              </w:rPr>
            </w:pPr>
            <w:r w:rsidRPr="00563A11">
              <w:rPr>
                <w:sz w:val="20"/>
                <w:szCs w:val="20"/>
              </w:rPr>
              <w:t>490.1</w:t>
            </w:r>
          </w:p>
        </w:tc>
        <w:tc>
          <w:tcPr>
            <w:tcW w:w="1175" w:type="dxa"/>
          </w:tcPr>
          <w:p w14:paraId="0F72A8E3" w14:textId="77777777" w:rsidR="00563A11" w:rsidRPr="00563A11" w:rsidRDefault="00563A11" w:rsidP="00563A11">
            <w:pPr>
              <w:spacing w:after="0" w:line="240" w:lineRule="auto"/>
              <w:jc w:val="center"/>
              <w:rPr>
                <w:sz w:val="20"/>
                <w:szCs w:val="20"/>
              </w:rPr>
            </w:pPr>
            <w:r w:rsidRPr="00563A11">
              <w:rPr>
                <w:sz w:val="20"/>
                <w:szCs w:val="20"/>
              </w:rPr>
              <w:t>0.1</w:t>
            </w:r>
          </w:p>
        </w:tc>
        <w:tc>
          <w:tcPr>
            <w:tcW w:w="1175" w:type="dxa"/>
          </w:tcPr>
          <w:p w14:paraId="3CC5C7E2" w14:textId="77777777" w:rsidR="00563A11" w:rsidRPr="00563A11" w:rsidRDefault="00563A11" w:rsidP="00563A11">
            <w:pPr>
              <w:spacing w:after="0" w:line="240" w:lineRule="auto"/>
              <w:jc w:val="center"/>
              <w:rPr>
                <w:sz w:val="20"/>
                <w:szCs w:val="20"/>
              </w:rPr>
            </w:pPr>
            <w:r w:rsidRPr="00563A11">
              <w:rPr>
                <w:sz w:val="20"/>
                <w:szCs w:val="20"/>
              </w:rPr>
              <w:t>489.7</w:t>
            </w:r>
          </w:p>
        </w:tc>
        <w:tc>
          <w:tcPr>
            <w:tcW w:w="1352" w:type="dxa"/>
          </w:tcPr>
          <w:p w14:paraId="0A920485" w14:textId="77777777" w:rsidR="00563A11" w:rsidRPr="00563A11" w:rsidRDefault="00563A11" w:rsidP="00563A11">
            <w:pPr>
              <w:spacing w:after="0" w:line="240" w:lineRule="auto"/>
              <w:jc w:val="center"/>
              <w:rPr>
                <w:sz w:val="20"/>
                <w:szCs w:val="20"/>
              </w:rPr>
            </w:pPr>
            <w:r w:rsidRPr="00563A11">
              <w:rPr>
                <w:sz w:val="20"/>
                <w:szCs w:val="20"/>
              </w:rPr>
              <w:t>0.4</w:t>
            </w:r>
          </w:p>
        </w:tc>
      </w:tr>
      <w:tr w:rsidR="00563A11" w:rsidRPr="00563A11" w14:paraId="7F0A3CD7" w14:textId="77777777" w:rsidTr="00C818CE">
        <w:tc>
          <w:tcPr>
            <w:tcW w:w="2134" w:type="dxa"/>
            <w:shd w:val="clear" w:color="auto" w:fill="BFBFBF" w:themeFill="background1" w:themeFillShade="BF"/>
          </w:tcPr>
          <w:p w14:paraId="613A78CC" w14:textId="77777777" w:rsidR="00563A11" w:rsidRPr="00563A11" w:rsidRDefault="00563A11" w:rsidP="00563A11">
            <w:pPr>
              <w:spacing w:after="0" w:line="240" w:lineRule="auto"/>
              <w:rPr>
                <w:sz w:val="20"/>
                <w:szCs w:val="20"/>
              </w:rPr>
            </w:pPr>
            <w:r w:rsidRPr="00563A11">
              <w:rPr>
                <w:sz w:val="20"/>
                <w:szCs w:val="20"/>
              </w:rPr>
              <w:t>Multi-Race</w:t>
            </w:r>
          </w:p>
        </w:tc>
        <w:tc>
          <w:tcPr>
            <w:tcW w:w="1174" w:type="dxa"/>
            <w:shd w:val="clear" w:color="auto" w:fill="BFBFBF" w:themeFill="background1" w:themeFillShade="BF"/>
          </w:tcPr>
          <w:p w14:paraId="1B392691" w14:textId="77777777" w:rsidR="00563A11" w:rsidRPr="00563A11" w:rsidRDefault="00563A11" w:rsidP="00563A11">
            <w:pPr>
              <w:spacing w:after="0" w:line="240" w:lineRule="auto"/>
              <w:jc w:val="center"/>
              <w:rPr>
                <w:sz w:val="20"/>
                <w:szCs w:val="20"/>
              </w:rPr>
            </w:pPr>
            <w:r w:rsidRPr="00563A11">
              <w:rPr>
                <w:sz w:val="20"/>
                <w:szCs w:val="20"/>
              </w:rPr>
              <w:t>113</w:t>
            </w:r>
          </w:p>
        </w:tc>
        <w:tc>
          <w:tcPr>
            <w:tcW w:w="1175" w:type="dxa"/>
            <w:shd w:val="clear" w:color="auto" w:fill="BFBFBF" w:themeFill="background1" w:themeFillShade="BF"/>
          </w:tcPr>
          <w:p w14:paraId="7A895733" w14:textId="77777777" w:rsidR="00563A11" w:rsidRPr="00563A11" w:rsidRDefault="00563A11" w:rsidP="00563A11">
            <w:pPr>
              <w:spacing w:after="0" w:line="240" w:lineRule="auto"/>
              <w:jc w:val="center"/>
              <w:rPr>
                <w:sz w:val="20"/>
                <w:szCs w:val="20"/>
              </w:rPr>
            </w:pPr>
            <w:r w:rsidRPr="00563A11">
              <w:rPr>
                <w:sz w:val="20"/>
                <w:szCs w:val="20"/>
              </w:rPr>
              <w:t>486.0</w:t>
            </w:r>
          </w:p>
        </w:tc>
        <w:tc>
          <w:tcPr>
            <w:tcW w:w="1175" w:type="dxa"/>
            <w:shd w:val="clear" w:color="auto" w:fill="BFBFBF" w:themeFill="background1" w:themeFillShade="BF"/>
          </w:tcPr>
          <w:p w14:paraId="01E32728" w14:textId="77777777" w:rsidR="00563A11" w:rsidRPr="00563A11" w:rsidRDefault="00563A11" w:rsidP="00563A11">
            <w:pPr>
              <w:spacing w:after="0" w:line="240" w:lineRule="auto"/>
              <w:jc w:val="center"/>
              <w:rPr>
                <w:sz w:val="20"/>
                <w:szCs w:val="20"/>
              </w:rPr>
            </w:pPr>
            <w:r w:rsidRPr="00563A11">
              <w:rPr>
                <w:sz w:val="20"/>
                <w:szCs w:val="20"/>
              </w:rPr>
              <w:t>490.9</w:t>
            </w:r>
          </w:p>
        </w:tc>
        <w:tc>
          <w:tcPr>
            <w:tcW w:w="1175" w:type="dxa"/>
            <w:shd w:val="clear" w:color="auto" w:fill="BFBFBF" w:themeFill="background1" w:themeFillShade="BF"/>
          </w:tcPr>
          <w:p w14:paraId="0261E51A" w14:textId="77777777" w:rsidR="00563A11" w:rsidRPr="00563A11" w:rsidRDefault="00563A11" w:rsidP="00563A11">
            <w:pPr>
              <w:spacing w:after="0" w:line="240" w:lineRule="auto"/>
              <w:jc w:val="center"/>
              <w:rPr>
                <w:sz w:val="20"/>
                <w:szCs w:val="20"/>
              </w:rPr>
            </w:pPr>
            <w:r w:rsidRPr="00563A11">
              <w:rPr>
                <w:sz w:val="20"/>
                <w:szCs w:val="20"/>
              </w:rPr>
              <w:t>4.9</w:t>
            </w:r>
          </w:p>
        </w:tc>
        <w:tc>
          <w:tcPr>
            <w:tcW w:w="1175" w:type="dxa"/>
            <w:shd w:val="clear" w:color="auto" w:fill="BFBFBF" w:themeFill="background1" w:themeFillShade="BF"/>
          </w:tcPr>
          <w:p w14:paraId="009ED970" w14:textId="77777777" w:rsidR="00563A11" w:rsidRPr="00563A11" w:rsidRDefault="00563A11" w:rsidP="00563A11">
            <w:pPr>
              <w:spacing w:after="0" w:line="240" w:lineRule="auto"/>
              <w:jc w:val="center"/>
              <w:rPr>
                <w:sz w:val="20"/>
                <w:szCs w:val="20"/>
              </w:rPr>
            </w:pPr>
            <w:r w:rsidRPr="00563A11">
              <w:rPr>
                <w:sz w:val="20"/>
                <w:szCs w:val="20"/>
              </w:rPr>
              <w:t>502.8</w:t>
            </w:r>
          </w:p>
        </w:tc>
        <w:tc>
          <w:tcPr>
            <w:tcW w:w="1352" w:type="dxa"/>
            <w:shd w:val="clear" w:color="auto" w:fill="BFBFBF" w:themeFill="background1" w:themeFillShade="BF"/>
          </w:tcPr>
          <w:p w14:paraId="690850A2" w14:textId="77777777" w:rsidR="00563A11" w:rsidRPr="00563A11" w:rsidRDefault="00563A11" w:rsidP="00563A11">
            <w:pPr>
              <w:spacing w:after="0" w:line="240" w:lineRule="auto"/>
              <w:jc w:val="center"/>
              <w:rPr>
                <w:sz w:val="20"/>
                <w:szCs w:val="20"/>
              </w:rPr>
            </w:pPr>
            <w:r w:rsidRPr="00563A11">
              <w:rPr>
                <w:sz w:val="20"/>
                <w:szCs w:val="20"/>
              </w:rPr>
              <w:t>-11.9</w:t>
            </w:r>
          </w:p>
        </w:tc>
      </w:tr>
      <w:tr w:rsidR="00563A11" w:rsidRPr="00563A11" w14:paraId="221B5C9B" w14:textId="77777777" w:rsidTr="00C818CE">
        <w:tc>
          <w:tcPr>
            <w:tcW w:w="2134" w:type="dxa"/>
          </w:tcPr>
          <w:p w14:paraId="46CD0881" w14:textId="77777777" w:rsidR="00563A11" w:rsidRPr="00563A11" w:rsidRDefault="00563A11" w:rsidP="00563A11">
            <w:pPr>
              <w:spacing w:after="0" w:line="240" w:lineRule="auto"/>
              <w:rPr>
                <w:sz w:val="20"/>
                <w:szCs w:val="20"/>
              </w:rPr>
            </w:pPr>
            <w:r w:rsidRPr="00563A11">
              <w:rPr>
                <w:sz w:val="20"/>
                <w:szCs w:val="20"/>
              </w:rPr>
              <w:t>White</w:t>
            </w:r>
          </w:p>
        </w:tc>
        <w:tc>
          <w:tcPr>
            <w:tcW w:w="1174" w:type="dxa"/>
          </w:tcPr>
          <w:p w14:paraId="42CC1534" w14:textId="77777777" w:rsidR="00563A11" w:rsidRPr="00563A11" w:rsidRDefault="00563A11" w:rsidP="00563A11">
            <w:pPr>
              <w:spacing w:after="0" w:line="240" w:lineRule="auto"/>
              <w:jc w:val="center"/>
              <w:rPr>
                <w:sz w:val="20"/>
                <w:szCs w:val="20"/>
              </w:rPr>
            </w:pPr>
            <w:r w:rsidRPr="00563A11">
              <w:rPr>
                <w:sz w:val="20"/>
                <w:szCs w:val="20"/>
              </w:rPr>
              <w:t>835</w:t>
            </w:r>
          </w:p>
        </w:tc>
        <w:tc>
          <w:tcPr>
            <w:tcW w:w="1175" w:type="dxa"/>
          </w:tcPr>
          <w:p w14:paraId="2A564BA7" w14:textId="77777777" w:rsidR="00563A11" w:rsidRPr="00563A11" w:rsidRDefault="00563A11" w:rsidP="00563A11">
            <w:pPr>
              <w:spacing w:after="0" w:line="240" w:lineRule="auto"/>
              <w:jc w:val="center"/>
              <w:rPr>
                <w:sz w:val="20"/>
                <w:szCs w:val="20"/>
              </w:rPr>
            </w:pPr>
            <w:r w:rsidRPr="00563A11">
              <w:rPr>
                <w:sz w:val="20"/>
                <w:szCs w:val="20"/>
              </w:rPr>
              <w:t>494.2</w:t>
            </w:r>
          </w:p>
        </w:tc>
        <w:tc>
          <w:tcPr>
            <w:tcW w:w="1175" w:type="dxa"/>
          </w:tcPr>
          <w:p w14:paraId="4BA0FE63" w14:textId="77777777" w:rsidR="00563A11" w:rsidRPr="00563A11" w:rsidRDefault="00563A11" w:rsidP="00563A11">
            <w:pPr>
              <w:spacing w:after="0" w:line="240" w:lineRule="auto"/>
              <w:jc w:val="center"/>
              <w:rPr>
                <w:sz w:val="20"/>
                <w:szCs w:val="20"/>
              </w:rPr>
            </w:pPr>
            <w:r w:rsidRPr="00563A11">
              <w:rPr>
                <w:sz w:val="20"/>
                <w:szCs w:val="20"/>
              </w:rPr>
              <w:t>495.1</w:t>
            </w:r>
          </w:p>
        </w:tc>
        <w:tc>
          <w:tcPr>
            <w:tcW w:w="1175" w:type="dxa"/>
          </w:tcPr>
          <w:p w14:paraId="7A4C090F" w14:textId="77777777" w:rsidR="00563A11" w:rsidRPr="00563A11" w:rsidRDefault="00563A11" w:rsidP="00563A11">
            <w:pPr>
              <w:spacing w:after="0" w:line="240" w:lineRule="auto"/>
              <w:jc w:val="center"/>
              <w:rPr>
                <w:sz w:val="20"/>
                <w:szCs w:val="20"/>
              </w:rPr>
            </w:pPr>
            <w:r w:rsidRPr="00563A11">
              <w:rPr>
                <w:sz w:val="20"/>
                <w:szCs w:val="20"/>
              </w:rPr>
              <w:t>0.9</w:t>
            </w:r>
          </w:p>
        </w:tc>
        <w:tc>
          <w:tcPr>
            <w:tcW w:w="1175" w:type="dxa"/>
          </w:tcPr>
          <w:p w14:paraId="52047045" w14:textId="77777777" w:rsidR="00563A11" w:rsidRPr="00563A11" w:rsidRDefault="00563A11" w:rsidP="00563A11">
            <w:pPr>
              <w:spacing w:after="0" w:line="240" w:lineRule="auto"/>
              <w:jc w:val="center"/>
              <w:rPr>
                <w:sz w:val="20"/>
                <w:szCs w:val="20"/>
              </w:rPr>
            </w:pPr>
            <w:r w:rsidRPr="00563A11">
              <w:rPr>
                <w:sz w:val="20"/>
                <w:szCs w:val="20"/>
              </w:rPr>
              <w:t>504.2</w:t>
            </w:r>
          </w:p>
        </w:tc>
        <w:tc>
          <w:tcPr>
            <w:tcW w:w="1352" w:type="dxa"/>
          </w:tcPr>
          <w:p w14:paraId="0F53EF98" w14:textId="77777777" w:rsidR="00563A11" w:rsidRPr="00563A11" w:rsidRDefault="00563A11" w:rsidP="00563A11">
            <w:pPr>
              <w:spacing w:after="0" w:line="240" w:lineRule="auto"/>
              <w:jc w:val="center"/>
              <w:rPr>
                <w:sz w:val="20"/>
                <w:szCs w:val="20"/>
              </w:rPr>
            </w:pPr>
            <w:r w:rsidRPr="00563A11">
              <w:rPr>
                <w:sz w:val="20"/>
                <w:szCs w:val="20"/>
              </w:rPr>
              <w:t>-9.1</w:t>
            </w:r>
          </w:p>
        </w:tc>
      </w:tr>
      <w:tr w:rsidR="00563A11" w:rsidRPr="00563A11" w14:paraId="727E4A81" w14:textId="77777777" w:rsidTr="00C818CE">
        <w:trPr>
          <w:trHeight w:val="215"/>
        </w:trPr>
        <w:tc>
          <w:tcPr>
            <w:tcW w:w="2134" w:type="dxa"/>
            <w:shd w:val="clear" w:color="auto" w:fill="BFBFBF" w:themeFill="background1" w:themeFillShade="BF"/>
          </w:tcPr>
          <w:p w14:paraId="0EBC7D9A" w14:textId="77777777" w:rsidR="00563A11" w:rsidRPr="00563A11" w:rsidRDefault="00563A11" w:rsidP="00563A11">
            <w:pPr>
              <w:spacing w:after="0" w:line="240" w:lineRule="auto"/>
              <w:rPr>
                <w:rFonts w:cs="Times New Roman"/>
                <w:sz w:val="20"/>
                <w:szCs w:val="20"/>
              </w:rPr>
            </w:pPr>
            <w:r w:rsidRPr="00563A11">
              <w:rPr>
                <w:rFonts w:cs="Times New Roman"/>
                <w:sz w:val="20"/>
                <w:szCs w:val="20"/>
              </w:rPr>
              <w:t>High Needs</w:t>
            </w:r>
          </w:p>
        </w:tc>
        <w:tc>
          <w:tcPr>
            <w:tcW w:w="1174" w:type="dxa"/>
            <w:shd w:val="clear" w:color="auto" w:fill="BFBFBF" w:themeFill="background1" w:themeFillShade="BF"/>
          </w:tcPr>
          <w:p w14:paraId="702B47DF" w14:textId="77777777" w:rsidR="00563A11" w:rsidRPr="00563A11" w:rsidRDefault="00563A11" w:rsidP="00563A11">
            <w:pPr>
              <w:spacing w:after="0" w:line="240" w:lineRule="auto"/>
              <w:jc w:val="center"/>
              <w:rPr>
                <w:sz w:val="20"/>
                <w:szCs w:val="20"/>
              </w:rPr>
            </w:pPr>
            <w:r w:rsidRPr="00563A11">
              <w:rPr>
                <w:sz w:val="20"/>
                <w:szCs w:val="20"/>
              </w:rPr>
              <w:t>738</w:t>
            </w:r>
          </w:p>
        </w:tc>
        <w:tc>
          <w:tcPr>
            <w:tcW w:w="1175" w:type="dxa"/>
            <w:shd w:val="clear" w:color="auto" w:fill="BFBFBF" w:themeFill="background1" w:themeFillShade="BF"/>
          </w:tcPr>
          <w:p w14:paraId="4771286D" w14:textId="77777777" w:rsidR="00563A11" w:rsidRPr="00563A11" w:rsidRDefault="00563A11" w:rsidP="00563A11">
            <w:pPr>
              <w:spacing w:after="0" w:line="240" w:lineRule="auto"/>
              <w:jc w:val="center"/>
              <w:rPr>
                <w:sz w:val="20"/>
                <w:szCs w:val="20"/>
              </w:rPr>
            </w:pPr>
            <w:r w:rsidRPr="00563A11">
              <w:rPr>
                <w:sz w:val="20"/>
                <w:szCs w:val="20"/>
              </w:rPr>
              <w:t>487.2</w:t>
            </w:r>
          </w:p>
        </w:tc>
        <w:tc>
          <w:tcPr>
            <w:tcW w:w="1175" w:type="dxa"/>
            <w:shd w:val="clear" w:color="auto" w:fill="BFBFBF" w:themeFill="background1" w:themeFillShade="BF"/>
          </w:tcPr>
          <w:p w14:paraId="5B28C586" w14:textId="77777777" w:rsidR="00563A11" w:rsidRPr="00563A11" w:rsidRDefault="00563A11" w:rsidP="00563A11">
            <w:pPr>
              <w:spacing w:after="0" w:line="240" w:lineRule="auto"/>
              <w:jc w:val="center"/>
              <w:rPr>
                <w:sz w:val="20"/>
                <w:szCs w:val="20"/>
              </w:rPr>
            </w:pPr>
            <w:r w:rsidRPr="00563A11">
              <w:rPr>
                <w:sz w:val="20"/>
                <w:szCs w:val="20"/>
              </w:rPr>
              <w:t>488.7</w:t>
            </w:r>
          </w:p>
        </w:tc>
        <w:tc>
          <w:tcPr>
            <w:tcW w:w="1175" w:type="dxa"/>
            <w:shd w:val="clear" w:color="auto" w:fill="BFBFBF" w:themeFill="background1" w:themeFillShade="BF"/>
          </w:tcPr>
          <w:p w14:paraId="462E7D0C" w14:textId="77777777" w:rsidR="00563A11" w:rsidRPr="00563A11" w:rsidRDefault="00563A11" w:rsidP="00563A11">
            <w:pPr>
              <w:spacing w:after="0" w:line="240" w:lineRule="auto"/>
              <w:jc w:val="center"/>
              <w:rPr>
                <w:sz w:val="20"/>
                <w:szCs w:val="20"/>
              </w:rPr>
            </w:pPr>
            <w:r w:rsidRPr="00563A11">
              <w:rPr>
                <w:sz w:val="20"/>
                <w:szCs w:val="20"/>
              </w:rPr>
              <w:t>1.5</w:t>
            </w:r>
          </w:p>
        </w:tc>
        <w:tc>
          <w:tcPr>
            <w:tcW w:w="1175" w:type="dxa"/>
            <w:shd w:val="clear" w:color="auto" w:fill="BFBFBF" w:themeFill="background1" w:themeFillShade="BF"/>
          </w:tcPr>
          <w:p w14:paraId="00800743" w14:textId="77777777" w:rsidR="00563A11" w:rsidRPr="00563A11" w:rsidRDefault="00563A11" w:rsidP="00563A11">
            <w:pPr>
              <w:spacing w:after="0" w:line="240" w:lineRule="auto"/>
              <w:jc w:val="center"/>
              <w:rPr>
                <w:sz w:val="20"/>
                <w:szCs w:val="20"/>
              </w:rPr>
            </w:pPr>
            <w:r w:rsidRPr="00563A11">
              <w:rPr>
                <w:sz w:val="20"/>
                <w:szCs w:val="20"/>
              </w:rPr>
              <w:t>490.1</w:t>
            </w:r>
          </w:p>
        </w:tc>
        <w:tc>
          <w:tcPr>
            <w:tcW w:w="1352" w:type="dxa"/>
            <w:shd w:val="clear" w:color="auto" w:fill="BFBFBF" w:themeFill="background1" w:themeFillShade="BF"/>
          </w:tcPr>
          <w:p w14:paraId="4AA336E8" w14:textId="77777777" w:rsidR="00563A11" w:rsidRPr="00563A11" w:rsidRDefault="00563A11" w:rsidP="00563A11">
            <w:pPr>
              <w:spacing w:after="0" w:line="240" w:lineRule="auto"/>
              <w:jc w:val="center"/>
              <w:rPr>
                <w:sz w:val="20"/>
                <w:szCs w:val="20"/>
              </w:rPr>
            </w:pPr>
            <w:r w:rsidRPr="00563A11">
              <w:rPr>
                <w:sz w:val="20"/>
                <w:szCs w:val="20"/>
              </w:rPr>
              <w:t>-1.4</w:t>
            </w:r>
          </w:p>
        </w:tc>
      </w:tr>
      <w:tr w:rsidR="00563A11" w:rsidRPr="00563A11" w14:paraId="7F757D02" w14:textId="77777777" w:rsidTr="00C818CE">
        <w:tc>
          <w:tcPr>
            <w:tcW w:w="2134" w:type="dxa"/>
          </w:tcPr>
          <w:p w14:paraId="71FD3590" w14:textId="77777777" w:rsidR="00563A11" w:rsidRPr="00563A11" w:rsidRDefault="00563A11" w:rsidP="00563A11">
            <w:pPr>
              <w:spacing w:after="0" w:line="240" w:lineRule="auto"/>
              <w:rPr>
                <w:rFonts w:cs="Times New Roman"/>
                <w:sz w:val="20"/>
                <w:szCs w:val="20"/>
              </w:rPr>
            </w:pPr>
            <w:r w:rsidRPr="00563A11">
              <w:rPr>
                <w:rFonts w:cs="Times New Roman"/>
                <w:sz w:val="20"/>
                <w:szCs w:val="20"/>
              </w:rPr>
              <w:t>Econ. Dis.</w:t>
            </w:r>
          </w:p>
        </w:tc>
        <w:tc>
          <w:tcPr>
            <w:tcW w:w="1174" w:type="dxa"/>
          </w:tcPr>
          <w:p w14:paraId="19FCDB83" w14:textId="77777777" w:rsidR="00563A11" w:rsidRPr="00563A11" w:rsidRDefault="00563A11" w:rsidP="00563A11">
            <w:pPr>
              <w:spacing w:after="0" w:line="240" w:lineRule="auto"/>
              <w:jc w:val="center"/>
              <w:rPr>
                <w:sz w:val="20"/>
                <w:szCs w:val="20"/>
              </w:rPr>
            </w:pPr>
            <w:r w:rsidRPr="00563A11">
              <w:rPr>
                <w:sz w:val="20"/>
                <w:szCs w:val="20"/>
              </w:rPr>
              <w:t>650</w:t>
            </w:r>
          </w:p>
        </w:tc>
        <w:tc>
          <w:tcPr>
            <w:tcW w:w="1175" w:type="dxa"/>
          </w:tcPr>
          <w:p w14:paraId="147DF05B" w14:textId="77777777" w:rsidR="00563A11" w:rsidRPr="00563A11" w:rsidRDefault="00563A11" w:rsidP="00563A11">
            <w:pPr>
              <w:spacing w:after="0" w:line="240" w:lineRule="auto"/>
              <w:jc w:val="center"/>
              <w:rPr>
                <w:sz w:val="20"/>
                <w:szCs w:val="20"/>
              </w:rPr>
            </w:pPr>
            <w:r w:rsidRPr="00563A11">
              <w:rPr>
                <w:sz w:val="20"/>
                <w:szCs w:val="20"/>
              </w:rPr>
              <w:t>488.8</w:t>
            </w:r>
          </w:p>
        </w:tc>
        <w:tc>
          <w:tcPr>
            <w:tcW w:w="1175" w:type="dxa"/>
          </w:tcPr>
          <w:p w14:paraId="3E7A9CA3" w14:textId="77777777" w:rsidR="00563A11" w:rsidRPr="00563A11" w:rsidRDefault="00563A11" w:rsidP="00563A11">
            <w:pPr>
              <w:spacing w:after="0" w:line="240" w:lineRule="auto"/>
              <w:jc w:val="center"/>
              <w:rPr>
                <w:sz w:val="20"/>
                <w:szCs w:val="20"/>
              </w:rPr>
            </w:pPr>
            <w:r w:rsidRPr="00563A11">
              <w:rPr>
                <w:sz w:val="20"/>
                <w:szCs w:val="20"/>
              </w:rPr>
              <w:t>489.7</w:t>
            </w:r>
          </w:p>
        </w:tc>
        <w:tc>
          <w:tcPr>
            <w:tcW w:w="1175" w:type="dxa"/>
          </w:tcPr>
          <w:p w14:paraId="00D8014B" w14:textId="77777777" w:rsidR="00563A11" w:rsidRPr="00563A11" w:rsidRDefault="00563A11" w:rsidP="00563A11">
            <w:pPr>
              <w:spacing w:after="0" w:line="240" w:lineRule="auto"/>
              <w:jc w:val="center"/>
              <w:rPr>
                <w:sz w:val="20"/>
                <w:szCs w:val="20"/>
              </w:rPr>
            </w:pPr>
            <w:r w:rsidRPr="00563A11">
              <w:rPr>
                <w:sz w:val="20"/>
                <w:szCs w:val="20"/>
              </w:rPr>
              <w:t>0.9</w:t>
            </w:r>
          </w:p>
        </w:tc>
        <w:tc>
          <w:tcPr>
            <w:tcW w:w="1175" w:type="dxa"/>
          </w:tcPr>
          <w:p w14:paraId="79B6592F" w14:textId="77777777" w:rsidR="00563A11" w:rsidRPr="00563A11" w:rsidRDefault="00563A11" w:rsidP="00563A11">
            <w:pPr>
              <w:spacing w:after="0" w:line="240" w:lineRule="auto"/>
              <w:jc w:val="center"/>
              <w:rPr>
                <w:sz w:val="20"/>
                <w:szCs w:val="20"/>
              </w:rPr>
            </w:pPr>
            <w:r w:rsidRPr="00563A11">
              <w:rPr>
                <w:sz w:val="20"/>
                <w:szCs w:val="20"/>
              </w:rPr>
              <w:t>490.2</w:t>
            </w:r>
          </w:p>
        </w:tc>
        <w:tc>
          <w:tcPr>
            <w:tcW w:w="1352" w:type="dxa"/>
          </w:tcPr>
          <w:p w14:paraId="63885017" w14:textId="77777777" w:rsidR="00563A11" w:rsidRPr="00563A11" w:rsidRDefault="00563A11" w:rsidP="00563A11">
            <w:pPr>
              <w:spacing w:after="0" w:line="240" w:lineRule="auto"/>
              <w:jc w:val="center"/>
              <w:rPr>
                <w:sz w:val="20"/>
                <w:szCs w:val="20"/>
              </w:rPr>
            </w:pPr>
            <w:r w:rsidRPr="00563A11">
              <w:rPr>
                <w:sz w:val="20"/>
                <w:szCs w:val="20"/>
              </w:rPr>
              <w:t>-0.5</w:t>
            </w:r>
          </w:p>
        </w:tc>
      </w:tr>
      <w:tr w:rsidR="00563A11" w:rsidRPr="00563A11" w14:paraId="77851A42" w14:textId="77777777" w:rsidTr="00C818CE">
        <w:tc>
          <w:tcPr>
            <w:tcW w:w="2134" w:type="dxa"/>
            <w:shd w:val="clear" w:color="auto" w:fill="BFBFBF" w:themeFill="background1" w:themeFillShade="BF"/>
          </w:tcPr>
          <w:p w14:paraId="5949C331" w14:textId="77777777" w:rsidR="00563A11" w:rsidRPr="00563A11" w:rsidRDefault="00563A11" w:rsidP="00563A11">
            <w:pPr>
              <w:spacing w:after="0" w:line="240" w:lineRule="auto"/>
              <w:rPr>
                <w:rFonts w:cs="Times New Roman"/>
                <w:sz w:val="20"/>
                <w:szCs w:val="20"/>
              </w:rPr>
            </w:pPr>
            <w:r w:rsidRPr="00563A11">
              <w:rPr>
                <w:rFonts w:cs="Times New Roman"/>
                <w:sz w:val="20"/>
                <w:szCs w:val="20"/>
              </w:rPr>
              <w:t>SWD</w:t>
            </w:r>
          </w:p>
        </w:tc>
        <w:tc>
          <w:tcPr>
            <w:tcW w:w="1174" w:type="dxa"/>
            <w:shd w:val="clear" w:color="auto" w:fill="BFBFBF" w:themeFill="background1" w:themeFillShade="BF"/>
          </w:tcPr>
          <w:p w14:paraId="7DD2063D" w14:textId="77777777" w:rsidR="00563A11" w:rsidRPr="00563A11" w:rsidRDefault="00563A11" w:rsidP="00563A11">
            <w:pPr>
              <w:spacing w:after="0" w:line="240" w:lineRule="auto"/>
              <w:jc w:val="center"/>
              <w:rPr>
                <w:sz w:val="20"/>
                <w:szCs w:val="20"/>
              </w:rPr>
            </w:pPr>
            <w:r w:rsidRPr="00563A11">
              <w:rPr>
                <w:sz w:val="20"/>
                <w:szCs w:val="20"/>
              </w:rPr>
              <w:t>297</w:t>
            </w:r>
          </w:p>
        </w:tc>
        <w:tc>
          <w:tcPr>
            <w:tcW w:w="1175" w:type="dxa"/>
            <w:shd w:val="clear" w:color="auto" w:fill="BFBFBF" w:themeFill="background1" w:themeFillShade="BF"/>
          </w:tcPr>
          <w:p w14:paraId="7D465163" w14:textId="77777777" w:rsidR="00563A11" w:rsidRPr="00563A11" w:rsidRDefault="00563A11" w:rsidP="00563A11">
            <w:pPr>
              <w:spacing w:after="0" w:line="240" w:lineRule="auto"/>
              <w:jc w:val="center"/>
              <w:rPr>
                <w:sz w:val="20"/>
                <w:szCs w:val="20"/>
              </w:rPr>
            </w:pPr>
            <w:r w:rsidRPr="00563A11">
              <w:rPr>
                <w:sz w:val="20"/>
                <w:szCs w:val="20"/>
              </w:rPr>
              <w:t>474.6</w:t>
            </w:r>
          </w:p>
        </w:tc>
        <w:tc>
          <w:tcPr>
            <w:tcW w:w="1175" w:type="dxa"/>
            <w:shd w:val="clear" w:color="auto" w:fill="BFBFBF" w:themeFill="background1" w:themeFillShade="BF"/>
          </w:tcPr>
          <w:p w14:paraId="0DAD2D4B" w14:textId="77777777" w:rsidR="00563A11" w:rsidRPr="00563A11" w:rsidRDefault="00563A11" w:rsidP="00563A11">
            <w:pPr>
              <w:spacing w:after="0" w:line="240" w:lineRule="auto"/>
              <w:jc w:val="center"/>
              <w:rPr>
                <w:sz w:val="20"/>
                <w:szCs w:val="20"/>
              </w:rPr>
            </w:pPr>
            <w:r w:rsidRPr="00563A11">
              <w:rPr>
                <w:sz w:val="20"/>
                <w:szCs w:val="20"/>
              </w:rPr>
              <w:t>477.0</w:t>
            </w:r>
          </w:p>
        </w:tc>
        <w:tc>
          <w:tcPr>
            <w:tcW w:w="1175" w:type="dxa"/>
            <w:shd w:val="clear" w:color="auto" w:fill="BFBFBF" w:themeFill="background1" w:themeFillShade="BF"/>
          </w:tcPr>
          <w:p w14:paraId="47AF4022" w14:textId="77777777" w:rsidR="00563A11" w:rsidRPr="00563A11" w:rsidRDefault="00563A11" w:rsidP="00563A11">
            <w:pPr>
              <w:spacing w:after="0" w:line="240" w:lineRule="auto"/>
              <w:jc w:val="center"/>
              <w:rPr>
                <w:sz w:val="20"/>
                <w:szCs w:val="20"/>
              </w:rPr>
            </w:pPr>
            <w:r w:rsidRPr="00563A11">
              <w:rPr>
                <w:sz w:val="20"/>
                <w:szCs w:val="20"/>
              </w:rPr>
              <w:t>2.4</w:t>
            </w:r>
          </w:p>
        </w:tc>
        <w:tc>
          <w:tcPr>
            <w:tcW w:w="1175" w:type="dxa"/>
            <w:shd w:val="clear" w:color="auto" w:fill="BFBFBF" w:themeFill="background1" w:themeFillShade="BF"/>
          </w:tcPr>
          <w:p w14:paraId="293C206F" w14:textId="77777777" w:rsidR="00563A11" w:rsidRPr="00563A11" w:rsidRDefault="00563A11" w:rsidP="00563A11">
            <w:pPr>
              <w:spacing w:after="0" w:line="240" w:lineRule="auto"/>
              <w:jc w:val="center"/>
              <w:rPr>
                <w:sz w:val="20"/>
                <w:szCs w:val="20"/>
              </w:rPr>
            </w:pPr>
            <w:r w:rsidRPr="00563A11">
              <w:rPr>
                <w:sz w:val="20"/>
                <w:szCs w:val="20"/>
              </w:rPr>
              <w:t>480.8</w:t>
            </w:r>
          </w:p>
        </w:tc>
        <w:tc>
          <w:tcPr>
            <w:tcW w:w="1352" w:type="dxa"/>
            <w:shd w:val="clear" w:color="auto" w:fill="BFBFBF" w:themeFill="background1" w:themeFillShade="BF"/>
          </w:tcPr>
          <w:p w14:paraId="02B51220" w14:textId="77777777" w:rsidR="00563A11" w:rsidRPr="00563A11" w:rsidRDefault="00563A11" w:rsidP="00563A11">
            <w:pPr>
              <w:spacing w:after="0" w:line="240" w:lineRule="auto"/>
              <w:jc w:val="center"/>
              <w:rPr>
                <w:sz w:val="20"/>
                <w:szCs w:val="20"/>
              </w:rPr>
            </w:pPr>
            <w:r w:rsidRPr="00563A11">
              <w:rPr>
                <w:sz w:val="20"/>
                <w:szCs w:val="20"/>
              </w:rPr>
              <w:t>-3.8</w:t>
            </w:r>
          </w:p>
        </w:tc>
      </w:tr>
      <w:tr w:rsidR="00563A11" w:rsidRPr="00563A11" w14:paraId="0D696CE6" w14:textId="77777777" w:rsidTr="00C818CE">
        <w:tc>
          <w:tcPr>
            <w:tcW w:w="2134" w:type="dxa"/>
          </w:tcPr>
          <w:p w14:paraId="484D3E81" w14:textId="216DDE96" w:rsidR="00563A11" w:rsidRPr="00563A11" w:rsidRDefault="00563A11" w:rsidP="00AB38D2">
            <w:pPr>
              <w:spacing w:after="0" w:line="240" w:lineRule="auto"/>
              <w:rPr>
                <w:rFonts w:cs="Times New Roman"/>
                <w:sz w:val="20"/>
                <w:szCs w:val="20"/>
              </w:rPr>
            </w:pPr>
            <w:r w:rsidRPr="00563A11">
              <w:rPr>
                <w:rFonts w:cs="Times New Roman"/>
                <w:sz w:val="20"/>
                <w:szCs w:val="20"/>
              </w:rPr>
              <w:t>EL</w:t>
            </w:r>
          </w:p>
        </w:tc>
        <w:tc>
          <w:tcPr>
            <w:tcW w:w="1174" w:type="dxa"/>
          </w:tcPr>
          <w:p w14:paraId="5663B440" w14:textId="77777777" w:rsidR="00563A11" w:rsidRPr="00563A11" w:rsidRDefault="00563A11" w:rsidP="00563A11">
            <w:pPr>
              <w:spacing w:after="0" w:line="240" w:lineRule="auto"/>
              <w:jc w:val="center"/>
              <w:rPr>
                <w:sz w:val="20"/>
                <w:szCs w:val="20"/>
              </w:rPr>
            </w:pPr>
            <w:r w:rsidRPr="00563A11">
              <w:rPr>
                <w:sz w:val="20"/>
                <w:szCs w:val="20"/>
              </w:rPr>
              <w:t>19</w:t>
            </w:r>
          </w:p>
        </w:tc>
        <w:tc>
          <w:tcPr>
            <w:tcW w:w="1175" w:type="dxa"/>
          </w:tcPr>
          <w:p w14:paraId="4A06EFD7" w14:textId="77777777" w:rsidR="00563A11" w:rsidRPr="00563A11" w:rsidRDefault="00563A11" w:rsidP="00563A11">
            <w:pPr>
              <w:spacing w:after="0" w:line="240" w:lineRule="auto"/>
              <w:jc w:val="center"/>
              <w:rPr>
                <w:sz w:val="20"/>
                <w:szCs w:val="20"/>
              </w:rPr>
            </w:pPr>
            <w:r w:rsidRPr="00563A11">
              <w:rPr>
                <w:sz w:val="20"/>
                <w:szCs w:val="20"/>
              </w:rPr>
              <w:t>485.6</w:t>
            </w:r>
          </w:p>
        </w:tc>
        <w:tc>
          <w:tcPr>
            <w:tcW w:w="1175" w:type="dxa"/>
          </w:tcPr>
          <w:p w14:paraId="072BD6DD" w14:textId="77777777" w:rsidR="00563A11" w:rsidRPr="00563A11" w:rsidRDefault="00563A11" w:rsidP="00563A11">
            <w:pPr>
              <w:spacing w:after="0" w:line="240" w:lineRule="auto"/>
              <w:jc w:val="center"/>
              <w:rPr>
                <w:sz w:val="20"/>
                <w:szCs w:val="20"/>
              </w:rPr>
            </w:pPr>
            <w:r w:rsidRPr="00563A11">
              <w:rPr>
                <w:sz w:val="20"/>
                <w:szCs w:val="20"/>
              </w:rPr>
              <w:t>485.7</w:t>
            </w:r>
          </w:p>
        </w:tc>
        <w:tc>
          <w:tcPr>
            <w:tcW w:w="1175" w:type="dxa"/>
          </w:tcPr>
          <w:p w14:paraId="37DE81E6" w14:textId="77777777" w:rsidR="00563A11" w:rsidRPr="00563A11" w:rsidRDefault="00563A11" w:rsidP="00563A11">
            <w:pPr>
              <w:spacing w:after="0" w:line="240" w:lineRule="auto"/>
              <w:jc w:val="center"/>
              <w:rPr>
                <w:sz w:val="20"/>
                <w:szCs w:val="20"/>
              </w:rPr>
            </w:pPr>
            <w:r w:rsidRPr="00563A11">
              <w:rPr>
                <w:sz w:val="20"/>
                <w:szCs w:val="20"/>
              </w:rPr>
              <w:t>0.1</w:t>
            </w:r>
          </w:p>
        </w:tc>
        <w:tc>
          <w:tcPr>
            <w:tcW w:w="1175" w:type="dxa"/>
          </w:tcPr>
          <w:p w14:paraId="6E2A356F" w14:textId="77777777" w:rsidR="00563A11" w:rsidRPr="00563A11" w:rsidRDefault="00563A11" w:rsidP="00563A11">
            <w:pPr>
              <w:spacing w:after="0" w:line="240" w:lineRule="auto"/>
              <w:jc w:val="center"/>
              <w:rPr>
                <w:sz w:val="20"/>
                <w:szCs w:val="20"/>
              </w:rPr>
            </w:pPr>
            <w:r w:rsidRPr="00563A11">
              <w:rPr>
                <w:sz w:val="20"/>
                <w:szCs w:val="20"/>
              </w:rPr>
              <w:t>488.4</w:t>
            </w:r>
          </w:p>
        </w:tc>
        <w:tc>
          <w:tcPr>
            <w:tcW w:w="1352" w:type="dxa"/>
          </w:tcPr>
          <w:p w14:paraId="6450DE34" w14:textId="77777777" w:rsidR="00563A11" w:rsidRPr="00563A11" w:rsidRDefault="00563A11" w:rsidP="00563A11">
            <w:pPr>
              <w:spacing w:after="0" w:line="240" w:lineRule="auto"/>
              <w:jc w:val="center"/>
              <w:rPr>
                <w:sz w:val="20"/>
                <w:szCs w:val="20"/>
              </w:rPr>
            </w:pPr>
            <w:r w:rsidRPr="00563A11">
              <w:rPr>
                <w:sz w:val="20"/>
                <w:szCs w:val="20"/>
              </w:rPr>
              <w:t>-2.7</w:t>
            </w:r>
          </w:p>
        </w:tc>
      </w:tr>
      <w:tr w:rsidR="00563A11" w:rsidRPr="00563A11" w14:paraId="1659B3A0" w14:textId="77777777" w:rsidTr="00C818CE">
        <w:tc>
          <w:tcPr>
            <w:tcW w:w="2134" w:type="dxa"/>
            <w:tcBorders>
              <w:bottom w:val="single" w:sz="4" w:space="0" w:color="auto"/>
            </w:tcBorders>
            <w:shd w:val="clear" w:color="auto" w:fill="BFBFBF" w:themeFill="background1" w:themeFillShade="BF"/>
          </w:tcPr>
          <w:p w14:paraId="20837EA3" w14:textId="77777777" w:rsidR="00563A11" w:rsidRPr="00563A11" w:rsidRDefault="00563A11" w:rsidP="00563A11">
            <w:pPr>
              <w:spacing w:after="0" w:line="240" w:lineRule="auto"/>
              <w:rPr>
                <w:rFonts w:cs="Times New Roman"/>
                <w:sz w:val="20"/>
                <w:szCs w:val="20"/>
              </w:rPr>
            </w:pPr>
            <w:r w:rsidRPr="00563A11">
              <w:rPr>
                <w:rFonts w:cs="Times New Roman"/>
                <w:sz w:val="20"/>
                <w:szCs w:val="20"/>
              </w:rPr>
              <w:t>All</w:t>
            </w:r>
          </w:p>
        </w:tc>
        <w:tc>
          <w:tcPr>
            <w:tcW w:w="1174" w:type="dxa"/>
            <w:tcBorders>
              <w:bottom w:val="single" w:sz="4" w:space="0" w:color="auto"/>
            </w:tcBorders>
            <w:shd w:val="clear" w:color="auto" w:fill="BFBFBF" w:themeFill="background1" w:themeFillShade="BF"/>
          </w:tcPr>
          <w:p w14:paraId="6F9DE6D6" w14:textId="77777777" w:rsidR="00563A11" w:rsidRPr="00563A11" w:rsidRDefault="00563A11" w:rsidP="00563A11">
            <w:pPr>
              <w:spacing w:after="0" w:line="240" w:lineRule="auto"/>
              <w:jc w:val="center"/>
              <w:rPr>
                <w:sz w:val="20"/>
                <w:szCs w:val="20"/>
              </w:rPr>
            </w:pPr>
            <w:r w:rsidRPr="00563A11">
              <w:rPr>
                <w:sz w:val="20"/>
                <w:szCs w:val="20"/>
              </w:rPr>
              <w:t>1,141</w:t>
            </w:r>
          </w:p>
        </w:tc>
        <w:tc>
          <w:tcPr>
            <w:tcW w:w="1175" w:type="dxa"/>
            <w:tcBorders>
              <w:bottom w:val="single" w:sz="4" w:space="0" w:color="auto"/>
            </w:tcBorders>
            <w:shd w:val="clear" w:color="auto" w:fill="BFBFBF" w:themeFill="background1" w:themeFillShade="BF"/>
          </w:tcPr>
          <w:p w14:paraId="17ADA5B7" w14:textId="77777777" w:rsidR="00563A11" w:rsidRPr="00563A11" w:rsidRDefault="00563A11" w:rsidP="00563A11">
            <w:pPr>
              <w:spacing w:after="0" w:line="240" w:lineRule="auto"/>
              <w:jc w:val="center"/>
              <w:rPr>
                <w:sz w:val="20"/>
                <w:szCs w:val="20"/>
              </w:rPr>
            </w:pPr>
            <w:r w:rsidRPr="00563A11">
              <w:rPr>
                <w:sz w:val="20"/>
                <w:szCs w:val="20"/>
              </w:rPr>
              <w:t>492.6</w:t>
            </w:r>
          </w:p>
        </w:tc>
        <w:tc>
          <w:tcPr>
            <w:tcW w:w="1175" w:type="dxa"/>
            <w:tcBorders>
              <w:bottom w:val="single" w:sz="4" w:space="0" w:color="auto"/>
            </w:tcBorders>
            <w:shd w:val="clear" w:color="auto" w:fill="BFBFBF" w:themeFill="background1" w:themeFillShade="BF"/>
          </w:tcPr>
          <w:p w14:paraId="7BBB2EA0" w14:textId="77777777" w:rsidR="00563A11" w:rsidRPr="00563A11" w:rsidRDefault="00563A11" w:rsidP="00563A11">
            <w:pPr>
              <w:spacing w:after="0" w:line="240" w:lineRule="auto"/>
              <w:jc w:val="center"/>
              <w:rPr>
                <w:sz w:val="20"/>
                <w:szCs w:val="20"/>
              </w:rPr>
            </w:pPr>
            <w:r w:rsidRPr="00563A11">
              <w:rPr>
                <w:sz w:val="20"/>
                <w:szCs w:val="20"/>
              </w:rPr>
              <w:t>493.6</w:t>
            </w:r>
          </w:p>
        </w:tc>
        <w:tc>
          <w:tcPr>
            <w:tcW w:w="1175" w:type="dxa"/>
            <w:tcBorders>
              <w:bottom w:val="single" w:sz="4" w:space="0" w:color="auto"/>
            </w:tcBorders>
            <w:shd w:val="clear" w:color="auto" w:fill="BFBFBF" w:themeFill="background1" w:themeFillShade="BF"/>
          </w:tcPr>
          <w:p w14:paraId="56F8A576" w14:textId="77777777" w:rsidR="00563A11" w:rsidRPr="00563A11" w:rsidRDefault="00563A11" w:rsidP="00563A11">
            <w:pPr>
              <w:spacing w:after="0" w:line="240" w:lineRule="auto"/>
              <w:jc w:val="center"/>
              <w:rPr>
                <w:sz w:val="20"/>
                <w:szCs w:val="20"/>
              </w:rPr>
            </w:pPr>
            <w:r w:rsidRPr="00563A11">
              <w:rPr>
                <w:sz w:val="20"/>
                <w:szCs w:val="20"/>
              </w:rPr>
              <w:t>1.0</w:t>
            </w:r>
          </w:p>
        </w:tc>
        <w:tc>
          <w:tcPr>
            <w:tcW w:w="1175" w:type="dxa"/>
            <w:tcBorders>
              <w:bottom w:val="single" w:sz="4" w:space="0" w:color="auto"/>
            </w:tcBorders>
            <w:shd w:val="clear" w:color="auto" w:fill="BFBFBF" w:themeFill="background1" w:themeFillShade="BF"/>
          </w:tcPr>
          <w:p w14:paraId="1BF08B18" w14:textId="77777777" w:rsidR="00563A11" w:rsidRPr="00563A11" w:rsidRDefault="00563A11" w:rsidP="00563A11">
            <w:pPr>
              <w:spacing w:after="0" w:line="240" w:lineRule="auto"/>
              <w:jc w:val="center"/>
              <w:rPr>
                <w:sz w:val="20"/>
                <w:szCs w:val="20"/>
              </w:rPr>
            </w:pPr>
            <w:r w:rsidRPr="00563A11">
              <w:rPr>
                <w:sz w:val="20"/>
                <w:szCs w:val="20"/>
              </w:rPr>
              <w:t>500.5</w:t>
            </w:r>
          </w:p>
        </w:tc>
        <w:tc>
          <w:tcPr>
            <w:tcW w:w="1352" w:type="dxa"/>
            <w:tcBorders>
              <w:bottom w:val="single" w:sz="4" w:space="0" w:color="auto"/>
            </w:tcBorders>
            <w:shd w:val="clear" w:color="auto" w:fill="BFBFBF" w:themeFill="background1" w:themeFillShade="BF"/>
          </w:tcPr>
          <w:p w14:paraId="7614C86B" w14:textId="77777777" w:rsidR="00563A11" w:rsidRPr="00563A11" w:rsidRDefault="00563A11" w:rsidP="00563A11">
            <w:pPr>
              <w:spacing w:after="0" w:line="240" w:lineRule="auto"/>
              <w:jc w:val="center"/>
              <w:rPr>
                <w:sz w:val="20"/>
                <w:szCs w:val="20"/>
              </w:rPr>
            </w:pPr>
            <w:r w:rsidRPr="00563A11">
              <w:rPr>
                <w:sz w:val="20"/>
                <w:szCs w:val="20"/>
              </w:rPr>
              <w:t>-6.9</w:t>
            </w:r>
          </w:p>
        </w:tc>
      </w:tr>
      <w:tr w:rsidR="00563A11" w:rsidRPr="00563A11" w14:paraId="3B858BF2" w14:textId="77777777" w:rsidTr="00C818CE">
        <w:tc>
          <w:tcPr>
            <w:tcW w:w="9360" w:type="dxa"/>
            <w:gridSpan w:val="7"/>
            <w:tcBorders>
              <w:left w:val="nil"/>
              <w:bottom w:val="nil"/>
              <w:right w:val="nil"/>
            </w:tcBorders>
          </w:tcPr>
          <w:p w14:paraId="0A4CB341" w14:textId="18905DEB" w:rsidR="00563A11" w:rsidRPr="00563A11" w:rsidRDefault="00563A11" w:rsidP="00AC48CB">
            <w:pPr>
              <w:spacing w:before="60" w:after="0" w:line="240" w:lineRule="auto"/>
              <w:rPr>
                <w:rFonts w:cs="Times New Roman"/>
              </w:rPr>
            </w:pPr>
            <w:r w:rsidRPr="00563A11">
              <w:rPr>
                <w:rFonts w:ascii="Calibri" w:hAnsi="Calibri"/>
                <w:sz w:val="18"/>
                <w:szCs w:val="18"/>
              </w:rPr>
              <w:t>Next Generation MCAS Achievement Levels: 440</w:t>
            </w:r>
            <w:r w:rsidR="00AB38D2">
              <w:rPr>
                <w:rFonts w:ascii="Calibri" w:hAnsi="Calibri"/>
                <w:sz w:val="18"/>
                <w:szCs w:val="18"/>
              </w:rPr>
              <w:t>–</w:t>
            </w:r>
            <w:r w:rsidRPr="00563A11">
              <w:rPr>
                <w:rFonts w:ascii="Calibri" w:hAnsi="Calibri"/>
                <w:sz w:val="18"/>
                <w:szCs w:val="18"/>
              </w:rPr>
              <w:t>470 Not Meeting Expectations; 470</w:t>
            </w:r>
            <w:r w:rsidR="00AB38D2">
              <w:rPr>
                <w:rFonts w:ascii="Calibri" w:hAnsi="Calibri"/>
                <w:sz w:val="18"/>
                <w:szCs w:val="18"/>
              </w:rPr>
              <w:t>–</w:t>
            </w:r>
            <w:r w:rsidRPr="00563A11">
              <w:rPr>
                <w:rFonts w:ascii="Calibri" w:hAnsi="Calibri"/>
                <w:sz w:val="18"/>
                <w:szCs w:val="18"/>
              </w:rPr>
              <w:t>500 Partially Meeting Expectations; 500</w:t>
            </w:r>
            <w:r w:rsidR="00AB38D2">
              <w:rPr>
                <w:rFonts w:ascii="Calibri" w:hAnsi="Calibri"/>
                <w:sz w:val="18"/>
                <w:szCs w:val="18"/>
              </w:rPr>
              <w:t>–</w:t>
            </w:r>
            <w:r w:rsidRPr="00563A11">
              <w:rPr>
                <w:rFonts w:ascii="Calibri" w:hAnsi="Calibri"/>
                <w:sz w:val="18"/>
                <w:szCs w:val="18"/>
              </w:rPr>
              <w:t>530 Meeting Expectations; 530</w:t>
            </w:r>
            <w:r w:rsidR="00AB38D2">
              <w:rPr>
                <w:rFonts w:ascii="Calibri" w:hAnsi="Calibri"/>
                <w:sz w:val="18"/>
                <w:szCs w:val="18"/>
              </w:rPr>
              <w:t>–</w:t>
            </w:r>
            <w:r w:rsidRPr="00563A11">
              <w:rPr>
                <w:rFonts w:ascii="Calibri" w:hAnsi="Calibri"/>
                <w:sz w:val="18"/>
                <w:szCs w:val="18"/>
              </w:rPr>
              <w:t>560 Exceeding Expectations</w:t>
            </w:r>
          </w:p>
        </w:tc>
      </w:tr>
    </w:tbl>
    <w:p w14:paraId="0D5699C2" w14:textId="77777777" w:rsidR="00563A11" w:rsidRPr="00563A11" w:rsidRDefault="00563A11" w:rsidP="00563A11">
      <w:pPr>
        <w:spacing w:after="0"/>
        <w:rPr>
          <w:rFonts w:cs="Times New Roman"/>
        </w:rPr>
      </w:pPr>
    </w:p>
    <w:p w14:paraId="4E556EF5" w14:textId="77777777" w:rsidR="00563A11" w:rsidRPr="00563A11" w:rsidRDefault="00563A11" w:rsidP="00563A11">
      <w:pPr>
        <w:spacing w:after="0"/>
        <w:rPr>
          <w:rFonts w:cs="Times New Roman"/>
        </w:rPr>
      </w:pPr>
    </w:p>
    <w:p w14:paraId="3E8E91C8" w14:textId="77777777" w:rsidR="00563A11" w:rsidRPr="00563A11" w:rsidRDefault="00563A11" w:rsidP="00563A11">
      <w:pPr>
        <w:spacing w:after="0"/>
        <w:rPr>
          <w:rFonts w:cs="Times New Roman"/>
        </w:rPr>
      </w:pPr>
    </w:p>
    <w:p w14:paraId="7E7B8B41" w14:textId="2365C922" w:rsidR="00563A11" w:rsidRDefault="00563A11" w:rsidP="00563A11">
      <w:pPr>
        <w:spacing w:after="0"/>
        <w:rPr>
          <w:rFonts w:cs="Times New Roman"/>
        </w:rPr>
      </w:pPr>
    </w:p>
    <w:p w14:paraId="12E1EE21" w14:textId="77777777" w:rsidR="00461138" w:rsidRPr="00563A11" w:rsidRDefault="00461138" w:rsidP="00563A11">
      <w:pPr>
        <w:spacing w:after="0"/>
        <w:rPr>
          <w:rFonts w:cs="Times New Roman"/>
        </w:rPr>
      </w:pPr>
    </w:p>
    <w:tbl>
      <w:tblPr>
        <w:tblStyle w:val="TableGrid5"/>
        <w:tblW w:w="0" w:type="auto"/>
        <w:tblLook w:val="00A0" w:firstRow="1" w:lastRow="0" w:firstColumn="1" w:lastColumn="0" w:noHBand="0" w:noVBand="0"/>
        <w:tblCaption w:val="Table 4: Wareham Public Schools"/>
        <w:tblDescription w:val="Next-Generation MCAS Math Scaled Scores Grades 3–8, 2017–2018"/>
      </w:tblPr>
      <w:tblGrid>
        <w:gridCol w:w="2159"/>
        <w:gridCol w:w="1169"/>
        <w:gridCol w:w="1170"/>
        <w:gridCol w:w="1170"/>
        <w:gridCol w:w="1170"/>
        <w:gridCol w:w="1170"/>
        <w:gridCol w:w="1352"/>
      </w:tblGrid>
      <w:tr w:rsidR="00563A11" w:rsidRPr="00563A11" w14:paraId="5BF67B24" w14:textId="77777777" w:rsidTr="00C818CE">
        <w:tc>
          <w:tcPr>
            <w:tcW w:w="9360" w:type="dxa"/>
            <w:gridSpan w:val="7"/>
            <w:tcBorders>
              <w:top w:val="nil"/>
              <w:left w:val="nil"/>
              <w:right w:val="nil"/>
            </w:tcBorders>
          </w:tcPr>
          <w:p w14:paraId="3DED23BC" w14:textId="77777777" w:rsidR="00563A11" w:rsidRPr="00563A11" w:rsidRDefault="00563A11" w:rsidP="006A034D">
            <w:pPr>
              <w:spacing w:after="0" w:line="240" w:lineRule="auto"/>
              <w:jc w:val="center"/>
              <w:rPr>
                <w:rFonts w:cs="Times New Roman"/>
                <w:b/>
                <w:sz w:val="20"/>
                <w:szCs w:val="20"/>
              </w:rPr>
            </w:pPr>
            <w:r w:rsidRPr="00563A11">
              <w:rPr>
                <w:rFonts w:cs="Times New Roman"/>
                <w:b/>
                <w:sz w:val="20"/>
                <w:szCs w:val="20"/>
              </w:rPr>
              <w:lastRenderedPageBreak/>
              <w:t>Table 4: Wareham Public Schools</w:t>
            </w:r>
          </w:p>
          <w:p w14:paraId="4D80A994" w14:textId="0D9E2148" w:rsidR="00563A11" w:rsidRPr="00563A11" w:rsidRDefault="00563A11" w:rsidP="006A034D">
            <w:pPr>
              <w:spacing w:after="0" w:line="240" w:lineRule="auto"/>
              <w:jc w:val="center"/>
              <w:rPr>
                <w:rFonts w:cs="Times New Roman"/>
              </w:rPr>
            </w:pPr>
            <w:r w:rsidRPr="00563A11">
              <w:rPr>
                <w:rFonts w:cs="Times New Roman"/>
                <w:b/>
                <w:sz w:val="20"/>
                <w:szCs w:val="20"/>
              </w:rPr>
              <w:t xml:space="preserve">Next-Generation MCAS Math Scaled Scores </w:t>
            </w:r>
            <w:r w:rsidR="006A034D">
              <w:rPr>
                <w:rFonts w:cs="Times New Roman"/>
                <w:b/>
                <w:sz w:val="20"/>
                <w:szCs w:val="20"/>
              </w:rPr>
              <w:t>G</w:t>
            </w:r>
            <w:r w:rsidR="006A034D" w:rsidRPr="00563A11">
              <w:rPr>
                <w:rFonts w:cs="Times New Roman"/>
                <w:b/>
                <w:sz w:val="20"/>
                <w:szCs w:val="20"/>
              </w:rPr>
              <w:t xml:space="preserve">rades </w:t>
            </w:r>
            <w:r w:rsidRPr="00563A11">
              <w:rPr>
                <w:rFonts w:cs="Times New Roman"/>
                <w:b/>
                <w:sz w:val="20"/>
                <w:szCs w:val="20"/>
              </w:rPr>
              <w:t>3</w:t>
            </w:r>
            <w:r w:rsidR="00473D3B">
              <w:rPr>
                <w:rFonts w:cs="Times New Roman"/>
                <w:b/>
                <w:sz w:val="20"/>
                <w:szCs w:val="20"/>
              </w:rPr>
              <w:t>–</w:t>
            </w:r>
            <w:r w:rsidRPr="00563A11">
              <w:rPr>
                <w:rFonts w:cs="Times New Roman"/>
                <w:b/>
                <w:sz w:val="20"/>
                <w:szCs w:val="20"/>
              </w:rPr>
              <w:t>8, 2017</w:t>
            </w:r>
            <w:r w:rsidR="00473D3B">
              <w:rPr>
                <w:rFonts w:cs="Times New Roman"/>
                <w:b/>
                <w:sz w:val="20"/>
                <w:szCs w:val="20"/>
              </w:rPr>
              <w:t>–</w:t>
            </w:r>
            <w:r w:rsidRPr="00563A11">
              <w:rPr>
                <w:rFonts w:cs="Times New Roman"/>
                <w:b/>
                <w:sz w:val="20"/>
                <w:szCs w:val="20"/>
              </w:rPr>
              <w:t>2018</w:t>
            </w:r>
          </w:p>
        </w:tc>
      </w:tr>
      <w:tr w:rsidR="00563A11" w:rsidRPr="00563A11" w14:paraId="303D65E4" w14:textId="77777777" w:rsidTr="00C818CE">
        <w:tc>
          <w:tcPr>
            <w:tcW w:w="2159" w:type="dxa"/>
            <w:shd w:val="clear" w:color="auto" w:fill="BFBFBF" w:themeFill="background1" w:themeFillShade="BF"/>
          </w:tcPr>
          <w:p w14:paraId="19DEEEE5" w14:textId="77777777" w:rsidR="00563A11" w:rsidRPr="00563A11" w:rsidRDefault="00563A11" w:rsidP="00AC48CB">
            <w:pPr>
              <w:spacing w:after="0" w:line="240" w:lineRule="auto"/>
              <w:rPr>
                <w:rFonts w:cs="Times New Roman"/>
                <w:b/>
                <w:sz w:val="20"/>
                <w:szCs w:val="20"/>
              </w:rPr>
            </w:pPr>
            <w:r w:rsidRPr="00563A11">
              <w:rPr>
                <w:rFonts w:cs="Times New Roman"/>
                <w:b/>
                <w:sz w:val="20"/>
                <w:szCs w:val="20"/>
              </w:rPr>
              <w:t>Group</w:t>
            </w:r>
          </w:p>
        </w:tc>
        <w:tc>
          <w:tcPr>
            <w:tcW w:w="1169" w:type="dxa"/>
            <w:shd w:val="clear" w:color="auto" w:fill="BFBFBF" w:themeFill="background1" w:themeFillShade="BF"/>
          </w:tcPr>
          <w:p w14:paraId="187F805D" w14:textId="4447E8B5"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N</w:t>
            </w:r>
            <w:r w:rsidR="00473D3B">
              <w:rPr>
                <w:rFonts w:cs="Times New Roman"/>
                <w:b/>
                <w:sz w:val="20"/>
                <w:szCs w:val="20"/>
              </w:rPr>
              <w:t xml:space="preserve"> (2018)</w:t>
            </w:r>
          </w:p>
        </w:tc>
        <w:tc>
          <w:tcPr>
            <w:tcW w:w="1170" w:type="dxa"/>
            <w:shd w:val="clear" w:color="auto" w:fill="BFBFBF" w:themeFill="background1" w:themeFillShade="BF"/>
          </w:tcPr>
          <w:p w14:paraId="6E6C39F6"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2017</w:t>
            </w:r>
          </w:p>
        </w:tc>
        <w:tc>
          <w:tcPr>
            <w:tcW w:w="1170" w:type="dxa"/>
            <w:shd w:val="clear" w:color="auto" w:fill="BFBFBF" w:themeFill="background1" w:themeFillShade="BF"/>
          </w:tcPr>
          <w:p w14:paraId="48F88BD3"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2018</w:t>
            </w:r>
          </w:p>
        </w:tc>
        <w:tc>
          <w:tcPr>
            <w:tcW w:w="1170" w:type="dxa"/>
            <w:shd w:val="clear" w:color="auto" w:fill="BFBFBF" w:themeFill="background1" w:themeFillShade="BF"/>
          </w:tcPr>
          <w:p w14:paraId="0219086E"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Change</w:t>
            </w:r>
          </w:p>
        </w:tc>
        <w:tc>
          <w:tcPr>
            <w:tcW w:w="1170" w:type="dxa"/>
            <w:shd w:val="clear" w:color="auto" w:fill="BFBFBF" w:themeFill="background1" w:themeFillShade="BF"/>
          </w:tcPr>
          <w:p w14:paraId="15651138" w14:textId="4FE2AD88"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State</w:t>
            </w:r>
            <w:r w:rsidR="00473D3B">
              <w:rPr>
                <w:rFonts w:cs="Times New Roman"/>
                <w:b/>
                <w:sz w:val="20"/>
                <w:szCs w:val="20"/>
              </w:rPr>
              <w:t xml:space="preserve"> (2018)</w:t>
            </w:r>
          </w:p>
        </w:tc>
        <w:tc>
          <w:tcPr>
            <w:tcW w:w="1352" w:type="dxa"/>
            <w:shd w:val="clear" w:color="auto" w:fill="BFBFBF" w:themeFill="background1" w:themeFillShade="BF"/>
          </w:tcPr>
          <w:p w14:paraId="61526018"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Above/Below</w:t>
            </w:r>
          </w:p>
        </w:tc>
      </w:tr>
      <w:tr w:rsidR="00563A11" w:rsidRPr="00563A11" w14:paraId="0924DE31" w14:textId="77777777" w:rsidTr="00C818CE">
        <w:tc>
          <w:tcPr>
            <w:tcW w:w="2159" w:type="dxa"/>
          </w:tcPr>
          <w:p w14:paraId="3E7AA841" w14:textId="77777777" w:rsidR="00563A11" w:rsidRPr="00563A11" w:rsidRDefault="00563A11" w:rsidP="00563A11">
            <w:pPr>
              <w:spacing w:after="0" w:line="240" w:lineRule="auto"/>
              <w:rPr>
                <w:sz w:val="20"/>
                <w:szCs w:val="20"/>
              </w:rPr>
            </w:pPr>
            <w:r w:rsidRPr="00563A11">
              <w:rPr>
                <w:sz w:val="20"/>
                <w:szCs w:val="20"/>
              </w:rPr>
              <w:t>African American/Black</w:t>
            </w:r>
          </w:p>
        </w:tc>
        <w:tc>
          <w:tcPr>
            <w:tcW w:w="1169" w:type="dxa"/>
          </w:tcPr>
          <w:p w14:paraId="0295A9F2" w14:textId="77777777" w:rsidR="00563A11" w:rsidRPr="00563A11" w:rsidRDefault="00563A11" w:rsidP="00563A11">
            <w:pPr>
              <w:spacing w:after="0" w:line="240" w:lineRule="auto"/>
              <w:jc w:val="center"/>
              <w:rPr>
                <w:sz w:val="20"/>
                <w:szCs w:val="20"/>
              </w:rPr>
            </w:pPr>
            <w:r w:rsidRPr="00563A11">
              <w:rPr>
                <w:sz w:val="20"/>
                <w:szCs w:val="20"/>
              </w:rPr>
              <w:t>97</w:t>
            </w:r>
          </w:p>
        </w:tc>
        <w:tc>
          <w:tcPr>
            <w:tcW w:w="1170" w:type="dxa"/>
          </w:tcPr>
          <w:p w14:paraId="42A564B5" w14:textId="77777777" w:rsidR="00563A11" w:rsidRPr="00563A11" w:rsidRDefault="00563A11" w:rsidP="00563A11">
            <w:pPr>
              <w:spacing w:after="0" w:line="240" w:lineRule="auto"/>
              <w:jc w:val="center"/>
              <w:rPr>
                <w:sz w:val="20"/>
                <w:szCs w:val="20"/>
              </w:rPr>
            </w:pPr>
            <w:r w:rsidRPr="00563A11">
              <w:rPr>
                <w:sz w:val="20"/>
                <w:szCs w:val="20"/>
              </w:rPr>
              <w:t>481.0</w:t>
            </w:r>
          </w:p>
        </w:tc>
        <w:tc>
          <w:tcPr>
            <w:tcW w:w="1170" w:type="dxa"/>
          </w:tcPr>
          <w:p w14:paraId="5E154BA5" w14:textId="77777777" w:rsidR="00563A11" w:rsidRPr="00563A11" w:rsidRDefault="00563A11" w:rsidP="00563A11">
            <w:pPr>
              <w:spacing w:after="0" w:line="240" w:lineRule="auto"/>
              <w:jc w:val="center"/>
              <w:rPr>
                <w:sz w:val="20"/>
                <w:szCs w:val="20"/>
              </w:rPr>
            </w:pPr>
            <w:r w:rsidRPr="00563A11">
              <w:rPr>
                <w:sz w:val="20"/>
                <w:szCs w:val="20"/>
              </w:rPr>
              <w:t>483.4</w:t>
            </w:r>
          </w:p>
        </w:tc>
        <w:tc>
          <w:tcPr>
            <w:tcW w:w="1170" w:type="dxa"/>
          </w:tcPr>
          <w:p w14:paraId="7203EC41" w14:textId="77777777" w:rsidR="00563A11" w:rsidRPr="00563A11" w:rsidRDefault="00563A11" w:rsidP="00563A11">
            <w:pPr>
              <w:spacing w:after="0" w:line="240" w:lineRule="auto"/>
              <w:jc w:val="center"/>
              <w:rPr>
                <w:sz w:val="20"/>
                <w:szCs w:val="20"/>
              </w:rPr>
            </w:pPr>
            <w:r w:rsidRPr="00563A11">
              <w:rPr>
                <w:sz w:val="20"/>
                <w:szCs w:val="20"/>
              </w:rPr>
              <w:t>2.4</w:t>
            </w:r>
          </w:p>
        </w:tc>
        <w:tc>
          <w:tcPr>
            <w:tcW w:w="1170" w:type="dxa"/>
          </w:tcPr>
          <w:p w14:paraId="1B8B685C" w14:textId="77777777" w:rsidR="00563A11" w:rsidRPr="00563A11" w:rsidRDefault="00563A11" w:rsidP="00563A11">
            <w:pPr>
              <w:spacing w:after="0" w:line="240" w:lineRule="auto"/>
              <w:jc w:val="center"/>
              <w:rPr>
                <w:sz w:val="20"/>
                <w:szCs w:val="20"/>
              </w:rPr>
            </w:pPr>
            <w:r w:rsidRPr="00563A11">
              <w:rPr>
                <w:sz w:val="20"/>
                <w:szCs w:val="20"/>
              </w:rPr>
              <w:t>486.9</w:t>
            </w:r>
          </w:p>
        </w:tc>
        <w:tc>
          <w:tcPr>
            <w:tcW w:w="1352" w:type="dxa"/>
          </w:tcPr>
          <w:p w14:paraId="4E2F56E1" w14:textId="77777777" w:rsidR="00563A11" w:rsidRPr="00563A11" w:rsidRDefault="00563A11" w:rsidP="00563A11">
            <w:pPr>
              <w:spacing w:after="0" w:line="240" w:lineRule="auto"/>
              <w:jc w:val="center"/>
              <w:rPr>
                <w:sz w:val="20"/>
                <w:szCs w:val="20"/>
              </w:rPr>
            </w:pPr>
            <w:r w:rsidRPr="00563A11">
              <w:rPr>
                <w:sz w:val="20"/>
                <w:szCs w:val="20"/>
              </w:rPr>
              <w:t>-3.5</w:t>
            </w:r>
          </w:p>
        </w:tc>
      </w:tr>
      <w:tr w:rsidR="00563A11" w:rsidRPr="00563A11" w14:paraId="692E1272" w14:textId="77777777" w:rsidTr="00C818CE">
        <w:tc>
          <w:tcPr>
            <w:tcW w:w="2159" w:type="dxa"/>
            <w:shd w:val="clear" w:color="auto" w:fill="BFBFBF" w:themeFill="background1" w:themeFillShade="BF"/>
          </w:tcPr>
          <w:p w14:paraId="666CB938" w14:textId="77777777" w:rsidR="00563A11" w:rsidRPr="00563A11" w:rsidRDefault="00563A11" w:rsidP="00563A11">
            <w:pPr>
              <w:spacing w:after="0" w:line="240" w:lineRule="auto"/>
              <w:rPr>
                <w:sz w:val="20"/>
                <w:szCs w:val="20"/>
              </w:rPr>
            </w:pPr>
            <w:r w:rsidRPr="00563A11">
              <w:rPr>
                <w:sz w:val="20"/>
                <w:szCs w:val="20"/>
              </w:rPr>
              <w:t>Asian</w:t>
            </w:r>
          </w:p>
        </w:tc>
        <w:tc>
          <w:tcPr>
            <w:tcW w:w="1169" w:type="dxa"/>
            <w:shd w:val="clear" w:color="auto" w:fill="BFBFBF" w:themeFill="background1" w:themeFillShade="BF"/>
          </w:tcPr>
          <w:p w14:paraId="740A74C1" w14:textId="77777777" w:rsidR="00563A11" w:rsidRPr="00563A11" w:rsidRDefault="00563A11" w:rsidP="00563A11">
            <w:pPr>
              <w:spacing w:after="0" w:line="240" w:lineRule="auto"/>
              <w:jc w:val="center"/>
              <w:rPr>
                <w:sz w:val="20"/>
                <w:szCs w:val="20"/>
              </w:rPr>
            </w:pPr>
            <w:r w:rsidRPr="00563A11">
              <w:rPr>
                <w:sz w:val="20"/>
                <w:szCs w:val="20"/>
              </w:rPr>
              <w:t>7</w:t>
            </w:r>
          </w:p>
        </w:tc>
        <w:tc>
          <w:tcPr>
            <w:tcW w:w="1170" w:type="dxa"/>
            <w:shd w:val="clear" w:color="auto" w:fill="BFBFBF" w:themeFill="background1" w:themeFillShade="BF"/>
          </w:tcPr>
          <w:p w14:paraId="502E0108" w14:textId="77777777" w:rsidR="00563A11" w:rsidRPr="00563A11" w:rsidRDefault="00563A11" w:rsidP="00563A11">
            <w:pPr>
              <w:spacing w:after="0" w:line="240" w:lineRule="auto"/>
              <w:jc w:val="center"/>
              <w:rPr>
                <w:sz w:val="20"/>
                <w:szCs w:val="20"/>
              </w:rPr>
            </w:pPr>
            <w:r w:rsidRPr="00563A11">
              <w:rPr>
                <w:sz w:val="20"/>
                <w:szCs w:val="20"/>
              </w:rPr>
              <w:t>503.7</w:t>
            </w:r>
          </w:p>
        </w:tc>
        <w:tc>
          <w:tcPr>
            <w:tcW w:w="1170" w:type="dxa"/>
            <w:shd w:val="clear" w:color="auto" w:fill="BFBFBF" w:themeFill="background1" w:themeFillShade="BF"/>
          </w:tcPr>
          <w:p w14:paraId="0FEA5F8F" w14:textId="77777777" w:rsidR="00563A11" w:rsidRPr="00563A11" w:rsidRDefault="00563A11" w:rsidP="00563A11">
            <w:pPr>
              <w:spacing w:after="0" w:line="240" w:lineRule="auto"/>
              <w:jc w:val="center"/>
              <w:rPr>
                <w:sz w:val="20"/>
                <w:szCs w:val="20"/>
              </w:rPr>
            </w:pPr>
            <w:r w:rsidRPr="00563A11">
              <w:rPr>
                <w:sz w:val="20"/>
                <w:szCs w:val="20"/>
              </w:rPr>
              <w:t>--</w:t>
            </w:r>
          </w:p>
        </w:tc>
        <w:tc>
          <w:tcPr>
            <w:tcW w:w="1170" w:type="dxa"/>
            <w:shd w:val="clear" w:color="auto" w:fill="BFBFBF" w:themeFill="background1" w:themeFillShade="BF"/>
          </w:tcPr>
          <w:p w14:paraId="2D60A7A6" w14:textId="77777777" w:rsidR="00563A11" w:rsidRPr="00563A11" w:rsidRDefault="00563A11" w:rsidP="00563A11">
            <w:pPr>
              <w:spacing w:after="0" w:line="240" w:lineRule="auto"/>
              <w:jc w:val="center"/>
              <w:rPr>
                <w:sz w:val="20"/>
                <w:szCs w:val="20"/>
              </w:rPr>
            </w:pPr>
            <w:r w:rsidRPr="00563A11">
              <w:rPr>
                <w:sz w:val="20"/>
                <w:szCs w:val="20"/>
              </w:rPr>
              <w:t>--</w:t>
            </w:r>
          </w:p>
        </w:tc>
        <w:tc>
          <w:tcPr>
            <w:tcW w:w="1170" w:type="dxa"/>
            <w:shd w:val="clear" w:color="auto" w:fill="BFBFBF" w:themeFill="background1" w:themeFillShade="BF"/>
          </w:tcPr>
          <w:p w14:paraId="700C55B5" w14:textId="77777777" w:rsidR="00563A11" w:rsidRPr="00563A11" w:rsidRDefault="00563A11" w:rsidP="00563A11">
            <w:pPr>
              <w:spacing w:after="0" w:line="240" w:lineRule="auto"/>
              <w:jc w:val="center"/>
              <w:rPr>
                <w:sz w:val="20"/>
                <w:szCs w:val="20"/>
              </w:rPr>
            </w:pPr>
            <w:r w:rsidRPr="00563A11">
              <w:rPr>
                <w:sz w:val="20"/>
                <w:szCs w:val="20"/>
              </w:rPr>
              <w:t>514.3</w:t>
            </w:r>
          </w:p>
        </w:tc>
        <w:tc>
          <w:tcPr>
            <w:tcW w:w="1352" w:type="dxa"/>
            <w:shd w:val="clear" w:color="auto" w:fill="BFBFBF" w:themeFill="background1" w:themeFillShade="BF"/>
          </w:tcPr>
          <w:p w14:paraId="2440E8C2" w14:textId="77777777" w:rsidR="00563A11" w:rsidRPr="00563A11" w:rsidRDefault="00563A11" w:rsidP="00563A11">
            <w:pPr>
              <w:spacing w:after="0" w:line="240" w:lineRule="auto"/>
              <w:jc w:val="center"/>
              <w:rPr>
                <w:sz w:val="20"/>
                <w:szCs w:val="20"/>
              </w:rPr>
            </w:pPr>
            <w:r w:rsidRPr="00563A11">
              <w:rPr>
                <w:sz w:val="20"/>
                <w:szCs w:val="20"/>
              </w:rPr>
              <w:t>--</w:t>
            </w:r>
          </w:p>
        </w:tc>
      </w:tr>
      <w:tr w:rsidR="00563A11" w:rsidRPr="00563A11" w14:paraId="0B64269F" w14:textId="77777777" w:rsidTr="00C818CE">
        <w:tc>
          <w:tcPr>
            <w:tcW w:w="2159" w:type="dxa"/>
          </w:tcPr>
          <w:p w14:paraId="2786938E" w14:textId="77777777" w:rsidR="00563A11" w:rsidRPr="00563A11" w:rsidRDefault="00563A11" w:rsidP="00563A11">
            <w:pPr>
              <w:spacing w:after="0" w:line="240" w:lineRule="auto"/>
              <w:rPr>
                <w:sz w:val="20"/>
                <w:szCs w:val="20"/>
              </w:rPr>
            </w:pPr>
            <w:r w:rsidRPr="00563A11">
              <w:rPr>
                <w:sz w:val="20"/>
                <w:szCs w:val="20"/>
              </w:rPr>
              <w:t>Hispanic or Latino</w:t>
            </w:r>
          </w:p>
        </w:tc>
        <w:tc>
          <w:tcPr>
            <w:tcW w:w="1169" w:type="dxa"/>
          </w:tcPr>
          <w:p w14:paraId="70D776E4" w14:textId="77777777" w:rsidR="00563A11" w:rsidRPr="00563A11" w:rsidRDefault="00563A11" w:rsidP="00563A11">
            <w:pPr>
              <w:spacing w:after="0" w:line="240" w:lineRule="auto"/>
              <w:jc w:val="center"/>
              <w:rPr>
                <w:sz w:val="20"/>
                <w:szCs w:val="20"/>
              </w:rPr>
            </w:pPr>
            <w:r w:rsidRPr="00563A11">
              <w:rPr>
                <w:sz w:val="20"/>
                <w:szCs w:val="20"/>
              </w:rPr>
              <w:t>77</w:t>
            </w:r>
          </w:p>
        </w:tc>
        <w:tc>
          <w:tcPr>
            <w:tcW w:w="1170" w:type="dxa"/>
          </w:tcPr>
          <w:p w14:paraId="14F8ED89" w14:textId="77777777" w:rsidR="00563A11" w:rsidRPr="00563A11" w:rsidRDefault="00563A11" w:rsidP="00563A11">
            <w:pPr>
              <w:spacing w:after="0" w:line="240" w:lineRule="auto"/>
              <w:jc w:val="center"/>
              <w:rPr>
                <w:sz w:val="20"/>
                <w:szCs w:val="20"/>
              </w:rPr>
            </w:pPr>
            <w:r w:rsidRPr="00563A11">
              <w:rPr>
                <w:sz w:val="20"/>
                <w:szCs w:val="20"/>
              </w:rPr>
              <w:t>482.9</w:t>
            </w:r>
          </w:p>
        </w:tc>
        <w:tc>
          <w:tcPr>
            <w:tcW w:w="1170" w:type="dxa"/>
          </w:tcPr>
          <w:p w14:paraId="2CBD590B" w14:textId="77777777" w:rsidR="00563A11" w:rsidRPr="00563A11" w:rsidRDefault="00563A11" w:rsidP="00563A11">
            <w:pPr>
              <w:spacing w:after="0" w:line="240" w:lineRule="auto"/>
              <w:jc w:val="center"/>
              <w:rPr>
                <w:sz w:val="20"/>
                <w:szCs w:val="20"/>
              </w:rPr>
            </w:pPr>
            <w:r w:rsidRPr="00563A11">
              <w:rPr>
                <w:sz w:val="20"/>
                <w:szCs w:val="20"/>
              </w:rPr>
              <w:t>483.7</w:t>
            </w:r>
          </w:p>
        </w:tc>
        <w:tc>
          <w:tcPr>
            <w:tcW w:w="1170" w:type="dxa"/>
          </w:tcPr>
          <w:p w14:paraId="770DBE47" w14:textId="77777777" w:rsidR="00563A11" w:rsidRPr="00563A11" w:rsidRDefault="00563A11" w:rsidP="00563A11">
            <w:pPr>
              <w:spacing w:after="0" w:line="240" w:lineRule="auto"/>
              <w:jc w:val="center"/>
              <w:rPr>
                <w:sz w:val="20"/>
                <w:szCs w:val="20"/>
              </w:rPr>
            </w:pPr>
            <w:r w:rsidRPr="00563A11">
              <w:rPr>
                <w:sz w:val="20"/>
                <w:szCs w:val="20"/>
              </w:rPr>
              <w:t>0.8</w:t>
            </w:r>
          </w:p>
        </w:tc>
        <w:tc>
          <w:tcPr>
            <w:tcW w:w="1170" w:type="dxa"/>
          </w:tcPr>
          <w:p w14:paraId="6549AE57" w14:textId="77777777" w:rsidR="00563A11" w:rsidRPr="00563A11" w:rsidRDefault="00563A11" w:rsidP="00563A11">
            <w:pPr>
              <w:spacing w:after="0" w:line="240" w:lineRule="auto"/>
              <w:jc w:val="center"/>
              <w:rPr>
                <w:sz w:val="20"/>
                <w:szCs w:val="20"/>
              </w:rPr>
            </w:pPr>
            <w:r w:rsidRPr="00563A11">
              <w:rPr>
                <w:sz w:val="20"/>
                <w:szCs w:val="20"/>
              </w:rPr>
              <w:t>487.4</w:t>
            </w:r>
          </w:p>
        </w:tc>
        <w:tc>
          <w:tcPr>
            <w:tcW w:w="1352" w:type="dxa"/>
          </w:tcPr>
          <w:p w14:paraId="56B225E2" w14:textId="77777777" w:rsidR="00563A11" w:rsidRPr="00563A11" w:rsidRDefault="00563A11" w:rsidP="00563A11">
            <w:pPr>
              <w:spacing w:after="0" w:line="240" w:lineRule="auto"/>
              <w:jc w:val="center"/>
              <w:rPr>
                <w:sz w:val="20"/>
                <w:szCs w:val="20"/>
              </w:rPr>
            </w:pPr>
            <w:r w:rsidRPr="00563A11">
              <w:rPr>
                <w:sz w:val="20"/>
                <w:szCs w:val="20"/>
              </w:rPr>
              <w:t>-3.7</w:t>
            </w:r>
          </w:p>
        </w:tc>
      </w:tr>
      <w:tr w:rsidR="00563A11" w:rsidRPr="00563A11" w14:paraId="121D0843" w14:textId="77777777" w:rsidTr="00C818CE">
        <w:tc>
          <w:tcPr>
            <w:tcW w:w="2159" w:type="dxa"/>
            <w:shd w:val="clear" w:color="auto" w:fill="BFBFBF" w:themeFill="background1" w:themeFillShade="BF"/>
          </w:tcPr>
          <w:p w14:paraId="1C2A5B3C" w14:textId="77777777" w:rsidR="00563A11" w:rsidRPr="00563A11" w:rsidRDefault="00563A11" w:rsidP="00563A11">
            <w:pPr>
              <w:spacing w:after="0" w:line="240" w:lineRule="auto"/>
              <w:rPr>
                <w:sz w:val="20"/>
                <w:szCs w:val="20"/>
              </w:rPr>
            </w:pPr>
            <w:r w:rsidRPr="00563A11">
              <w:rPr>
                <w:sz w:val="20"/>
                <w:szCs w:val="20"/>
              </w:rPr>
              <w:t>Multi-Race</w:t>
            </w:r>
          </w:p>
        </w:tc>
        <w:tc>
          <w:tcPr>
            <w:tcW w:w="1169" w:type="dxa"/>
            <w:shd w:val="clear" w:color="auto" w:fill="BFBFBF" w:themeFill="background1" w:themeFillShade="BF"/>
          </w:tcPr>
          <w:p w14:paraId="1FFACC7D" w14:textId="77777777" w:rsidR="00563A11" w:rsidRPr="00563A11" w:rsidRDefault="00563A11" w:rsidP="00563A11">
            <w:pPr>
              <w:spacing w:after="0" w:line="240" w:lineRule="auto"/>
              <w:jc w:val="center"/>
              <w:rPr>
                <w:sz w:val="20"/>
                <w:szCs w:val="20"/>
              </w:rPr>
            </w:pPr>
            <w:r w:rsidRPr="00563A11">
              <w:rPr>
                <w:sz w:val="20"/>
                <w:szCs w:val="20"/>
              </w:rPr>
              <w:t>112</w:t>
            </w:r>
          </w:p>
        </w:tc>
        <w:tc>
          <w:tcPr>
            <w:tcW w:w="1170" w:type="dxa"/>
            <w:shd w:val="clear" w:color="auto" w:fill="BFBFBF" w:themeFill="background1" w:themeFillShade="BF"/>
          </w:tcPr>
          <w:p w14:paraId="73839A05" w14:textId="77777777" w:rsidR="00563A11" w:rsidRPr="00563A11" w:rsidRDefault="00563A11" w:rsidP="00563A11">
            <w:pPr>
              <w:spacing w:after="0" w:line="240" w:lineRule="auto"/>
              <w:jc w:val="center"/>
              <w:rPr>
                <w:sz w:val="20"/>
                <w:szCs w:val="20"/>
              </w:rPr>
            </w:pPr>
            <w:r w:rsidRPr="00563A11">
              <w:rPr>
                <w:sz w:val="20"/>
                <w:szCs w:val="20"/>
              </w:rPr>
              <w:t>484.8</w:t>
            </w:r>
          </w:p>
        </w:tc>
        <w:tc>
          <w:tcPr>
            <w:tcW w:w="1170" w:type="dxa"/>
            <w:shd w:val="clear" w:color="auto" w:fill="BFBFBF" w:themeFill="background1" w:themeFillShade="BF"/>
          </w:tcPr>
          <w:p w14:paraId="1AB89E04" w14:textId="77777777" w:rsidR="00563A11" w:rsidRPr="00563A11" w:rsidRDefault="00563A11" w:rsidP="00563A11">
            <w:pPr>
              <w:spacing w:after="0" w:line="240" w:lineRule="auto"/>
              <w:jc w:val="center"/>
              <w:rPr>
                <w:sz w:val="20"/>
                <w:szCs w:val="20"/>
              </w:rPr>
            </w:pPr>
            <w:r w:rsidRPr="00563A11">
              <w:rPr>
                <w:sz w:val="20"/>
                <w:szCs w:val="20"/>
              </w:rPr>
              <w:t>485.9</w:t>
            </w:r>
          </w:p>
        </w:tc>
        <w:tc>
          <w:tcPr>
            <w:tcW w:w="1170" w:type="dxa"/>
            <w:shd w:val="clear" w:color="auto" w:fill="BFBFBF" w:themeFill="background1" w:themeFillShade="BF"/>
          </w:tcPr>
          <w:p w14:paraId="3792BE05" w14:textId="77777777" w:rsidR="00563A11" w:rsidRPr="00563A11" w:rsidRDefault="00563A11" w:rsidP="00563A11">
            <w:pPr>
              <w:spacing w:after="0" w:line="240" w:lineRule="auto"/>
              <w:jc w:val="center"/>
              <w:rPr>
                <w:sz w:val="20"/>
                <w:szCs w:val="20"/>
              </w:rPr>
            </w:pPr>
            <w:r w:rsidRPr="00563A11">
              <w:rPr>
                <w:sz w:val="20"/>
                <w:szCs w:val="20"/>
              </w:rPr>
              <w:t>1.1</w:t>
            </w:r>
          </w:p>
        </w:tc>
        <w:tc>
          <w:tcPr>
            <w:tcW w:w="1170" w:type="dxa"/>
            <w:shd w:val="clear" w:color="auto" w:fill="BFBFBF" w:themeFill="background1" w:themeFillShade="BF"/>
          </w:tcPr>
          <w:p w14:paraId="139092FF" w14:textId="77777777" w:rsidR="00563A11" w:rsidRPr="00563A11" w:rsidRDefault="00563A11" w:rsidP="00563A11">
            <w:pPr>
              <w:spacing w:after="0" w:line="240" w:lineRule="auto"/>
              <w:jc w:val="center"/>
              <w:rPr>
                <w:sz w:val="20"/>
                <w:szCs w:val="20"/>
              </w:rPr>
            </w:pPr>
            <w:r w:rsidRPr="00563A11">
              <w:rPr>
                <w:sz w:val="20"/>
                <w:szCs w:val="20"/>
              </w:rPr>
              <w:t>499.7</w:t>
            </w:r>
          </w:p>
        </w:tc>
        <w:tc>
          <w:tcPr>
            <w:tcW w:w="1352" w:type="dxa"/>
            <w:shd w:val="clear" w:color="auto" w:fill="BFBFBF" w:themeFill="background1" w:themeFillShade="BF"/>
          </w:tcPr>
          <w:p w14:paraId="2C63F790" w14:textId="77777777" w:rsidR="00563A11" w:rsidRPr="00563A11" w:rsidRDefault="00563A11" w:rsidP="00563A11">
            <w:pPr>
              <w:spacing w:after="0" w:line="240" w:lineRule="auto"/>
              <w:jc w:val="center"/>
              <w:rPr>
                <w:sz w:val="20"/>
                <w:szCs w:val="20"/>
              </w:rPr>
            </w:pPr>
            <w:r w:rsidRPr="00563A11">
              <w:rPr>
                <w:sz w:val="20"/>
                <w:szCs w:val="20"/>
              </w:rPr>
              <w:t>-13.8</w:t>
            </w:r>
          </w:p>
        </w:tc>
      </w:tr>
      <w:tr w:rsidR="00563A11" w:rsidRPr="00563A11" w14:paraId="44C8D9E3" w14:textId="77777777" w:rsidTr="00C818CE">
        <w:tc>
          <w:tcPr>
            <w:tcW w:w="2159" w:type="dxa"/>
          </w:tcPr>
          <w:p w14:paraId="7ED2A79C" w14:textId="77777777" w:rsidR="00563A11" w:rsidRPr="00563A11" w:rsidRDefault="00563A11" w:rsidP="00563A11">
            <w:pPr>
              <w:spacing w:after="0" w:line="240" w:lineRule="auto"/>
              <w:rPr>
                <w:sz w:val="20"/>
                <w:szCs w:val="20"/>
              </w:rPr>
            </w:pPr>
            <w:r w:rsidRPr="00563A11">
              <w:rPr>
                <w:sz w:val="20"/>
                <w:szCs w:val="20"/>
              </w:rPr>
              <w:t>White</w:t>
            </w:r>
          </w:p>
        </w:tc>
        <w:tc>
          <w:tcPr>
            <w:tcW w:w="1169" w:type="dxa"/>
          </w:tcPr>
          <w:p w14:paraId="7275117E" w14:textId="77777777" w:rsidR="00563A11" w:rsidRPr="00563A11" w:rsidRDefault="00563A11" w:rsidP="00563A11">
            <w:pPr>
              <w:spacing w:after="0" w:line="240" w:lineRule="auto"/>
              <w:jc w:val="center"/>
              <w:rPr>
                <w:sz w:val="20"/>
                <w:szCs w:val="20"/>
              </w:rPr>
            </w:pPr>
            <w:r w:rsidRPr="00563A11">
              <w:rPr>
                <w:sz w:val="20"/>
                <w:szCs w:val="20"/>
              </w:rPr>
              <w:t>839</w:t>
            </w:r>
          </w:p>
        </w:tc>
        <w:tc>
          <w:tcPr>
            <w:tcW w:w="1170" w:type="dxa"/>
          </w:tcPr>
          <w:p w14:paraId="102CF880" w14:textId="77777777" w:rsidR="00563A11" w:rsidRPr="00563A11" w:rsidRDefault="00563A11" w:rsidP="00563A11">
            <w:pPr>
              <w:spacing w:after="0" w:line="240" w:lineRule="auto"/>
              <w:jc w:val="center"/>
              <w:rPr>
                <w:sz w:val="20"/>
                <w:szCs w:val="20"/>
              </w:rPr>
            </w:pPr>
            <w:r w:rsidRPr="00563A11">
              <w:rPr>
                <w:sz w:val="20"/>
                <w:szCs w:val="20"/>
              </w:rPr>
              <w:t>488.4</w:t>
            </w:r>
          </w:p>
        </w:tc>
        <w:tc>
          <w:tcPr>
            <w:tcW w:w="1170" w:type="dxa"/>
          </w:tcPr>
          <w:p w14:paraId="2846055E" w14:textId="77777777" w:rsidR="00563A11" w:rsidRPr="00563A11" w:rsidRDefault="00563A11" w:rsidP="00563A11">
            <w:pPr>
              <w:spacing w:after="0" w:line="240" w:lineRule="auto"/>
              <w:jc w:val="center"/>
              <w:rPr>
                <w:sz w:val="20"/>
                <w:szCs w:val="20"/>
              </w:rPr>
            </w:pPr>
            <w:r w:rsidRPr="00563A11">
              <w:rPr>
                <w:sz w:val="20"/>
                <w:szCs w:val="20"/>
              </w:rPr>
              <w:t>490.7</w:t>
            </w:r>
          </w:p>
        </w:tc>
        <w:tc>
          <w:tcPr>
            <w:tcW w:w="1170" w:type="dxa"/>
          </w:tcPr>
          <w:p w14:paraId="2148A9D6" w14:textId="77777777" w:rsidR="00563A11" w:rsidRPr="00563A11" w:rsidRDefault="00563A11" w:rsidP="00563A11">
            <w:pPr>
              <w:spacing w:after="0" w:line="240" w:lineRule="auto"/>
              <w:jc w:val="center"/>
              <w:rPr>
                <w:sz w:val="20"/>
                <w:szCs w:val="20"/>
              </w:rPr>
            </w:pPr>
            <w:r w:rsidRPr="00563A11">
              <w:rPr>
                <w:sz w:val="20"/>
                <w:szCs w:val="20"/>
              </w:rPr>
              <w:t>2.3</w:t>
            </w:r>
          </w:p>
        </w:tc>
        <w:tc>
          <w:tcPr>
            <w:tcW w:w="1170" w:type="dxa"/>
          </w:tcPr>
          <w:p w14:paraId="7BA8438A" w14:textId="77777777" w:rsidR="00563A11" w:rsidRPr="00563A11" w:rsidRDefault="00563A11" w:rsidP="00563A11">
            <w:pPr>
              <w:spacing w:after="0" w:line="240" w:lineRule="auto"/>
              <w:jc w:val="center"/>
              <w:rPr>
                <w:sz w:val="20"/>
                <w:szCs w:val="20"/>
              </w:rPr>
            </w:pPr>
            <w:r w:rsidRPr="00563A11">
              <w:rPr>
                <w:sz w:val="20"/>
                <w:szCs w:val="20"/>
              </w:rPr>
              <w:t>501.8</w:t>
            </w:r>
          </w:p>
        </w:tc>
        <w:tc>
          <w:tcPr>
            <w:tcW w:w="1352" w:type="dxa"/>
          </w:tcPr>
          <w:p w14:paraId="01340C4F" w14:textId="77777777" w:rsidR="00563A11" w:rsidRPr="00563A11" w:rsidRDefault="00563A11" w:rsidP="00563A11">
            <w:pPr>
              <w:spacing w:after="0" w:line="240" w:lineRule="auto"/>
              <w:jc w:val="center"/>
              <w:rPr>
                <w:sz w:val="20"/>
                <w:szCs w:val="20"/>
              </w:rPr>
            </w:pPr>
            <w:r w:rsidRPr="00563A11">
              <w:rPr>
                <w:sz w:val="20"/>
                <w:szCs w:val="20"/>
              </w:rPr>
              <w:t>-11.1</w:t>
            </w:r>
          </w:p>
        </w:tc>
      </w:tr>
      <w:tr w:rsidR="00563A11" w:rsidRPr="00563A11" w14:paraId="1F221F84" w14:textId="77777777" w:rsidTr="00C818CE">
        <w:tc>
          <w:tcPr>
            <w:tcW w:w="2159" w:type="dxa"/>
            <w:shd w:val="clear" w:color="auto" w:fill="BFBFBF" w:themeFill="background1" w:themeFillShade="BF"/>
          </w:tcPr>
          <w:p w14:paraId="685BB33A" w14:textId="77777777" w:rsidR="00563A11" w:rsidRPr="00563A11" w:rsidRDefault="00563A11" w:rsidP="00563A11">
            <w:pPr>
              <w:spacing w:after="0" w:line="240" w:lineRule="auto"/>
              <w:rPr>
                <w:rFonts w:cs="Times New Roman"/>
                <w:sz w:val="20"/>
                <w:szCs w:val="20"/>
              </w:rPr>
            </w:pPr>
            <w:r w:rsidRPr="00563A11">
              <w:rPr>
                <w:rFonts w:cs="Times New Roman"/>
                <w:sz w:val="20"/>
                <w:szCs w:val="20"/>
              </w:rPr>
              <w:t>High Needs</w:t>
            </w:r>
          </w:p>
        </w:tc>
        <w:tc>
          <w:tcPr>
            <w:tcW w:w="1169" w:type="dxa"/>
            <w:shd w:val="clear" w:color="auto" w:fill="BFBFBF" w:themeFill="background1" w:themeFillShade="BF"/>
          </w:tcPr>
          <w:p w14:paraId="20F7B49A" w14:textId="77777777" w:rsidR="00563A11" w:rsidRPr="00563A11" w:rsidRDefault="00563A11" w:rsidP="00563A11">
            <w:pPr>
              <w:spacing w:after="0" w:line="240" w:lineRule="auto"/>
              <w:jc w:val="center"/>
              <w:rPr>
                <w:sz w:val="20"/>
                <w:szCs w:val="20"/>
              </w:rPr>
            </w:pPr>
            <w:r w:rsidRPr="00563A11">
              <w:rPr>
                <w:sz w:val="20"/>
                <w:szCs w:val="20"/>
              </w:rPr>
              <w:t>737</w:t>
            </w:r>
          </w:p>
        </w:tc>
        <w:tc>
          <w:tcPr>
            <w:tcW w:w="1170" w:type="dxa"/>
            <w:shd w:val="clear" w:color="auto" w:fill="BFBFBF" w:themeFill="background1" w:themeFillShade="BF"/>
          </w:tcPr>
          <w:p w14:paraId="59D84D70" w14:textId="77777777" w:rsidR="00563A11" w:rsidRPr="00563A11" w:rsidRDefault="00563A11" w:rsidP="00563A11">
            <w:pPr>
              <w:spacing w:after="0" w:line="240" w:lineRule="auto"/>
              <w:jc w:val="center"/>
              <w:rPr>
                <w:sz w:val="20"/>
                <w:szCs w:val="20"/>
              </w:rPr>
            </w:pPr>
            <w:r w:rsidRPr="00563A11">
              <w:rPr>
                <w:sz w:val="20"/>
                <w:szCs w:val="20"/>
              </w:rPr>
              <w:t>481.9</w:t>
            </w:r>
          </w:p>
        </w:tc>
        <w:tc>
          <w:tcPr>
            <w:tcW w:w="1170" w:type="dxa"/>
            <w:shd w:val="clear" w:color="auto" w:fill="BFBFBF" w:themeFill="background1" w:themeFillShade="BF"/>
          </w:tcPr>
          <w:p w14:paraId="5A1FA531" w14:textId="77777777" w:rsidR="00563A11" w:rsidRPr="00563A11" w:rsidRDefault="00563A11" w:rsidP="00563A11">
            <w:pPr>
              <w:spacing w:after="0" w:line="240" w:lineRule="auto"/>
              <w:jc w:val="center"/>
              <w:rPr>
                <w:sz w:val="20"/>
                <w:szCs w:val="20"/>
              </w:rPr>
            </w:pPr>
            <w:r w:rsidRPr="00563A11">
              <w:rPr>
                <w:sz w:val="20"/>
                <w:szCs w:val="20"/>
              </w:rPr>
              <w:t>484.1</w:t>
            </w:r>
          </w:p>
        </w:tc>
        <w:tc>
          <w:tcPr>
            <w:tcW w:w="1170" w:type="dxa"/>
            <w:shd w:val="clear" w:color="auto" w:fill="BFBFBF" w:themeFill="background1" w:themeFillShade="BF"/>
          </w:tcPr>
          <w:p w14:paraId="0B112B09" w14:textId="77777777" w:rsidR="00563A11" w:rsidRPr="00563A11" w:rsidRDefault="00563A11" w:rsidP="00563A11">
            <w:pPr>
              <w:spacing w:after="0" w:line="240" w:lineRule="auto"/>
              <w:jc w:val="center"/>
              <w:rPr>
                <w:sz w:val="20"/>
                <w:szCs w:val="20"/>
              </w:rPr>
            </w:pPr>
            <w:r w:rsidRPr="00563A11">
              <w:rPr>
                <w:sz w:val="20"/>
                <w:szCs w:val="20"/>
              </w:rPr>
              <w:t>2.2</w:t>
            </w:r>
          </w:p>
        </w:tc>
        <w:tc>
          <w:tcPr>
            <w:tcW w:w="1170" w:type="dxa"/>
            <w:shd w:val="clear" w:color="auto" w:fill="BFBFBF" w:themeFill="background1" w:themeFillShade="BF"/>
          </w:tcPr>
          <w:p w14:paraId="2CACB0C4" w14:textId="77777777" w:rsidR="00563A11" w:rsidRPr="00563A11" w:rsidRDefault="00563A11" w:rsidP="00563A11">
            <w:pPr>
              <w:spacing w:after="0" w:line="240" w:lineRule="auto"/>
              <w:jc w:val="center"/>
              <w:rPr>
                <w:sz w:val="20"/>
                <w:szCs w:val="20"/>
              </w:rPr>
            </w:pPr>
            <w:r w:rsidRPr="00563A11">
              <w:rPr>
                <w:sz w:val="20"/>
                <w:szCs w:val="20"/>
              </w:rPr>
              <w:t>488.2</w:t>
            </w:r>
          </w:p>
        </w:tc>
        <w:tc>
          <w:tcPr>
            <w:tcW w:w="1352" w:type="dxa"/>
            <w:shd w:val="clear" w:color="auto" w:fill="BFBFBF" w:themeFill="background1" w:themeFillShade="BF"/>
          </w:tcPr>
          <w:p w14:paraId="78062764" w14:textId="77777777" w:rsidR="00563A11" w:rsidRPr="00563A11" w:rsidRDefault="00563A11" w:rsidP="00563A11">
            <w:pPr>
              <w:spacing w:after="0" w:line="240" w:lineRule="auto"/>
              <w:jc w:val="center"/>
              <w:rPr>
                <w:sz w:val="20"/>
                <w:szCs w:val="20"/>
              </w:rPr>
            </w:pPr>
            <w:r w:rsidRPr="00563A11">
              <w:rPr>
                <w:sz w:val="20"/>
                <w:szCs w:val="20"/>
              </w:rPr>
              <w:t>-4.1</w:t>
            </w:r>
          </w:p>
        </w:tc>
      </w:tr>
      <w:tr w:rsidR="00563A11" w:rsidRPr="00563A11" w14:paraId="5A67444A" w14:textId="77777777" w:rsidTr="00C818CE">
        <w:tc>
          <w:tcPr>
            <w:tcW w:w="2159" w:type="dxa"/>
          </w:tcPr>
          <w:p w14:paraId="7B1FCBEA" w14:textId="77777777" w:rsidR="00563A11" w:rsidRPr="00563A11" w:rsidRDefault="00563A11" w:rsidP="00563A11">
            <w:pPr>
              <w:spacing w:after="0" w:line="240" w:lineRule="auto"/>
              <w:rPr>
                <w:rFonts w:cs="Times New Roman"/>
                <w:sz w:val="20"/>
                <w:szCs w:val="20"/>
              </w:rPr>
            </w:pPr>
            <w:r w:rsidRPr="00563A11">
              <w:rPr>
                <w:rFonts w:cs="Times New Roman"/>
                <w:sz w:val="20"/>
                <w:szCs w:val="20"/>
              </w:rPr>
              <w:t>Econ. Dis.</w:t>
            </w:r>
          </w:p>
        </w:tc>
        <w:tc>
          <w:tcPr>
            <w:tcW w:w="1169" w:type="dxa"/>
          </w:tcPr>
          <w:p w14:paraId="0DDEBC5C" w14:textId="77777777" w:rsidR="00563A11" w:rsidRPr="00563A11" w:rsidRDefault="00563A11" w:rsidP="00563A11">
            <w:pPr>
              <w:spacing w:after="0" w:line="240" w:lineRule="auto"/>
              <w:jc w:val="center"/>
              <w:rPr>
                <w:sz w:val="20"/>
                <w:szCs w:val="20"/>
              </w:rPr>
            </w:pPr>
            <w:r w:rsidRPr="00563A11">
              <w:rPr>
                <w:sz w:val="20"/>
                <w:szCs w:val="20"/>
              </w:rPr>
              <w:t>649</w:t>
            </w:r>
          </w:p>
        </w:tc>
        <w:tc>
          <w:tcPr>
            <w:tcW w:w="1170" w:type="dxa"/>
          </w:tcPr>
          <w:p w14:paraId="34ECBBB6" w14:textId="77777777" w:rsidR="00563A11" w:rsidRPr="00563A11" w:rsidRDefault="00563A11" w:rsidP="00563A11">
            <w:pPr>
              <w:spacing w:after="0" w:line="240" w:lineRule="auto"/>
              <w:jc w:val="center"/>
              <w:rPr>
                <w:sz w:val="20"/>
                <w:szCs w:val="20"/>
              </w:rPr>
            </w:pPr>
            <w:r w:rsidRPr="00563A11">
              <w:rPr>
                <w:sz w:val="20"/>
                <w:szCs w:val="20"/>
              </w:rPr>
              <w:t>482.7</w:t>
            </w:r>
          </w:p>
        </w:tc>
        <w:tc>
          <w:tcPr>
            <w:tcW w:w="1170" w:type="dxa"/>
          </w:tcPr>
          <w:p w14:paraId="78EA07FC" w14:textId="77777777" w:rsidR="00563A11" w:rsidRPr="00563A11" w:rsidRDefault="00563A11" w:rsidP="00563A11">
            <w:pPr>
              <w:spacing w:after="0" w:line="240" w:lineRule="auto"/>
              <w:jc w:val="center"/>
              <w:rPr>
                <w:sz w:val="20"/>
                <w:szCs w:val="20"/>
              </w:rPr>
            </w:pPr>
            <w:r w:rsidRPr="00563A11">
              <w:rPr>
                <w:sz w:val="20"/>
                <w:szCs w:val="20"/>
              </w:rPr>
              <w:t>484.9</w:t>
            </w:r>
          </w:p>
        </w:tc>
        <w:tc>
          <w:tcPr>
            <w:tcW w:w="1170" w:type="dxa"/>
          </w:tcPr>
          <w:p w14:paraId="45414AB4" w14:textId="77777777" w:rsidR="00563A11" w:rsidRPr="00563A11" w:rsidRDefault="00563A11" w:rsidP="00563A11">
            <w:pPr>
              <w:spacing w:after="0" w:line="240" w:lineRule="auto"/>
              <w:jc w:val="center"/>
              <w:rPr>
                <w:sz w:val="20"/>
                <w:szCs w:val="20"/>
              </w:rPr>
            </w:pPr>
            <w:r w:rsidRPr="00563A11">
              <w:rPr>
                <w:sz w:val="20"/>
                <w:szCs w:val="20"/>
              </w:rPr>
              <w:t>2.2</w:t>
            </w:r>
          </w:p>
        </w:tc>
        <w:tc>
          <w:tcPr>
            <w:tcW w:w="1170" w:type="dxa"/>
          </w:tcPr>
          <w:p w14:paraId="74DBB47A" w14:textId="77777777" w:rsidR="00563A11" w:rsidRPr="00563A11" w:rsidRDefault="00563A11" w:rsidP="00563A11">
            <w:pPr>
              <w:spacing w:after="0" w:line="240" w:lineRule="auto"/>
              <w:jc w:val="center"/>
              <w:rPr>
                <w:sz w:val="20"/>
                <w:szCs w:val="20"/>
              </w:rPr>
            </w:pPr>
            <w:r w:rsidRPr="00563A11">
              <w:rPr>
                <w:sz w:val="20"/>
                <w:szCs w:val="20"/>
              </w:rPr>
              <w:t>487.7</w:t>
            </w:r>
          </w:p>
        </w:tc>
        <w:tc>
          <w:tcPr>
            <w:tcW w:w="1352" w:type="dxa"/>
          </w:tcPr>
          <w:p w14:paraId="2BA7AB66" w14:textId="77777777" w:rsidR="00563A11" w:rsidRPr="00563A11" w:rsidRDefault="00563A11" w:rsidP="00563A11">
            <w:pPr>
              <w:spacing w:after="0" w:line="240" w:lineRule="auto"/>
              <w:jc w:val="center"/>
              <w:rPr>
                <w:sz w:val="20"/>
                <w:szCs w:val="20"/>
              </w:rPr>
            </w:pPr>
            <w:r w:rsidRPr="00563A11">
              <w:rPr>
                <w:sz w:val="20"/>
                <w:szCs w:val="20"/>
              </w:rPr>
              <w:t>-2.8</w:t>
            </w:r>
          </w:p>
        </w:tc>
      </w:tr>
      <w:tr w:rsidR="00563A11" w:rsidRPr="00563A11" w14:paraId="745AFAC1" w14:textId="77777777" w:rsidTr="00C818CE">
        <w:tc>
          <w:tcPr>
            <w:tcW w:w="2159" w:type="dxa"/>
            <w:shd w:val="clear" w:color="auto" w:fill="BFBFBF" w:themeFill="background1" w:themeFillShade="BF"/>
          </w:tcPr>
          <w:p w14:paraId="46B3BBBA" w14:textId="77777777" w:rsidR="00563A11" w:rsidRPr="00563A11" w:rsidRDefault="00563A11" w:rsidP="00563A11">
            <w:pPr>
              <w:spacing w:after="0" w:line="240" w:lineRule="auto"/>
              <w:rPr>
                <w:rFonts w:cs="Times New Roman"/>
                <w:sz w:val="20"/>
                <w:szCs w:val="20"/>
              </w:rPr>
            </w:pPr>
            <w:r w:rsidRPr="00563A11">
              <w:rPr>
                <w:rFonts w:cs="Times New Roman"/>
                <w:sz w:val="20"/>
                <w:szCs w:val="20"/>
              </w:rPr>
              <w:t>SWD</w:t>
            </w:r>
          </w:p>
        </w:tc>
        <w:tc>
          <w:tcPr>
            <w:tcW w:w="1169" w:type="dxa"/>
            <w:shd w:val="clear" w:color="auto" w:fill="BFBFBF" w:themeFill="background1" w:themeFillShade="BF"/>
          </w:tcPr>
          <w:p w14:paraId="7835972C" w14:textId="77777777" w:rsidR="00563A11" w:rsidRPr="00563A11" w:rsidRDefault="00563A11" w:rsidP="00563A11">
            <w:pPr>
              <w:spacing w:after="0" w:line="240" w:lineRule="auto"/>
              <w:jc w:val="center"/>
              <w:rPr>
                <w:sz w:val="20"/>
                <w:szCs w:val="20"/>
              </w:rPr>
            </w:pPr>
            <w:r w:rsidRPr="00563A11">
              <w:rPr>
                <w:sz w:val="20"/>
                <w:szCs w:val="20"/>
              </w:rPr>
              <w:t>298</w:t>
            </w:r>
          </w:p>
        </w:tc>
        <w:tc>
          <w:tcPr>
            <w:tcW w:w="1170" w:type="dxa"/>
            <w:shd w:val="clear" w:color="auto" w:fill="BFBFBF" w:themeFill="background1" w:themeFillShade="BF"/>
          </w:tcPr>
          <w:p w14:paraId="3AF57390" w14:textId="77777777" w:rsidR="00563A11" w:rsidRPr="00563A11" w:rsidRDefault="00563A11" w:rsidP="00563A11">
            <w:pPr>
              <w:spacing w:after="0" w:line="240" w:lineRule="auto"/>
              <w:jc w:val="center"/>
              <w:rPr>
                <w:sz w:val="20"/>
                <w:szCs w:val="20"/>
              </w:rPr>
            </w:pPr>
            <w:r w:rsidRPr="00563A11">
              <w:rPr>
                <w:sz w:val="20"/>
                <w:szCs w:val="20"/>
              </w:rPr>
              <w:t>471.6</w:t>
            </w:r>
          </w:p>
        </w:tc>
        <w:tc>
          <w:tcPr>
            <w:tcW w:w="1170" w:type="dxa"/>
            <w:shd w:val="clear" w:color="auto" w:fill="BFBFBF" w:themeFill="background1" w:themeFillShade="BF"/>
          </w:tcPr>
          <w:p w14:paraId="755F2976" w14:textId="77777777" w:rsidR="00563A11" w:rsidRPr="00563A11" w:rsidRDefault="00563A11" w:rsidP="00563A11">
            <w:pPr>
              <w:spacing w:after="0" w:line="240" w:lineRule="auto"/>
              <w:jc w:val="center"/>
              <w:rPr>
                <w:sz w:val="20"/>
                <w:szCs w:val="20"/>
              </w:rPr>
            </w:pPr>
            <w:r w:rsidRPr="00563A11">
              <w:rPr>
                <w:sz w:val="20"/>
                <w:szCs w:val="20"/>
              </w:rPr>
              <w:t>473.5</w:t>
            </w:r>
          </w:p>
        </w:tc>
        <w:tc>
          <w:tcPr>
            <w:tcW w:w="1170" w:type="dxa"/>
            <w:shd w:val="clear" w:color="auto" w:fill="BFBFBF" w:themeFill="background1" w:themeFillShade="BF"/>
          </w:tcPr>
          <w:p w14:paraId="5EC67F03" w14:textId="77777777" w:rsidR="00563A11" w:rsidRPr="00563A11" w:rsidRDefault="00563A11" w:rsidP="00563A11">
            <w:pPr>
              <w:spacing w:after="0" w:line="240" w:lineRule="auto"/>
              <w:jc w:val="center"/>
              <w:rPr>
                <w:sz w:val="20"/>
                <w:szCs w:val="20"/>
              </w:rPr>
            </w:pPr>
            <w:r w:rsidRPr="00563A11">
              <w:rPr>
                <w:sz w:val="20"/>
                <w:szCs w:val="20"/>
              </w:rPr>
              <w:t>1.9</w:t>
            </w:r>
          </w:p>
        </w:tc>
        <w:tc>
          <w:tcPr>
            <w:tcW w:w="1170" w:type="dxa"/>
            <w:shd w:val="clear" w:color="auto" w:fill="BFBFBF" w:themeFill="background1" w:themeFillShade="BF"/>
          </w:tcPr>
          <w:p w14:paraId="00038CB5" w14:textId="77777777" w:rsidR="00563A11" w:rsidRPr="00563A11" w:rsidRDefault="00563A11" w:rsidP="00563A11">
            <w:pPr>
              <w:spacing w:after="0" w:line="240" w:lineRule="auto"/>
              <w:jc w:val="center"/>
              <w:rPr>
                <w:sz w:val="20"/>
                <w:szCs w:val="20"/>
              </w:rPr>
            </w:pPr>
            <w:r w:rsidRPr="00563A11">
              <w:rPr>
                <w:sz w:val="20"/>
                <w:szCs w:val="20"/>
              </w:rPr>
              <w:t>479.2</w:t>
            </w:r>
          </w:p>
        </w:tc>
        <w:tc>
          <w:tcPr>
            <w:tcW w:w="1352" w:type="dxa"/>
            <w:shd w:val="clear" w:color="auto" w:fill="BFBFBF" w:themeFill="background1" w:themeFillShade="BF"/>
          </w:tcPr>
          <w:p w14:paraId="23399D79" w14:textId="77777777" w:rsidR="00563A11" w:rsidRPr="00563A11" w:rsidRDefault="00563A11" w:rsidP="00563A11">
            <w:pPr>
              <w:spacing w:after="0" w:line="240" w:lineRule="auto"/>
              <w:jc w:val="center"/>
              <w:rPr>
                <w:sz w:val="20"/>
                <w:szCs w:val="20"/>
              </w:rPr>
            </w:pPr>
            <w:r w:rsidRPr="00563A11">
              <w:rPr>
                <w:sz w:val="20"/>
                <w:szCs w:val="20"/>
              </w:rPr>
              <w:t>-5.7</w:t>
            </w:r>
          </w:p>
        </w:tc>
      </w:tr>
      <w:tr w:rsidR="00563A11" w:rsidRPr="00563A11" w14:paraId="1A583090" w14:textId="77777777" w:rsidTr="00C818CE">
        <w:tc>
          <w:tcPr>
            <w:tcW w:w="2159" w:type="dxa"/>
          </w:tcPr>
          <w:p w14:paraId="6152B6EF" w14:textId="066F91F0" w:rsidR="00563A11" w:rsidRPr="00563A11" w:rsidRDefault="00563A11" w:rsidP="00891381">
            <w:pPr>
              <w:spacing w:after="0" w:line="240" w:lineRule="auto"/>
              <w:rPr>
                <w:rFonts w:cs="Times New Roman"/>
                <w:sz w:val="20"/>
                <w:szCs w:val="20"/>
              </w:rPr>
            </w:pPr>
            <w:r w:rsidRPr="00563A11">
              <w:rPr>
                <w:rFonts w:cs="Times New Roman"/>
                <w:sz w:val="20"/>
                <w:szCs w:val="20"/>
              </w:rPr>
              <w:t>EL</w:t>
            </w:r>
          </w:p>
        </w:tc>
        <w:tc>
          <w:tcPr>
            <w:tcW w:w="1169" w:type="dxa"/>
          </w:tcPr>
          <w:p w14:paraId="3D40D7F3" w14:textId="77777777" w:rsidR="00563A11" w:rsidRPr="00563A11" w:rsidRDefault="00563A11" w:rsidP="00563A11">
            <w:pPr>
              <w:spacing w:after="0" w:line="240" w:lineRule="auto"/>
              <w:jc w:val="center"/>
              <w:rPr>
                <w:sz w:val="20"/>
                <w:szCs w:val="20"/>
              </w:rPr>
            </w:pPr>
            <w:r w:rsidRPr="00563A11">
              <w:rPr>
                <w:sz w:val="20"/>
                <w:szCs w:val="20"/>
              </w:rPr>
              <w:t>19</w:t>
            </w:r>
          </w:p>
        </w:tc>
        <w:tc>
          <w:tcPr>
            <w:tcW w:w="1170" w:type="dxa"/>
          </w:tcPr>
          <w:p w14:paraId="7BA9590B" w14:textId="77777777" w:rsidR="00563A11" w:rsidRPr="00563A11" w:rsidRDefault="00563A11" w:rsidP="00563A11">
            <w:pPr>
              <w:spacing w:after="0" w:line="240" w:lineRule="auto"/>
              <w:jc w:val="center"/>
              <w:rPr>
                <w:sz w:val="20"/>
                <w:szCs w:val="20"/>
              </w:rPr>
            </w:pPr>
            <w:r w:rsidRPr="00563A11">
              <w:rPr>
                <w:sz w:val="20"/>
                <w:szCs w:val="20"/>
              </w:rPr>
              <w:t>480.5</w:t>
            </w:r>
          </w:p>
        </w:tc>
        <w:tc>
          <w:tcPr>
            <w:tcW w:w="1170" w:type="dxa"/>
          </w:tcPr>
          <w:p w14:paraId="2AC9FE0C" w14:textId="77777777" w:rsidR="00563A11" w:rsidRPr="00563A11" w:rsidRDefault="00563A11" w:rsidP="00563A11">
            <w:pPr>
              <w:spacing w:after="0" w:line="240" w:lineRule="auto"/>
              <w:jc w:val="center"/>
              <w:rPr>
                <w:sz w:val="20"/>
                <w:szCs w:val="20"/>
              </w:rPr>
            </w:pPr>
            <w:r w:rsidRPr="00563A11">
              <w:rPr>
                <w:sz w:val="20"/>
                <w:szCs w:val="20"/>
              </w:rPr>
              <w:t>484.4</w:t>
            </w:r>
          </w:p>
        </w:tc>
        <w:tc>
          <w:tcPr>
            <w:tcW w:w="1170" w:type="dxa"/>
          </w:tcPr>
          <w:p w14:paraId="2223E05D" w14:textId="77777777" w:rsidR="00563A11" w:rsidRPr="00563A11" w:rsidRDefault="00563A11" w:rsidP="00563A11">
            <w:pPr>
              <w:spacing w:after="0" w:line="240" w:lineRule="auto"/>
              <w:jc w:val="center"/>
              <w:rPr>
                <w:sz w:val="20"/>
                <w:szCs w:val="20"/>
              </w:rPr>
            </w:pPr>
            <w:r w:rsidRPr="00563A11">
              <w:rPr>
                <w:sz w:val="20"/>
                <w:szCs w:val="20"/>
              </w:rPr>
              <w:t>3.9</w:t>
            </w:r>
          </w:p>
        </w:tc>
        <w:tc>
          <w:tcPr>
            <w:tcW w:w="1170" w:type="dxa"/>
          </w:tcPr>
          <w:p w14:paraId="556306A2" w14:textId="77777777" w:rsidR="00563A11" w:rsidRPr="00563A11" w:rsidRDefault="00563A11" w:rsidP="00563A11">
            <w:pPr>
              <w:spacing w:after="0" w:line="240" w:lineRule="auto"/>
              <w:jc w:val="center"/>
              <w:rPr>
                <w:sz w:val="20"/>
                <w:szCs w:val="20"/>
              </w:rPr>
            </w:pPr>
            <w:r w:rsidRPr="00563A11">
              <w:rPr>
                <w:sz w:val="20"/>
                <w:szCs w:val="20"/>
              </w:rPr>
              <w:t>488.5</w:t>
            </w:r>
          </w:p>
        </w:tc>
        <w:tc>
          <w:tcPr>
            <w:tcW w:w="1352" w:type="dxa"/>
          </w:tcPr>
          <w:p w14:paraId="53024D31" w14:textId="77777777" w:rsidR="00563A11" w:rsidRPr="00563A11" w:rsidRDefault="00563A11" w:rsidP="00563A11">
            <w:pPr>
              <w:spacing w:after="0" w:line="240" w:lineRule="auto"/>
              <w:jc w:val="center"/>
              <w:rPr>
                <w:sz w:val="20"/>
                <w:szCs w:val="20"/>
              </w:rPr>
            </w:pPr>
            <w:r w:rsidRPr="00563A11">
              <w:rPr>
                <w:sz w:val="20"/>
                <w:szCs w:val="20"/>
              </w:rPr>
              <w:t>-4.1</w:t>
            </w:r>
          </w:p>
        </w:tc>
      </w:tr>
      <w:tr w:rsidR="00563A11" w:rsidRPr="00563A11" w14:paraId="1726DF99" w14:textId="77777777" w:rsidTr="00C818CE">
        <w:tc>
          <w:tcPr>
            <w:tcW w:w="2159" w:type="dxa"/>
            <w:tcBorders>
              <w:bottom w:val="single" w:sz="4" w:space="0" w:color="auto"/>
            </w:tcBorders>
            <w:shd w:val="clear" w:color="auto" w:fill="BFBFBF" w:themeFill="background1" w:themeFillShade="BF"/>
          </w:tcPr>
          <w:p w14:paraId="444BBD09" w14:textId="77777777" w:rsidR="00563A11" w:rsidRPr="00563A11" w:rsidRDefault="00563A11" w:rsidP="00563A11">
            <w:pPr>
              <w:spacing w:after="0" w:line="240" w:lineRule="auto"/>
              <w:rPr>
                <w:rFonts w:cs="Times New Roman"/>
                <w:sz w:val="20"/>
                <w:szCs w:val="20"/>
              </w:rPr>
            </w:pPr>
            <w:r w:rsidRPr="00563A11">
              <w:rPr>
                <w:rFonts w:cs="Times New Roman"/>
                <w:sz w:val="20"/>
                <w:szCs w:val="20"/>
              </w:rPr>
              <w:t>All</w:t>
            </w:r>
          </w:p>
        </w:tc>
        <w:tc>
          <w:tcPr>
            <w:tcW w:w="1169" w:type="dxa"/>
            <w:tcBorders>
              <w:bottom w:val="single" w:sz="4" w:space="0" w:color="auto"/>
            </w:tcBorders>
            <w:shd w:val="clear" w:color="auto" w:fill="BFBFBF" w:themeFill="background1" w:themeFillShade="BF"/>
          </w:tcPr>
          <w:p w14:paraId="289FC901" w14:textId="77777777" w:rsidR="00563A11" w:rsidRPr="00563A11" w:rsidRDefault="00563A11" w:rsidP="00563A11">
            <w:pPr>
              <w:spacing w:after="0" w:line="240" w:lineRule="auto"/>
              <w:jc w:val="center"/>
              <w:rPr>
                <w:sz w:val="20"/>
                <w:szCs w:val="20"/>
              </w:rPr>
            </w:pPr>
            <w:r w:rsidRPr="00563A11">
              <w:rPr>
                <w:sz w:val="20"/>
                <w:szCs w:val="20"/>
              </w:rPr>
              <w:t>1,143</w:t>
            </w:r>
          </w:p>
        </w:tc>
        <w:tc>
          <w:tcPr>
            <w:tcW w:w="1170" w:type="dxa"/>
            <w:tcBorders>
              <w:bottom w:val="single" w:sz="4" w:space="0" w:color="auto"/>
            </w:tcBorders>
            <w:shd w:val="clear" w:color="auto" w:fill="BFBFBF" w:themeFill="background1" w:themeFillShade="BF"/>
          </w:tcPr>
          <w:p w14:paraId="14EEF0D3" w14:textId="77777777" w:rsidR="00563A11" w:rsidRPr="00563A11" w:rsidRDefault="00563A11" w:rsidP="00563A11">
            <w:pPr>
              <w:spacing w:after="0" w:line="240" w:lineRule="auto"/>
              <w:jc w:val="center"/>
              <w:rPr>
                <w:sz w:val="20"/>
                <w:szCs w:val="20"/>
              </w:rPr>
            </w:pPr>
            <w:r w:rsidRPr="00563A11">
              <w:rPr>
                <w:sz w:val="20"/>
                <w:szCs w:val="20"/>
              </w:rPr>
              <w:t>487.2</w:t>
            </w:r>
          </w:p>
        </w:tc>
        <w:tc>
          <w:tcPr>
            <w:tcW w:w="1170" w:type="dxa"/>
            <w:tcBorders>
              <w:bottom w:val="single" w:sz="4" w:space="0" w:color="auto"/>
            </w:tcBorders>
            <w:shd w:val="clear" w:color="auto" w:fill="BFBFBF" w:themeFill="background1" w:themeFillShade="BF"/>
          </w:tcPr>
          <w:p w14:paraId="2D9990BE" w14:textId="77777777" w:rsidR="00563A11" w:rsidRPr="00563A11" w:rsidRDefault="00563A11" w:rsidP="00563A11">
            <w:pPr>
              <w:spacing w:after="0" w:line="240" w:lineRule="auto"/>
              <w:jc w:val="center"/>
              <w:rPr>
                <w:sz w:val="20"/>
                <w:szCs w:val="20"/>
              </w:rPr>
            </w:pPr>
            <w:r w:rsidRPr="00563A11">
              <w:rPr>
                <w:sz w:val="20"/>
                <w:szCs w:val="20"/>
              </w:rPr>
              <w:t>489.0</w:t>
            </w:r>
          </w:p>
        </w:tc>
        <w:tc>
          <w:tcPr>
            <w:tcW w:w="1170" w:type="dxa"/>
            <w:tcBorders>
              <w:bottom w:val="single" w:sz="4" w:space="0" w:color="auto"/>
            </w:tcBorders>
            <w:shd w:val="clear" w:color="auto" w:fill="BFBFBF" w:themeFill="background1" w:themeFillShade="BF"/>
          </w:tcPr>
          <w:p w14:paraId="77528470" w14:textId="77777777" w:rsidR="00563A11" w:rsidRPr="00563A11" w:rsidRDefault="00563A11" w:rsidP="00563A11">
            <w:pPr>
              <w:spacing w:after="0" w:line="240" w:lineRule="auto"/>
              <w:jc w:val="center"/>
              <w:rPr>
                <w:sz w:val="20"/>
                <w:szCs w:val="20"/>
              </w:rPr>
            </w:pPr>
            <w:r w:rsidRPr="00563A11">
              <w:rPr>
                <w:sz w:val="20"/>
                <w:szCs w:val="20"/>
              </w:rPr>
              <w:t>1.8</w:t>
            </w:r>
          </w:p>
        </w:tc>
        <w:tc>
          <w:tcPr>
            <w:tcW w:w="1170" w:type="dxa"/>
            <w:tcBorders>
              <w:bottom w:val="single" w:sz="4" w:space="0" w:color="auto"/>
            </w:tcBorders>
            <w:shd w:val="clear" w:color="auto" w:fill="BFBFBF" w:themeFill="background1" w:themeFillShade="BF"/>
          </w:tcPr>
          <w:p w14:paraId="33AFBE77" w14:textId="77777777" w:rsidR="00563A11" w:rsidRPr="00563A11" w:rsidRDefault="00563A11" w:rsidP="00563A11">
            <w:pPr>
              <w:spacing w:after="0" w:line="240" w:lineRule="auto"/>
              <w:jc w:val="center"/>
              <w:rPr>
                <w:sz w:val="20"/>
                <w:szCs w:val="20"/>
              </w:rPr>
            </w:pPr>
            <w:r w:rsidRPr="00563A11">
              <w:rPr>
                <w:sz w:val="20"/>
                <w:szCs w:val="20"/>
              </w:rPr>
              <w:t>498.4</w:t>
            </w:r>
          </w:p>
        </w:tc>
        <w:tc>
          <w:tcPr>
            <w:tcW w:w="1352" w:type="dxa"/>
            <w:tcBorders>
              <w:bottom w:val="single" w:sz="4" w:space="0" w:color="auto"/>
            </w:tcBorders>
            <w:shd w:val="clear" w:color="auto" w:fill="BFBFBF" w:themeFill="background1" w:themeFillShade="BF"/>
          </w:tcPr>
          <w:p w14:paraId="782AA5C8" w14:textId="77777777" w:rsidR="00563A11" w:rsidRPr="00563A11" w:rsidRDefault="00563A11" w:rsidP="00563A11">
            <w:pPr>
              <w:spacing w:after="0" w:line="240" w:lineRule="auto"/>
              <w:jc w:val="center"/>
              <w:rPr>
                <w:sz w:val="20"/>
                <w:szCs w:val="20"/>
              </w:rPr>
            </w:pPr>
            <w:r w:rsidRPr="00563A11">
              <w:rPr>
                <w:sz w:val="20"/>
                <w:szCs w:val="20"/>
              </w:rPr>
              <w:t>-9.4</w:t>
            </w:r>
          </w:p>
        </w:tc>
      </w:tr>
      <w:tr w:rsidR="00563A11" w:rsidRPr="00563A11" w14:paraId="0184AB55" w14:textId="77777777" w:rsidTr="00C818CE">
        <w:tc>
          <w:tcPr>
            <w:tcW w:w="9360" w:type="dxa"/>
            <w:gridSpan w:val="7"/>
            <w:tcBorders>
              <w:left w:val="nil"/>
              <w:bottom w:val="nil"/>
              <w:right w:val="nil"/>
            </w:tcBorders>
          </w:tcPr>
          <w:p w14:paraId="495CA076" w14:textId="1E544A2E" w:rsidR="00563A11" w:rsidRPr="00563A11" w:rsidRDefault="00563A11" w:rsidP="00AC48CB">
            <w:pPr>
              <w:spacing w:before="60" w:after="0" w:line="240" w:lineRule="auto"/>
              <w:rPr>
                <w:rFonts w:cs="Times New Roman"/>
              </w:rPr>
            </w:pPr>
            <w:r w:rsidRPr="00563A11">
              <w:rPr>
                <w:rFonts w:ascii="Calibri" w:hAnsi="Calibri"/>
                <w:sz w:val="18"/>
                <w:szCs w:val="18"/>
              </w:rPr>
              <w:t>Next Generation MCAS Achievement Levels: 440</w:t>
            </w:r>
            <w:r w:rsidR="00455AB8">
              <w:rPr>
                <w:rFonts w:ascii="Calibri" w:hAnsi="Calibri"/>
                <w:sz w:val="18"/>
                <w:szCs w:val="18"/>
              </w:rPr>
              <w:t>–</w:t>
            </w:r>
            <w:r w:rsidRPr="00563A11">
              <w:rPr>
                <w:rFonts w:ascii="Calibri" w:hAnsi="Calibri"/>
                <w:sz w:val="18"/>
                <w:szCs w:val="18"/>
              </w:rPr>
              <w:t>470 Not Meeting Expectations; 470</w:t>
            </w:r>
            <w:r w:rsidR="00455AB8">
              <w:rPr>
                <w:rFonts w:ascii="Calibri" w:hAnsi="Calibri"/>
                <w:sz w:val="18"/>
                <w:szCs w:val="18"/>
              </w:rPr>
              <w:t>–</w:t>
            </w:r>
            <w:r w:rsidRPr="00563A11">
              <w:rPr>
                <w:rFonts w:ascii="Calibri" w:hAnsi="Calibri"/>
                <w:sz w:val="18"/>
                <w:szCs w:val="18"/>
              </w:rPr>
              <w:t>500 Partially Meeting Expectations; 500</w:t>
            </w:r>
            <w:r w:rsidR="00455AB8">
              <w:rPr>
                <w:rFonts w:ascii="Calibri" w:hAnsi="Calibri"/>
                <w:sz w:val="18"/>
                <w:szCs w:val="18"/>
              </w:rPr>
              <w:t>–</w:t>
            </w:r>
            <w:r w:rsidRPr="00563A11">
              <w:rPr>
                <w:rFonts w:ascii="Calibri" w:hAnsi="Calibri"/>
                <w:sz w:val="18"/>
                <w:szCs w:val="18"/>
              </w:rPr>
              <w:t>530 Meeting Expectations; 530</w:t>
            </w:r>
            <w:r w:rsidR="00455AB8">
              <w:rPr>
                <w:rFonts w:ascii="Calibri" w:hAnsi="Calibri"/>
                <w:sz w:val="18"/>
                <w:szCs w:val="18"/>
              </w:rPr>
              <w:t>–</w:t>
            </w:r>
            <w:r w:rsidRPr="00563A11">
              <w:rPr>
                <w:rFonts w:ascii="Calibri" w:hAnsi="Calibri"/>
                <w:sz w:val="18"/>
                <w:szCs w:val="18"/>
              </w:rPr>
              <w:t>560 Exceeding Expectations</w:t>
            </w:r>
          </w:p>
        </w:tc>
      </w:tr>
    </w:tbl>
    <w:p w14:paraId="59AD94E6" w14:textId="3D163521" w:rsidR="00563A11" w:rsidRDefault="00563A11" w:rsidP="00563A11">
      <w:pPr>
        <w:spacing w:after="0"/>
        <w:rPr>
          <w:rFonts w:cs="Times New Roman"/>
        </w:rPr>
      </w:pPr>
    </w:p>
    <w:p w14:paraId="18010F87" w14:textId="77777777" w:rsidR="00DE082F" w:rsidRPr="00563A11" w:rsidRDefault="00DE082F" w:rsidP="00563A11">
      <w:pPr>
        <w:spacing w:after="0"/>
        <w:rPr>
          <w:rFonts w:cs="Times New Roman"/>
        </w:rPr>
      </w:pPr>
    </w:p>
    <w:tbl>
      <w:tblPr>
        <w:tblStyle w:val="TableGrid5"/>
        <w:tblW w:w="0" w:type="auto"/>
        <w:tblLook w:val="00A0" w:firstRow="1" w:lastRow="0" w:firstColumn="1" w:lastColumn="0" w:noHBand="0" w:noVBand="0"/>
        <w:tblCaption w:val="Table 5: Wareham Public Schools"/>
        <w:tblDescription w:val="Next-Generation MCAS ELA Percent Meeting or Exceeding Expectations Grades 3–8, 2017–2018"/>
      </w:tblPr>
      <w:tblGrid>
        <w:gridCol w:w="2159"/>
        <w:gridCol w:w="1169"/>
        <w:gridCol w:w="1170"/>
        <w:gridCol w:w="1170"/>
        <w:gridCol w:w="1170"/>
        <w:gridCol w:w="1170"/>
        <w:gridCol w:w="1352"/>
      </w:tblGrid>
      <w:tr w:rsidR="00563A11" w:rsidRPr="00563A11" w14:paraId="10581B99" w14:textId="77777777" w:rsidTr="00C818CE">
        <w:tc>
          <w:tcPr>
            <w:tcW w:w="9360" w:type="dxa"/>
            <w:gridSpan w:val="7"/>
            <w:tcBorders>
              <w:top w:val="nil"/>
              <w:left w:val="nil"/>
              <w:right w:val="nil"/>
            </w:tcBorders>
          </w:tcPr>
          <w:p w14:paraId="73361E29"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Table 5: Wareham Public Schools</w:t>
            </w:r>
          </w:p>
          <w:p w14:paraId="7E2FF1B1" w14:textId="1CCE5B60" w:rsidR="00563A11" w:rsidRPr="00563A11" w:rsidRDefault="00563A11" w:rsidP="00455AB8">
            <w:pPr>
              <w:spacing w:after="0" w:line="240" w:lineRule="auto"/>
              <w:jc w:val="center"/>
              <w:rPr>
                <w:rFonts w:cs="Times New Roman"/>
              </w:rPr>
            </w:pPr>
            <w:r w:rsidRPr="00563A11">
              <w:rPr>
                <w:rFonts w:cs="Times New Roman"/>
                <w:b/>
                <w:sz w:val="20"/>
                <w:szCs w:val="20"/>
              </w:rPr>
              <w:t>Next-Generation MCAS ELA Percent Meeting or Exceeding Expectations Grades 3</w:t>
            </w:r>
            <w:r w:rsidR="00455AB8">
              <w:rPr>
                <w:rFonts w:cs="Times New Roman"/>
                <w:b/>
                <w:sz w:val="20"/>
                <w:szCs w:val="20"/>
              </w:rPr>
              <w:t>–</w:t>
            </w:r>
            <w:r w:rsidRPr="00563A11">
              <w:rPr>
                <w:rFonts w:cs="Times New Roman"/>
                <w:b/>
                <w:sz w:val="20"/>
                <w:szCs w:val="20"/>
              </w:rPr>
              <w:t>8, 2017</w:t>
            </w:r>
            <w:r w:rsidR="00455AB8">
              <w:rPr>
                <w:rFonts w:cs="Times New Roman"/>
                <w:b/>
                <w:sz w:val="20"/>
                <w:szCs w:val="20"/>
              </w:rPr>
              <w:t>–</w:t>
            </w:r>
            <w:r w:rsidRPr="00563A11">
              <w:rPr>
                <w:rFonts w:cs="Times New Roman"/>
                <w:b/>
                <w:sz w:val="20"/>
                <w:szCs w:val="20"/>
              </w:rPr>
              <w:t>2018</w:t>
            </w:r>
          </w:p>
        </w:tc>
      </w:tr>
      <w:tr w:rsidR="00563A11" w:rsidRPr="00563A11" w14:paraId="6D43E9AE" w14:textId="77777777" w:rsidTr="00C818CE">
        <w:tc>
          <w:tcPr>
            <w:tcW w:w="2159" w:type="dxa"/>
            <w:shd w:val="clear" w:color="auto" w:fill="BFBFBF" w:themeFill="background1" w:themeFillShade="BF"/>
          </w:tcPr>
          <w:p w14:paraId="1F277FA5" w14:textId="77777777" w:rsidR="00563A11" w:rsidRPr="00563A11" w:rsidRDefault="00563A11" w:rsidP="00AC48CB">
            <w:pPr>
              <w:spacing w:after="0" w:line="240" w:lineRule="auto"/>
              <w:rPr>
                <w:rFonts w:cs="Times New Roman"/>
                <w:b/>
                <w:sz w:val="20"/>
                <w:szCs w:val="20"/>
              </w:rPr>
            </w:pPr>
            <w:r w:rsidRPr="00563A11">
              <w:rPr>
                <w:rFonts w:cs="Times New Roman"/>
                <w:b/>
                <w:sz w:val="20"/>
                <w:szCs w:val="20"/>
              </w:rPr>
              <w:t>Group</w:t>
            </w:r>
          </w:p>
        </w:tc>
        <w:tc>
          <w:tcPr>
            <w:tcW w:w="1169" w:type="dxa"/>
            <w:shd w:val="clear" w:color="auto" w:fill="BFBFBF" w:themeFill="background1" w:themeFillShade="BF"/>
          </w:tcPr>
          <w:p w14:paraId="4958A639" w14:textId="180FC02F"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N</w:t>
            </w:r>
            <w:r w:rsidR="00473D3B">
              <w:rPr>
                <w:rFonts w:cs="Times New Roman"/>
                <w:b/>
                <w:sz w:val="20"/>
                <w:szCs w:val="20"/>
              </w:rPr>
              <w:t xml:space="preserve"> (2018)</w:t>
            </w:r>
          </w:p>
        </w:tc>
        <w:tc>
          <w:tcPr>
            <w:tcW w:w="1170" w:type="dxa"/>
            <w:shd w:val="clear" w:color="auto" w:fill="BFBFBF" w:themeFill="background1" w:themeFillShade="BF"/>
          </w:tcPr>
          <w:p w14:paraId="68EDA4E8"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2017</w:t>
            </w:r>
          </w:p>
        </w:tc>
        <w:tc>
          <w:tcPr>
            <w:tcW w:w="1170" w:type="dxa"/>
            <w:shd w:val="clear" w:color="auto" w:fill="BFBFBF" w:themeFill="background1" w:themeFillShade="BF"/>
          </w:tcPr>
          <w:p w14:paraId="7FDC4E11"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2018</w:t>
            </w:r>
          </w:p>
        </w:tc>
        <w:tc>
          <w:tcPr>
            <w:tcW w:w="1170" w:type="dxa"/>
            <w:shd w:val="clear" w:color="auto" w:fill="BFBFBF" w:themeFill="background1" w:themeFillShade="BF"/>
          </w:tcPr>
          <w:p w14:paraId="41ABD0B2"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Change</w:t>
            </w:r>
          </w:p>
        </w:tc>
        <w:tc>
          <w:tcPr>
            <w:tcW w:w="1170" w:type="dxa"/>
            <w:shd w:val="clear" w:color="auto" w:fill="BFBFBF" w:themeFill="background1" w:themeFillShade="BF"/>
          </w:tcPr>
          <w:p w14:paraId="77721381" w14:textId="5AA5B7B0"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State</w:t>
            </w:r>
            <w:r w:rsidR="00473D3B">
              <w:rPr>
                <w:rFonts w:cs="Times New Roman"/>
                <w:b/>
                <w:sz w:val="20"/>
                <w:szCs w:val="20"/>
              </w:rPr>
              <w:t xml:space="preserve"> (2018)</w:t>
            </w:r>
          </w:p>
        </w:tc>
        <w:tc>
          <w:tcPr>
            <w:tcW w:w="1352" w:type="dxa"/>
            <w:shd w:val="clear" w:color="auto" w:fill="BFBFBF" w:themeFill="background1" w:themeFillShade="BF"/>
          </w:tcPr>
          <w:p w14:paraId="6E6329B5"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Above/Below</w:t>
            </w:r>
          </w:p>
        </w:tc>
      </w:tr>
      <w:tr w:rsidR="00563A11" w:rsidRPr="00563A11" w14:paraId="13879961" w14:textId="77777777" w:rsidTr="00C818CE">
        <w:tc>
          <w:tcPr>
            <w:tcW w:w="2159" w:type="dxa"/>
          </w:tcPr>
          <w:p w14:paraId="6168ABD3" w14:textId="77777777" w:rsidR="00563A11" w:rsidRPr="00563A11" w:rsidRDefault="00563A11" w:rsidP="00563A11">
            <w:pPr>
              <w:spacing w:after="0" w:line="240" w:lineRule="auto"/>
              <w:rPr>
                <w:sz w:val="20"/>
                <w:szCs w:val="20"/>
              </w:rPr>
            </w:pPr>
            <w:r w:rsidRPr="00563A11">
              <w:rPr>
                <w:sz w:val="20"/>
                <w:szCs w:val="20"/>
              </w:rPr>
              <w:t>African American/Black</w:t>
            </w:r>
          </w:p>
        </w:tc>
        <w:tc>
          <w:tcPr>
            <w:tcW w:w="1169" w:type="dxa"/>
          </w:tcPr>
          <w:p w14:paraId="0794A1FC" w14:textId="77777777" w:rsidR="00563A11" w:rsidRPr="00563A11" w:rsidRDefault="00563A11" w:rsidP="00563A11">
            <w:pPr>
              <w:spacing w:after="0" w:line="240" w:lineRule="auto"/>
              <w:jc w:val="center"/>
              <w:rPr>
                <w:sz w:val="20"/>
                <w:szCs w:val="20"/>
              </w:rPr>
            </w:pPr>
            <w:r w:rsidRPr="00563A11">
              <w:rPr>
                <w:sz w:val="20"/>
                <w:szCs w:val="20"/>
              </w:rPr>
              <w:t>97</w:t>
            </w:r>
          </w:p>
        </w:tc>
        <w:tc>
          <w:tcPr>
            <w:tcW w:w="1170" w:type="dxa"/>
          </w:tcPr>
          <w:p w14:paraId="6C16FC56" w14:textId="77777777" w:rsidR="00563A11" w:rsidRPr="00563A11" w:rsidRDefault="00563A11" w:rsidP="00563A11">
            <w:pPr>
              <w:spacing w:after="0" w:line="240" w:lineRule="auto"/>
              <w:jc w:val="center"/>
              <w:rPr>
                <w:sz w:val="20"/>
                <w:szCs w:val="20"/>
              </w:rPr>
            </w:pPr>
            <w:r w:rsidRPr="00563A11">
              <w:rPr>
                <w:sz w:val="20"/>
                <w:szCs w:val="20"/>
              </w:rPr>
              <w:t>26%</w:t>
            </w:r>
          </w:p>
        </w:tc>
        <w:tc>
          <w:tcPr>
            <w:tcW w:w="1170" w:type="dxa"/>
          </w:tcPr>
          <w:p w14:paraId="48DB6D7F" w14:textId="77777777" w:rsidR="00563A11" w:rsidRPr="00563A11" w:rsidRDefault="00563A11" w:rsidP="00563A11">
            <w:pPr>
              <w:spacing w:after="0" w:line="240" w:lineRule="auto"/>
              <w:jc w:val="center"/>
              <w:rPr>
                <w:sz w:val="20"/>
                <w:szCs w:val="20"/>
              </w:rPr>
            </w:pPr>
            <w:r w:rsidRPr="00563A11">
              <w:rPr>
                <w:sz w:val="20"/>
                <w:szCs w:val="20"/>
              </w:rPr>
              <w:t>24%</w:t>
            </w:r>
          </w:p>
        </w:tc>
        <w:tc>
          <w:tcPr>
            <w:tcW w:w="1170" w:type="dxa"/>
          </w:tcPr>
          <w:p w14:paraId="25047D86" w14:textId="77777777" w:rsidR="00563A11" w:rsidRPr="00563A11" w:rsidRDefault="00563A11" w:rsidP="00563A11">
            <w:pPr>
              <w:spacing w:after="0" w:line="240" w:lineRule="auto"/>
              <w:jc w:val="center"/>
              <w:rPr>
                <w:sz w:val="20"/>
                <w:szCs w:val="20"/>
              </w:rPr>
            </w:pPr>
            <w:r w:rsidRPr="00563A11">
              <w:rPr>
                <w:sz w:val="20"/>
                <w:szCs w:val="20"/>
              </w:rPr>
              <w:t>-2</w:t>
            </w:r>
          </w:p>
        </w:tc>
        <w:tc>
          <w:tcPr>
            <w:tcW w:w="1170" w:type="dxa"/>
          </w:tcPr>
          <w:p w14:paraId="38505619" w14:textId="77777777" w:rsidR="00563A11" w:rsidRPr="00563A11" w:rsidRDefault="00563A11" w:rsidP="00563A11">
            <w:pPr>
              <w:spacing w:after="0" w:line="240" w:lineRule="auto"/>
              <w:jc w:val="center"/>
              <w:rPr>
                <w:sz w:val="20"/>
                <w:szCs w:val="20"/>
              </w:rPr>
            </w:pPr>
            <w:r w:rsidRPr="00563A11">
              <w:rPr>
                <w:sz w:val="20"/>
                <w:szCs w:val="20"/>
              </w:rPr>
              <w:t>31%</w:t>
            </w:r>
          </w:p>
        </w:tc>
        <w:tc>
          <w:tcPr>
            <w:tcW w:w="1352" w:type="dxa"/>
          </w:tcPr>
          <w:p w14:paraId="7D03BD71" w14:textId="77777777" w:rsidR="00563A11" w:rsidRPr="00563A11" w:rsidRDefault="00563A11" w:rsidP="00563A11">
            <w:pPr>
              <w:spacing w:after="0" w:line="240" w:lineRule="auto"/>
              <w:jc w:val="center"/>
              <w:rPr>
                <w:sz w:val="20"/>
                <w:szCs w:val="20"/>
              </w:rPr>
            </w:pPr>
            <w:r w:rsidRPr="00563A11">
              <w:rPr>
                <w:sz w:val="20"/>
                <w:szCs w:val="20"/>
              </w:rPr>
              <w:t>-7</w:t>
            </w:r>
          </w:p>
        </w:tc>
      </w:tr>
      <w:tr w:rsidR="00563A11" w:rsidRPr="00563A11" w14:paraId="6FF22E30" w14:textId="77777777" w:rsidTr="00C818CE">
        <w:tc>
          <w:tcPr>
            <w:tcW w:w="2159" w:type="dxa"/>
            <w:shd w:val="clear" w:color="auto" w:fill="BFBFBF" w:themeFill="background1" w:themeFillShade="BF"/>
          </w:tcPr>
          <w:p w14:paraId="5413E57F" w14:textId="77777777" w:rsidR="00563A11" w:rsidRPr="00563A11" w:rsidRDefault="00563A11" w:rsidP="00563A11">
            <w:pPr>
              <w:spacing w:after="0" w:line="240" w:lineRule="auto"/>
              <w:rPr>
                <w:sz w:val="20"/>
                <w:szCs w:val="20"/>
              </w:rPr>
            </w:pPr>
            <w:r w:rsidRPr="00563A11">
              <w:rPr>
                <w:sz w:val="20"/>
                <w:szCs w:val="20"/>
              </w:rPr>
              <w:t>Asian</w:t>
            </w:r>
          </w:p>
        </w:tc>
        <w:tc>
          <w:tcPr>
            <w:tcW w:w="1169" w:type="dxa"/>
            <w:shd w:val="clear" w:color="auto" w:fill="BFBFBF" w:themeFill="background1" w:themeFillShade="BF"/>
          </w:tcPr>
          <w:p w14:paraId="1A580903" w14:textId="77777777" w:rsidR="00563A11" w:rsidRPr="00563A11" w:rsidRDefault="00563A11" w:rsidP="00563A11">
            <w:pPr>
              <w:spacing w:after="0" w:line="240" w:lineRule="auto"/>
              <w:jc w:val="center"/>
              <w:rPr>
                <w:sz w:val="20"/>
                <w:szCs w:val="20"/>
              </w:rPr>
            </w:pPr>
            <w:r w:rsidRPr="00563A11">
              <w:rPr>
                <w:sz w:val="20"/>
                <w:szCs w:val="20"/>
              </w:rPr>
              <w:t>7</w:t>
            </w:r>
          </w:p>
        </w:tc>
        <w:tc>
          <w:tcPr>
            <w:tcW w:w="1170" w:type="dxa"/>
            <w:shd w:val="clear" w:color="auto" w:fill="BFBFBF" w:themeFill="background1" w:themeFillShade="BF"/>
          </w:tcPr>
          <w:p w14:paraId="3E5E83B1" w14:textId="77777777" w:rsidR="00563A11" w:rsidRPr="00563A11" w:rsidRDefault="00563A11" w:rsidP="00563A11">
            <w:pPr>
              <w:spacing w:after="0" w:line="240" w:lineRule="auto"/>
              <w:jc w:val="center"/>
              <w:rPr>
                <w:sz w:val="20"/>
                <w:szCs w:val="20"/>
              </w:rPr>
            </w:pPr>
            <w:r w:rsidRPr="00563A11">
              <w:rPr>
                <w:sz w:val="20"/>
                <w:szCs w:val="20"/>
              </w:rPr>
              <w:t>55%</w:t>
            </w:r>
          </w:p>
        </w:tc>
        <w:tc>
          <w:tcPr>
            <w:tcW w:w="1170" w:type="dxa"/>
            <w:shd w:val="clear" w:color="auto" w:fill="BFBFBF" w:themeFill="background1" w:themeFillShade="BF"/>
          </w:tcPr>
          <w:p w14:paraId="4AEF01B4" w14:textId="77777777" w:rsidR="00563A11" w:rsidRPr="00563A11" w:rsidRDefault="00563A11" w:rsidP="00563A11">
            <w:pPr>
              <w:spacing w:after="0" w:line="240" w:lineRule="auto"/>
              <w:jc w:val="center"/>
              <w:rPr>
                <w:sz w:val="20"/>
                <w:szCs w:val="20"/>
              </w:rPr>
            </w:pPr>
            <w:r w:rsidRPr="00563A11">
              <w:rPr>
                <w:sz w:val="20"/>
                <w:szCs w:val="20"/>
              </w:rPr>
              <w:t>--</w:t>
            </w:r>
          </w:p>
        </w:tc>
        <w:tc>
          <w:tcPr>
            <w:tcW w:w="1170" w:type="dxa"/>
            <w:shd w:val="clear" w:color="auto" w:fill="BFBFBF" w:themeFill="background1" w:themeFillShade="BF"/>
          </w:tcPr>
          <w:p w14:paraId="4E213F84" w14:textId="77777777" w:rsidR="00563A11" w:rsidRPr="00563A11" w:rsidRDefault="00563A11" w:rsidP="00563A11">
            <w:pPr>
              <w:spacing w:after="0" w:line="240" w:lineRule="auto"/>
              <w:jc w:val="center"/>
              <w:rPr>
                <w:sz w:val="20"/>
                <w:szCs w:val="20"/>
              </w:rPr>
            </w:pPr>
            <w:r w:rsidRPr="00563A11">
              <w:rPr>
                <w:sz w:val="20"/>
                <w:szCs w:val="20"/>
              </w:rPr>
              <w:t>--</w:t>
            </w:r>
          </w:p>
        </w:tc>
        <w:tc>
          <w:tcPr>
            <w:tcW w:w="1170" w:type="dxa"/>
            <w:shd w:val="clear" w:color="auto" w:fill="BFBFBF" w:themeFill="background1" w:themeFillShade="BF"/>
          </w:tcPr>
          <w:p w14:paraId="6C8E7EB8" w14:textId="77777777" w:rsidR="00563A11" w:rsidRPr="00563A11" w:rsidRDefault="00563A11" w:rsidP="00563A11">
            <w:pPr>
              <w:spacing w:after="0" w:line="240" w:lineRule="auto"/>
              <w:jc w:val="center"/>
              <w:rPr>
                <w:sz w:val="20"/>
                <w:szCs w:val="20"/>
              </w:rPr>
            </w:pPr>
            <w:r w:rsidRPr="00563A11">
              <w:rPr>
                <w:sz w:val="20"/>
                <w:szCs w:val="20"/>
              </w:rPr>
              <w:t>71%</w:t>
            </w:r>
          </w:p>
        </w:tc>
        <w:tc>
          <w:tcPr>
            <w:tcW w:w="1352" w:type="dxa"/>
            <w:shd w:val="clear" w:color="auto" w:fill="BFBFBF" w:themeFill="background1" w:themeFillShade="BF"/>
          </w:tcPr>
          <w:p w14:paraId="31A05BE5" w14:textId="77777777" w:rsidR="00563A11" w:rsidRPr="00563A11" w:rsidRDefault="00563A11" w:rsidP="00563A11">
            <w:pPr>
              <w:spacing w:after="0" w:line="240" w:lineRule="auto"/>
              <w:jc w:val="center"/>
              <w:rPr>
                <w:sz w:val="20"/>
                <w:szCs w:val="20"/>
              </w:rPr>
            </w:pPr>
            <w:r w:rsidRPr="00563A11">
              <w:rPr>
                <w:sz w:val="20"/>
                <w:szCs w:val="20"/>
              </w:rPr>
              <w:t>--</w:t>
            </w:r>
          </w:p>
        </w:tc>
      </w:tr>
      <w:tr w:rsidR="00563A11" w:rsidRPr="00563A11" w14:paraId="62582E56" w14:textId="77777777" w:rsidTr="00C818CE">
        <w:tc>
          <w:tcPr>
            <w:tcW w:w="2159" w:type="dxa"/>
          </w:tcPr>
          <w:p w14:paraId="38E2EB03" w14:textId="77777777" w:rsidR="00563A11" w:rsidRPr="00563A11" w:rsidRDefault="00563A11" w:rsidP="00563A11">
            <w:pPr>
              <w:spacing w:after="0" w:line="240" w:lineRule="auto"/>
              <w:rPr>
                <w:sz w:val="20"/>
                <w:szCs w:val="20"/>
              </w:rPr>
            </w:pPr>
            <w:r w:rsidRPr="00563A11">
              <w:rPr>
                <w:sz w:val="20"/>
                <w:szCs w:val="20"/>
              </w:rPr>
              <w:t>Hispanic or Latino</w:t>
            </w:r>
          </w:p>
        </w:tc>
        <w:tc>
          <w:tcPr>
            <w:tcW w:w="1169" w:type="dxa"/>
          </w:tcPr>
          <w:p w14:paraId="745EAA6D" w14:textId="77777777" w:rsidR="00563A11" w:rsidRPr="00563A11" w:rsidRDefault="00563A11" w:rsidP="00563A11">
            <w:pPr>
              <w:spacing w:after="0" w:line="240" w:lineRule="auto"/>
              <w:jc w:val="center"/>
              <w:rPr>
                <w:sz w:val="20"/>
                <w:szCs w:val="20"/>
              </w:rPr>
            </w:pPr>
            <w:r w:rsidRPr="00563A11">
              <w:rPr>
                <w:sz w:val="20"/>
                <w:szCs w:val="20"/>
              </w:rPr>
              <w:t>78</w:t>
            </w:r>
          </w:p>
        </w:tc>
        <w:tc>
          <w:tcPr>
            <w:tcW w:w="1170" w:type="dxa"/>
          </w:tcPr>
          <w:p w14:paraId="6EBD1DB7" w14:textId="77777777" w:rsidR="00563A11" w:rsidRPr="00563A11" w:rsidRDefault="00563A11" w:rsidP="00563A11">
            <w:pPr>
              <w:spacing w:after="0" w:line="240" w:lineRule="auto"/>
              <w:jc w:val="center"/>
              <w:rPr>
                <w:sz w:val="20"/>
                <w:szCs w:val="20"/>
              </w:rPr>
            </w:pPr>
            <w:r w:rsidRPr="00563A11">
              <w:rPr>
                <w:sz w:val="20"/>
                <w:szCs w:val="20"/>
              </w:rPr>
              <w:t>28%</w:t>
            </w:r>
          </w:p>
        </w:tc>
        <w:tc>
          <w:tcPr>
            <w:tcW w:w="1170" w:type="dxa"/>
          </w:tcPr>
          <w:p w14:paraId="6829FB13" w14:textId="77777777" w:rsidR="00563A11" w:rsidRPr="00563A11" w:rsidRDefault="00563A11" w:rsidP="00563A11">
            <w:pPr>
              <w:spacing w:after="0" w:line="240" w:lineRule="auto"/>
              <w:jc w:val="center"/>
              <w:rPr>
                <w:sz w:val="20"/>
                <w:szCs w:val="20"/>
              </w:rPr>
            </w:pPr>
            <w:r w:rsidRPr="00563A11">
              <w:rPr>
                <w:sz w:val="20"/>
                <w:szCs w:val="20"/>
              </w:rPr>
              <w:t>32%</w:t>
            </w:r>
          </w:p>
        </w:tc>
        <w:tc>
          <w:tcPr>
            <w:tcW w:w="1170" w:type="dxa"/>
          </w:tcPr>
          <w:p w14:paraId="2D920303" w14:textId="77777777" w:rsidR="00563A11" w:rsidRPr="00563A11" w:rsidRDefault="00563A11" w:rsidP="00563A11">
            <w:pPr>
              <w:spacing w:after="0" w:line="240" w:lineRule="auto"/>
              <w:jc w:val="center"/>
              <w:rPr>
                <w:sz w:val="20"/>
                <w:szCs w:val="20"/>
              </w:rPr>
            </w:pPr>
            <w:r w:rsidRPr="00563A11">
              <w:rPr>
                <w:sz w:val="20"/>
                <w:szCs w:val="20"/>
              </w:rPr>
              <w:t>4</w:t>
            </w:r>
          </w:p>
        </w:tc>
        <w:tc>
          <w:tcPr>
            <w:tcW w:w="1170" w:type="dxa"/>
          </w:tcPr>
          <w:p w14:paraId="558A4E46" w14:textId="77777777" w:rsidR="00563A11" w:rsidRPr="00563A11" w:rsidRDefault="00563A11" w:rsidP="00563A11">
            <w:pPr>
              <w:spacing w:after="0" w:line="240" w:lineRule="auto"/>
              <w:jc w:val="center"/>
              <w:rPr>
                <w:sz w:val="20"/>
                <w:szCs w:val="20"/>
              </w:rPr>
            </w:pPr>
            <w:r w:rsidRPr="00563A11">
              <w:rPr>
                <w:sz w:val="20"/>
                <w:szCs w:val="20"/>
              </w:rPr>
              <w:t>31%</w:t>
            </w:r>
          </w:p>
        </w:tc>
        <w:tc>
          <w:tcPr>
            <w:tcW w:w="1352" w:type="dxa"/>
          </w:tcPr>
          <w:p w14:paraId="35E9B882" w14:textId="77777777" w:rsidR="00563A11" w:rsidRPr="00563A11" w:rsidRDefault="00563A11" w:rsidP="00563A11">
            <w:pPr>
              <w:spacing w:after="0" w:line="240" w:lineRule="auto"/>
              <w:jc w:val="center"/>
              <w:rPr>
                <w:sz w:val="20"/>
                <w:szCs w:val="20"/>
              </w:rPr>
            </w:pPr>
            <w:r w:rsidRPr="00563A11">
              <w:rPr>
                <w:sz w:val="20"/>
                <w:szCs w:val="20"/>
              </w:rPr>
              <w:t>1</w:t>
            </w:r>
          </w:p>
        </w:tc>
      </w:tr>
      <w:tr w:rsidR="00563A11" w:rsidRPr="00563A11" w14:paraId="1D0713DE" w14:textId="77777777" w:rsidTr="00C818CE">
        <w:tc>
          <w:tcPr>
            <w:tcW w:w="2159" w:type="dxa"/>
            <w:shd w:val="clear" w:color="auto" w:fill="BFBFBF" w:themeFill="background1" w:themeFillShade="BF"/>
          </w:tcPr>
          <w:p w14:paraId="6BF694A6" w14:textId="77777777" w:rsidR="00563A11" w:rsidRPr="00563A11" w:rsidRDefault="00563A11" w:rsidP="00563A11">
            <w:pPr>
              <w:spacing w:after="0" w:line="240" w:lineRule="auto"/>
              <w:rPr>
                <w:sz w:val="20"/>
                <w:szCs w:val="20"/>
              </w:rPr>
            </w:pPr>
            <w:r w:rsidRPr="00563A11">
              <w:rPr>
                <w:sz w:val="20"/>
                <w:szCs w:val="20"/>
              </w:rPr>
              <w:t>Multi-Race</w:t>
            </w:r>
          </w:p>
        </w:tc>
        <w:tc>
          <w:tcPr>
            <w:tcW w:w="1169" w:type="dxa"/>
            <w:shd w:val="clear" w:color="auto" w:fill="BFBFBF" w:themeFill="background1" w:themeFillShade="BF"/>
          </w:tcPr>
          <w:p w14:paraId="6DB1845C" w14:textId="77777777" w:rsidR="00563A11" w:rsidRPr="00563A11" w:rsidRDefault="00563A11" w:rsidP="00563A11">
            <w:pPr>
              <w:spacing w:after="0" w:line="240" w:lineRule="auto"/>
              <w:jc w:val="center"/>
              <w:rPr>
                <w:sz w:val="20"/>
                <w:szCs w:val="20"/>
              </w:rPr>
            </w:pPr>
            <w:r w:rsidRPr="00563A11">
              <w:rPr>
                <w:sz w:val="20"/>
                <w:szCs w:val="20"/>
              </w:rPr>
              <w:t>113</w:t>
            </w:r>
          </w:p>
        </w:tc>
        <w:tc>
          <w:tcPr>
            <w:tcW w:w="1170" w:type="dxa"/>
            <w:shd w:val="clear" w:color="auto" w:fill="BFBFBF" w:themeFill="background1" w:themeFillShade="BF"/>
          </w:tcPr>
          <w:p w14:paraId="4E2FB887" w14:textId="77777777" w:rsidR="00563A11" w:rsidRPr="00563A11" w:rsidRDefault="00563A11" w:rsidP="00563A11">
            <w:pPr>
              <w:spacing w:after="0" w:line="240" w:lineRule="auto"/>
              <w:jc w:val="center"/>
              <w:rPr>
                <w:sz w:val="20"/>
                <w:szCs w:val="20"/>
              </w:rPr>
            </w:pPr>
            <w:r w:rsidRPr="00563A11">
              <w:rPr>
                <w:sz w:val="20"/>
                <w:szCs w:val="20"/>
              </w:rPr>
              <w:t>26%</w:t>
            </w:r>
          </w:p>
        </w:tc>
        <w:tc>
          <w:tcPr>
            <w:tcW w:w="1170" w:type="dxa"/>
            <w:shd w:val="clear" w:color="auto" w:fill="BFBFBF" w:themeFill="background1" w:themeFillShade="BF"/>
          </w:tcPr>
          <w:p w14:paraId="17C6FDAB" w14:textId="77777777" w:rsidR="00563A11" w:rsidRPr="00563A11" w:rsidRDefault="00563A11" w:rsidP="00563A11">
            <w:pPr>
              <w:spacing w:after="0" w:line="240" w:lineRule="auto"/>
              <w:jc w:val="center"/>
              <w:rPr>
                <w:sz w:val="20"/>
                <w:szCs w:val="20"/>
              </w:rPr>
            </w:pPr>
            <w:r w:rsidRPr="00563A11">
              <w:rPr>
                <w:sz w:val="20"/>
                <w:szCs w:val="20"/>
              </w:rPr>
              <w:t>32%</w:t>
            </w:r>
          </w:p>
        </w:tc>
        <w:tc>
          <w:tcPr>
            <w:tcW w:w="1170" w:type="dxa"/>
            <w:shd w:val="clear" w:color="auto" w:fill="BFBFBF" w:themeFill="background1" w:themeFillShade="BF"/>
          </w:tcPr>
          <w:p w14:paraId="47FE4ECE" w14:textId="77777777" w:rsidR="00563A11" w:rsidRPr="00563A11" w:rsidRDefault="00563A11" w:rsidP="00563A11">
            <w:pPr>
              <w:spacing w:after="0" w:line="240" w:lineRule="auto"/>
              <w:jc w:val="center"/>
              <w:rPr>
                <w:sz w:val="20"/>
                <w:szCs w:val="20"/>
              </w:rPr>
            </w:pPr>
            <w:r w:rsidRPr="00563A11">
              <w:rPr>
                <w:sz w:val="20"/>
                <w:szCs w:val="20"/>
              </w:rPr>
              <w:t>6</w:t>
            </w:r>
          </w:p>
        </w:tc>
        <w:tc>
          <w:tcPr>
            <w:tcW w:w="1170" w:type="dxa"/>
            <w:shd w:val="clear" w:color="auto" w:fill="BFBFBF" w:themeFill="background1" w:themeFillShade="BF"/>
          </w:tcPr>
          <w:p w14:paraId="02220BD5" w14:textId="77777777" w:rsidR="00563A11" w:rsidRPr="00563A11" w:rsidRDefault="00563A11" w:rsidP="00563A11">
            <w:pPr>
              <w:spacing w:after="0" w:line="240" w:lineRule="auto"/>
              <w:jc w:val="center"/>
              <w:rPr>
                <w:sz w:val="20"/>
                <w:szCs w:val="20"/>
              </w:rPr>
            </w:pPr>
            <w:r w:rsidRPr="00563A11">
              <w:rPr>
                <w:sz w:val="20"/>
                <w:szCs w:val="20"/>
              </w:rPr>
              <w:t>54%</w:t>
            </w:r>
          </w:p>
        </w:tc>
        <w:tc>
          <w:tcPr>
            <w:tcW w:w="1352" w:type="dxa"/>
            <w:shd w:val="clear" w:color="auto" w:fill="BFBFBF" w:themeFill="background1" w:themeFillShade="BF"/>
          </w:tcPr>
          <w:p w14:paraId="6F2C996E" w14:textId="77777777" w:rsidR="00563A11" w:rsidRPr="00563A11" w:rsidRDefault="00563A11" w:rsidP="00563A11">
            <w:pPr>
              <w:spacing w:after="0" w:line="240" w:lineRule="auto"/>
              <w:jc w:val="center"/>
              <w:rPr>
                <w:sz w:val="20"/>
                <w:szCs w:val="20"/>
              </w:rPr>
            </w:pPr>
            <w:r w:rsidRPr="00563A11">
              <w:rPr>
                <w:sz w:val="20"/>
                <w:szCs w:val="20"/>
              </w:rPr>
              <w:t>-22</w:t>
            </w:r>
          </w:p>
        </w:tc>
      </w:tr>
      <w:tr w:rsidR="00563A11" w:rsidRPr="00563A11" w14:paraId="2B0F8753" w14:textId="77777777" w:rsidTr="00C818CE">
        <w:tc>
          <w:tcPr>
            <w:tcW w:w="2159" w:type="dxa"/>
          </w:tcPr>
          <w:p w14:paraId="3391DC47" w14:textId="77777777" w:rsidR="00563A11" w:rsidRPr="00563A11" w:rsidRDefault="00563A11" w:rsidP="00563A11">
            <w:pPr>
              <w:spacing w:after="0" w:line="240" w:lineRule="auto"/>
              <w:rPr>
                <w:sz w:val="20"/>
                <w:szCs w:val="20"/>
              </w:rPr>
            </w:pPr>
            <w:r w:rsidRPr="00563A11">
              <w:rPr>
                <w:sz w:val="20"/>
                <w:szCs w:val="20"/>
              </w:rPr>
              <w:t>White</w:t>
            </w:r>
          </w:p>
        </w:tc>
        <w:tc>
          <w:tcPr>
            <w:tcW w:w="1169" w:type="dxa"/>
          </w:tcPr>
          <w:p w14:paraId="7DBC6535" w14:textId="77777777" w:rsidR="00563A11" w:rsidRPr="00563A11" w:rsidRDefault="00563A11" w:rsidP="00563A11">
            <w:pPr>
              <w:spacing w:after="0" w:line="240" w:lineRule="auto"/>
              <w:jc w:val="center"/>
              <w:rPr>
                <w:sz w:val="20"/>
                <w:szCs w:val="20"/>
              </w:rPr>
            </w:pPr>
            <w:r w:rsidRPr="00563A11">
              <w:rPr>
                <w:sz w:val="20"/>
                <w:szCs w:val="20"/>
              </w:rPr>
              <w:t>835</w:t>
            </w:r>
          </w:p>
        </w:tc>
        <w:tc>
          <w:tcPr>
            <w:tcW w:w="1170" w:type="dxa"/>
          </w:tcPr>
          <w:p w14:paraId="3F83A527" w14:textId="77777777" w:rsidR="00563A11" w:rsidRPr="00563A11" w:rsidRDefault="00563A11" w:rsidP="00563A11">
            <w:pPr>
              <w:spacing w:after="0" w:line="240" w:lineRule="auto"/>
              <w:jc w:val="center"/>
              <w:rPr>
                <w:sz w:val="20"/>
                <w:szCs w:val="20"/>
              </w:rPr>
            </w:pPr>
            <w:r w:rsidRPr="00563A11">
              <w:rPr>
                <w:sz w:val="20"/>
                <w:szCs w:val="20"/>
              </w:rPr>
              <w:t>40%</w:t>
            </w:r>
          </w:p>
        </w:tc>
        <w:tc>
          <w:tcPr>
            <w:tcW w:w="1170" w:type="dxa"/>
          </w:tcPr>
          <w:p w14:paraId="3863AF99" w14:textId="77777777" w:rsidR="00563A11" w:rsidRPr="00563A11" w:rsidRDefault="00563A11" w:rsidP="00563A11">
            <w:pPr>
              <w:spacing w:after="0" w:line="240" w:lineRule="auto"/>
              <w:jc w:val="center"/>
              <w:rPr>
                <w:sz w:val="20"/>
                <w:szCs w:val="20"/>
              </w:rPr>
            </w:pPr>
            <w:r w:rsidRPr="00563A11">
              <w:rPr>
                <w:sz w:val="20"/>
                <w:szCs w:val="20"/>
              </w:rPr>
              <w:t>40%</w:t>
            </w:r>
          </w:p>
        </w:tc>
        <w:tc>
          <w:tcPr>
            <w:tcW w:w="1170" w:type="dxa"/>
          </w:tcPr>
          <w:p w14:paraId="63543FAB" w14:textId="77777777" w:rsidR="00563A11" w:rsidRPr="00563A11" w:rsidRDefault="00563A11" w:rsidP="00563A11">
            <w:pPr>
              <w:spacing w:after="0" w:line="240" w:lineRule="auto"/>
              <w:jc w:val="center"/>
              <w:rPr>
                <w:sz w:val="20"/>
                <w:szCs w:val="20"/>
              </w:rPr>
            </w:pPr>
            <w:r w:rsidRPr="00563A11">
              <w:rPr>
                <w:sz w:val="20"/>
                <w:szCs w:val="20"/>
              </w:rPr>
              <w:t>0</w:t>
            </w:r>
          </w:p>
        </w:tc>
        <w:tc>
          <w:tcPr>
            <w:tcW w:w="1170" w:type="dxa"/>
          </w:tcPr>
          <w:p w14:paraId="321B8114" w14:textId="77777777" w:rsidR="00563A11" w:rsidRPr="00563A11" w:rsidRDefault="00563A11" w:rsidP="00563A11">
            <w:pPr>
              <w:spacing w:after="0" w:line="240" w:lineRule="auto"/>
              <w:jc w:val="center"/>
              <w:rPr>
                <w:sz w:val="20"/>
                <w:szCs w:val="20"/>
              </w:rPr>
            </w:pPr>
            <w:r w:rsidRPr="00563A11">
              <w:rPr>
                <w:sz w:val="20"/>
                <w:szCs w:val="20"/>
              </w:rPr>
              <w:t>58%</w:t>
            </w:r>
          </w:p>
        </w:tc>
        <w:tc>
          <w:tcPr>
            <w:tcW w:w="1352" w:type="dxa"/>
          </w:tcPr>
          <w:p w14:paraId="64339CB4" w14:textId="77777777" w:rsidR="00563A11" w:rsidRPr="00563A11" w:rsidRDefault="00563A11" w:rsidP="00563A11">
            <w:pPr>
              <w:spacing w:after="0" w:line="240" w:lineRule="auto"/>
              <w:jc w:val="center"/>
              <w:rPr>
                <w:sz w:val="20"/>
                <w:szCs w:val="20"/>
              </w:rPr>
            </w:pPr>
            <w:r w:rsidRPr="00563A11">
              <w:rPr>
                <w:sz w:val="20"/>
                <w:szCs w:val="20"/>
              </w:rPr>
              <w:t>-18</w:t>
            </w:r>
          </w:p>
        </w:tc>
      </w:tr>
      <w:tr w:rsidR="00563A11" w:rsidRPr="00563A11" w14:paraId="3DD782B3" w14:textId="77777777" w:rsidTr="00C818CE">
        <w:tc>
          <w:tcPr>
            <w:tcW w:w="2159" w:type="dxa"/>
            <w:shd w:val="clear" w:color="auto" w:fill="BFBFBF" w:themeFill="background1" w:themeFillShade="BF"/>
          </w:tcPr>
          <w:p w14:paraId="0DC73E24" w14:textId="77777777" w:rsidR="00563A11" w:rsidRPr="00563A11" w:rsidRDefault="00563A11" w:rsidP="00563A11">
            <w:pPr>
              <w:spacing w:after="0" w:line="240" w:lineRule="auto"/>
              <w:rPr>
                <w:rFonts w:cs="Times New Roman"/>
                <w:sz w:val="20"/>
                <w:szCs w:val="20"/>
              </w:rPr>
            </w:pPr>
            <w:r w:rsidRPr="00563A11">
              <w:rPr>
                <w:rFonts w:cs="Times New Roman"/>
                <w:sz w:val="20"/>
                <w:szCs w:val="20"/>
              </w:rPr>
              <w:t>High Needs</w:t>
            </w:r>
          </w:p>
        </w:tc>
        <w:tc>
          <w:tcPr>
            <w:tcW w:w="1169" w:type="dxa"/>
            <w:shd w:val="clear" w:color="auto" w:fill="BFBFBF" w:themeFill="background1" w:themeFillShade="BF"/>
          </w:tcPr>
          <w:p w14:paraId="2FA7AD64" w14:textId="77777777" w:rsidR="00563A11" w:rsidRPr="00563A11" w:rsidRDefault="00563A11" w:rsidP="00563A11">
            <w:pPr>
              <w:spacing w:after="0" w:line="240" w:lineRule="auto"/>
              <w:jc w:val="center"/>
              <w:rPr>
                <w:sz w:val="20"/>
                <w:szCs w:val="20"/>
              </w:rPr>
            </w:pPr>
            <w:r w:rsidRPr="00563A11">
              <w:rPr>
                <w:sz w:val="20"/>
                <w:szCs w:val="20"/>
              </w:rPr>
              <w:t>738</w:t>
            </w:r>
          </w:p>
        </w:tc>
        <w:tc>
          <w:tcPr>
            <w:tcW w:w="1170" w:type="dxa"/>
            <w:shd w:val="clear" w:color="auto" w:fill="BFBFBF" w:themeFill="background1" w:themeFillShade="BF"/>
          </w:tcPr>
          <w:p w14:paraId="4EB3A5A7" w14:textId="77777777" w:rsidR="00563A11" w:rsidRPr="00563A11" w:rsidRDefault="00563A11" w:rsidP="00563A11">
            <w:pPr>
              <w:spacing w:after="0" w:line="240" w:lineRule="auto"/>
              <w:jc w:val="center"/>
              <w:rPr>
                <w:sz w:val="20"/>
                <w:szCs w:val="20"/>
              </w:rPr>
            </w:pPr>
            <w:r w:rsidRPr="00563A11">
              <w:rPr>
                <w:sz w:val="20"/>
                <w:szCs w:val="20"/>
              </w:rPr>
              <w:t>26%</w:t>
            </w:r>
          </w:p>
        </w:tc>
        <w:tc>
          <w:tcPr>
            <w:tcW w:w="1170" w:type="dxa"/>
            <w:shd w:val="clear" w:color="auto" w:fill="BFBFBF" w:themeFill="background1" w:themeFillShade="BF"/>
          </w:tcPr>
          <w:p w14:paraId="5CE6C6B7" w14:textId="77777777" w:rsidR="00563A11" w:rsidRPr="00563A11" w:rsidRDefault="00563A11" w:rsidP="00563A11">
            <w:pPr>
              <w:spacing w:after="0" w:line="240" w:lineRule="auto"/>
              <w:jc w:val="center"/>
              <w:rPr>
                <w:sz w:val="20"/>
                <w:szCs w:val="20"/>
              </w:rPr>
            </w:pPr>
            <w:r w:rsidRPr="00563A11">
              <w:rPr>
                <w:sz w:val="20"/>
                <w:szCs w:val="20"/>
              </w:rPr>
              <w:t>27%</w:t>
            </w:r>
          </w:p>
        </w:tc>
        <w:tc>
          <w:tcPr>
            <w:tcW w:w="1170" w:type="dxa"/>
            <w:shd w:val="clear" w:color="auto" w:fill="BFBFBF" w:themeFill="background1" w:themeFillShade="BF"/>
          </w:tcPr>
          <w:p w14:paraId="1C624C86" w14:textId="77777777" w:rsidR="00563A11" w:rsidRPr="00563A11" w:rsidRDefault="00563A11" w:rsidP="00563A11">
            <w:pPr>
              <w:spacing w:after="0" w:line="240" w:lineRule="auto"/>
              <w:jc w:val="center"/>
              <w:rPr>
                <w:sz w:val="20"/>
                <w:szCs w:val="20"/>
              </w:rPr>
            </w:pPr>
            <w:r w:rsidRPr="00563A11">
              <w:rPr>
                <w:sz w:val="20"/>
                <w:szCs w:val="20"/>
              </w:rPr>
              <w:t>1</w:t>
            </w:r>
          </w:p>
        </w:tc>
        <w:tc>
          <w:tcPr>
            <w:tcW w:w="1170" w:type="dxa"/>
            <w:shd w:val="clear" w:color="auto" w:fill="BFBFBF" w:themeFill="background1" w:themeFillShade="BF"/>
          </w:tcPr>
          <w:p w14:paraId="021E75B1" w14:textId="77777777" w:rsidR="00563A11" w:rsidRPr="00563A11" w:rsidRDefault="00563A11" w:rsidP="00563A11">
            <w:pPr>
              <w:spacing w:after="0" w:line="240" w:lineRule="auto"/>
              <w:jc w:val="center"/>
              <w:rPr>
                <w:sz w:val="20"/>
                <w:szCs w:val="20"/>
              </w:rPr>
            </w:pPr>
            <w:r w:rsidRPr="00563A11">
              <w:rPr>
                <w:sz w:val="20"/>
                <w:szCs w:val="20"/>
              </w:rPr>
              <w:t>31%</w:t>
            </w:r>
          </w:p>
        </w:tc>
        <w:tc>
          <w:tcPr>
            <w:tcW w:w="1352" w:type="dxa"/>
            <w:shd w:val="clear" w:color="auto" w:fill="BFBFBF" w:themeFill="background1" w:themeFillShade="BF"/>
          </w:tcPr>
          <w:p w14:paraId="6595C5F0" w14:textId="77777777" w:rsidR="00563A11" w:rsidRPr="00563A11" w:rsidRDefault="00563A11" w:rsidP="00563A11">
            <w:pPr>
              <w:spacing w:after="0" w:line="240" w:lineRule="auto"/>
              <w:jc w:val="center"/>
              <w:rPr>
                <w:sz w:val="20"/>
                <w:szCs w:val="20"/>
              </w:rPr>
            </w:pPr>
            <w:r w:rsidRPr="00563A11">
              <w:rPr>
                <w:sz w:val="20"/>
                <w:szCs w:val="20"/>
              </w:rPr>
              <w:t>-4</w:t>
            </w:r>
          </w:p>
        </w:tc>
      </w:tr>
      <w:tr w:rsidR="00563A11" w:rsidRPr="00563A11" w14:paraId="51D3B4BF" w14:textId="77777777" w:rsidTr="00C818CE">
        <w:tc>
          <w:tcPr>
            <w:tcW w:w="2159" w:type="dxa"/>
          </w:tcPr>
          <w:p w14:paraId="0FBDD6D6" w14:textId="77777777" w:rsidR="00563A11" w:rsidRPr="00563A11" w:rsidRDefault="00563A11" w:rsidP="00563A11">
            <w:pPr>
              <w:spacing w:after="0" w:line="240" w:lineRule="auto"/>
              <w:rPr>
                <w:rFonts w:cs="Times New Roman"/>
                <w:sz w:val="20"/>
                <w:szCs w:val="20"/>
              </w:rPr>
            </w:pPr>
            <w:r w:rsidRPr="00563A11">
              <w:rPr>
                <w:rFonts w:cs="Times New Roman"/>
                <w:sz w:val="20"/>
                <w:szCs w:val="20"/>
              </w:rPr>
              <w:t>Econ. Dis.</w:t>
            </w:r>
          </w:p>
        </w:tc>
        <w:tc>
          <w:tcPr>
            <w:tcW w:w="1169" w:type="dxa"/>
          </w:tcPr>
          <w:p w14:paraId="00E78000" w14:textId="77777777" w:rsidR="00563A11" w:rsidRPr="00563A11" w:rsidRDefault="00563A11" w:rsidP="00563A11">
            <w:pPr>
              <w:spacing w:after="0" w:line="240" w:lineRule="auto"/>
              <w:jc w:val="center"/>
              <w:rPr>
                <w:sz w:val="20"/>
                <w:szCs w:val="20"/>
              </w:rPr>
            </w:pPr>
            <w:r w:rsidRPr="00563A11">
              <w:rPr>
                <w:sz w:val="20"/>
                <w:szCs w:val="20"/>
              </w:rPr>
              <w:t>650</w:t>
            </w:r>
          </w:p>
        </w:tc>
        <w:tc>
          <w:tcPr>
            <w:tcW w:w="1170" w:type="dxa"/>
          </w:tcPr>
          <w:p w14:paraId="4C263294" w14:textId="77777777" w:rsidR="00563A11" w:rsidRPr="00563A11" w:rsidRDefault="00563A11" w:rsidP="00563A11">
            <w:pPr>
              <w:spacing w:after="0" w:line="240" w:lineRule="auto"/>
              <w:jc w:val="center"/>
              <w:rPr>
                <w:sz w:val="20"/>
                <w:szCs w:val="20"/>
              </w:rPr>
            </w:pPr>
            <w:r w:rsidRPr="00563A11">
              <w:rPr>
                <w:sz w:val="20"/>
                <w:szCs w:val="20"/>
              </w:rPr>
              <w:t>28%</w:t>
            </w:r>
          </w:p>
        </w:tc>
        <w:tc>
          <w:tcPr>
            <w:tcW w:w="1170" w:type="dxa"/>
          </w:tcPr>
          <w:p w14:paraId="706F228B" w14:textId="77777777" w:rsidR="00563A11" w:rsidRPr="00563A11" w:rsidRDefault="00563A11" w:rsidP="00563A11">
            <w:pPr>
              <w:spacing w:after="0" w:line="240" w:lineRule="auto"/>
              <w:jc w:val="center"/>
              <w:rPr>
                <w:sz w:val="20"/>
                <w:szCs w:val="20"/>
              </w:rPr>
            </w:pPr>
            <w:r w:rsidRPr="00563A11">
              <w:rPr>
                <w:sz w:val="20"/>
                <w:szCs w:val="20"/>
              </w:rPr>
              <w:t>29%</w:t>
            </w:r>
          </w:p>
        </w:tc>
        <w:tc>
          <w:tcPr>
            <w:tcW w:w="1170" w:type="dxa"/>
          </w:tcPr>
          <w:p w14:paraId="728D1E70" w14:textId="77777777" w:rsidR="00563A11" w:rsidRPr="00563A11" w:rsidRDefault="00563A11" w:rsidP="00563A11">
            <w:pPr>
              <w:spacing w:after="0" w:line="240" w:lineRule="auto"/>
              <w:jc w:val="center"/>
              <w:rPr>
                <w:sz w:val="20"/>
                <w:szCs w:val="20"/>
              </w:rPr>
            </w:pPr>
            <w:r w:rsidRPr="00563A11">
              <w:rPr>
                <w:sz w:val="20"/>
                <w:szCs w:val="20"/>
              </w:rPr>
              <w:t>1</w:t>
            </w:r>
          </w:p>
        </w:tc>
        <w:tc>
          <w:tcPr>
            <w:tcW w:w="1170" w:type="dxa"/>
          </w:tcPr>
          <w:p w14:paraId="2AD596EA" w14:textId="77777777" w:rsidR="00563A11" w:rsidRPr="00563A11" w:rsidRDefault="00563A11" w:rsidP="00563A11">
            <w:pPr>
              <w:spacing w:after="0" w:line="240" w:lineRule="auto"/>
              <w:jc w:val="center"/>
              <w:rPr>
                <w:sz w:val="20"/>
                <w:szCs w:val="20"/>
              </w:rPr>
            </w:pPr>
            <w:r w:rsidRPr="00563A11">
              <w:rPr>
                <w:sz w:val="20"/>
                <w:szCs w:val="20"/>
              </w:rPr>
              <w:t>32%</w:t>
            </w:r>
          </w:p>
        </w:tc>
        <w:tc>
          <w:tcPr>
            <w:tcW w:w="1352" w:type="dxa"/>
          </w:tcPr>
          <w:p w14:paraId="5F0B5BF5" w14:textId="77777777" w:rsidR="00563A11" w:rsidRPr="00563A11" w:rsidRDefault="00563A11" w:rsidP="00563A11">
            <w:pPr>
              <w:spacing w:after="0" w:line="240" w:lineRule="auto"/>
              <w:jc w:val="center"/>
              <w:rPr>
                <w:sz w:val="20"/>
                <w:szCs w:val="20"/>
              </w:rPr>
            </w:pPr>
            <w:r w:rsidRPr="00563A11">
              <w:rPr>
                <w:sz w:val="20"/>
                <w:szCs w:val="20"/>
              </w:rPr>
              <w:t>-3</w:t>
            </w:r>
          </w:p>
        </w:tc>
      </w:tr>
      <w:tr w:rsidR="00563A11" w:rsidRPr="00563A11" w14:paraId="1D8787E3" w14:textId="77777777" w:rsidTr="00C818CE">
        <w:tc>
          <w:tcPr>
            <w:tcW w:w="2159" w:type="dxa"/>
            <w:shd w:val="clear" w:color="auto" w:fill="BFBFBF" w:themeFill="background1" w:themeFillShade="BF"/>
          </w:tcPr>
          <w:p w14:paraId="41C9EF0F" w14:textId="77777777" w:rsidR="00563A11" w:rsidRPr="00563A11" w:rsidRDefault="00563A11" w:rsidP="00563A11">
            <w:pPr>
              <w:spacing w:after="0" w:line="240" w:lineRule="auto"/>
              <w:rPr>
                <w:rFonts w:cs="Times New Roman"/>
                <w:sz w:val="20"/>
                <w:szCs w:val="20"/>
              </w:rPr>
            </w:pPr>
            <w:r w:rsidRPr="00563A11">
              <w:rPr>
                <w:rFonts w:cs="Times New Roman"/>
                <w:sz w:val="20"/>
                <w:szCs w:val="20"/>
              </w:rPr>
              <w:t>SWD</w:t>
            </w:r>
          </w:p>
        </w:tc>
        <w:tc>
          <w:tcPr>
            <w:tcW w:w="1169" w:type="dxa"/>
            <w:shd w:val="clear" w:color="auto" w:fill="BFBFBF" w:themeFill="background1" w:themeFillShade="BF"/>
          </w:tcPr>
          <w:p w14:paraId="7AE4ECF6" w14:textId="77777777" w:rsidR="00563A11" w:rsidRPr="00563A11" w:rsidRDefault="00563A11" w:rsidP="00563A11">
            <w:pPr>
              <w:spacing w:after="0" w:line="240" w:lineRule="auto"/>
              <w:jc w:val="center"/>
              <w:rPr>
                <w:sz w:val="20"/>
                <w:szCs w:val="20"/>
              </w:rPr>
            </w:pPr>
            <w:r w:rsidRPr="00563A11">
              <w:rPr>
                <w:sz w:val="20"/>
                <w:szCs w:val="20"/>
              </w:rPr>
              <w:t>297</w:t>
            </w:r>
          </w:p>
        </w:tc>
        <w:tc>
          <w:tcPr>
            <w:tcW w:w="1170" w:type="dxa"/>
            <w:shd w:val="clear" w:color="auto" w:fill="BFBFBF" w:themeFill="background1" w:themeFillShade="BF"/>
          </w:tcPr>
          <w:p w14:paraId="3B638364" w14:textId="77777777" w:rsidR="00563A11" w:rsidRPr="00563A11" w:rsidRDefault="00563A11" w:rsidP="00563A11">
            <w:pPr>
              <w:spacing w:after="0" w:line="240" w:lineRule="auto"/>
              <w:jc w:val="center"/>
              <w:rPr>
                <w:sz w:val="20"/>
                <w:szCs w:val="20"/>
              </w:rPr>
            </w:pPr>
            <w:r w:rsidRPr="00563A11">
              <w:rPr>
                <w:sz w:val="20"/>
                <w:szCs w:val="20"/>
              </w:rPr>
              <w:t>6%</w:t>
            </w:r>
          </w:p>
        </w:tc>
        <w:tc>
          <w:tcPr>
            <w:tcW w:w="1170" w:type="dxa"/>
            <w:shd w:val="clear" w:color="auto" w:fill="BFBFBF" w:themeFill="background1" w:themeFillShade="BF"/>
          </w:tcPr>
          <w:p w14:paraId="73B46E10" w14:textId="77777777" w:rsidR="00563A11" w:rsidRPr="00563A11" w:rsidRDefault="00563A11" w:rsidP="00563A11">
            <w:pPr>
              <w:spacing w:after="0" w:line="240" w:lineRule="auto"/>
              <w:jc w:val="center"/>
              <w:rPr>
                <w:sz w:val="20"/>
                <w:szCs w:val="20"/>
              </w:rPr>
            </w:pPr>
            <w:r w:rsidRPr="00563A11">
              <w:rPr>
                <w:sz w:val="20"/>
                <w:szCs w:val="20"/>
              </w:rPr>
              <w:t>8%</w:t>
            </w:r>
          </w:p>
        </w:tc>
        <w:tc>
          <w:tcPr>
            <w:tcW w:w="1170" w:type="dxa"/>
            <w:shd w:val="clear" w:color="auto" w:fill="BFBFBF" w:themeFill="background1" w:themeFillShade="BF"/>
          </w:tcPr>
          <w:p w14:paraId="6BEF5ABD" w14:textId="77777777" w:rsidR="00563A11" w:rsidRPr="00563A11" w:rsidRDefault="00563A11" w:rsidP="00563A11">
            <w:pPr>
              <w:spacing w:after="0" w:line="240" w:lineRule="auto"/>
              <w:jc w:val="center"/>
              <w:rPr>
                <w:sz w:val="20"/>
                <w:szCs w:val="20"/>
              </w:rPr>
            </w:pPr>
            <w:r w:rsidRPr="00563A11">
              <w:rPr>
                <w:sz w:val="20"/>
                <w:szCs w:val="20"/>
              </w:rPr>
              <w:t>2</w:t>
            </w:r>
          </w:p>
        </w:tc>
        <w:tc>
          <w:tcPr>
            <w:tcW w:w="1170" w:type="dxa"/>
            <w:shd w:val="clear" w:color="auto" w:fill="BFBFBF" w:themeFill="background1" w:themeFillShade="BF"/>
          </w:tcPr>
          <w:p w14:paraId="5878F979" w14:textId="77777777" w:rsidR="00563A11" w:rsidRPr="00563A11" w:rsidRDefault="00563A11" w:rsidP="00563A11">
            <w:pPr>
              <w:spacing w:after="0" w:line="240" w:lineRule="auto"/>
              <w:jc w:val="center"/>
              <w:rPr>
                <w:sz w:val="20"/>
                <w:szCs w:val="20"/>
              </w:rPr>
            </w:pPr>
            <w:r w:rsidRPr="00563A11">
              <w:rPr>
                <w:sz w:val="20"/>
                <w:szCs w:val="20"/>
              </w:rPr>
              <w:t>14%</w:t>
            </w:r>
          </w:p>
        </w:tc>
        <w:tc>
          <w:tcPr>
            <w:tcW w:w="1352" w:type="dxa"/>
            <w:shd w:val="clear" w:color="auto" w:fill="BFBFBF" w:themeFill="background1" w:themeFillShade="BF"/>
          </w:tcPr>
          <w:p w14:paraId="340777B1" w14:textId="77777777" w:rsidR="00563A11" w:rsidRPr="00563A11" w:rsidRDefault="00563A11" w:rsidP="00563A11">
            <w:pPr>
              <w:spacing w:after="0" w:line="240" w:lineRule="auto"/>
              <w:jc w:val="center"/>
              <w:rPr>
                <w:sz w:val="20"/>
                <w:szCs w:val="20"/>
              </w:rPr>
            </w:pPr>
            <w:r w:rsidRPr="00563A11">
              <w:rPr>
                <w:sz w:val="20"/>
                <w:szCs w:val="20"/>
              </w:rPr>
              <w:t>-6</w:t>
            </w:r>
          </w:p>
        </w:tc>
      </w:tr>
      <w:tr w:rsidR="00563A11" w:rsidRPr="00563A11" w14:paraId="2FC16DEA" w14:textId="77777777" w:rsidTr="00C818CE">
        <w:tc>
          <w:tcPr>
            <w:tcW w:w="2159" w:type="dxa"/>
          </w:tcPr>
          <w:p w14:paraId="7374C6FC" w14:textId="33943CCE" w:rsidR="00563A11" w:rsidRPr="00563A11" w:rsidRDefault="00563A11" w:rsidP="00473D3B">
            <w:pPr>
              <w:spacing w:after="0" w:line="240" w:lineRule="auto"/>
              <w:rPr>
                <w:rFonts w:cs="Times New Roman"/>
                <w:sz w:val="20"/>
                <w:szCs w:val="20"/>
              </w:rPr>
            </w:pPr>
            <w:r w:rsidRPr="00563A11">
              <w:rPr>
                <w:rFonts w:cs="Times New Roman"/>
                <w:sz w:val="20"/>
                <w:szCs w:val="20"/>
              </w:rPr>
              <w:t>EL</w:t>
            </w:r>
          </w:p>
        </w:tc>
        <w:tc>
          <w:tcPr>
            <w:tcW w:w="1169" w:type="dxa"/>
          </w:tcPr>
          <w:p w14:paraId="6202A23D" w14:textId="77777777" w:rsidR="00563A11" w:rsidRPr="00563A11" w:rsidRDefault="00563A11" w:rsidP="00563A11">
            <w:pPr>
              <w:spacing w:after="0" w:line="240" w:lineRule="auto"/>
              <w:jc w:val="center"/>
              <w:rPr>
                <w:sz w:val="20"/>
                <w:szCs w:val="20"/>
              </w:rPr>
            </w:pPr>
            <w:r w:rsidRPr="00563A11">
              <w:rPr>
                <w:sz w:val="20"/>
                <w:szCs w:val="20"/>
              </w:rPr>
              <w:t>19</w:t>
            </w:r>
          </w:p>
        </w:tc>
        <w:tc>
          <w:tcPr>
            <w:tcW w:w="1170" w:type="dxa"/>
          </w:tcPr>
          <w:p w14:paraId="1A16DF32" w14:textId="77777777" w:rsidR="00563A11" w:rsidRPr="00563A11" w:rsidRDefault="00563A11" w:rsidP="00563A11">
            <w:pPr>
              <w:spacing w:after="0" w:line="240" w:lineRule="auto"/>
              <w:jc w:val="center"/>
              <w:rPr>
                <w:sz w:val="20"/>
                <w:szCs w:val="20"/>
              </w:rPr>
            </w:pPr>
            <w:r w:rsidRPr="00563A11">
              <w:rPr>
                <w:sz w:val="20"/>
                <w:szCs w:val="20"/>
              </w:rPr>
              <w:t>32%</w:t>
            </w:r>
          </w:p>
        </w:tc>
        <w:tc>
          <w:tcPr>
            <w:tcW w:w="1170" w:type="dxa"/>
          </w:tcPr>
          <w:p w14:paraId="7A7D3D41" w14:textId="77777777" w:rsidR="00563A11" w:rsidRPr="00563A11" w:rsidRDefault="00563A11" w:rsidP="00563A11">
            <w:pPr>
              <w:spacing w:after="0" w:line="240" w:lineRule="auto"/>
              <w:jc w:val="center"/>
              <w:rPr>
                <w:sz w:val="20"/>
                <w:szCs w:val="20"/>
              </w:rPr>
            </w:pPr>
            <w:r w:rsidRPr="00563A11">
              <w:rPr>
                <w:sz w:val="20"/>
                <w:szCs w:val="20"/>
              </w:rPr>
              <w:t>16%</w:t>
            </w:r>
          </w:p>
        </w:tc>
        <w:tc>
          <w:tcPr>
            <w:tcW w:w="1170" w:type="dxa"/>
          </w:tcPr>
          <w:p w14:paraId="31A3DA61" w14:textId="77777777" w:rsidR="00563A11" w:rsidRPr="00563A11" w:rsidRDefault="00563A11" w:rsidP="00563A11">
            <w:pPr>
              <w:spacing w:after="0" w:line="240" w:lineRule="auto"/>
              <w:jc w:val="center"/>
              <w:rPr>
                <w:sz w:val="20"/>
                <w:szCs w:val="20"/>
              </w:rPr>
            </w:pPr>
            <w:r w:rsidRPr="00563A11">
              <w:rPr>
                <w:sz w:val="20"/>
                <w:szCs w:val="20"/>
              </w:rPr>
              <w:t>-16</w:t>
            </w:r>
          </w:p>
        </w:tc>
        <w:tc>
          <w:tcPr>
            <w:tcW w:w="1170" w:type="dxa"/>
          </w:tcPr>
          <w:p w14:paraId="75FD8723" w14:textId="77777777" w:rsidR="00563A11" w:rsidRPr="00563A11" w:rsidRDefault="00563A11" w:rsidP="00563A11">
            <w:pPr>
              <w:spacing w:after="0" w:line="240" w:lineRule="auto"/>
              <w:jc w:val="center"/>
              <w:rPr>
                <w:sz w:val="20"/>
                <w:szCs w:val="20"/>
              </w:rPr>
            </w:pPr>
            <w:r w:rsidRPr="00563A11">
              <w:rPr>
                <w:sz w:val="20"/>
                <w:szCs w:val="20"/>
              </w:rPr>
              <w:t>30%</w:t>
            </w:r>
          </w:p>
        </w:tc>
        <w:tc>
          <w:tcPr>
            <w:tcW w:w="1352" w:type="dxa"/>
          </w:tcPr>
          <w:p w14:paraId="1A3649FF" w14:textId="77777777" w:rsidR="00563A11" w:rsidRPr="00563A11" w:rsidRDefault="00563A11" w:rsidP="00563A11">
            <w:pPr>
              <w:spacing w:after="0" w:line="240" w:lineRule="auto"/>
              <w:jc w:val="center"/>
              <w:rPr>
                <w:sz w:val="20"/>
                <w:szCs w:val="20"/>
              </w:rPr>
            </w:pPr>
            <w:r w:rsidRPr="00563A11">
              <w:rPr>
                <w:sz w:val="20"/>
                <w:szCs w:val="20"/>
              </w:rPr>
              <w:t>-14</w:t>
            </w:r>
          </w:p>
        </w:tc>
      </w:tr>
      <w:tr w:rsidR="00563A11" w:rsidRPr="00563A11" w14:paraId="4ABBA0C5" w14:textId="77777777" w:rsidTr="00C818CE">
        <w:tc>
          <w:tcPr>
            <w:tcW w:w="2159" w:type="dxa"/>
            <w:shd w:val="clear" w:color="auto" w:fill="BFBFBF" w:themeFill="background1" w:themeFillShade="BF"/>
          </w:tcPr>
          <w:p w14:paraId="2AA27F47" w14:textId="77777777" w:rsidR="00563A11" w:rsidRPr="00563A11" w:rsidRDefault="00563A11" w:rsidP="00563A11">
            <w:pPr>
              <w:spacing w:after="0" w:line="240" w:lineRule="auto"/>
              <w:rPr>
                <w:rFonts w:cs="Times New Roman"/>
                <w:sz w:val="20"/>
                <w:szCs w:val="20"/>
              </w:rPr>
            </w:pPr>
            <w:r w:rsidRPr="00563A11">
              <w:rPr>
                <w:rFonts w:cs="Times New Roman"/>
                <w:sz w:val="20"/>
                <w:szCs w:val="20"/>
              </w:rPr>
              <w:t>All</w:t>
            </w:r>
          </w:p>
        </w:tc>
        <w:tc>
          <w:tcPr>
            <w:tcW w:w="1169" w:type="dxa"/>
            <w:shd w:val="clear" w:color="auto" w:fill="BFBFBF" w:themeFill="background1" w:themeFillShade="BF"/>
          </w:tcPr>
          <w:p w14:paraId="36F99565" w14:textId="77777777" w:rsidR="00563A11" w:rsidRPr="00563A11" w:rsidRDefault="00563A11" w:rsidP="00563A11">
            <w:pPr>
              <w:spacing w:after="0" w:line="240" w:lineRule="auto"/>
              <w:jc w:val="center"/>
              <w:rPr>
                <w:sz w:val="20"/>
                <w:szCs w:val="20"/>
              </w:rPr>
            </w:pPr>
            <w:r w:rsidRPr="00563A11">
              <w:rPr>
                <w:sz w:val="20"/>
                <w:szCs w:val="20"/>
              </w:rPr>
              <w:t>1,141</w:t>
            </w:r>
          </w:p>
        </w:tc>
        <w:tc>
          <w:tcPr>
            <w:tcW w:w="1170" w:type="dxa"/>
            <w:shd w:val="clear" w:color="auto" w:fill="BFBFBF" w:themeFill="background1" w:themeFillShade="BF"/>
          </w:tcPr>
          <w:p w14:paraId="1FE50BED" w14:textId="77777777" w:rsidR="00563A11" w:rsidRPr="00563A11" w:rsidRDefault="00563A11" w:rsidP="00563A11">
            <w:pPr>
              <w:spacing w:after="0" w:line="240" w:lineRule="auto"/>
              <w:jc w:val="center"/>
              <w:rPr>
                <w:sz w:val="20"/>
                <w:szCs w:val="20"/>
              </w:rPr>
            </w:pPr>
            <w:r w:rsidRPr="00563A11">
              <w:rPr>
                <w:sz w:val="20"/>
                <w:szCs w:val="20"/>
              </w:rPr>
              <w:t>37%</w:t>
            </w:r>
          </w:p>
        </w:tc>
        <w:tc>
          <w:tcPr>
            <w:tcW w:w="1170" w:type="dxa"/>
            <w:shd w:val="clear" w:color="auto" w:fill="BFBFBF" w:themeFill="background1" w:themeFillShade="BF"/>
          </w:tcPr>
          <w:p w14:paraId="31073A79" w14:textId="77777777" w:rsidR="00563A11" w:rsidRPr="00563A11" w:rsidRDefault="00563A11" w:rsidP="00563A11">
            <w:pPr>
              <w:spacing w:after="0" w:line="240" w:lineRule="auto"/>
              <w:jc w:val="center"/>
              <w:rPr>
                <w:sz w:val="20"/>
                <w:szCs w:val="20"/>
              </w:rPr>
            </w:pPr>
            <w:r w:rsidRPr="00563A11">
              <w:rPr>
                <w:sz w:val="20"/>
                <w:szCs w:val="20"/>
              </w:rPr>
              <w:t>37%</w:t>
            </w:r>
          </w:p>
        </w:tc>
        <w:tc>
          <w:tcPr>
            <w:tcW w:w="1170" w:type="dxa"/>
            <w:shd w:val="clear" w:color="auto" w:fill="BFBFBF" w:themeFill="background1" w:themeFillShade="BF"/>
          </w:tcPr>
          <w:p w14:paraId="7D5AF059" w14:textId="77777777" w:rsidR="00563A11" w:rsidRPr="00563A11" w:rsidRDefault="00563A11" w:rsidP="00563A11">
            <w:pPr>
              <w:spacing w:after="0" w:line="240" w:lineRule="auto"/>
              <w:jc w:val="center"/>
              <w:rPr>
                <w:sz w:val="20"/>
                <w:szCs w:val="20"/>
              </w:rPr>
            </w:pPr>
            <w:r w:rsidRPr="00563A11">
              <w:rPr>
                <w:sz w:val="20"/>
                <w:szCs w:val="20"/>
              </w:rPr>
              <w:t>0</w:t>
            </w:r>
          </w:p>
        </w:tc>
        <w:tc>
          <w:tcPr>
            <w:tcW w:w="1170" w:type="dxa"/>
            <w:shd w:val="clear" w:color="auto" w:fill="BFBFBF" w:themeFill="background1" w:themeFillShade="BF"/>
          </w:tcPr>
          <w:p w14:paraId="24C36F9C" w14:textId="77777777" w:rsidR="00563A11" w:rsidRPr="00563A11" w:rsidRDefault="00563A11" w:rsidP="00563A11">
            <w:pPr>
              <w:spacing w:after="0" w:line="240" w:lineRule="auto"/>
              <w:jc w:val="center"/>
              <w:rPr>
                <w:sz w:val="20"/>
                <w:szCs w:val="20"/>
              </w:rPr>
            </w:pPr>
            <w:r w:rsidRPr="00563A11">
              <w:rPr>
                <w:sz w:val="20"/>
                <w:szCs w:val="20"/>
              </w:rPr>
              <w:t>51%</w:t>
            </w:r>
          </w:p>
        </w:tc>
        <w:tc>
          <w:tcPr>
            <w:tcW w:w="1352" w:type="dxa"/>
            <w:shd w:val="clear" w:color="auto" w:fill="BFBFBF" w:themeFill="background1" w:themeFillShade="BF"/>
          </w:tcPr>
          <w:p w14:paraId="789D6F16" w14:textId="77777777" w:rsidR="00563A11" w:rsidRPr="00563A11" w:rsidRDefault="00563A11" w:rsidP="00563A11">
            <w:pPr>
              <w:spacing w:after="0" w:line="240" w:lineRule="auto"/>
              <w:jc w:val="center"/>
              <w:rPr>
                <w:sz w:val="20"/>
                <w:szCs w:val="20"/>
              </w:rPr>
            </w:pPr>
            <w:r w:rsidRPr="00563A11">
              <w:rPr>
                <w:sz w:val="20"/>
                <w:szCs w:val="20"/>
              </w:rPr>
              <w:t>-14</w:t>
            </w:r>
          </w:p>
        </w:tc>
      </w:tr>
    </w:tbl>
    <w:p w14:paraId="1B13701F" w14:textId="0E082344" w:rsidR="00563A11" w:rsidRDefault="00563A11" w:rsidP="00563A11">
      <w:pPr>
        <w:spacing w:after="0"/>
        <w:rPr>
          <w:rFonts w:cs="Times New Roman"/>
        </w:rPr>
      </w:pPr>
    </w:p>
    <w:p w14:paraId="693DA212" w14:textId="77777777" w:rsidR="00DE082F" w:rsidRPr="00563A11" w:rsidRDefault="00DE082F" w:rsidP="00563A11">
      <w:pPr>
        <w:spacing w:after="0"/>
        <w:rPr>
          <w:rFonts w:cs="Times New Roman"/>
        </w:rPr>
      </w:pPr>
    </w:p>
    <w:tbl>
      <w:tblPr>
        <w:tblStyle w:val="TableGrid5"/>
        <w:tblW w:w="0" w:type="auto"/>
        <w:tblLook w:val="00A0" w:firstRow="1" w:lastRow="0" w:firstColumn="1" w:lastColumn="0" w:noHBand="0" w:noVBand="0"/>
        <w:tblCaption w:val="Table 6: Wareham Public Schools"/>
        <w:tblDescription w:val="Next-Generation MCAS Math Percent Meeting or Exceeding Expectations Grades 3–8, 2017–2018"/>
      </w:tblPr>
      <w:tblGrid>
        <w:gridCol w:w="2159"/>
        <w:gridCol w:w="1169"/>
        <w:gridCol w:w="1170"/>
        <w:gridCol w:w="1170"/>
        <w:gridCol w:w="1170"/>
        <w:gridCol w:w="1170"/>
        <w:gridCol w:w="1352"/>
      </w:tblGrid>
      <w:tr w:rsidR="00563A11" w:rsidRPr="00563A11" w14:paraId="5B000F44" w14:textId="77777777" w:rsidTr="00C818CE">
        <w:tc>
          <w:tcPr>
            <w:tcW w:w="9360" w:type="dxa"/>
            <w:gridSpan w:val="7"/>
            <w:tcBorders>
              <w:top w:val="nil"/>
              <w:left w:val="nil"/>
              <w:right w:val="nil"/>
            </w:tcBorders>
          </w:tcPr>
          <w:p w14:paraId="53C124D6"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Table 6: Wareham Public Schools</w:t>
            </w:r>
          </w:p>
          <w:p w14:paraId="33AEFBD6" w14:textId="1EBC55D4" w:rsidR="00563A11" w:rsidRPr="00563A11" w:rsidRDefault="00563A11" w:rsidP="006A034D">
            <w:pPr>
              <w:spacing w:after="0" w:line="240" w:lineRule="auto"/>
              <w:jc w:val="center"/>
              <w:rPr>
                <w:rFonts w:cs="Times New Roman"/>
              </w:rPr>
            </w:pPr>
            <w:r w:rsidRPr="00563A11">
              <w:rPr>
                <w:rFonts w:cs="Times New Roman"/>
                <w:b/>
                <w:sz w:val="20"/>
                <w:szCs w:val="20"/>
              </w:rPr>
              <w:t xml:space="preserve">Next-Generation MCAS </w:t>
            </w:r>
            <w:r w:rsidR="006A034D">
              <w:rPr>
                <w:rFonts w:cs="Times New Roman"/>
                <w:b/>
                <w:sz w:val="20"/>
                <w:szCs w:val="20"/>
              </w:rPr>
              <w:t>M</w:t>
            </w:r>
            <w:r w:rsidR="006A034D" w:rsidRPr="00563A11">
              <w:rPr>
                <w:rFonts w:cs="Times New Roman"/>
                <w:b/>
                <w:sz w:val="20"/>
                <w:szCs w:val="20"/>
              </w:rPr>
              <w:t xml:space="preserve">ath </w:t>
            </w:r>
            <w:r w:rsidRPr="00563A11">
              <w:rPr>
                <w:rFonts w:cs="Times New Roman"/>
                <w:b/>
                <w:sz w:val="20"/>
                <w:szCs w:val="20"/>
              </w:rPr>
              <w:t>Percent Meeting or Exceeding Expectations Grades 3</w:t>
            </w:r>
            <w:r w:rsidR="00455AB8">
              <w:rPr>
                <w:rFonts w:cs="Times New Roman"/>
                <w:b/>
                <w:sz w:val="20"/>
                <w:szCs w:val="20"/>
              </w:rPr>
              <w:t>–</w:t>
            </w:r>
            <w:r w:rsidRPr="00563A11">
              <w:rPr>
                <w:rFonts w:cs="Times New Roman"/>
                <w:b/>
                <w:sz w:val="20"/>
                <w:szCs w:val="20"/>
              </w:rPr>
              <w:t>8, 2017</w:t>
            </w:r>
            <w:r w:rsidR="00455AB8">
              <w:rPr>
                <w:rFonts w:cs="Times New Roman"/>
                <w:b/>
                <w:sz w:val="20"/>
                <w:szCs w:val="20"/>
              </w:rPr>
              <w:t>–</w:t>
            </w:r>
            <w:r w:rsidRPr="00563A11">
              <w:rPr>
                <w:rFonts w:cs="Times New Roman"/>
                <w:b/>
                <w:sz w:val="20"/>
                <w:szCs w:val="20"/>
              </w:rPr>
              <w:t>2018</w:t>
            </w:r>
          </w:p>
        </w:tc>
      </w:tr>
      <w:tr w:rsidR="00563A11" w:rsidRPr="00563A11" w14:paraId="298AA8A9" w14:textId="77777777" w:rsidTr="00C818CE">
        <w:tc>
          <w:tcPr>
            <w:tcW w:w="2159" w:type="dxa"/>
            <w:shd w:val="clear" w:color="auto" w:fill="BFBFBF" w:themeFill="background1" w:themeFillShade="BF"/>
          </w:tcPr>
          <w:p w14:paraId="2C568B55" w14:textId="77777777" w:rsidR="00563A11" w:rsidRPr="00563A11" w:rsidRDefault="00563A11" w:rsidP="00AC48CB">
            <w:pPr>
              <w:spacing w:after="0" w:line="240" w:lineRule="auto"/>
              <w:rPr>
                <w:rFonts w:cs="Times New Roman"/>
                <w:b/>
                <w:sz w:val="20"/>
                <w:szCs w:val="20"/>
              </w:rPr>
            </w:pPr>
            <w:r w:rsidRPr="00563A11">
              <w:rPr>
                <w:rFonts w:cs="Times New Roman"/>
                <w:b/>
                <w:sz w:val="20"/>
                <w:szCs w:val="20"/>
              </w:rPr>
              <w:t>Group</w:t>
            </w:r>
          </w:p>
        </w:tc>
        <w:tc>
          <w:tcPr>
            <w:tcW w:w="1169" w:type="dxa"/>
            <w:shd w:val="clear" w:color="auto" w:fill="BFBFBF" w:themeFill="background1" w:themeFillShade="BF"/>
          </w:tcPr>
          <w:p w14:paraId="0F2BF760" w14:textId="71502282"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N</w:t>
            </w:r>
            <w:r w:rsidR="00473D3B">
              <w:rPr>
                <w:rFonts w:cs="Times New Roman"/>
                <w:b/>
                <w:sz w:val="20"/>
                <w:szCs w:val="20"/>
              </w:rPr>
              <w:t xml:space="preserve"> (2018)</w:t>
            </w:r>
          </w:p>
        </w:tc>
        <w:tc>
          <w:tcPr>
            <w:tcW w:w="1170" w:type="dxa"/>
            <w:shd w:val="clear" w:color="auto" w:fill="BFBFBF" w:themeFill="background1" w:themeFillShade="BF"/>
          </w:tcPr>
          <w:p w14:paraId="24BDD9E5"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2017</w:t>
            </w:r>
          </w:p>
        </w:tc>
        <w:tc>
          <w:tcPr>
            <w:tcW w:w="1170" w:type="dxa"/>
            <w:shd w:val="clear" w:color="auto" w:fill="BFBFBF" w:themeFill="background1" w:themeFillShade="BF"/>
          </w:tcPr>
          <w:p w14:paraId="225CECA0"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2018</w:t>
            </w:r>
          </w:p>
        </w:tc>
        <w:tc>
          <w:tcPr>
            <w:tcW w:w="1170" w:type="dxa"/>
            <w:shd w:val="clear" w:color="auto" w:fill="BFBFBF" w:themeFill="background1" w:themeFillShade="BF"/>
          </w:tcPr>
          <w:p w14:paraId="61EE8612"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Change</w:t>
            </w:r>
          </w:p>
        </w:tc>
        <w:tc>
          <w:tcPr>
            <w:tcW w:w="1170" w:type="dxa"/>
            <w:shd w:val="clear" w:color="auto" w:fill="BFBFBF" w:themeFill="background1" w:themeFillShade="BF"/>
          </w:tcPr>
          <w:p w14:paraId="169A597A" w14:textId="7C0F83FD" w:rsidR="00563A11" w:rsidRPr="00563A11" w:rsidRDefault="00563A11" w:rsidP="00B37811">
            <w:pPr>
              <w:spacing w:after="0" w:line="240" w:lineRule="auto"/>
              <w:jc w:val="center"/>
              <w:rPr>
                <w:rFonts w:cs="Times New Roman"/>
                <w:b/>
                <w:sz w:val="20"/>
                <w:szCs w:val="20"/>
              </w:rPr>
            </w:pPr>
            <w:r w:rsidRPr="00563A11">
              <w:rPr>
                <w:rFonts w:cs="Times New Roman"/>
                <w:b/>
                <w:sz w:val="20"/>
                <w:szCs w:val="20"/>
              </w:rPr>
              <w:t>State</w:t>
            </w:r>
            <w:r w:rsidR="00473D3B">
              <w:rPr>
                <w:rFonts w:cs="Times New Roman"/>
                <w:b/>
                <w:sz w:val="20"/>
                <w:szCs w:val="20"/>
              </w:rPr>
              <w:t xml:space="preserve"> (2018)</w:t>
            </w:r>
          </w:p>
        </w:tc>
        <w:tc>
          <w:tcPr>
            <w:tcW w:w="1352" w:type="dxa"/>
            <w:shd w:val="clear" w:color="auto" w:fill="BFBFBF" w:themeFill="background1" w:themeFillShade="BF"/>
          </w:tcPr>
          <w:p w14:paraId="3A67573E"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Above/Below</w:t>
            </w:r>
          </w:p>
        </w:tc>
      </w:tr>
      <w:tr w:rsidR="00563A11" w:rsidRPr="00563A11" w14:paraId="1AC5708B" w14:textId="77777777" w:rsidTr="00C818CE">
        <w:tc>
          <w:tcPr>
            <w:tcW w:w="2159" w:type="dxa"/>
          </w:tcPr>
          <w:p w14:paraId="47752BA5" w14:textId="77777777" w:rsidR="00563A11" w:rsidRPr="00563A11" w:rsidRDefault="00563A11" w:rsidP="00563A11">
            <w:pPr>
              <w:spacing w:after="0" w:line="240" w:lineRule="auto"/>
              <w:rPr>
                <w:sz w:val="20"/>
                <w:szCs w:val="20"/>
              </w:rPr>
            </w:pPr>
            <w:r w:rsidRPr="00563A11">
              <w:rPr>
                <w:sz w:val="20"/>
                <w:szCs w:val="20"/>
              </w:rPr>
              <w:t>African American/Black</w:t>
            </w:r>
          </w:p>
        </w:tc>
        <w:tc>
          <w:tcPr>
            <w:tcW w:w="1169" w:type="dxa"/>
          </w:tcPr>
          <w:p w14:paraId="75182105" w14:textId="77777777" w:rsidR="00563A11" w:rsidRPr="00563A11" w:rsidRDefault="00563A11" w:rsidP="00563A11">
            <w:pPr>
              <w:spacing w:after="0" w:line="240" w:lineRule="auto"/>
              <w:jc w:val="center"/>
              <w:rPr>
                <w:sz w:val="20"/>
                <w:szCs w:val="20"/>
              </w:rPr>
            </w:pPr>
            <w:r w:rsidRPr="00563A11">
              <w:rPr>
                <w:sz w:val="20"/>
                <w:szCs w:val="20"/>
              </w:rPr>
              <w:t>97</w:t>
            </w:r>
          </w:p>
        </w:tc>
        <w:tc>
          <w:tcPr>
            <w:tcW w:w="1170" w:type="dxa"/>
          </w:tcPr>
          <w:p w14:paraId="39B7B2FB" w14:textId="77777777" w:rsidR="00563A11" w:rsidRPr="00563A11" w:rsidRDefault="00563A11" w:rsidP="00563A11">
            <w:pPr>
              <w:spacing w:after="0" w:line="240" w:lineRule="auto"/>
              <w:jc w:val="center"/>
              <w:rPr>
                <w:sz w:val="20"/>
                <w:szCs w:val="20"/>
              </w:rPr>
            </w:pPr>
            <w:r w:rsidRPr="00563A11">
              <w:rPr>
                <w:sz w:val="20"/>
                <w:szCs w:val="20"/>
              </w:rPr>
              <w:t>18%</w:t>
            </w:r>
          </w:p>
        </w:tc>
        <w:tc>
          <w:tcPr>
            <w:tcW w:w="1170" w:type="dxa"/>
          </w:tcPr>
          <w:p w14:paraId="575A0BE4" w14:textId="77777777" w:rsidR="00563A11" w:rsidRPr="00563A11" w:rsidRDefault="00563A11" w:rsidP="00563A11">
            <w:pPr>
              <w:spacing w:after="0" w:line="240" w:lineRule="auto"/>
              <w:jc w:val="center"/>
              <w:rPr>
                <w:sz w:val="20"/>
                <w:szCs w:val="20"/>
              </w:rPr>
            </w:pPr>
            <w:r w:rsidRPr="00563A11">
              <w:rPr>
                <w:sz w:val="20"/>
                <w:szCs w:val="20"/>
              </w:rPr>
              <w:t>19%</w:t>
            </w:r>
          </w:p>
        </w:tc>
        <w:tc>
          <w:tcPr>
            <w:tcW w:w="1170" w:type="dxa"/>
          </w:tcPr>
          <w:p w14:paraId="34871953" w14:textId="77777777" w:rsidR="00563A11" w:rsidRPr="00563A11" w:rsidRDefault="00563A11" w:rsidP="00563A11">
            <w:pPr>
              <w:spacing w:after="0" w:line="240" w:lineRule="auto"/>
              <w:jc w:val="center"/>
              <w:rPr>
                <w:sz w:val="20"/>
                <w:szCs w:val="20"/>
              </w:rPr>
            </w:pPr>
            <w:r w:rsidRPr="00563A11">
              <w:rPr>
                <w:sz w:val="20"/>
                <w:szCs w:val="20"/>
              </w:rPr>
              <w:t>1</w:t>
            </w:r>
          </w:p>
        </w:tc>
        <w:tc>
          <w:tcPr>
            <w:tcW w:w="1170" w:type="dxa"/>
          </w:tcPr>
          <w:p w14:paraId="3DE3436B" w14:textId="77777777" w:rsidR="00563A11" w:rsidRPr="00563A11" w:rsidRDefault="00563A11" w:rsidP="00563A11">
            <w:pPr>
              <w:spacing w:after="0" w:line="240" w:lineRule="auto"/>
              <w:jc w:val="center"/>
              <w:rPr>
                <w:sz w:val="20"/>
                <w:szCs w:val="20"/>
              </w:rPr>
            </w:pPr>
            <w:r w:rsidRPr="00563A11">
              <w:rPr>
                <w:sz w:val="20"/>
                <w:szCs w:val="20"/>
              </w:rPr>
              <w:t>26%</w:t>
            </w:r>
          </w:p>
        </w:tc>
        <w:tc>
          <w:tcPr>
            <w:tcW w:w="1352" w:type="dxa"/>
          </w:tcPr>
          <w:p w14:paraId="529E3789" w14:textId="77777777" w:rsidR="00563A11" w:rsidRPr="00563A11" w:rsidRDefault="00563A11" w:rsidP="00563A11">
            <w:pPr>
              <w:spacing w:after="0" w:line="240" w:lineRule="auto"/>
              <w:jc w:val="center"/>
              <w:rPr>
                <w:sz w:val="20"/>
                <w:szCs w:val="20"/>
              </w:rPr>
            </w:pPr>
            <w:r w:rsidRPr="00563A11">
              <w:rPr>
                <w:sz w:val="20"/>
                <w:szCs w:val="20"/>
              </w:rPr>
              <w:t>-7</w:t>
            </w:r>
          </w:p>
        </w:tc>
      </w:tr>
      <w:tr w:rsidR="00563A11" w:rsidRPr="00563A11" w14:paraId="311068E8" w14:textId="77777777" w:rsidTr="00C818CE">
        <w:tc>
          <w:tcPr>
            <w:tcW w:w="2159" w:type="dxa"/>
            <w:shd w:val="clear" w:color="auto" w:fill="BFBFBF" w:themeFill="background1" w:themeFillShade="BF"/>
          </w:tcPr>
          <w:p w14:paraId="237B3BF2" w14:textId="77777777" w:rsidR="00563A11" w:rsidRPr="00563A11" w:rsidRDefault="00563A11" w:rsidP="00563A11">
            <w:pPr>
              <w:spacing w:after="0" w:line="240" w:lineRule="auto"/>
              <w:rPr>
                <w:sz w:val="20"/>
                <w:szCs w:val="20"/>
              </w:rPr>
            </w:pPr>
            <w:r w:rsidRPr="00563A11">
              <w:rPr>
                <w:sz w:val="20"/>
                <w:szCs w:val="20"/>
              </w:rPr>
              <w:t>Asian</w:t>
            </w:r>
          </w:p>
        </w:tc>
        <w:tc>
          <w:tcPr>
            <w:tcW w:w="1169" w:type="dxa"/>
            <w:shd w:val="clear" w:color="auto" w:fill="BFBFBF" w:themeFill="background1" w:themeFillShade="BF"/>
          </w:tcPr>
          <w:p w14:paraId="49B77646" w14:textId="77777777" w:rsidR="00563A11" w:rsidRPr="00563A11" w:rsidRDefault="00563A11" w:rsidP="00563A11">
            <w:pPr>
              <w:spacing w:after="0" w:line="240" w:lineRule="auto"/>
              <w:jc w:val="center"/>
              <w:rPr>
                <w:sz w:val="20"/>
                <w:szCs w:val="20"/>
              </w:rPr>
            </w:pPr>
            <w:r w:rsidRPr="00563A11">
              <w:rPr>
                <w:sz w:val="20"/>
                <w:szCs w:val="20"/>
              </w:rPr>
              <w:t>7</w:t>
            </w:r>
          </w:p>
        </w:tc>
        <w:tc>
          <w:tcPr>
            <w:tcW w:w="1170" w:type="dxa"/>
            <w:shd w:val="clear" w:color="auto" w:fill="BFBFBF" w:themeFill="background1" w:themeFillShade="BF"/>
          </w:tcPr>
          <w:p w14:paraId="1E414096" w14:textId="77777777" w:rsidR="00563A11" w:rsidRPr="00563A11" w:rsidRDefault="00563A11" w:rsidP="00563A11">
            <w:pPr>
              <w:spacing w:after="0" w:line="240" w:lineRule="auto"/>
              <w:jc w:val="center"/>
              <w:rPr>
                <w:sz w:val="20"/>
                <w:szCs w:val="20"/>
              </w:rPr>
            </w:pPr>
            <w:r w:rsidRPr="00563A11">
              <w:rPr>
                <w:sz w:val="20"/>
                <w:szCs w:val="20"/>
              </w:rPr>
              <w:t>55%</w:t>
            </w:r>
          </w:p>
        </w:tc>
        <w:tc>
          <w:tcPr>
            <w:tcW w:w="1170" w:type="dxa"/>
            <w:shd w:val="clear" w:color="auto" w:fill="BFBFBF" w:themeFill="background1" w:themeFillShade="BF"/>
          </w:tcPr>
          <w:p w14:paraId="48577636" w14:textId="77777777" w:rsidR="00563A11" w:rsidRPr="00563A11" w:rsidRDefault="00563A11" w:rsidP="00563A11">
            <w:pPr>
              <w:spacing w:after="0" w:line="240" w:lineRule="auto"/>
              <w:jc w:val="center"/>
              <w:rPr>
                <w:sz w:val="20"/>
                <w:szCs w:val="20"/>
              </w:rPr>
            </w:pPr>
            <w:r w:rsidRPr="00563A11">
              <w:rPr>
                <w:sz w:val="20"/>
                <w:szCs w:val="20"/>
              </w:rPr>
              <w:t>--</w:t>
            </w:r>
          </w:p>
        </w:tc>
        <w:tc>
          <w:tcPr>
            <w:tcW w:w="1170" w:type="dxa"/>
            <w:shd w:val="clear" w:color="auto" w:fill="BFBFBF" w:themeFill="background1" w:themeFillShade="BF"/>
          </w:tcPr>
          <w:p w14:paraId="5E5EC68A" w14:textId="77777777" w:rsidR="00563A11" w:rsidRPr="00563A11" w:rsidRDefault="00563A11" w:rsidP="00563A11">
            <w:pPr>
              <w:spacing w:after="0" w:line="240" w:lineRule="auto"/>
              <w:jc w:val="center"/>
              <w:rPr>
                <w:sz w:val="20"/>
                <w:szCs w:val="20"/>
              </w:rPr>
            </w:pPr>
            <w:r w:rsidRPr="00563A11">
              <w:rPr>
                <w:sz w:val="20"/>
                <w:szCs w:val="20"/>
              </w:rPr>
              <w:t>--</w:t>
            </w:r>
          </w:p>
        </w:tc>
        <w:tc>
          <w:tcPr>
            <w:tcW w:w="1170" w:type="dxa"/>
            <w:shd w:val="clear" w:color="auto" w:fill="BFBFBF" w:themeFill="background1" w:themeFillShade="BF"/>
          </w:tcPr>
          <w:p w14:paraId="74F37C90" w14:textId="77777777" w:rsidR="00563A11" w:rsidRPr="00563A11" w:rsidRDefault="00563A11" w:rsidP="00563A11">
            <w:pPr>
              <w:spacing w:after="0" w:line="240" w:lineRule="auto"/>
              <w:jc w:val="center"/>
              <w:rPr>
                <w:sz w:val="20"/>
                <w:szCs w:val="20"/>
              </w:rPr>
            </w:pPr>
            <w:r w:rsidRPr="00563A11">
              <w:rPr>
                <w:sz w:val="20"/>
                <w:szCs w:val="20"/>
              </w:rPr>
              <w:t>74%</w:t>
            </w:r>
          </w:p>
        </w:tc>
        <w:tc>
          <w:tcPr>
            <w:tcW w:w="1352" w:type="dxa"/>
            <w:shd w:val="clear" w:color="auto" w:fill="BFBFBF" w:themeFill="background1" w:themeFillShade="BF"/>
          </w:tcPr>
          <w:p w14:paraId="3BFE97C0" w14:textId="77777777" w:rsidR="00563A11" w:rsidRPr="00563A11" w:rsidRDefault="00563A11" w:rsidP="00563A11">
            <w:pPr>
              <w:spacing w:after="0" w:line="240" w:lineRule="auto"/>
              <w:jc w:val="center"/>
              <w:rPr>
                <w:sz w:val="20"/>
                <w:szCs w:val="20"/>
              </w:rPr>
            </w:pPr>
            <w:r w:rsidRPr="00563A11">
              <w:rPr>
                <w:sz w:val="20"/>
                <w:szCs w:val="20"/>
              </w:rPr>
              <w:t>--</w:t>
            </w:r>
          </w:p>
        </w:tc>
      </w:tr>
      <w:tr w:rsidR="00563A11" w:rsidRPr="00563A11" w14:paraId="7F3F40E1" w14:textId="77777777" w:rsidTr="00C818CE">
        <w:tc>
          <w:tcPr>
            <w:tcW w:w="2159" w:type="dxa"/>
          </w:tcPr>
          <w:p w14:paraId="5D95630C" w14:textId="77777777" w:rsidR="00563A11" w:rsidRPr="00563A11" w:rsidRDefault="00563A11" w:rsidP="00563A11">
            <w:pPr>
              <w:spacing w:after="0" w:line="240" w:lineRule="auto"/>
              <w:rPr>
                <w:sz w:val="20"/>
                <w:szCs w:val="20"/>
              </w:rPr>
            </w:pPr>
            <w:r w:rsidRPr="00563A11">
              <w:rPr>
                <w:sz w:val="20"/>
                <w:szCs w:val="20"/>
              </w:rPr>
              <w:t>Hispanic or Latino</w:t>
            </w:r>
          </w:p>
        </w:tc>
        <w:tc>
          <w:tcPr>
            <w:tcW w:w="1169" w:type="dxa"/>
          </w:tcPr>
          <w:p w14:paraId="4705AA3C" w14:textId="77777777" w:rsidR="00563A11" w:rsidRPr="00563A11" w:rsidRDefault="00563A11" w:rsidP="00563A11">
            <w:pPr>
              <w:spacing w:after="0" w:line="240" w:lineRule="auto"/>
              <w:jc w:val="center"/>
              <w:rPr>
                <w:sz w:val="20"/>
                <w:szCs w:val="20"/>
              </w:rPr>
            </w:pPr>
            <w:r w:rsidRPr="00563A11">
              <w:rPr>
                <w:sz w:val="20"/>
                <w:szCs w:val="20"/>
              </w:rPr>
              <w:t>77</w:t>
            </w:r>
          </w:p>
        </w:tc>
        <w:tc>
          <w:tcPr>
            <w:tcW w:w="1170" w:type="dxa"/>
          </w:tcPr>
          <w:p w14:paraId="3F60A8B2" w14:textId="77777777" w:rsidR="00563A11" w:rsidRPr="00563A11" w:rsidRDefault="00563A11" w:rsidP="00563A11">
            <w:pPr>
              <w:spacing w:after="0" w:line="240" w:lineRule="auto"/>
              <w:jc w:val="center"/>
              <w:rPr>
                <w:sz w:val="20"/>
                <w:szCs w:val="20"/>
              </w:rPr>
            </w:pPr>
            <w:r w:rsidRPr="00563A11">
              <w:rPr>
                <w:sz w:val="20"/>
                <w:szCs w:val="20"/>
              </w:rPr>
              <w:t>15%</w:t>
            </w:r>
          </w:p>
        </w:tc>
        <w:tc>
          <w:tcPr>
            <w:tcW w:w="1170" w:type="dxa"/>
          </w:tcPr>
          <w:p w14:paraId="7A3499E4" w14:textId="77777777" w:rsidR="00563A11" w:rsidRPr="00563A11" w:rsidRDefault="00563A11" w:rsidP="00563A11">
            <w:pPr>
              <w:spacing w:after="0" w:line="240" w:lineRule="auto"/>
              <w:jc w:val="center"/>
              <w:rPr>
                <w:sz w:val="20"/>
                <w:szCs w:val="20"/>
              </w:rPr>
            </w:pPr>
            <w:r w:rsidRPr="00563A11">
              <w:rPr>
                <w:sz w:val="20"/>
                <w:szCs w:val="20"/>
              </w:rPr>
              <w:t>21%</w:t>
            </w:r>
          </w:p>
        </w:tc>
        <w:tc>
          <w:tcPr>
            <w:tcW w:w="1170" w:type="dxa"/>
          </w:tcPr>
          <w:p w14:paraId="4F00A8E1" w14:textId="77777777" w:rsidR="00563A11" w:rsidRPr="00563A11" w:rsidRDefault="00563A11" w:rsidP="00563A11">
            <w:pPr>
              <w:spacing w:after="0" w:line="240" w:lineRule="auto"/>
              <w:jc w:val="center"/>
              <w:rPr>
                <w:sz w:val="20"/>
                <w:szCs w:val="20"/>
              </w:rPr>
            </w:pPr>
            <w:r w:rsidRPr="00563A11">
              <w:rPr>
                <w:sz w:val="20"/>
                <w:szCs w:val="20"/>
              </w:rPr>
              <w:t>6</w:t>
            </w:r>
          </w:p>
        </w:tc>
        <w:tc>
          <w:tcPr>
            <w:tcW w:w="1170" w:type="dxa"/>
          </w:tcPr>
          <w:p w14:paraId="675B8CB0" w14:textId="77777777" w:rsidR="00563A11" w:rsidRPr="00563A11" w:rsidRDefault="00563A11" w:rsidP="00563A11">
            <w:pPr>
              <w:spacing w:after="0" w:line="240" w:lineRule="auto"/>
              <w:jc w:val="center"/>
              <w:rPr>
                <w:sz w:val="20"/>
                <w:szCs w:val="20"/>
              </w:rPr>
            </w:pPr>
            <w:r w:rsidRPr="00563A11">
              <w:rPr>
                <w:sz w:val="20"/>
                <w:szCs w:val="20"/>
              </w:rPr>
              <w:t>27%</w:t>
            </w:r>
          </w:p>
        </w:tc>
        <w:tc>
          <w:tcPr>
            <w:tcW w:w="1352" w:type="dxa"/>
          </w:tcPr>
          <w:p w14:paraId="3E312AAF" w14:textId="77777777" w:rsidR="00563A11" w:rsidRPr="00563A11" w:rsidRDefault="00563A11" w:rsidP="00563A11">
            <w:pPr>
              <w:spacing w:after="0" w:line="240" w:lineRule="auto"/>
              <w:jc w:val="center"/>
              <w:rPr>
                <w:sz w:val="20"/>
                <w:szCs w:val="20"/>
              </w:rPr>
            </w:pPr>
            <w:r w:rsidRPr="00563A11">
              <w:rPr>
                <w:sz w:val="20"/>
                <w:szCs w:val="20"/>
              </w:rPr>
              <w:t>-6</w:t>
            </w:r>
          </w:p>
        </w:tc>
      </w:tr>
      <w:tr w:rsidR="00563A11" w:rsidRPr="00563A11" w14:paraId="595CF77B" w14:textId="77777777" w:rsidTr="00C818CE">
        <w:tc>
          <w:tcPr>
            <w:tcW w:w="2159" w:type="dxa"/>
            <w:shd w:val="clear" w:color="auto" w:fill="BFBFBF" w:themeFill="background1" w:themeFillShade="BF"/>
          </w:tcPr>
          <w:p w14:paraId="38A8F89E" w14:textId="77777777" w:rsidR="00563A11" w:rsidRPr="00563A11" w:rsidRDefault="00563A11" w:rsidP="00563A11">
            <w:pPr>
              <w:spacing w:after="0" w:line="240" w:lineRule="auto"/>
              <w:rPr>
                <w:sz w:val="20"/>
                <w:szCs w:val="20"/>
              </w:rPr>
            </w:pPr>
            <w:r w:rsidRPr="00563A11">
              <w:rPr>
                <w:sz w:val="20"/>
                <w:szCs w:val="20"/>
              </w:rPr>
              <w:t>Multi-Race</w:t>
            </w:r>
          </w:p>
        </w:tc>
        <w:tc>
          <w:tcPr>
            <w:tcW w:w="1169" w:type="dxa"/>
            <w:shd w:val="clear" w:color="auto" w:fill="BFBFBF" w:themeFill="background1" w:themeFillShade="BF"/>
          </w:tcPr>
          <w:p w14:paraId="4556890F" w14:textId="77777777" w:rsidR="00563A11" w:rsidRPr="00563A11" w:rsidRDefault="00563A11" w:rsidP="00563A11">
            <w:pPr>
              <w:spacing w:after="0" w:line="240" w:lineRule="auto"/>
              <w:jc w:val="center"/>
              <w:rPr>
                <w:sz w:val="20"/>
                <w:szCs w:val="20"/>
              </w:rPr>
            </w:pPr>
            <w:r w:rsidRPr="00563A11">
              <w:rPr>
                <w:sz w:val="20"/>
                <w:szCs w:val="20"/>
              </w:rPr>
              <w:t>112</w:t>
            </w:r>
          </w:p>
        </w:tc>
        <w:tc>
          <w:tcPr>
            <w:tcW w:w="1170" w:type="dxa"/>
            <w:shd w:val="clear" w:color="auto" w:fill="BFBFBF" w:themeFill="background1" w:themeFillShade="BF"/>
          </w:tcPr>
          <w:p w14:paraId="23D4DF1D" w14:textId="77777777" w:rsidR="00563A11" w:rsidRPr="00563A11" w:rsidRDefault="00563A11" w:rsidP="00563A11">
            <w:pPr>
              <w:spacing w:after="0" w:line="240" w:lineRule="auto"/>
              <w:jc w:val="center"/>
              <w:rPr>
                <w:sz w:val="20"/>
                <w:szCs w:val="20"/>
              </w:rPr>
            </w:pPr>
            <w:r w:rsidRPr="00563A11">
              <w:rPr>
                <w:sz w:val="20"/>
                <w:szCs w:val="20"/>
              </w:rPr>
              <w:t>20%</w:t>
            </w:r>
          </w:p>
        </w:tc>
        <w:tc>
          <w:tcPr>
            <w:tcW w:w="1170" w:type="dxa"/>
            <w:shd w:val="clear" w:color="auto" w:fill="BFBFBF" w:themeFill="background1" w:themeFillShade="BF"/>
          </w:tcPr>
          <w:p w14:paraId="38802D22" w14:textId="77777777" w:rsidR="00563A11" w:rsidRPr="00563A11" w:rsidRDefault="00563A11" w:rsidP="00563A11">
            <w:pPr>
              <w:spacing w:after="0" w:line="240" w:lineRule="auto"/>
              <w:jc w:val="center"/>
              <w:rPr>
                <w:sz w:val="20"/>
                <w:szCs w:val="20"/>
              </w:rPr>
            </w:pPr>
            <w:r w:rsidRPr="00563A11">
              <w:rPr>
                <w:sz w:val="20"/>
                <w:szCs w:val="20"/>
              </w:rPr>
              <w:t>25%</w:t>
            </w:r>
          </w:p>
        </w:tc>
        <w:tc>
          <w:tcPr>
            <w:tcW w:w="1170" w:type="dxa"/>
            <w:shd w:val="clear" w:color="auto" w:fill="BFBFBF" w:themeFill="background1" w:themeFillShade="BF"/>
          </w:tcPr>
          <w:p w14:paraId="285043C6" w14:textId="77777777" w:rsidR="00563A11" w:rsidRPr="00563A11" w:rsidRDefault="00563A11" w:rsidP="00563A11">
            <w:pPr>
              <w:spacing w:after="0" w:line="240" w:lineRule="auto"/>
              <w:jc w:val="center"/>
              <w:rPr>
                <w:sz w:val="20"/>
                <w:szCs w:val="20"/>
              </w:rPr>
            </w:pPr>
            <w:r w:rsidRPr="00563A11">
              <w:rPr>
                <w:sz w:val="20"/>
                <w:szCs w:val="20"/>
              </w:rPr>
              <w:t>5</w:t>
            </w:r>
          </w:p>
        </w:tc>
        <w:tc>
          <w:tcPr>
            <w:tcW w:w="1170" w:type="dxa"/>
            <w:shd w:val="clear" w:color="auto" w:fill="BFBFBF" w:themeFill="background1" w:themeFillShade="BF"/>
          </w:tcPr>
          <w:p w14:paraId="2A44D547" w14:textId="77777777" w:rsidR="00563A11" w:rsidRPr="00563A11" w:rsidRDefault="00563A11" w:rsidP="00563A11">
            <w:pPr>
              <w:spacing w:after="0" w:line="240" w:lineRule="auto"/>
              <w:jc w:val="center"/>
              <w:rPr>
                <w:sz w:val="20"/>
                <w:szCs w:val="20"/>
              </w:rPr>
            </w:pPr>
            <w:r w:rsidRPr="00563A11">
              <w:rPr>
                <w:sz w:val="20"/>
                <w:szCs w:val="20"/>
              </w:rPr>
              <w:t>49%</w:t>
            </w:r>
          </w:p>
        </w:tc>
        <w:tc>
          <w:tcPr>
            <w:tcW w:w="1352" w:type="dxa"/>
            <w:shd w:val="clear" w:color="auto" w:fill="BFBFBF" w:themeFill="background1" w:themeFillShade="BF"/>
          </w:tcPr>
          <w:p w14:paraId="2DB6D02C" w14:textId="77777777" w:rsidR="00563A11" w:rsidRPr="00563A11" w:rsidRDefault="00563A11" w:rsidP="00563A11">
            <w:pPr>
              <w:spacing w:after="0" w:line="240" w:lineRule="auto"/>
              <w:jc w:val="center"/>
              <w:rPr>
                <w:sz w:val="20"/>
                <w:szCs w:val="20"/>
              </w:rPr>
            </w:pPr>
            <w:r w:rsidRPr="00563A11">
              <w:rPr>
                <w:sz w:val="20"/>
                <w:szCs w:val="20"/>
              </w:rPr>
              <w:t>-24</w:t>
            </w:r>
          </w:p>
        </w:tc>
      </w:tr>
      <w:tr w:rsidR="00563A11" w:rsidRPr="00563A11" w14:paraId="285A1206" w14:textId="77777777" w:rsidTr="00C818CE">
        <w:tc>
          <w:tcPr>
            <w:tcW w:w="2159" w:type="dxa"/>
          </w:tcPr>
          <w:p w14:paraId="5E8F1F2B" w14:textId="77777777" w:rsidR="00563A11" w:rsidRPr="00563A11" w:rsidRDefault="00563A11" w:rsidP="00563A11">
            <w:pPr>
              <w:spacing w:after="0" w:line="240" w:lineRule="auto"/>
              <w:rPr>
                <w:sz w:val="20"/>
                <w:szCs w:val="20"/>
              </w:rPr>
            </w:pPr>
            <w:r w:rsidRPr="00563A11">
              <w:rPr>
                <w:sz w:val="20"/>
                <w:szCs w:val="20"/>
              </w:rPr>
              <w:t>White</w:t>
            </w:r>
          </w:p>
        </w:tc>
        <w:tc>
          <w:tcPr>
            <w:tcW w:w="1169" w:type="dxa"/>
          </w:tcPr>
          <w:p w14:paraId="33ABADA2" w14:textId="77777777" w:rsidR="00563A11" w:rsidRPr="00563A11" w:rsidRDefault="00563A11" w:rsidP="00563A11">
            <w:pPr>
              <w:spacing w:after="0" w:line="240" w:lineRule="auto"/>
              <w:jc w:val="center"/>
              <w:rPr>
                <w:sz w:val="20"/>
                <w:szCs w:val="20"/>
              </w:rPr>
            </w:pPr>
            <w:r w:rsidRPr="00563A11">
              <w:rPr>
                <w:sz w:val="20"/>
                <w:szCs w:val="20"/>
              </w:rPr>
              <w:t>839</w:t>
            </w:r>
          </w:p>
        </w:tc>
        <w:tc>
          <w:tcPr>
            <w:tcW w:w="1170" w:type="dxa"/>
          </w:tcPr>
          <w:p w14:paraId="5C30E0BD" w14:textId="77777777" w:rsidR="00563A11" w:rsidRPr="00563A11" w:rsidRDefault="00563A11" w:rsidP="00563A11">
            <w:pPr>
              <w:spacing w:after="0" w:line="240" w:lineRule="auto"/>
              <w:jc w:val="center"/>
              <w:rPr>
                <w:sz w:val="20"/>
                <w:szCs w:val="20"/>
              </w:rPr>
            </w:pPr>
            <w:r w:rsidRPr="00563A11">
              <w:rPr>
                <w:sz w:val="20"/>
                <w:szCs w:val="20"/>
              </w:rPr>
              <w:t>28%</w:t>
            </w:r>
          </w:p>
        </w:tc>
        <w:tc>
          <w:tcPr>
            <w:tcW w:w="1170" w:type="dxa"/>
          </w:tcPr>
          <w:p w14:paraId="5A2A9809" w14:textId="77777777" w:rsidR="00563A11" w:rsidRPr="00563A11" w:rsidRDefault="00563A11" w:rsidP="00563A11">
            <w:pPr>
              <w:spacing w:after="0" w:line="240" w:lineRule="auto"/>
              <w:jc w:val="center"/>
              <w:rPr>
                <w:sz w:val="20"/>
                <w:szCs w:val="20"/>
              </w:rPr>
            </w:pPr>
            <w:r w:rsidRPr="00563A11">
              <w:rPr>
                <w:sz w:val="20"/>
                <w:szCs w:val="20"/>
              </w:rPr>
              <w:t>32%</w:t>
            </w:r>
          </w:p>
        </w:tc>
        <w:tc>
          <w:tcPr>
            <w:tcW w:w="1170" w:type="dxa"/>
          </w:tcPr>
          <w:p w14:paraId="2F178842" w14:textId="77777777" w:rsidR="00563A11" w:rsidRPr="00563A11" w:rsidRDefault="00563A11" w:rsidP="00563A11">
            <w:pPr>
              <w:spacing w:after="0" w:line="240" w:lineRule="auto"/>
              <w:jc w:val="center"/>
              <w:rPr>
                <w:sz w:val="20"/>
                <w:szCs w:val="20"/>
              </w:rPr>
            </w:pPr>
            <w:r w:rsidRPr="00563A11">
              <w:rPr>
                <w:sz w:val="20"/>
                <w:szCs w:val="20"/>
              </w:rPr>
              <w:t>4</w:t>
            </w:r>
          </w:p>
        </w:tc>
        <w:tc>
          <w:tcPr>
            <w:tcW w:w="1170" w:type="dxa"/>
          </w:tcPr>
          <w:p w14:paraId="34D31089" w14:textId="77777777" w:rsidR="00563A11" w:rsidRPr="00563A11" w:rsidRDefault="00563A11" w:rsidP="00563A11">
            <w:pPr>
              <w:spacing w:after="0" w:line="240" w:lineRule="auto"/>
              <w:jc w:val="center"/>
              <w:rPr>
                <w:sz w:val="20"/>
                <w:szCs w:val="20"/>
              </w:rPr>
            </w:pPr>
            <w:r w:rsidRPr="00563A11">
              <w:rPr>
                <w:sz w:val="20"/>
                <w:szCs w:val="20"/>
              </w:rPr>
              <w:t>55%</w:t>
            </w:r>
          </w:p>
        </w:tc>
        <w:tc>
          <w:tcPr>
            <w:tcW w:w="1352" w:type="dxa"/>
          </w:tcPr>
          <w:p w14:paraId="202E3954" w14:textId="77777777" w:rsidR="00563A11" w:rsidRPr="00563A11" w:rsidRDefault="00563A11" w:rsidP="00563A11">
            <w:pPr>
              <w:spacing w:after="0" w:line="240" w:lineRule="auto"/>
              <w:jc w:val="center"/>
              <w:rPr>
                <w:sz w:val="20"/>
                <w:szCs w:val="20"/>
              </w:rPr>
            </w:pPr>
            <w:r w:rsidRPr="00563A11">
              <w:rPr>
                <w:sz w:val="20"/>
                <w:szCs w:val="20"/>
              </w:rPr>
              <w:t>-23</w:t>
            </w:r>
          </w:p>
        </w:tc>
      </w:tr>
      <w:tr w:rsidR="00563A11" w:rsidRPr="00563A11" w14:paraId="524752AF" w14:textId="77777777" w:rsidTr="00C818CE">
        <w:tc>
          <w:tcPr>
            <w:tcW w:w="2159" w:type="dxa"/>
            <w:shd w:val="clear" w:color="auto" w:fill="BFBFBF" w:themeFill="background1" w:themeFillShade="BF"/>
          </w:tcPr>
          <w:p w14:paraId="22724719" w14:textId="77777777" w:rsidR="00563A11" w:rsidRPr="00563A11" w:rsidRDefault="00563A11" w:rsidP="00563A11">
            <w:pPr>
              <w:spacing w:after="0" w:line="240" w:lineRule="auto"/>
              <w:rPr>
                <w:rFonts w:cs="Times New Roman"/>
                <w:sz w:val="20"/>
                <w:szCs w:val="20"/>
              </w:rPr>
            </w:pPr>
            <w:r w:rsidRPr="00563A11">
              <w:rPr>
                <w:rFonts w:cs="Times New Roman"/>
                <w:sz w:val="20"/>
                <w:szCs w:val="20"/>
              </w:rPr>
              <w:t>High Needs</w:t>
            </w:r>
          </w:p>
        </w:tc>
        <w:tc>
          <w:tcPr>
            <w:tcW w:w="1169" w:type="dxa"/>
            <w:shd w:val="clear" w:color="auto" w:fill="BFBFBF" w:themeFill="background1" w:themeFillShade="BF"/>
          </w:tcPr>
          <w:p w14:paraId="151E5889" w14:textId="77777777" w:rsidR="00563A11" w:rsidRPr="00563A11" w:rsidRDefault="00563A11" w:rsidP="00563A11">
            <w:pPr>
              <w:spacing w:after="0" w:line="240" w:lineRule="auto"/>
              <w:jc w:val="center"/>
              <w:rPr>
                <w:sz w:val="20"/>
                <w:szCs w:val="20"/>
              </w:rPr>
            </w:pPr>
            <w:r w:rsidRPr="00563A11">
              <w:rPr>
                <w:sz w:val="20"/>
                <w:szCs w:val="20"/>
              </w:rPr>
              <w:t>737</w:t>
            </w:r>
          </w:p>
        </w:tc>
        <w:tc>
          <w:tcPr>
            <w:tcW w:w="1170" w:type="dxa"/>
            <w:shd w:val="clear" w:color="auto" w:fill="BFBFBF" w:themeFill="background1" w:themeFillShade="BF"/>
          </w:tcPr>
          <w:p w14:paraId="48373A10" w14:textId="77777777" w:rsidR="00563A11" w:rsidRPr="00563A11" w:rsidRDefault="00563A11" w:rsidP="00563A11">
            <w:pPr>
              <w:spacing w:after="0" w:line="240" w:lineRule="auto"/>
              <w:jc w:val="center"/>
              <w:rPr>
                <w:sz w:val="20"/>
                <w:szCs w:val="20"/>
              </w:rPr>
            </w:pPr>
            <w:r w:rsidRPr="00563A11">
              <w:rPr>
                <w:sz w:val="20"/>
                <w:szCs w:val="20"/>
              </w:rPr>
              <w:t>18%</w:t>
            </w:r>
          </w:p>
        </w:tc>
        <w:tc>
          <w:tcPr>
            <w:tcW w:w="1170" w:type="dxa"/>
            <w:shd w:val="clear" w:color="auto" w:fill="BFBFBF" w:themeFill="background1" w:themeFillShade="BF"/>
          </w:tcPr>
          <w:p w14:paraId="09BB5DCB" w14:textId="77777777" w:rsidR="00563A11" w:rsidRPr="00563A11" w:rsidRDefault="00563A11" w:rsidP="00563A11">
            <w:pPr>
              <w:spacing w:after="0" w:line="240" w:lineRule="auto"/>
              <w:jc w:val="center"/>
              <w:rPr>
                <w:sz w:val="20"/>
                <w:szCs w:val="20"/>
              </w:rPr>
            </w:pPr>
            <w:r w:rsidRPr="00563A11">
              <w:rPr>
                <w:sz w:val="20"/>
                <w:szCs w:val="20"/>
              </w:rPr>
              <w:t>22%</w:t>
            </w:r>
          </w:p>
        </w:tc>
        <w:tc>
          <w:tcPr>
            <w:tcW w:w="1170" w:type="dxa"/>
            <w:shd w:val="clear" w:color="auto" w:fill="BFBFBF" w:themeFill="background1" w:themeFillShade="BF"/>
          </w:tcPr>
          <w:p w14:paraId="7409F063" w14:textId="77777777" w:rsidR="00563A11" w:rsidRPr="00563A11" w:rsidRDefault="00563A11" w:rsidP="00563A11">
            <w:pPr>
              <w:spacing w:after="0" w:line="240" w:lineRule="auto"/>
              <w:jc w:val="center"/>
              <w:rPr>
                <w:sz w:val="20"/>
                <w:szCs w:val="20"/>
              </w:rPr>
            </w:pPr>
            <w:r w:rsidRPr="00563A11">
              <w:rPr>
                <w:sz w:val="20"/>
                <w:szCs w:val="20"/>
              </w:rPr>
              <w:t>4</w:t>
            </w:r>
          </w:p>
        </w:tc>
        <w:tc>
          <w:tcPr>
            <w:tcW w:w="1170" w:type="dxa"/>
            <w:shd w:val="clear" w:color="auto" w:fill="BFBFBF" w:themeFill="background1" w:themeFillShade="BF"/>
          </w:tcPr>
          <w:p w14:paraId="3C57F648" w14:textId="77777777" w:rsidR="00563A11" w:rsidRPr="00563A11" w:rsidRDefault="00563A11" w:rsidP="00563A11">
            <w:pPr>
              <w:spacing w:after="0" w:line="240" w:lineRule="auto"/>
              <w:jc w:val="center"/>
              <w:rPr>
                <w:sz w:val="20"/>
                <w:szCs w:val="20"/>
              </w:rPr>
            </w:pPr>
            <w:r w:rsidRPr="00563A11">
              <w:rPr>
                <w:sz w:val="20"/>
                <w:szCs w:val="20"/>
              </w:rPr>
              <w:t>28%</w:t>
            </w:r>
          </w:p>
        </w:tc>
        <w:tc>
          <w:tcPr>
            <w:tcW w:w="1352" w:type="dxa"/>
            <w:shd w:val="clear" w:color="auto" w:fill="BFBFBF" w:themeFill="background1" w:themeFillShade="BF"/>
          </w:tcPr>
          <w:p w14:paraId="15900CCA" w14:textId="77777777" w:rsidR="00563A11" w:rsidRPr="00563A11" w:rsidRDefault="00563A11" w:rsidP="00563A11">
            <w:pPr>
              <w:spacing w:after="0" w:line="240" w:lineRule="auto"/>
              <w:jc w:val="center"/>
              <w:rPr>
                <w:sz w:val="20"/>
                <w:szCs w:val="20"/>
              </w:rPr>
            </w:pPr>
            <w:r w:rsidRPr="00563A11">
              <w:rPr>
                <w:sz w:val="20"/>
                <w:szCs w:val="20"/>
              </w:rPr>
              <w:t>-6</w:t>
            </w:r>
          </w:p>
        </w:tc>
      </w:tr>
      <w:tr w:rsidR="00563A11" w:rsidRPr="00563A11" w14:paraId="3E76BAA6" w14:textId="77777777" w:rsidTr="00C818CE">
        <w:tc>
          <w:tcPr>
            <w:tcW w:w="2159" w:type="dxa"/>
          </w:tcPr>
          <w:p w14:paraId="153BF159" w14:textId="77777777" w:rsidR="00563A11" w:rsidRPr="00563A11" w:rsidRDefault="00563A11" w:rsidP="00563A11">
            <w:pPr>
              <w:spacing w:after="0" w:line="240" w:lineRule="auto"/>
              <w:rPr>
                <w:rFonts w:cs="Times New Roman"/>
                <w:sz w:val="20"/>
                <w:szCs w:val="20"/>
              </w:rPr>
            </w:pPr>
            <w:r w:rsidRPr="00563A11">
              <w:rPr>
                <w:rFonts w:cs="Times New Roman"/>
                <w:sz w:val="20"/>
                <w:szCs w:val="20"/>
              </w:rPr>
              <w:t>Econ. Dis.</w:t>
            </w:r>
          </w:p>
        </w:tc>
        <w:tc>
          <w:tcPr>
            <w:tcW w:w="1169" w:type="dxa"/>
          </w:tcPr>
          <w:p w14:paraId="37A69AC8" w14:textId="77777777" w:rsidR="00563A11" w:rsidRPr="00563A11" w:rsidRDefault="00563A11" w:rsidP="00563A11">
            <w:pPr>
              <w:spacing w:after="0" w:line="240" w:lineRule="auto"/>
              <w:jc w:val="center"/>
              <w:rPr>
                <w:sz w:val="20"/>
                <w:szCs w:val="20"/>
              </w:rPr>
            </w:pPr>
            <w:r w:rsidRPr="00563A11">
              <w:rPr>
                <w:sz w:val="20"/>
                <w:szCs w:val="20"/>
              </w:rPr>
              <w:t>649</w:t>
            </w:r>
          </w:p>
        </w:tc>
        <w:tc>
          <w:tcPr>
            <w:tcW w:w="1170" w:type="dxa"/>
          </w:tcPr>
          <w:p w14:paraId="0D8CAE05" w14:textId="77777777" w:rsidR="00563A11" w:rsidRPr="00563A11" w:rsidRDefault="00563A11" w:rsidP="00563A11">
            <w:pPr>
              <w:spacing w:after="0" w:line="240" w:lineRule="auto"/>
              <w:jc w:val="center"/>
              <w:rPr>
                <w:sz w:val="20"/>
                <w:szCs w:val="20"/>
              </w:rPr>
            </w:pPr>
            <w:r w:rsidRPr="00563A11">
              <w:rPr>
                <w:sz w:val="20"/>
                <w:szCs w:val="20"/>
              </w:rPr>
              <w:t>19%</w:t>
            </w:r>
          </w:p>
        </w:tc>
        <w:tc>
          <w:tcPr>
            <w:tcW w:w="1170" w:type="dxa"/>
          </w:tcPr>
          <w:p w14:paraId="68FCB49B" w14:textId="77777777" w:rsidR="00563A11" w:rsidRPr="00563A11" w:rsidRDefault="00563A11" w:rsidP="00563A11">
            <w:pPr>
              <w:spacing w:after="0" w:line="240" w:lineRule="auto"/>
              <w:jc w:val="center"/>
              <w:rPr>
                <w:sz w:val="20"/>
                <w:szCs w:val="20"/>
              </w:rPr>
            </w:pPr>
            <w:r w:rsidRPr="00563A11">
              <w:rPr>
                <w:sz w:val="20"/>
                <w:szCs w:val="20"/>
              </w:rPr>
              <w:t>22%</w:t>
            </w:r>
          </w:p>
        </w:tc>
        <w:tc>
          <w:tcPr>
            <w:tcW w:w="1170" w:type="dxa"/>
          </w:tcPr>
          <w:p w14:paraId="41A98064" w14:textId="77777777" w:rsidR="00563A11" w:rsidRPr="00563A11" w:rsidRDefault="00563A11" w:rsidP="00563A11">
            <w:pPr>
              <w:spacing w:after="0" w:line="240" w:lineRule="auto"/>
              <w:jc w:val="center"/>
              <w:rPr>
                <w:sz w:val="20"/>
                <w:szCs w:val="20"/>
              </w:rPr>
            </w:pPr>
            <w:r w:rsidRPr="00563A11">
              <w:rPr>
                <w:sz w:val="20"/>
                <w:szCs w:val="20"/>
              </w:rPr>
              <w:t>3</w:t>
            </w:r>
          </w:p>
        </w:tc>
        <w:tc>
          <w:tcPr>
            <w:tcW w:w="1170" w:type="dxa"/>
          </w:tcPr>
          <w:p w14:paraId="1EAF4D41" w14:textId="77777777" w:rsidR="00563A11" w:rsidRPr="00563A11" w:rsidRDefault="00563A11" w:rsidP="00563A11">
            <w:pPr>
              <w:spacing w:after="0" w:line="240" w:lineRule="auto"/>
              <w:jc w:val="center"/>
              <w:rPr>
                <w:sz w:val="20"/>
                <w:szCs w:val="20"/>
              </w:rPr>
            </w:pPr>
            <w:r w:rsidRPr="00563A11">
              <w:rPr>
                <w:sz w:val="20"/>
                <w:szCs w:val="20"/>
              </w:rPr>
              <w:t>27%</w:t>
            </w:r>
          </w:p>
        </w:tc>
        <w:tc>
          <w:tcPr>
            <w:tcW w:w="1352" w:type="dxa"/>
          </w:tcPr>
          <w:p w14:paraId="463370AF" w14:textId="77777777" w:rsidR="00563A11" w:rsidRPr="00563A11" w:rsidRDefault="00563A11" w:rsidP="00563A11">
            <w:pPr>
              <w:spacing w:after="0" w:line="240" w:lineRule="auto"/>
              <w:jc w:val="center"/>
              <w:rPr>
                <w:sz w:val="20"/>
                <w:szCs w:val="20"/>
              </w:rPr>
            </w:pPr>
            <w:r w:rsidRPr="00563A11">
              <w:rPr>
                <w:sz w:val="20"/>
                <w:szCs w:val="20"/>
              </w:rPr>
              <w:t>-5</w:t>
            </w:r>
          </w:p>
        </w:tc>
      </w:tr>
      <w:tr w:rsidR="00563A11" w:rsidRPr="00563A11" w14:paraId="7D487DA2" w14:textId="77777777" w:rsidTr="00C818CE">
        <w:tc>
          <w:tcPr>
            <w:tcW w:w="2159" w:type="dxa"/>
            <w:shd w:val="clear" w:color="auto" w:fill="BFBFBF" w:themeFill="background1" w:themeFillShade="BF"/>
          </w:tcPr>
          <w:p w14:paraId="6BE33A4F" w14:textId="77777777" w:rsidR="00563A11" w:rsidRPr="00563A11" w:rsidRDefault="00563A11" w:rsidP="00563A11">
            <w:pPr>
              <w:spacing w:after="0" w:line="240" w:lineRule="auto"/>
              <w:rPr>
                <w:rFonts w:cs="Times New Roman"/>
                <w:sz w:val="20"/>
                <w:szCs w:val="20"/>
              </w:rPr>
            </w:pPr>
            <w:r w:rsidRPr="00563A11">
              <w:rPr>
                <w:rFonts w:cs="Times New Roman"/>
                <w:sz w:val="20"/>
                <w:szCs w:val="20"/>
              </w:rPr>
              <w:t>SWD</w:t>
            </w:r>
          </w:p>
        </w:tc>
        <w:tc>
          <w:tcPr>
            <w:tcW w:w="1169" w:type="dxa"/>
            <w:shd w:val="clear" w:color="auto" w:fill="BFBFBF" w:themeFill="background1" w:themeFillShade="BF"/>
          </w:tcPr>
          <w:p w14:paraId="0740D7E6" w14:textId="77777777" w:rsidR="00563A11" w:rsidRPr="00563A11" w:rsidRDefault="00563A11" w:rsidP="00563A11">
            <w:pPr>
              <w:spacing w:after="0" w:line="240" w:lineRule="auto"/>
              <w:jc w:val="center"/>
              <w:rPr>
                <w:sz w:val="20"/>
                <w:szCs w:val="20"/>
              </w:rPr>
            </w:pPr>
            <w:r w:rsidRPr="00563A11">
              <w:rPr>
                <w:sz w:val="20"/>
                <w:szCs w:val="20"/>
              </w:rPr>
              <w:t>298</w:t>
            </w:r>
          </w:p>
        </w:tc>
        <w:tc>
          <w:tcPr>
            <w:tcW w:w="1170" w:type="dxa"/>
            <w:shd w:val="clear" w:color="auto" w:fill="BFBFBF" w:themeFill="background1" w:themeFillShade="BF"/>
          </w:tcPr>
          <w:p w14:paraId="5DA734F2" w14:textId="77777777" w:rsidR="00563A11" w:rsidRPr="00563A11" w:rsidRDefault="00563A11" w:rsidP="00563A11">
            <w:pPr>
              <w:spacing w:after="0" w:line="240" w:lineRule="auto"/>
              <w:jc w:val="center"/>
              <w:rPr>
                <w:sz w:val="20"/>
                <w:szCs w:val="20"/>
              </w:rPr>
            </w:pPr>
            <w:r w:rsidRPr="00563A11">
              <w:rPr>
                <w:sz w:val="20"/>
                <w:szCs w:val="20"/>
              </w:rPr>
              <w:t>5%</w:t>
            </w:r>
          </w:p>
        </w:tc>
        <w:tc>
          <w:tcPr>
            <w:tcW w:w="1170" w:type="dxa"/>
            <w:shd w:val="clear" w:color="auto" w:fill="BFBFBF" w:themeFill="background1" w:themeFillShade="BF"/>
          </w:tcPr>
          <w:p w14:paraId="72A71010" w14:textId="77777777" w:rsidR="00563A11" w:rsidRPr="00563A11" w:rsidRDefault="00563A11" w:rsidP="00563A11">
            <w:pPr>
              <w:spacing w:after="0" w:line="240" w:lineRule="auto"/>
              <w:jc w:val="center"/>
              <w:rPr>
                <w:sz w:val="20"/>
                <w:szCs w:val="20"/>
              </w:rPr>
            </w:pPr>
            <w:r w:rsidRPr="00563A11">
              <w:rPr>
                <w:sz w:val="20"/>
                <w:szCs w:val="20"/>
              </w:rPr>
              <w:t>8%</w:t>
            </w:r>
          </w:p>
        </w:tc>
        <w:tc>
          <w:tcPr>
            <w:tcW w:w="1170" w:type="dxa"/>
            <w:shd w:val="clear" w:color="auto" w:fill="BFBFBF" w:themeFill="background1" w:themeFillShade="BF"/>
          </w:tcPr>
          <w:p w14:paraId="0E202216" w14:textId="77777777" w:rsidR="00563A11" w:rsidRPr="00563A11" w:rsidRDefault="00563A11" w:rsidP="00563A11">
            <w:pPr>
              <w:spacing w:after="0" w:line="240" w:lineRule="auto"/>
              <w:jc w:val="center"/>
              <w:rPr>
                <w:sz w:val="20"/>
                <w:szCs w:val="20"/>
              </w:rPr>
            </w:pPr>
            <w:r w:rsidRPr="00563A11">
              <w:rPr>
                <w:sz w:val="20"/>
                <w:szCs w:val="20"/>
              </w:rPr>
              <w:t>3</w:t>
            </w:r>
          </w:p>
        </w:tc>
        <w:tc>
          <w:tcPr>
            <w:tcW w:w="1170" w:type="dxa"/>
            <w:shd w:val="clear" w:color="auto" w:fill="BFBFBF" w:themeFill="background1" w:themeFillShade="BF"/>
          </w:tcPr>
          <w:p w14:paraId="01C86B9B" w14:textId="77777777" w:rsidR="00563A11" w:rsidRPr="00563A11" w:rsidRDefault="00563A11" w:rsidP="00563A11">
            <w:pPr>
              <w:spacing w:after="0" w:line="240" w:lineRule="auto"/>
              <w:jc w:val="center"/>
              <w:rPr>
                <w:sz w:val="20"/>
                <w:szCs w:val="20"/>
              </w:rPr>
            </w:pPr>
            <w:r w:rsidRPr="00563A11">
              <w:rPr>
                <w:sz w:val="20"/>
                <w:szCs w:val="20"/>
              </w:rPr>
              <w:t>14%</w:t>
            </w:r>
          </w:p>
        </w:tc>
        <w:tc>
          <w:tcPr>
            <w:tcW w:w="1352" w:type="dxa"/>
            <w:shd w:val="clear" w:color="auto" w:fill="BFBFBF" w:themeFill="background1" w:themeFillShade="BF"/>
          </w:tcPr>
          <w:p w14:paraId="00D4C2F9" w14:textId="77777777" w:rsidR="00563A11" w:rsidRPr="00563A11" w:rsidRDefault="00563A11" w:rsidP="00563A11">
            <w:pPr>
              <w:spacing w:after="0" w:line="240" w:lineRule="auto"/>
              <w:jc w:val="center"/>
              <w:rPr>
                <w:sz w:val="20"/>
                <w:szCs w:val="20"/>
              </w:rPr>
            </w:pPr>
            <w:r w:rsidRPr="00563A11">
              <w:rPr>
                <w:sz w:val="20"/>
                <w:szCs w:val="20"/>
              </w:rPr>
              <w:t>-6</w:t>
            </w:r>
          </w:p>
        </w:tc>
      </w:tr>
      <w:tr w:rsidR="00563A11" w:rsidRPr="00563A11" w14:paraId="7B27B176" w14:textId="77777777" w:rsidTr="00C818CE">
        <w:tc>
          <w:tcPr>
            <w:tcW w:w="2159" w:type="dxa"/>
          </w:tcPr>
          <w:p w14:paraId="6108A302" w14:textId="3A3555AC" w:rsidR="00563A11" w:rsidRPr="00563A11" w:rsidRDefault="00563A11" w:rsidP="00473D3B">
            <w:pPr>
              <w:spacing w:after="0" w:line="240" w:lineRule="auto"/>
              <w:rPr>
                <w:rFonts w:cs="Times New Roman"/>
                <w:sz w:val="20"/>
                <w:szCs w:val="20"/>
              </w:rPr>
            </w:pPr>
            <w:r w:rsidRPr="00563A11">
              <w:rPr>
                <w:rFonts w:cs="Times New Roman"/>
                <w:sz w:val="20"/>
                <w:szCs w:val="20"/>
              </w:rPr>
              <w:t>EL</w:t>
            </w:r>
          </w:p>
        </w:tc>
        <w:tc>
          <w:tcPr>
            <w:tcW w:w="1169" w:type="dxa"/>
          </w:tcPr>
          <w:p w14:paraId="236277CB" w14:textId="77777777" w:rsidR="00563A11" w:rsidRPr="00563A11" w:rsidRDefault="00563A11" w:rsidP="00563A11">
            <w:pPr>
              <w:spacing w:after="0" w:line="240" w:lineRule="auto"/>
              <w:jc w:val="center"/>
              <w:rPr>
                <w:sz w:val="20"/>
                <w:szCs w:val="20"/>
              </w:rPr>
            </w:pPr>
            <w:r w:rsidRPr="00563A11">
              <w:rPr>
                <w:sz w:val="20"/>
                <w:szCs w:val="20"/>
              </w:rPr>
              <w:t>19</w:t>
            </w:r>
          </w:p>
        </w:tc>
        <w:tc>
          <w:tcPr>
            <w:tcW w:w="1170" w:type="dxa"/>
          </w:tcPr>
          <w:p w14:paraId="139A6816" w14:textId="77777777" w:rsidR="00563A11" w:rsidRPr="00563A11" w:rsidRDefault="00563A11" w:rsidP="00563A11">
            <w:pPr>
              <w:spacing w:after="0" w:line="240" w:lineRule="auto"/>
              <w:jc w:val="center"/>
              <w:rPr>
                <w:sz w:val="20"/>
                <w:szCs w:val="20"/>
              </w:rPr>
            </w:pPr>
            <w:r w:rsidRPr="00563A11">
              <w:rPr>
                <w:sz w:val="20"/>
                <w:szCs w:val="20"/>
              </w:rPr>
              <w:t>16%</w:t>
            </w:r>
          </w:p>
        </w:tc>
        <w:tc>
          <w:tcPr>
            <w:tcW w:w="1170" w:type="dxa"/>
          </w:tcPr>
          <w:p w14:paraId="2597D675" w14:textId="77777777" w:rsidR="00563A11" w:rsidRPr="00563A11" w:rsidRDefault="00563A11" w:rsidP="00563A11">
            <w:pPr>
              <w:spacing w:after="0" w:line="240" w:lineRule="auto"/>
              <w:jc w:val="center"/>
              <w:rPr>
                <w:sz w:val="20"/>
                <w:szCs w:val="20"/>
              </w:rPr>
            </w:pPr>
            <w:r w:rsidRPr="00563A11">
              <w:rPr>
                <w:sz w:val="20"/>
                <w:szCs w:val="20"/>
              </w:rPr>
              <w:t>37%</w:t>
            </w:r>
          </w:p>
        </w:tc>
        <w:tc>
          <w:tcPr>
            <w:tcW w:w="1170" w:type="dxa"/>
          </w:tcPr>
          <w:p w14:paraId="4D0AFE66" w14:textId="77777777" w:rsidR="00563A11" w:rsidRPr="00563A11" w:rsidRDefault="00563A11" w:rsidP="00563A11">
            <w:pPr>
              <w:spacing w:after="0" w:line="240" w:lineRule="auto"/>
              <w:jc w:val="center"/>
              <w:rPr>
                <w:sz w:val="20"/>
                <w:szCs w:val="20"/>
              </w:rPr>
            </w:pPr>
            <w:r w:rsidRPr="00563A11">
              <w:rPr>
                <w:sz w:val="20"/>
                <w:szCs w:val="20"/>
              </w:rPr>
              <w:t>21</w:t>
            </w:r>
          </w:p>
        </w:tc>
        <w:tc>
          <w:tcPr>
            <w:tcW w:w="1170" w:type="dxa"/>
          </w:tcPr>
          <w:p w14:paraId="39CE7C3A" w14:textId="77777777" w:rsidR="00563A11" w:rsidRPr="00563A11" w:rsidRDefault="00563A11" w:rsidP="00563A11">
            <w:pPr>
              <w:spacing w:after="0" w:line="240" w:lineRule="auto"/>
              <w:jc w:val="center"/>
              <w:rPr>
                <w:sz w:val="20"/>
                <w:szCs w:val="20"/>
              </w:rPr>
            </w:pPr>
            <w:r w:rsidRPr="00563A11">
              <w:rPr>
                <w:sz w:val="20"/>
                <w:szCs w:val="20"/>
              </w:rPr>
              <w:t>30%</w:t>
            </w:r>
          </w:p>
        </w:tc>
        <w:tc>
          <w:tcPr>
            <w:tcW w:w="1352" w:type="dxa"/>
          </w:tcPr>
          <w:p w14:paraId="4180897F" w14:textId="77777777" w:rsidR="00563A11" w:rsidRPr="00563A11" w:rsidRDefault="00563A11" w:rsidP="00563A11">
            <w:pPr>
              <w:spacing w:after="0" w:line="240" w:lineRule="auto"/>
              <w:jc w:val="center"/>
              <w:rPr>
                <w:sz w:val="20"/>
                <w:szCs w:val="20"/>
              </w:rPr>
            </w:pPr>
            <w:r w:rsidRPr="00563A11">
              <w:rPr>
                <w:sz w:val="20"/>
                <w:szCs w:val="20"/>
              </w:rPr>
              <w:t>7</w:t>
            </w:r>
          </w:p>
        </w:tc>
      </w:tr>
      <w:tr w:rsidR="00563A11" w:rsidRPr="00563A11" w14:paraId="72BEE3A7" w14:textId="77777777" w:rsidTr="00C818CE">
        <w:tc>
          <w:tcPr>
            <w:tcW w:w="2159" w:type="dxa"/>
            <w:shd w:val="clear" w:color="auto" w:fill="BFBFBF" w:themeFill="background1" w:themeFillShade="BF"/>
          </w:tcPr>
          <w:p w14:paraId="3CD00463" w14:textId="77777777" w:rsidR="00563A11" w:rsidRPr="00563A11" w:rsidRDefault="00563A11" w:rsidP="00563A11">
            <w:pPr>
              <w:spacing w:after="0" w:line="240" w:lineRule="auto"/>
              <w:rPr>
                <w:rFonts w:cs="Times New Roman"/>
                <w:sz w:val="20"/>
                <w:szCs w:val="20"/>
              </w:rPr>
            </w:pPr>
            <w:r w:rsidRPr="00563A11">
              <w:rPr>
                <w:rFonts w:cs="Times New Roman"/>
                <w:sz w:val="20"/>
                <w:szCs w:val="20"/>
              </w:rPr>
              <w:t>All</w:t>
            </w:r>
          </w:p>
        </w:tc>
        <w:tc>
          <w:tcPr>
            <w:tcW w:w="1169" w:type="dxa"/>
            <w:shd w:val="clear" w:color="auto" w:fill="BFBFBF" w:themeFill="background1" w:themeFillShade="BF"/>
          </w:tcPr>
          <w:p w14:paraId="13452202" w14:textId="77777777" w:rsidR="00563A11" w:rsidRPr="00563A11" w:rsidRDefault="00563A11" w:rsidP="00563A11">
            <w:pPr>
              <w:spacing w:after="0" w:line="240" w:lineRule="auto"/>
              <w:jc w:val="center"/>
              <w:rPr>
                <w:sz w:val="20"/>
                <w:szCs w:val="20"/>
              </w:rPr>
            </w:pPr>
            <w:r w:rsidRPr="00563A11">
              <w:rPr>
                <w:sz w:val="20"/>
                <w:szCs w:val="20"/>
              </w:rPr>
              <w:t>1,143</w:t>
            </w:r>
          </w:p>
        </w:tc>
        <w:tc>
          <w:tcPr>
            <w:tcW w:w="1170" w:type="dxa"/>
            <w:shd w:val="clear" w:color="auto" w:fill="BFBFBF" w:themeFill="background1" w:themeFillShade="BF"/>
          </w:tcPr>
          <w:p w14:paraId="5E366A9C" w14:textId="77777777" w:rsidR="00563A11" w:rsidRPr="00563A11" w:rsidRDefault="00563A11" w:rsidP="00563A11">
            <w:pPr>
              <w:spacing w:after="0" w:line="240" w:lineRule="auto"/>
              <w:jc w:val="center"/>
              <w:rPr>
                <w:sz w:val="20"/>
                <w:szCs w:val="20"/>
              </w:rPr>
            </w:pPr>
            <w:r w:rsidRPr="00563A11">
              <w:rPr>
                <w:sz w:val="20"/>
                <w:szCs w:val="20"/>
              </w:rPr>
              <w:t>26%</w:t>
            </w:r>
          </w:p>
        </w:tc>
        <w:tc>
          <w:tcPr>
            <w:tcW w:w="1170" w:type="dxa"/>
            <w:shd w:val="clear" w:color="auto" w:fill="BFBFBF" w:themeFill="background1" w:themeFillShade="BF"/>
          </w:tcPr>
          <w:p w14:paraId="68A4D23D" w14:textId="77777777" w:rsidR="00563A11" w:rsidRPr="00563A11" w:rsidRDefault="00563A11" w:rsidP="00563A11">
            <w:pPr>
              <w:spacing w:after="0" w:line="240" w:lineRule="auto"/>
              <w:jc w:val="center"/>
              <w:rPr>
                <w:sz w:val="20"/>
                <w:szCs w:val="20"/>
              </w:rPr>
            </w:pPr>
            <w:r w:rsidRPr="00563A11">
              <w:rPr>
                <w:sz w:val="20"/>
                <w:szCs w:val="20"/>
              </w:rPr>
              <w:t>30%</w:t>
            </w:r>
          </w:p>
        </w:tc>
        <w:tc>
          <w:tcPr>
            <w:tcW w:w="1170" w:type="dxa"/>
            <w:shd w:val="clear" w:color="auto" w:fill="BFBFBF" w:themeFill="background1" w:themeFillShade="BF"/>
          </w:tcPr>
          <w:p w14:paraId="162259C3" w14:textId="77777777" w:rsidR="00563A11" w:rsidRPr="00563A11" w:rsidRDefault="00563A11" w:rsidP="00563A11">
            <w:pPr>
              <w:spacing w:after="0" w:line="240" w:lineRule="auto"/>
              <w:jc w:val="center"/>
              <w:rPr>
                <w:sz w:val="20"/>
                <w:szCs w:val="20"/>
              </w:rPr>
            </w:pPr>
            <w:r w:rsidRPr="00563A11">
              <w:rPr>
                <w:sz w:val="20"/>
                <w:szCs w:val="20"/>
              </w:rPr>
              <w:t>4</w:t>
            </w:r>
          </w:p>
        </w:tc>
        <w:tc>
          <w:tcPr>
            <w:tcW w:w="1170" w:type="dxa"/>
            <w:shd w:val="clear" w:color="auto" w:fill="BFBFBF" w:themeFill="background1" w:themeFillShade="BF"/>
          </w:tcPr>
          <w:p w14:paraId="3EDA3B06" w14:textId="77777777" w:rsidR="00563A11" w:rsidRPr="00563A11" w:rsidRDefault="00563A11" w:rsidP="00563A11">
            <w:pPr>
              <w:spacing w:after="0" w:line="240" w:lineRule="auto"/>
              <w:jc w:val="center"/>
              <w:rPr>
                <w:sz w:val="20"/>
                <w:szCs w:val="20"/>
              </w:rPr>
            </w:pPr>
            <w:r w:rsidRPr="00563A11">
              <w:rPr>
                <w:sz w:val="20"/>
                <w:szCs w:val="20"/>
              </w:rPr>
              <w:t>48%</w:t>
            </w:r>
          </w:p>
        </w:tc>
        <w:tc>
          <w:tcPr>
            <w:tcW w:w="1352" w:type="dxa"/>
            <w:shd w:val="clear" w:color="auto" w:fill="BFBFBF" w:themeFill="background1" w:themeFillShade="BF"/>
          </w:tcPr>
          <w:p w14:paraId="55171CF6" w14:textId="77777777" w:rsidR="00563A11" w:rsidRPr="00563A11" w:rsidRDefault="00563A11" w:rsidP="00563A11">
            <w:pPr>
              <w:spacing w:after="0" w:line="240" w:lineRule="auto"/>
              <w:jc w:val="center"/>
              <w:rPr>
                <w:sz w:val="20"/>
                <w:szCs w:val="20"/>
              </w:rPr>
            </w:pPr>
            <w:r w:rsidRPr="00563A11">
              <w:rPr>
                <w:sz w:val="20"/>
                <w:szCs w:val="20"/>
              </w:rPr>
              <w:t>-18</w:t>
            </w:r>
          </w:p>
        </w:tc>
      </w:tr>
    </w:tbl>
    <w:p w14:paraId="20307927" w14:textId="77777777" w:rsidR="00563A11" w:rsidRPr="00563A11" w:rsidRDefault="00563A11" w:rsidP="00563A11">
      <w:pPr>
        <w:spacing w:after="0"/>
        <w:rPr>
          <w:rFonts w:cs="Times New Roman"/>
        </w:rPr>
      </w:pPr>
    </w:p>
    <w:p w14:paraId="59BBF353" w14:textId="77777777" w:rsidR="001A7146" w:rsidRDefault="001A7146"/>
    <w:tbl>
      <w:tblPr>
        <w:tblStyle w:val="TableGrid5"/>
        <w:tblW w:w="0" w:type="auto"/>
        <w:tblLook w:val="00A0" w:firstRow="1" w:lastRow="0" w:firstColumn="1" w:lastColumn="0" w:noHBand="0" w:noVBand="0"/>
        <w:tblCaption w:val="Table 7: Wareham Public Schools"/>
        <w:tblDescription w:val="MCAS ELA Percent Scoring Proficient or Advanced in Grade 10, 2017–2018"/>
      </w:tblPr>
      <w:tblGrid>
        <w:gridCol w:w="2159"/>
        <w:gridCol w:w="1169"/>
        <w:gridCol w:w="1170"/>
        <w:gridCol w:w="1170"/>
        <w:gridCol w:w="1170"/>
        <w:gridCol w:w="1170"/>
        <w:gridCol w:w="1352"/>
      </w:tblGrid>
      <w:tr w:rsidR="00563A11" w:rsidRPr="00563A11" w14:paraId="6C350E38" w14:textId="77777777" w:rsidTr="001A7146">
        <w:tc>
          <w:tcPr>
            <w:tcW w:w="9360" w:type="dxa"/>
            <w:gridSpan w:val="7"/>
            <w:tcBorders>
              <w:top w:val="nil"/>
              <w:left w:val="nil"/>
              <w:right w:val="nil"/>
            </w:tcBorders>
          </w:tcPr>
          <w:p w14:paraId="0C2CD9B3" w14:textId="77777777" w:rsidR="00563A11" w:rsidRPr="00563A11" w:rsidRDefault="00563A11" w:rsidP="00563A11">
            <w:pPr>
              <w:spacing w:after="0" w:line="240" w:lineRule="auto"/>
              <w:contextualSpacing/>
              <w:jc w:val="center"/>
              <w:rPr>
                <w:rFonts w:eastAsia="Times New Roman" w:cs="Times New Roman"/>
                <w:b/>
                <w:sz w:val="20"/>
                <w:szCs w:val="20"/>
              </w:rPr>
            </w:pPr>
            <w:r w:rsidRPr="00563A11">
              <w:rPr>
                <w:rFonts w:eastAsia="Times New Roman" w:cs="Times New Roman"/>
                <w:b/>
                <w:sz w:val="20"/>
                <w:szCs w:val="20"/>
              </w:rPr>
              <w:lastRenderedPageBreak/>
              <w:t xml:space="preserve">Table 7: </w:t>
            </w:r>
            <w:r w:rsidRPr="00563A11">
              <w:rPr>
                <w:rFonts w:cs="Times New Roman"/>
                <w:b/>
                <w:sz w:val="20"/>
                <w:szCs w:val="20"/>
              </w:rPr>
              <w:t>Wareham Public Schools</w:t>
            </w:r>
          </w:p>
          <w:p w14:paraId="2FA87248" w14:textId="2B246F0B" w:rsidR="00563A11" w:rsidRPr="00563A11" w:rsidRDefault="00563A11" w:rsidP="00455AB8">
            <w:pPr>
              <w:spacing w:after="0" w:line="240" w:lineRule="auto"/>
              <w:contextualSpacing/>
              <w:jc w:val="center"/>
              <w:rPr>
                <w:rFonts w:eastAsia="Times New Roman" w:cs="Times New Roman"/>
              </w:rPr>
            </w:pPr>
            <w:r w:rsidRPr="00563A11">
              <w:rPr>
                <w:rFonts w:cs="Times New Roman"/>
                <w:b/>
                <w:sz w:val="20"/>
                <w:szCs w:val="20"/>
              </w:rPr>
              <w:t>MCAS ELA Percent Scoring Proficient or Advanced in Grade 10, 2017</w:t>
            </w:r>
            <w:r w:rsidR="00455AB8">
              <w:rPr>
                <w:rFonts w:cs="Times New Roman"/>
                <w:b/>
                <w:sz w:val="20"/>
                <w:szCs w:val="20"/>
              </w:rPr>
              <w:t>–</w:t>
            </w:r>
            <w:r w:rsidRPr="00563A11">
              <w:rPr>
                <w:rFonts w:cs="Times New Roman"/>
                <w:b/>
                <w:sz w:val="20"/>
                <w:szCs w:val="20"/>
              </w:rPr>
              <w:t>2018</w:t>
            </w:r>
          </w:p>
        </w:tc>
      </w:tr>
      <w:tr w:rsidR="00563A11" w:rsidRPr="00563A11" w14:paraId="339CE570" w14:textId="77777777" w:rsidTr="001A7146">
        <w:tc>
          <w:tcPr>
            <w:tcW w:w="2159" w:type="dxa"/>
            <w:shd w:val="clear" w:color="auto" w:fill="BFBFBF" w:themeFill="background1" w:themeFillShade="BF"/>
          </w:tcPr>
          <w:p w14:paraId="4A6F60EC" w14:textId="77777777" w:rsidR="00563A11" w:rsidRPr="00563A11" w:rsidRDefault="00563A11" w:rsidP="00AC48CB">
            <w:pPr>
              <w:spacing w:after="0" w:line="240" w:lineRule="auto"/>
              <w:contextualSpacing/>
              <w:rPr>
                <w:rFonts w:eastAsia="Times New Roman" w:cs="Times New Roman"/>
                <w:b/>
                <w:sz w:val="20"/>
                <w:szCs w:val="20"/>
              </w:rPr>
            </w:pPr>
            <w:r w:rsidRPr="00563A11">
              <w:rPr>
                <w:rFonts w:eastAsia="Times New Roman" w:cs="Times New Roman"/>
                <w:b/>
                <w:sz w:val="20"/>
                <w:szCs w:val="20"/>
              </w:rPr>
              <w:t>Group</w:t>
            </w:r>
          </w:p>
        </w:tc>
        <w:tc>
          <w:tcPr>
            <w:tcW w:w="1169" w:type="dxa"/>
            <w:shd w:val="clear" w:color="auto" w:fill="BFBFBF" w:themeFill="background1" w:themeFillShade="BF"/>
          </w:tcPr>
          <w:p w14:paraId="2DE60AD6" w14:textId="2E183EAE" w:rsidR="00563A11" w:rsidRPr="00563A11" w:rsidRDefault="00563A11" w:rsidP="00563A11">
            <w:pPr>
              <w:spacing w:after="0" w:line="240" w:lineRule="auto"/>
              <w:contextualSpacing/>
              <w:jc w:val="center"/>
              <w:rPr>
                <w:rFonts w:eastAsia="Times New Roman" w:cs="Times New Roman"/>
                <w:b/>
                <w:sz w:val="20"/>
                <w:szCs w:val="20"/>
              </w:rPr>
            </w:pPr>
            <w:r w:rsidRPr="00563A11">
              <w:rPr>
                <w:rFonts w:eastAsia="Times New Roman" w:cs="Times New Roman"/>
                <w:b/>
                <w:sz w:val="20"/>
                <w:szCs w:val="20"/>
              </w:rPr>
              <w:t>N</w:t>
            </w:r>
            <w:r w:rsidR="00473D3B">
              <w:rPr>
                <w:rFonts w:eastAsia="Times New Roman" w:cs="Times New Roman"/>
                <w:b/>
                <w:sz w:val="20"/>
                <w:szCs w:val="20"/>
              </w:rPr>
              <w:t xml:space="preserve"> </w:t>
            </w:r>
            <w:r w:rsidR="00473D3B">
              <w:rPr>
                <w:rFonts w:cs="Times New Roman"/>
                <w:b/>
                <w:sz w:val="20"/>
                <w:szCs w:val="20"/>
              </w:rPr>
              <w:t>(2018)</w:t>
            </w:r>
          </w:p>
        </w:tc>
        <w:tc>
          <w:tcPr>
            <w:tcW w:w="1170" w:type="dxa"/>
            <w:shd w:val="clear" w:color="auto" w:fill="BFBFBF" w:themeFill="background1" w:themeFillShade="BF"/>
          </w:tcPr>
          <w:p w14:paraId="6D3A8A0F" w14:textId="77777777" w:rsidR="00563A11" w:rsidRPr="00563A11" w:rsidRDefault="00563A11" w:rsidP="00563A11">
            <w:pPr>
              <w:spacing w:after="0" w:line="240" w:lineRule="auto"/>
              <w:contextualSpacing/>
              <w:jc w:val="center"/>
              <w:rPr>
                <w:rFonts w:eastAsia="Times New Roman" w:cs="Times New Roman"/>
                <w:b/>
                <w:sz w:val="20"/>
                <w:szCs w:val="20"/>
              </w:rPr>
            </w:pPr>
            <w:r w:rsidRPr="00563A11">
              <w:rPr>
                <w:rFonts w:eastAsia="Times New Roman" w:cs="Times New Roman"/>
                <w:b/>
                <w:sz w:val="20"/>
                <w:szCs w:val="20"/>
              </w:rPr>
              <w:t>2017</w:t>
            </w:r>
          </w:p>
        </w:tc>
        <w:tc>
          <w:tcPr>
            <w:tcW w:w="1170" w:type="dxa"/>
            <w:shd w:val="clear" w:color="auto" w:fill="BFBFBF" w:themeFill="background1" w:themeFillShade="BF"/>
          </w:tcPr>
          <w:p w14:paraId="79CF44E0" w14:textId="77777777" w:rsidR="00563A11" w:rsidRPr="00563A11" w:rsidRDefault="00563A11" w:rsidP="00563A11">
            <w:pPr>
              <w:spacing w:after="0" w:line="240" w:lineRule="auto"/>
              <w:contextualSpacing/>
              <w:jc w:val="center"/>
              <w:rPr>
                <w:rFonts w:eastAsia="Times New Roman" w:cs="Times New Roman"/>
                <w:b/>
                <w:sz w:val="20"/>
                <w:szCs w:val="20"/>
              </w:rPr>
            </w:pPr>
            <w:r w:rsidRPr="00563A11">
              <w:rPr>
                <w:rFonts w:eastAsia="Times New Roman" w:cs="Times New Roman"/>
                <w:b/>
                <w:sz w:val="20"/>
                <w:szCs w:val="20"/>
              </w:rPr>
              <w:t>2018</w:t>
            </w:r>
          </w:p>
        </w:tc>
        <w:tc>
          <w:tcPr>
            <w:tcW w:w="1170" w:type="dxa"/>
            <w:shd w:val="clear" w:color="auto" w:fill="BFBFBF" w:themeFill="background1" w:themeFillShade="BF"/>
          </w:tcPr>
          <w:p w14:paraId="1F924714" w14:textId="77777777" w:rsidR="00563A11" w:rsidRPr="00563A11" w:rsidRDefault="00563A11" w:rsidP="00563A11">
            <w:pPr>
              <w:spacing w:after="0" w:line="240" w:lineRule="auto"/>
              <w:contextualSpacing/>
              <w:jc w:val="center"/>
              <w:rPr>
                <w:rFonts w:eastAsia="Times New Roman" w:cs="Times New Roman"/>
                <w:b/>
                <w:sz w:val="20"/>
                <w:szCs w:val="20"/>
              </w:rPr>
            </w:pPr>
            <w:r w:rsidRPr="00563A11">
              <w:rPr>
                <w:rFonts w:eastAsia="Times New Roman" w:cs="Times New Roman"/>
                <w:b/>
                <w:sz w:val="20"/>
                <w:szCs w:val="20"/>
              </w:rPr>
              <w:t>Change</w:t>
            </w:r>
          </w:p>
        </w:tc>
        <w:tc>
          <w:tcPr>
            <w:tcW w:w="1170" w:type="dxa"/>
            <w:shd w:val="clear" w:color="auto" w:fill="BFBFBF" w:themeFill="background1" w:themeFillShade="BF"/>
          </w:tcPr>
          <w:p w14:paraId="49BD8DED" w14:textId="152D44B2" w:rsidR="00563A11" w:rsidRPr="00563A11" w:rsidRDefault="00563A11" w:rsidP="00563A11">
            <w:pPr>
              <w:spacing w:after="0" w:line="240" w:lineRule="auto"/>
              <w:contextualSpacing/>
              <w:jc w:val="center"/>
              <w:rPr>
                <w:rFonts w:eastAsia="Times New Roman" w:cs="Times New Roman"/>
                <w:b/>
                <w:sz w:val="20"/>
                <w:szCs w:val="20"/>
              </w:rPr>
            </w:pPr>
            <w:r w:rsidRPr="00563A11">
              <w:rPr>
                <w:rFonts w:eastAsia="Times New Roman" w:cs="Times New Roman"/>
                <w:b/>
                <w:sz w:val="20"/>
                <w:szCs w:val="20"/>
              </w:rPr>
              <w:t>State</w:t>
            </w:r>
            <w:r w:rsidR="00473D3B">
              <w:rPr>
                <w:rFonts w:eastAsia="Times New Roman" w:cs="Times New Roman"/>
                <w:b/>
                <w:sz w:val="20"/>
                <w:szCs w:val="20"/>
              </w:rPr>
              <w:t xml:space="preserve"> </w:t>
            </w:r>
            <w:r w:rsidR="00473D3B">
              <w:rPr>
                <w:rFonts w:cs="Times New Roman"/>
                <w:b/>
                <w:sz w:val="20"/>
                <w:szCs w:val="20"/>
              </w:rPr>
              <w:t>(2018)</w:t>
            </w:r>
          </w:p>
        </w:tc>
        <w:tc>
          <w:tcPr>
            <w:tcW w:w="1352" w:type="dxa"/>
            <w:shd w:val="clear" w:color="auto" w:fill="BFBFBF" w:themeFill="background1" w:themeFillShade="BF"/>
          </w:tcPr>
          <w:p w14:paraId="07FA97C4" w14:textId="77777777" w:rsidR="00563A11" w:rsidRPr="00563A11" w:rsidRDefault="00563A11" w:rsidP="00563A11">
            <w:pPr>
              <w:spacing w:after="0" w:line="240" w:lineRule="auto"/>
              <w:contextualSpacing/>
              <w:jc w:val="center"/>
              <w:rPr>
                <w:rFonts w:eastAsia="Times New Roman" w:cs="Times New Roman"/>
                <w:b/>
                <w:sz w:val="20"/>
                <w:szCs w:val="20"/>
              </w:rPr>
            </w:pPr>
            <w:r w:rsidRPr="00563A11">
              <w:rPr>
                <w:rFonts w:eastAsia="Times New Roman" w:cs="Times New Roman"/>
                <w:b/>
                <w:sz w:val="20"/>
                <w:szCs w:val="20"/>
              </w:rPr>
              <w:t>Above/Below</w:t>
            </w:r>
          </w:p>
        </w:tc>
      </w:tr>
      <w:tr w:rsidR="00563A11" w:rsidRPr="00563A11" w14:paraId="07DA682D" w14:textId="77777777" w:rsidTr="001A7146">
        <w:tc>
          <w:tcPr>
            <w:tcW w:w="2159" w:type="dxa"/>
          </w:tcPr>
          <w:p w14:paraId="251ACC1C" w14:textId="77777777" w:rsidR="00563A11" w:rsidRPr="00563A11" w:rsidRDefault="00563A11" w:rsidP="00563A11">
            <w:pPr>
              <w:spacing w:after="0" w:line="240" w:lineRule="auto"/>
              <w:rPr>
                <w:sz w:val="20"/>
                <w:szCs w:val="20"/>
              </w:rPr>
            </w:pPr>
            <w:r w:rsidRPr="00563A11">
              <w:rPr>
                <w:sz w:val="20"/>
                <w:szCs w:val="20"/>
              </w:rPr>
              <w:t>African American/Black</w:t>
            </w:r>
          </w:p>
        </w:tc>
        <w:tc>
          <w:tcPr>
            <w:tcW w:w="1169" w:type="dxa"/>
          </w:tcPr>
          <w:p w14:paraId="10152085" w14:textId="77777777" w:rsidR="00563A11" w:rsidRPr="00563A11" w:rsidRDefault="00563A11" w:rsidP="00563A11">
            <w:pPr>
              <w:spacing w:after="0" w:line="240" w:lineRule="auto"/>
              <w:jc w:val="center"/>
              <w:rPr>
                <w:sz w:val="20"/>
                <w:szCs w:val="20"/>
              </w:rPr>
            </w:pPr>
            <w:r w:rsidRPr="00563A11">
              <w:rPr>
                <w:sz w:val="20"/>
                <w:szCs w:val="20"/>
              </w:rPr>
              <w:t>13</w:t>
            </w:r>
          </w:p>
        </w:tc>
        <w:tc>
          <w:tcPr>
            <w:tcW w:w="1170" w:type="dxa"/>
          </w:tcPr>
          <w:p w14:paraId="158D59B2" w14:textId="77777777" w:rsidR="00563A11" w:rsidRPr="00563A11" w:rsidRDefault="00563A11" w:rsidP="00563A11">
            <w:pPr>
              <w:spacing w:after="0" w:line="240" w:lineRule="auto"/>
              <w:jc w:val="center"/>
              <w:rPr>
                <w:sz w:val="20"/>
                <w:szCs w:val="20"/>
              </w:rPr>
            </w:pPr>
            <w:r w:rsidRPr="00563A11">
              <w:rPr>
                <w:sz w:val="20"/>
                <w:szCs w:val="20"/>
              </w:rPr>
              <w:t>91%</w:t>
            </w:r>
          </w:p>
        </w:tc>
        <w:tc>
          <w:tcPr>
            <w:tcW w:w="1170" w:type="dxa"/>
          </w:tcPr>
          <w:p w14:paraId="6AB6D129" w14:textId="77777777" w:rsidR="00563A11" w:rsidRPr="00563A11" w:rsidRDefault="00563A11" w:rsidP="00563A11">
            <w:pPr>
              <w:spacing w:after="0" w:line="240" w:lineRule="auto"/>
              <w:jc w:val="center"/>
              <w:rPr>
                <w:sz w:val="20"/>
                <w:szCs w:val="20"/>
              </w:rPr>
            </w:pPr>
            <w:r w:rsidRPr="00563A11">
              <w:rPr>
                <w:sz w:val="20"/>
                <w:szCs w:val="20"/>
              </w:rPr>
              <w:t>85%</w:t>
            </w:r>
          </w:p>
        </w:tc>
        <w:tc>
          <w:tcPr>
            <w:tcW w:w="1170" w:type="dxa"/>
          </w:tcPr>
          <w:p w14:paraId="02830763" w14:textId="77777777" w:rsidR="00563A11" w:rsidRPr="00563A11" w:rsidRDefault="00563A11" w:rsidP="00563A11">
            <w:pPr>
              <w:spacing w:after="0" w:line="240" w:lineRule="auto"/>
              <w:jc w:val="center"/>
              <w:rPr>
                <w:sz w:val="20"/>
                <w:szCs w:val="20"/>
              </w:rPr>
            </w:pPr>
            <w:r w:rsidRPr="00563A11">
              <w:rPr>
                <w:sz w:val="20"/>
                <w:szCs w:val="20"/>
              </w:rPr>
              <w:t>-6</w:t>
            </w:r>
          </w:p>
        </w:tc>
        <w:tc>
          <w:tcPr>
            <w:tcW w:w="1170" w:type="dxa"/>
          </w:tcPr>
          <w:p w14:paraId="77BF0D3F" w14:textId="77777777" w:rsidR="00563A11" w:rsidRPr="00563A11" w:rsidRDefault="00563A11" w:rsidP="00563A11">
            <w:pPr>
              <w:spacing w:after="0" w:line="240" w:lineRule="auto"/>
              <w:jc w:val="center"/>
              <w:rPr>
                <w:sz w:val="20"/>
                <w:szCs w:val="20"/>
              </w:rPr>
            </w:pPr>
            <w:r w:rsidRPr="00563A11">
              <w:rPr>
                <w:sz w:val="20"/>
                <w:szCs w:val="20"/>
              </w:rPr>
              <w:t>85%</w:t>
            </w:r>
          </w:p>
        </w:tc>
        <w:tc>
          <w:tcPr>
            <w:tcW w:w="1352" w:type="dxa"/>
          </w:tcPr>
          <w:p w14:paraId="776C1123" w14:textId="77777777" w:rsidR="00563A11" w:rsidRPr="00563A11" w:rsidRDefault="00563A11" w:rsidP="00563A11">
            <w:pPr>
              <w:spacing w:after="0" w:line="240" w:lineRule="auto"/>
              <w:jc w:val="center"/>
              <w:rPr>
                <w:sz w:val="20"/>
                <w:szCs w:val="20"/>
              </w:rPr>
            </w:pPr>
            <w:r w:rsidRPr="00563A11">
              <w:rPr>
                <w:sz w:val="20"/>
                <w:szCs w:val="20"/>
              </w:rPr>
              <w:t>0</w:t>
            </w:r>
          </w:p>
        </w:tc>
      </w:tr>
      <w:tr w:rsidR="00563A11" w:rsidRPr="00563A11" w14:paraId="2C14B653" w14:textId="77777777" w:rsidTr="001A7146">
        <w:tc>
          <w:tcPr>
            <w:tcW w:w="2159" w:type="dxa"/>
            <w:shd w:val="clear" w:color="auto" w:fill="BFBFBF" w:themeFill="background1" w:themeFillShade="BF"/>
          </w:tcPr>
          <w:p w14:paraId="60DB2E95" w14:textId="77777777" w:rsidR="00563A11" w:rsidRPr="00563A11" w:rsidRDefault="00563A11" w:rsidP="00563A11">
            <w:pPr>
              <w:spacing w:after="0" w:line="240" w:lineRule="auto"/>
              <w:rPr>
                <w:sz w:val="20"/>
                <w:szCs w:val="20"/>
              </w:rPr>
            </w:pPr>
            <w:r w:rsidRPr="00563A11">
              <w:rPr>
                <w:sz w:val="20"/>
                <w:szCs w:val="20"/>
              </w:rPr>
              <w:t>Asian</w:t>
            </w:r>
          </w:p>
        </w:tc>
        <w:tc>
          <w:tcPr>
            <w:tcW w:w="1169" w:type="dxa"/>
            <w:shd w:val="clear" w:color="auto" w:fill="BFBFBF" w:themeFill="background1" w:themeFillShade="BF"/>
          </w:tcPr>
          <w:p w14:paraId="5396F8B9" w14:textId="77777777" w:rsidR="00563A11" w:rsidRPr="00563A11" w:rsidRDefault="00563A11" w:rsidP="00563A11">
            <w:pPr>
              <w:spacing w:after="0" w:line="240" w:lineRule="auto"/>
              <w:jc w:val="center"/>
              <w:rPr>
                <w:sz w:val="20"/>
                <w:szCs w:val="20"/>
              </w:rPr>
            </w:pPr>
            <w:r w:rsidRPr="00563A11">
              <w:rPr>
                <w:sz w:val="20"/>
                <w:szCs w:val="20"/>
              </w:rPr>
              <w:t>3</w:t>
            </w:r>
          </w:p>
        </w:tc>
        <w:tc>
          <w:tcPr>
            <w:tcW w:w="1170" w:type="dxa"/>
            <w:shd w:val="clear" w:color="auto" w:fill="BFBFBF" w:themeFill="background1" w:themeFillShade="BF"/>
          </w:tcPr>
          <w:p w14:paraId="61D0AEF1" w14:textId="77777777" w:rsidR="00563A11" w:rsidRPr="00563A11" w:rsidRDefault="00563A11" w:rsidP="00563A11">
            <w:pPr>
              <w:spacing w:after="0" w:line="240" w:lineRule="auto"/>
              <w:jc w:val="center"/>
              <w:rPr>
                <w:sz w:val="20"/>
                <w:szCs w:val="20"/>
              </w:rPr>
            </w:pPr>
            <w:r w:rsidRPr="00563A11">
              <w:rPr>
                <w:sz w:val="20"/>
                <w:szCs w:val="20"/>
              </w:rPr>
              <w:t>--</w:t>
            </w:r>
          </w:p>
        </w:tc>
        <w:tc>
          <w:tcPr>
            <w:tcW w:w="1170" w:type="dxa"/>
            <w:shd w:val="clear" w:color="auto" w:fill="BFBFBF" w:themeFill="background1" w:themeFillShade="BF"/>
          </w:tcPr>
          <w:p w14:paraId="1DD4364F" w14:textId="77777777" w:rsidR="00563A11" w:rsidRPr="00563A11" w:rsidRDefault="00563A11" w:rsidP="00563A11">
            <w:pPr>
              <w:spacing w:after="0" w:line="240" w:lineRule="auto"/>
              <w:jc w:val="center"/>
              <w:rPr>
                <w:sz w:val="20"/>
                <w:szCs w:val="20"/>
              </w:rPr>
            </w:pPr>
            <w:r w:rsidRPr="00563A11">
              <w:rPr>
                <w:sz w:val="20"/>
                <w:szCs w:val="20"/>
              </w:rPr>
              <w:t>--</w:t>
            </w:r>
          </w:p>
        </w:tc>
        <w:tc>
          <w:tcPr>
            <w:tcW w:w="1170" w:type="dxa"/>
            <w:shd w:val="clear" w:color="auto" w:fill="BFBFBF" w:themeFill="background1" w:themeFillShade="BF"/>
          </w:tcPr>
          <w:p w14:paraId="7134379C" w14:textId="77777777" w:rsidR="00563A11" w:rsidRPr="00563A11" w:rsidRDefault="00563A11" w:rsidP="00563A11">
            <w:pPr>
              <w:spacing w:after="0" w:line="240" w:lineRule="auto"/>
              <w:jc w:val="center"/>
              <w:rPr>
                <w:sz w:val="20"/>
                <w:szCs w:val="20"/>
              </w:rPr>
            </w:pPr>
            <w:r w:rsidRPr="00563A11">
              <w:rPr>
                <w:sz w:val="20"/>
                <w:szCs w:val="20"/>
              </w:rPr>
              <w:t>--</w:t>
            </w:r>
          </w:p>
        </w:tc>
        <w:tc>
          <w:tcPr>
            <w:tcW w:w="1170" w:type="dxa"/>
            <w:shd w:val="clear" w:color="auto" w:fill="BFBFBF" w:themeFill="background1" w:themeFillShade="BF"/>
          </w:tcPr>
          <w:p w14:paraId="7B463D60" w14:textId="77777777" w:rsidR="00563A11" w:rsidRPr="00563A11" w:rsidRDefault="00563A11" w:rsidP="00563A11">
            <w:pPr>
              <w:spacing w:after="0" w:line="240" w:lineRule="auto"/>
              <w:jc w:val="center"/>
              <w:rPr>
                <w:sz w:val="20"/>
                <w:szCs w:val="20"/>
              </w:rPr>
            </w:pPr>
            <w:r w:rsidRPr="00563A11">
              <w:rPr>
                <w:sz w:val="20"/>
                <w:szCs w:val="20"/>
              </w:rPr>
              <w:t>95%</w:t>
            </w:r>
          </w:p>
        </w:tc>
        <w:tc>
          <w:tcPr>
            <w:tcW w:w="1352" w:type="dxa"/>
            <w:shd w:val="clear" w:color="auto" w:fill="BFBFBF" w:themeFill="background1" w:themeFillShade="BF"/>
          </w:tcPr>
          <w:p w14:paraId="50AD86AF" w14:textId="77777777" w:rsidR="00563A11" w:rsidRPr="00563A11" w:rsidRDefault="00563A11" w:rsidP="00563A11">
            <w:pPr>
              <w:spacing w:after="0" w:line="240" w:lineRule="auto"/>
              <w:jc w:val="center"/>
              <w:rPr>
                <w:sz w:val="20"/>
                <w:szCs w:val="20"/>
              </w:rPr>
            </w:pPr>
            <w:r w:rsidRPr="00563A11">
              <w:rPr>
                <w:sz w:val="20"/>
                <w:szCs w:val="20"/>
              </w:rPr>
              <w:t>--</w:t>
            </w:r>
          </w:p>
        </w:tc>
      </w:tr>
      <w:tr w:rsidR="00563A11" w:rsidRPr="00563A11" w14:paraId="04FEB1AA" w14:textId="77777777" w:rsidTr="001A7146">
        <w:tc>
          <w:tcPr>
            <w:tcW w:w="2159" w:type="dxa"/>
          </w:tcPr>
          <w:p w14:paraId="31A36452" w14:textId="77777777" w:rsidR="00563A11" w:rsidRPr="00563A11" w:rsidRDefault="00563A11" w:rsidP="00563A11">
            <w:pPr>
              <w:spacing w:after="0" w:line="240" w:lineRule="auto"/>
              <w:rPr>
                <w:sz w:val="20"/>
                <w:szCs w:val="20"/>
              </w:rPr>
            </w:pPr>
            <w:r w:rsidRPr="00563A11">
              <w:rPr>
                <w:sz w:val="20"/>
                <w:szCs w:val="20"/>
              </w:rPr>
              <w:t>Hispanic or Latino</w:t>
            </w:r>
          </w:p>
        </w:tc>
        <w:tc>
          <w:tcPr>
            <w:tcW w:w="1169" w:type="dxa"/>
          </w:tcPr>
          <w:p w14:paraId="644C7348" w14:textId="77777777" w:rsidR="00563A11" w:rsidRPr="00563A11" w:rsidRDefault="00563A11" w:rsidP="00563A11">
            <w:pPr>
              <w:spacing w:after="0" w:line="240" w:lineRule="auto"/>
              <w:jc w:val="center"/>
              <w:rPr>
                <w:sz w:val="20"/>
                <w:szCs w:val="20"/>
              </w:rPr>
            </w:pPr>
            <w:r w:rsidRPr="00563A11">
              <w:rPr>
                <w:sz w:val="20"/>
                <w:szCs w:val="20"/>
              </w:rPr>
              <w:t>12</w:t>
            </w:r>
          </w:p>
        </w:tc>
        <w:tc>
          <w:tcPr>
            <w:tcW w:w="1170" w:type="dxa"/>
          </w:tcPr>
          <w:p w14:paraId="63EF74A9" w14:textId="77777777" w:rsidR="00563A11" w:rsidRPr="00563A11" w:rsidRDefault="00563A11" w:rsidP="00563A11">
            <w:pPr>
              <w:spacing w:after="0" w:line="240" w:lineRule="auto"/>
              <w:jc w:val="center"/>
              <w:rPr>
                <w:sz w:val="20"/>
                <w:szCs w:val="20"/>
              </w:rPr>
            </w:pPr>
            <w:r w:rsidRPr="00563A11">
              <w:rPr>
                <w:sz w:val="20"/>
                <w:szCs w:val="20"/>
              </w:rPr>
              <w:t>--</w:t>
            </w:r>
          </w:p>
        </w:tc>
        <w:tc>
          <w:tcPr>
            <w:tcW w:w="1170" w:type="dxa"/>
          </w:tcPr>
          <w:p w14:paraId="745B599F" w14:textId="77777777" w:rsidR="00563A11" w:rsidRPr="00563A11" w:rsidRDefault="00563A11" w:rsidP="00563A11">
            <w:pPr>
              <w:spacing w:after="0" w:line="240" w:lineRule="auto"/>
              <w:jc w:val="center"/>
              <w:rPr>
                <w:sz w:val="20"/>
                <w:szCs w:val="20"/>
              </w:rPr>
            </w:pPr>
            <w:r w:rsidRPr="00563A11">
              <w:rPr>
                <w:sz w:val="20"/>
                <w:szCs w:val="20"/>
              </w:rPr>
              <w:t>83%</w:t>
            </w:r>
          </w:p>
        </w:tc>
        <w:tc>
          <w:tcPr>
            <w:tcW w:w="1170" w:type="dxa"/>
          </w:tcPr>
          <w:p w14:paraId="6F8A2DFB" w14:textId="77777777" w:rsidR="00563A11" w:rsidRPr="00563A11" w:rsidRDefault="00563A11" w:rsidP="00563A11">
            <w:pPr>
              <w:spacing w:after="0" w:line="240" w:lineRule="auto"/>
              <w:jc w:val="center"/>
              <w:rPr>
                <w:sz w:val="20"/>
                <w:szCs w:val="20"/>
              </w:rPr>
            </w:pPr>
            <w:r w:rsidRPr="00563A11">
              <w:rPr>
                <w:sz w:val="20"/>
                <w:szCs w:val="20"/>
              </w:rPr>
              <w:t>--</w:t>
            </w:r>
          </w:p>
        </w:tc>
        <w:tc>
          <w:tcPr>
            <w:tcW w:w="1170" w:type="dxa"/>
          </w:tcPr>
          <w:p w14:paraId="2312F4E4" w14:textId="77777777" w:rsidR="00563A11" w:rsidRPr="00563A11" w:rsidRDefault="00563A11" w:rsidP="00563A11">
            <w:pPr>
              <w:spacing w:after="0" w:line="240" w:lineRule="auto"/>
              <w:jc w:val="center"/>
              <w:rPr>
                <w:sz w:val="20"/>
                <w:szCs w:val="20"/>
              </w:rPr>
            </w:pPr>
            <w:r w:rsidRPr="00563A11">
              <w:rPr>
                <w:sz w:val="20"/>
                <w:szCs w:val="20"/>
              </w:rPr>
              <w:t>78%</w:t>
            </w:r>
          </w:p>
        </w:tc>
        <w:tc>
          <w:tcPr>
            <w:tcW w:w="1352" w:type="dxa"/>
          </w:tcPr>
          <w:p w14:paraId="2949884D" w14:textId="77777777" w:rsidR="00563A11" w:rsidRPr="00563A11" w:rsidRDefault="00563A11" w:rsidP="00563A11">
            <w:pPr>
              <w:spacing w:after="0" w:line="240" w:lineRule="auto"/>
              <w:jc w:val="center"/>
              <w:rPr>
                <w:sz w:val="20"/>
                <w:szCs w:val="20"/>
              </w:rPr>
            </w:pPr>
            <w:r w:rsidRPr="00563A11">
              <w:rPr>
                <w:sz w:val="20"/>
                <w:szCs w:val="20"/>
              </w:rPr>
              <w:t>5</w:t>
            </w:r>
          </w:p>
        </w:tc>
      </w:tr>
      <w:tr w:rsidR="00563A11" w:rsidRPr="00563A11" w14:paraId="62EB2ACB" w14:textId="77777777" w:rsidTr="001A7146">
        <w:tc>
          <w:tcPr>
            <w:tcW w:w="2159" w:type="dxa"/>
            <w:shd w:val="clear" w:color="auto" w:fill="BFBFBF" w:themeFill="background1" w:themeFillShade="BF"/>
          </w:tcPr>
          <w:p w14:paraId="39F2895F" w14:textId="77777777" w:rsidR="00563A11" w:rsidRPr="00563A11" w:rsidRDefault="00563A11" w:rsidP="00563A11">
            <w:pPr>
              <w:spacing w:after="0" w:line="240" w:lineRule="auto"/>
              <w:rPr>
                <w:sz w:val="20"/>
                <w:szCs w:val="20"/>
              </w:rPr>
            </w:pPr>
            <w:r w:rsidRPr="00563A11">
              <w:rPr>
                <w:sz w:val="20"/>
                <w:szCs w:val="20"/>
              </w:rPr>
              <w:t>Multi-Race</w:t>
            </w:r>
          </w:p>
        </w:tc>
        <w:tc>
          <w:tcPr>
            <w:tcW w:w="1169" w:type="dxa"/>
            <w:shd w:val="clear" w:color="auto" w:fill="BFBFBF" w:themeFill="background1" w:themeFillShade="BF"/>
          </w:tcPr>
          <w:p w14:paraId="288CC759" w14:textId="77777777" w:rsidR="00563A11" w:rsidRPr="00563A11" w:rsidRDefault="00563A11" w:rsidP="00563A11">
            <w:pPr>
              <w:spacing w:after="0" w:line="240" w:lineRule="auto"/>
              <w:jc w:val="center"/>
              <w:rPr>
                <w:sz w:val="20"/>
                <w:szCs w:val="20"/>
              </w:rPr>
            </w:pPr>
            <w:r w:rsidRPr="00563A11">
              <w:rPr>
                <w:sz w:val="20"/>
                <w:szCs w:val="20"/>
              </w:rPr>
              <w:t>13</w:t>
            </w:r>
          </w:p>
        </w:tc>
        <w:tc>
          <w:tcPr>
            <w:tcW w:w="1170" w:type="dxa"/>
            <w:shd w:val="clear" w:color="auto" w:fill="BFBFBF" w:themeFill="background1" w:themeFillShade="BF"/>
          </w:tcPr>
          <w:p w14:paraId="3BC85FE6" w14:textId="77777777" w:rsidR="00563A11" w:rsidRPr="00563A11" w:rsidRDefault="00563A11" w:rsidP="00563A11">
            <w:pPr>
              <w:spacing w:after="0" w:line="240" w:lineRule="auto"/>
              <w:jc w:val="center"/>
              <w:rPr>
                <w:sz w:val="20"/>
                <w:szCs w:val="20"/>
              </w:rPr>
            </w:pPr>
            <w:r w:rsidRPr="00563A11">
              <w:rPr>
                <w:sz w:val="20"/>
                <w:szCs w:val="20"/>
              </w:rPr>
              <w:t>--</w:t>
            </w:r>
          </w:p>
        </w:tc>
        <w:tc>
          <w:tcPr>
            <w:tcW w:w="1170" w:type="dxa"/>
            <w:shd w:val="clear" w:color="auto" w:fill="BFBFBF" w:themeFill="background1" w:themeFillShade="BF"/>
          </w:tcPr>
          <w:p w14:paraId="1113C7BC" w14:textId="77777777" w:rsidR="00563A11" w:rsidRPr="00563A11" w:rsidRDefault="00563A11" w:rsidP="00563A11">
            <w:pPr>
              <w:spacing w:after="0" w:line="240" w:lineRule="auto"/>
              <w:jc w:val="center"/>
              <w:rPr>
                <w:sz w:val="20"/>
                <w:szCs w:val="20"/>
              </w:rPr>
            </w:pPr>
            <w:r w:rsidRPr="00563A11">
              <w:rPr>
                <w:sz w:val="20"/>
                <w:szCs w:val="20"/>
              </w:rPr>
              <w:t>100%</w:t>
            </w:r>
          </w:p>
        </w:tc>
        <w:tc>
          <w:tcPr>
            <w:tcW w:w="1170" w:type="dxa"/>
            <w:shd w:val="clear" w:color="auto" w:fill="BFBFBF" w:themeFill="background1" w:themeFillShade="BF"/>
          </w:tcPr>
          <w:p w14:paraId="3EE22E38" w14:textId="77777777" w:rsidR="00563A11" w:rsidRPr="00563A11" w:rsidRDefault="00563A11" w:rsidP="00563A11">
            <w:pPr>
              <w:spacing w:after="0" w:line="240" w:lineRule="auto"/>
              <w:jc w:val="center"/>
              <w:rPr>
                <w:sz w:val="20"/>
                <w:szCs w:val="20"/>
              </w:rPr>
            </w:pPr>
            <w:r w:rsidRPr="00563A11">
              <w:rPr>
                <w:sz w:val="20"/>
                <w:szCs w:val="20"/>
              </w:rPr>
              <w:t>--</w:t>
            </w:r>
          </w:p>
        </w:tc>
        <w:tc>
          <w:tcPr>
            <w:tcW w:w="1170" w:type="dxa"/>
            <w:shd w:val="clear" w:color="auto" w:fill="BFBFBF" w:themeFill="background1" w:themeFillShade="BF"/>
          </w:tcPr>
          <w:p w14:paraId="0613F9A8" w14:textId="77777777" w:rsidR="00563A11" w:rsidRPr="00563A11" w:rsidRDefault="00563A11" w:rsidP="00563A11">
            <w:pPr>
              <w:spacing w:after="0" w:line="240" w:lineRule="auto"/>
              <w:jc w:val="center"/>
              <w:rPr>
                <w:sz w:val="20"/>
                <w:szCs w:val="20"/>
              </w:rPr>
            </w:pPr>
            <w:r w:rsidRPr="00563A11">
              <w:rPr>
                <w:sz w:val="20"/>
                <w:szCs w:val="20"/>
              </w:rPr>
              <w:t>93%</w:t>
            </w:r>
          </w:p>
        </w:tc>
        <w:tc>
          <w:tcPr>
            <w:tcW w:w="1352" w:type="dxa"/>
            <w:shd w:val="clear" w:color="auto" w:fill="BFBFBF" w:themeFill="background1" w:themeFillShade="BF"/>
          </w:tcPr>
          <w:p w14:paraId="475D574E" w14:textId="77777777" w:rsidR="00563A11" w:rsidRPr="00563A11" w:rsidRDefault="00563A11" w:rsidP="00563A11">
            <w:pPr>
              <w:spacing w:after="0" w:line="240" w:lineRule="auto"/>
              <w:jc w:val="center"/>
              <w:rPr>
                <w:sz w:val="20"/>
                <w:szCs w:val="20"/>
              </w:rPr>
            </w:pPr>
            <w:r w:rsidRPr="00563A11">
              <w:rPr>
                <w:sz w:val="20"/>
                <w:szCs w:val="20"/>
              </w:rPr>
              <w:t>7</w:t>
            </w:r>
          </w:p>
        </w:tc>
      </w:tr>
      <w:tr w:rsidR="00563A11" w:rsidRPr="00563A11" w14:paraId="0E277091" w14:textId="77777777" w:rsidTr="001A7146">
        <w:tc>
          <w:tcPr>
            <w:tcW w:w="2159" w:type="dxa"/>
          </w:tcPr>
          <w:p w14:paraId="72D59751" w14:textId="77777777" w:rsidR="00563A11" w:rsidRPr="00563A11" w:rsidRDefault="00563A11" w:rsidP="00563A11">
            <w:pPr>
              <w:spacing w:after="0" w:line="240" w:lineRule="auto"/>
              <w:rPr>
                <w:sz w:val="20"/>
                <w:szCs w:val="20"/>
              </w:rPr>
            </w:pPr>
            <w:r w:rsidRPr="00563A11">
              <w:rPr>
                <w:sz w:val="20"/>
                <w:szCs w:val="20"/>
              </w:rPr>
              <w:t>White</w:t>
            </w:r>
          </w:p>
        </w:tc>
        <w:tc>
          <w:tcPr>
            <w:tcW w:w="1169" w:type="dxa"/>
          </w:tcPr>
          <w:p w14:paraId="071AFC02" w14:textId="77777777" w:rsidR="00563A11" w:rsidRPr="00563A11" w:rsidRDefault="00563A11" w:rsidP="00563A11">
            <w:pPr>
              <w:spacing w:after="0" w:line="240" w:lineRule="auto"/>
              <w:jc w:val="center"/>
              <w:rPr>
                <w:sz w:val="20"/>
                <w:szCs w:val="20"/>
              </w:rPr>
            </w:pPr>
            <w:r w:rsidRPr="00563A11">
              <w:rPr>
                <w:sz w:val="20"/>
                <w:szCs w:val="20"/>
              </w:rPr>
              <w:t>77</w:t>
            </w:r>
          </w:p>
        </w:tc>
        <w:tc>
          <w:tcPr>
            <w:tcW w:w="1170" w:type="dxa"/>
          </w:tcPr>
          <w:p w14:paraId="31429CB0" w14:textId="77777777" w:rsidR="00563A11" w:rsidRPr="00563A11" w:rsidRDefault="00563A11" w:rsidP="00563A11">
            <w:pPr>
              <w:spacing w:after="0" w:line="240" w:lineRule="auto"/>
              <w:jc w:val="center"/>
              <w:rPr>
                <w:sz w:val="20"/>
                <w:szCs w:val="20"/>
              </w:rPr>
            </w:pPr>
            <w:r w:rsidRPr="00563A11">
              <w:rPr>
                <w:sz w:val="20"/>
                <w:szCs w:val="20"/>
              </w:rPr>
              <w:t>86%</w:t>
            </w:r>
          </w:p>
        </w:tc>
        <w:tc>
          <w:tcPr>
            <w:tcW w:w="1170" w:type="dxa"/>
          </w:tcPr>
          <w:p w14:paraId="6381DC1C" w14:textId="77777777" w:rsidR="00563A11" w:rsidRPr="00563A11" w:rsidRDefault="00563A11" w:rsidP="00563A11">
            <w:pPr>
              <w:spacing w:after="0" w:line="240" w:lineRule="auto"/>
              <w:jc w:val="center"/>
              <w:rPr>
                <w:sz w:val="20"/>
                <w:szCs w:val="20"/>
              </w:rPr>
            </w:pPr>
            <w:r w:rsidRPr="00563A11">
              <w:rPr>
                <w:sz w:val="20"/>
                <w:szCs w:val="20"/>
              </w:rPr>
              <w:t>86%</w:t>
            </w:r>
          </w:p>
        </w:tc>
        <w:tc>
          <w:tcPr>
            <w:tcW w:w="1170" w:type="dxa"/>
          </w:tcPr>
          <w:p w14:paraId="07E605A7" w14:textId="77777777" w:rsidR="00563A11" w:rsidRPr="00563A11" w:rsidRDefault="00563A11" w:rsidP="00563A11">
            <w:pPr>
              <w:spacing w:after="0" w:line="240" w:lineRule="auto"/>
              <w:jc w:val="center"/>
              <w:rPr>
                <w:sz w:val="20"/>
                <w:szCs w:val="20"/>
              </w:rPr>
            </w:pPr>
            <w:r w:rsidRPr="00563A11">
              <w:rPr>
                <w:sz w:val="20"/>
                <w:szCs w:val="20"/>
              </w:rPr>
              <w:t>0</w:t>
            </w:r>
          </w:p>
        </w:tc>
        <w:tc>
          <w:tcPr>
            <w:tcW w:w="1170" w:type="dxa"/>
          </w:tcPr>
          <w:p w14:paraId="1E73853A" w14:textId="77777777" w:rsidR="00563A11" w:rsidRPr="00563A11" w:rsidRDefault="00563A11" w:rsidP="00563A11">
            <w:pPr>
              <w:spacing w:after="0" w:line="240" w:lineRule="auto"/>
              <w:jc w:val="center"/>
              <w:rPr>
                <w:sz w:val="20"/>
                <w:szCs w:val="20"/>
              </w:rPr>
            </w:pPr>
            <w:r w:rsidRPr="00563A11">
              <w:rPr>
                <w:sz w:val="20"/>
                <w:szCs w:val="20"/>
              </w:rPr>
              <w:t>94%</w:t>
            </w:r>
          </w:p>
        </w:tc>
        <w:tc>
          <w:tcPr>
            <w:tcW w:w="1352" w:type="dxa"/>
          </w:tcPr>
          <w:p w14:paraId="50CAC654" w14:textId="77777777" w:rsidR="00563A11" w:rsidRPr="00563A11" w:rsidRDefault="00563A11" w:rsidP="00563A11">
            <w:pPr>
              <w:spacing w:after="0" w:line="240" w:lineRule="auto"/>
              <w:jc w:val="center"/>
              <w:rPr>
                <w:sz w:val="20"/>
                <w:szCs w:val="20"/>
              </w:rPr>
            </w:pPr>
            <w:r w:rsidRPr="00563A11">
              <w:rPr>
                <w:sz w:val="20"/>
                <w:szCs w:val="20"/>
              </w:rPr>
              <w:t>-8</w:t>
            </w:r>
          </w:p>
        </w:tc>
      </w:tr>
      <w:tr w:rsidR="00563A11" w:rsidRPr="00563A11" w14:paraId="7F3B0486" w14:textId="77777777" w:rsidTr="001A7146">
        <w:tc>
          <w:tcPr>
            <w:tcW w:w="2159" w:type="dxa"/>
            <w:shd w:val="clear" w:color="auto" w:fill="BFBFBF" w:themeFill="background1" w:themeFillShade="BF"/>
          </w:tcPr>
          <w:p w14:paraId="1A161B4F" w14:textId="77777777" w:rsidR="00563A11" w:rsidRPr="00563A11" w:rsidRDefault="00563A11" w:rsidP="00563A11">
            <w:pPr>
              <w:spacing w:after="0" w:line="240" w:lineRule="auto"/>
              <w:rPr>
                <w:rFonts w:cs="Times New Roman"/>
                <w:sz w:val="20"/>
                <w:szCs w:val="20"/>
              </w:rPr>
            </w:pPr>
            <w:r w:rsidRPr="00563A11">
              <w:rPr>
                <w:rFonts w:cs="Times New Roman"/>
                <w:sz w:val="20"/>
                <w:szCs w:val="20"/>
              </w:rPr>
              <w:t>High Needs</w:t>
            </w:r>
          </w:p>
        </w:tc>
        <w:tc>
          <w:tcPr>
            <w:tcW w:w="1169" w:type="dxa"/>
            <w:shd w:val="clear" w:color="auto" w:fill="BFBFBF" w:themeFill="background1" w:themeFillShade="BF"/>
          </w:tcPr>
          <w:p w14:paraId="5D2254C1" w14:textId="77777777" w:rsidR="00563A11" w:rsidRPr="00563A11" w:rsidRDefault="00563A11" w:rsidP="00563A11">
            <w:pPr>
              <w:spacing w:after="0" w:line="240" w:lineRule="auto"/>
              <w:jc w:val="center"/>
              <w:rPr>
                <w:sz w:val="20"/>
                <w:szCs w:val="20"/>
              </w:rPr>
            </w:pPr>
            <w:r w:rsidRPr="00563A11">
              <w:rPr>
                <w:sz w:val="20"/>
                <w:szCs w:val="20"/>
              </w:rPr>
              <w:t>68</w:t>
            </w:r>
          </w:p>
        </w:tc>
        <w:tc>
          <w:tcPr>
            <w:tcW w:w="1170" w:type="dxa"/>
            <w:shd w:val="clear" w:color="auto" w:fill="BFBFBF" w:themeFill="background1" w:themeFillShade="BF"/>
          </w:tcPr>
          <w:p w14:paraId="091A4CA7" w14:textId="77777777" w:rsidR="00563A11" w:rsidRPr="00563A11" w:rsidRDefault="00563A11" w:rsidP="00563A11">
            <w:pPr>
              <w:spacing w:after="0" w:line="240" w:lineRule="auto"/>
              <w:jc w:val="center"/>
              <w:rPr>
                <w:sz w:val="20"/>
                <w:szCs w:val="20"/>
              </w:rPr>
            </w:pPr>
            <w:r w:rsidRPr="00563A11">
              <w:rPr>
                <w:sz w:val="20"/>
                <w:szCs w:val="20"/>
              </w:rPr>
              <w:t>84%</w:t>
            </w:r>
          </w:p>
        </w:tc>
        <w:tc>
          <w:tcPr>
            <w:tcW w:w="1170" w:type="dxa"/>
            <w:shd w:val="clear" w:color="auto" w:fill="BFBFBF" w:themeFill="background1" w:themeFillShade="BF"/>
          </w:tcPr>
          <w:p w14:paraId="50FB62A8" w14:textId="77777777" w:rsidR="00563A11" w:rsidRPr="00563A11" w:rsidRDefault="00563A11" w:rsidP="00563A11">
            <w:pPr>
              <w:spacing w:after="0" w:line="240" w:lineRule="auto"/>
              <w:jc w:val="center"/>
              <w:rPr>
                <w:sz w:val="20"/>
                <w:szCs w:val="20"/>
              </w:rPr>
            </w:pPr>
            <w:r w:rsidRPr="00563A11">
              <w:rPr>
                <w:sz w:val="20"/>
                <w:szCs w:val="20"/>
              </w:rPr>
              <w:t>78%</w:t>
            </w:r>
          </w:p>
        </w:tc>
        <w:tc>
          <w:tcPr>
            <w:tcW w:w="1170" w:type="dxa"/>
            <w:shd w:val="clear" w:color="auto" w:fill="BFBFBF" w:themeFill="background1" w:themeFillShade="BF"/>
          </w:tcPr>
          <w:p w14:paraId="5704A584" w14:textId="77777777" w:rsidR="00563A11" w:rsidRPr="00563A11" w:rsidRDefault="00563A11" w:rsidP="00563A11">
            <w:pPr>
              <w:spacing w:after="0" w:line="240" w:lineRule="auto"/>
              <w:jc w:val="center"/>
              <w:rPr>
                <w:sz w:val="20"/>
                <w:szCs w:val="20"/>
              </w:rPr>
            </w:pPr>
            <w:r w:rsidRPr="00563A11">
              <w:rPr>
                <w:sz w:val="20"/>
                <w:szCs w:val="20"/>
              </w:rPr>
              <w:t>-6</w:t>
            </w:r>
          </w:p>
        </w:tc>
        <w:tc>
          <w:tcPr>
            <w:tcW w:w="1170" w:type="dxa"/>
            <w:shd w:val="clear" w:color="auto" w:fill="BFBFBF" w:themeFill="background1" w:themeFillShade="BF"/>
          </w:tcPr>
          <w:p w14:paraId="684E94AA" w14:textId="77777777" w:rsidR="00563A11" w:rsidRPr="00563A11" w:rsidRDefault="00563A11" w:rsidP="00563A11">
            <w:pPr>
              <w:spacing w:after="0" w:line="240" w:lineRule="auto"/>
              <w:jc w:val="center"/>
              <w:rPr>
                <w:sz w:val="20"/>
                <w:szCs w:val="20"/>
              </w:rPr>
            </w:pPr>
            <w:r w:rsidRPr="00563A11">
              <w:rPr>
                <w:sz w:val="20"/>
                <w:szCs w:val="20"/>
              </w:rPr>
              <w:t>79%</w:t>
            </w:r>
          </w:p>
        </w:tc>
        <w:tc>
          <w:tcPr>
            <w:tcW w:w="1352" w:type="dxa"/>
            <w:shd w:val="clear" w:color="auto" w:fill="BFBFBF" w:themeFill="background1" w:themeFillShade="BF"/>
          </w:tcPr>
          <w:p w14:paraId="29AA2430" w14:textId="77777777" w:rsidR="00563A11" w:rsidRPr="00563A11" w:rsidRDefault="00563A11" w:rsidP="00563A11">
            <w:pPr>
              <w:spacing w:after="0" w:line="240" w:lineRule="auto"/>
              <w:jc w:val="center"/>
              <w:rPr>
                <w:sz w:val="20"/>
                <w:szCs w:val="20"/>
              </w:rPr>
            </w:pPr>
            <w:r w:rsidRPr="00563A11">
              <w:rPr>
                <w:sz w:val="20"/>
                <w:szCs w:val="20"/>
              </w:rPr>
              <w:t>-1</w:t>
            </w:r>
          </w:p>
        </w:tc>
      </w:tr>
      <w:tr w:rsidR="00563A11" w:rsidRPr="00563A11" w14:paraId="4ED4A268" w14:textId="77777777" w:rsidTr="001A7146">
        <w:tc>
          <w:tcPr>
            <w:tcW w:w="2159" w:type="dxa"/>
          </w:tcPr>
          <w:p w14:paraId="162986A3" w14:textId="77777777" w:rsidR="00563A11" w:rsidRPr="00563A11" w:rsidRDefault="00563A11" w:rsidP="00563A11">
            <w:pPr>
              <w:spacing w:after="0" w:line="240" w:lineRule="auto"/>
              <w:rPr>
                <w:rFonts w:cs="Times New Roman"/>
                <w:sz w:val="20"/>
                <w:szCs w:val="20"/>
              </w:rPr>
            </w:pPr>
            <w:r w:rsidRPr="00563A11">
              <w:rPr>
                <w:rFonts w:cs="Times New Roman"/>
                <w:sz w:val="20"/>
                <w:szCs w:val="20"/>
              </w:rPr>
              <w:t>Econ. Dis.</w:t>
            </w:r>
          </w:p>
        </w:tc>
        <w:tc>
          <w:tcPr>
            <w:tcW w:w="1169" w:type="dxa"/>
          </w:tcPr>
          <w:p w14:paraId="521EDBBA" w14:textId="77777777" w:rsidR="00563A11" w:rsidRPr="00563A11" w:rsidRDefault="00563A11" w:rsidP="00563A11">
            <w:pPr>
              <w:spacing w:after="0" w:line="240" w:lineRule="auto"/>
              <w:jc w:val="center"/>
              <w:rPr>
                <w:sz w:val="20"/>
                <w:szCs w:val="20"/>
              </w:rPr>
            </w:pPr>
            <w:r w:rsidRPr="00563A11">
              <w:rPr>
                <w:sz w:val="20"/>
                <w:szCs w:val="20"/>
              </w:rPr>
              <w:t>56</w:t>
            </w:r>
          </w:p>
        </w:tc>
        <w:tc>
          <w:tcPr>
            <w:tcW w:w="1170" w:type="dxa"/>
          </w:tcPr>
          <w:p w14:paraId="04E05779" w14:textId="77777777" w:rsidR="00563A11" w:rsidRPr="00563A11" w:rsidRDefault="00563A11" w:rsidP="00563A11">
            <w:pPr>
              <w:spacing w:after="0" w:line="240" w:lineRule="auto"/>
              <w:jc w:val="center"/>
              <w:rPr>
                <w:sz w:val="20"/>
                <w:szCs w:val="20"/>
              </w:rPr>
            </w:pPr>
            <w:r w:rsidRPr="00563A11">
              <w:rPr>
                <w:sz w:val="20"/>
                <w:szCs w:val="20"/>
              </w:rPr>
              <w:t>83%</w:t>
            </w:r>
          </w:p>
        </w:tc>
        <w:tc>
          <w:tcPr>
            <w:tcW w:w="1170" w:type="dxa"/>
          </w:tcPr>
          <w:p w14:paraId="2D887BD3" w14:textId="77777777" w:rsidR="00563A11" w:rsidRPr="00563A11" w:rsidRDefault="00563A11" w:rsidP="00563A11">
            <w:pPr>
              <w:spacing w:after="0" w:line="240" w:lineRule="auto"/>
              <w:jc w:val="center"/>
              <w:rPr>
                <w:sz w:val="20"/>
                <w:szCs w:val="20"/>
              </w:rPr>
            </w:pPr>
            <w:r w:rsidRPr="00563A11">
              <w:rPr>
                <w:sz w:val="20"/>
                <w:szCs w:val="20"/>
              </w:rPr>
              <w:t>80%</w:t>
            </w:r>
          </w:p>
        </w:tc>
        <w:tc>
          <w:tcPr>
            <w:tcW w:w="1170" w:type="dxa"/>
          </w:tcPr>
          <w:p w14:paraId="68031056" w14:textId="77777777" w:rsidR="00563A11" w:rsidRPr="00563A11" w:rsidRDefault="00563A11" w:rsidP="00563A11">
            <w:pPr>
              <w:spacing w:after="0" w:line="240" w:lineRule="auto"/>
              <w:jc w:val="center"/>
              <w:rPr>
                <w:sz w:val="20"/>
                <w:szCs w:val="20"/>
              </w:rPr>
            </w:pPr>
            <w:r w:rsidRPr="00563A11">
              <w:rPr>
                <w:sz w:val="20"/>
                <w:szCs w:val="20"/>
              </w:rPr>
              <w:t>-3</w:t>
            </w:r>
          </w:p>
        </w:tc>
        <w:tc>
          <w:tcPr>
            <w:tcW w:w="1170" w:type="dxa"/>
          </w:tcPr>
          <w:p w14:paraId="5896A668" w14:textId="77777777" w:rsidR="00563A11" w:rsidRPr="00563A11" w:rsidRDefault="00563A11" w:rsidP="00563A11">
            <w:pPr>
              <w:spacing w:after="0" w:line="240" w:lineRule="auto"/>
              <w:jc w:val="center"/>
              <w:rPr>
                <w:sz w:val="20"/>
                <w:szCs w:val="20"/>
              </w:rPr>
            </w:pPr>
            <w:r w:rsidRPr="00563A11">
              <w:rPr>
                <w:sz w:val="20"/>
                <w:szCs w:val="20"/>
              </w:rPr>
              <w:t>81%</w:t>
            </w:r>
          </w:p>
        </w:tc>
        <w:tc>
          <w:tcPr>
            <w:tcW w:w="1352" w:type="dxa"/>
          </w:tcPr>
          <w:p w14:paraId="267AC497" w14:textId="77777777" w:rsidR="00563A11" w:rsidRPr="00563A11" w:rsidRDefault="00563A11" w:rsidP="00563A11">
            <w:pPr>
              <w:spacing w:after="0" w:line="240" w:lineRule="auto"/>
              <w:jc w:val="center"/>
              <w:rPr>
                <w:sz w:val="20"/>
                <w:szCs w:val="20"/>
              </w:rPr>
            </w:pPr>
            <w:r w:rsidRPr="00563A11">
              <w:rPr>
                <w:sz w:val="20"/>
                <w:szCs w:val="20"/>
              </w:rPr>
              <w:t>-1</w:t>
            </w:r>
          </w:p>
        </w:tc>
      </w:tr>
      <w:tr w:rsidR="00563A11" w:rsidRPr="00563A11" w14:paraId="23919B87" w14:textId="77777777" w:rsidTr="001A7146">
        <w:tc>
          <w:tcPr>
            <w:tcW w:w="2159" w:type="dxa"/>
            <w:shd w:val="clear" w:color="auto" w:fill="BFBFBF" w:themeFill="background1" w:themeFillShade="BF"/>
          </w:tcPr>
          <w:p w14:paraId="4E67498B" w14:textId="77777777" w:rsidR="00563A11" w:rsidRPr="00563A11" w:rsidRDefault="00563A11" w:rsidP="00563A11">
            <w:pPr>
              <w:spacing w:after="0" w:line="240" w:lineRule="auto"/>
              <w:rPr>
                <w:rFonts w:cs="Times New Roman"/>
                <w:sz w:val="20"/>
                <w:szCs w:val="20"/>
              </w:rPr>
            </w:pPr>
            <w:r w:rsidRPr="00563A11">
              <w:rPr>
                <w:rFonts w:cs="Times New Roman"/>
                <w:sz w:val="20"/>
                <w:szCs w:val="20"/>
              </w:rPr>
              <w:t>SWD</w:t>
            </w:r>
          </w:p>
        </w:tc>
        <w:tc>
          <w:tcPr>
            <w:tcW w:w="1169" w:type="dxa"/>
            <w:shd w:val="clear" w:color="auto" w:fill="BFBFBF" w:themeFill="background1" w:themeFillShade="BF"/>
          </w:tcPr>
          <w:p w14:paraId="6B7D4A90" w14:textId="77777777" w:rsidR="00563A11" w:rsidRPr="00563A11" w:rsidRDefault="00563A11" w:rsidP="00563A11">
            <w:pPr>
              <w:spacing w:after="0" w:line="240" w:lineRule="auto"/>
              <w:jc w:val="center"/>
              <w:rPr>
                <w:sz w:val="20"/>
                <w:szCs w:val="20"/>
              </w:rPr>
            </w:pPr>
            <w:r w:rsidRPr="00563A11">
              <w:rPr>
                <w:sz w:val="20"/>
                <w:szCs w:val="20"/>
              </w:rPr>
              <w:t>32</w:t>
            </w:r>
          </w:p>
        </w:tc>
        <w:tc>
          <w:tcPr>
            <w:tcW w:w="1170" w:type="dxa"/>
            <w:shd w:val="clear" w:color="auto" w:fill="BFBFBF" w:themeFill="background1" w:themeFillShade="BF"/>
          </w:tcPr>
          <w:p w14:paraId="40A253D3" w14:textId="77777777" w:rsidR="00563A11" w:rsidRPr="00563A11" w:rsidRDefault="00563A11" w:rsidP="00563A11">
            <w:pPr>
              <w:spacing w:after="0" w:line="240" w:lineRule="auto"/>
              <w:jc w:val="center"/>
              <w:rPr>
                <w:sz w:val="20"/>
                <w:szCs w:val="20"/>
              </w:rPr>
            </w:pPr>
            <w:r w:rsidRPr="00563A11">
              <w:rPr>
                <w:sz w:val="20"/>
                <w:szCs w:val="20"/>
              </w:rPr>
              <w:t>78%</w:t>
            </w:r>
          </w:p>
        </w:tc>
        <w:tc>
          <w:tcPr>
            <w:tcW w:w="1170" w:type="dxa"/>
            <w:shd w:val="clear" w:color="auto" w:fill="BFBFBF" w:themeFill="background1" w:themeFillShade="BF"/>
          </w:tcPr>
          <w:p w14:paraId="2E769381" w14:textId="77777777" w:rsidR="00563A11" w:rsidRPr="00563A11" w:rsidRDefault="00563A11" w:rsidP="00563A11">
            <w:pPr>
              <w:spacing w:after="0" w:line="240" w:lineRule="auto"/>
              <w:jc w:val="center"/>
              <w:rPr>
                <w:sz w:val="20"/>
                <w:szCs w:val="20"/>
              </w:rPr>
            </w:pPr>
            <w:r w:rsidRPr="00563A11">
              <w:rPr>
                <w:sz w:val="20"/>
                <w:szCs w:val="20"/>
              </w:rPr>
              <w:t>66%</w:t>
            </w:r>
          </w:p>
        </w:tc>
        <w:tc>
          <w:tcPr>
            <w:tcW w:w="1170" w:type="dxa"/>
            <w:shd w:val="clear" w:color="auto" w:fill="BFBFBF" w:themeFill="background1" w:themeFillShade="BF"/>
          </w:tcPr>
          <w:p w14:paraId="16058B24" w14:textId="77777777" w:rsidR="00563A11" w:rsidRPr="00563A11" w:rsidRDefault="00563A11" w:rsidP="00563A11">
            <w:pPr>
              <w:spacing w:after="0" w:line="240" w:lineRule="auto"/>
              <w:jc w:val="center"/>
              <w:rPr>
                <w:sz w:val="20"/>
                <w:szCs w:val="20"/>
              </w:rPr>
            </w:pPr>
            <w:r w:rsidRPr="00563A11">
              <w:rPr>
                <w:sz w:val="20"/>
                <w:szCs w:val="20"/>
              </w:rPr>
              <w:t>-12</w:t>
            </w:r>
          </w:p>
        </w:tc>
        <w:tc>
          <w:tcPr>
            <w:tcW w:w="1170" w:type="dxa"/>
            <w:shd w:val="clear" w:color="auto" w:fill="BFBFBF" w:themeFill="background1" w:themeFillShade="BF"/>
          </w:tcPr>
          <w:p w14:paraId="6DB79E4C" w14:textId="77777777" w:rsidR="00563A11" w:rsidRPr="00563A11" w:rsidRDefault="00563A11" w:rsidP="00563A11">
            <w:pPr>
              <w:spacing w:after="0" w:line="240" w:lineRule="auto"/>
              <w:jc w:val="center"/>
              <w:rPr>
                <w:sz w:val="20"/>
                <w:szCs w:val="20"/>
              </w:rPr>
            </w:pPr>
            <w:r w:rsidRPr="00563A11">
              <w:rPr>
                <w:sz w:val="20"/>
                <w:szCs w:val="20"/>
              </w:rPr>
              <w:t>69%</w:t>
            </w:r>
          </w:p>
        </w:tc>
        <w:tc>
          <w:tcPr>
            <w:tcW w:w="1352" w:type="dxa"/>
            <w:shd w:val="clear" w:color="auto" w:fill="BFBFBF" w:themeFill="background1" w:themeFillShade="BF"/>
          </w:tcPr>
          <w:p w14:paraId="3840A89F" w14:textId="77777777" w:rsidR="00563A11" w:rsidRPr="00563A11" w:rsidRDefault="00563A11" w:rsidP="00563A11">
            <w:pPr>
              <w:spacing w:after="0" w:line="240" w:lineRule="auto"/>
              <w:jc w:val="center"/>
              <w:rPr>
                <w:sz w:val="20"/>
                <w:szCs w:val="20"/>
              </w:rPr>
            </w:pPr>
            <w:r w:rsidRPr="00563A11">
              <w:rPr>
                <w:sz w:val="20"/>
                <w:szCs w:val="20"/>
              </w:rPr>
              <w:t>-3</w:t>
            </w:r>
          </w:p>
        </w:tc>
      </w:tr>
      <w:tr w:rsidR="00563A11" w:rsidRPr="00563A11" w14:paraId="682988A1" w14:textId="77777777" w:rsidTr="001A7146">
        <w:tc>
          <w:tcPr>
            <w:tcW w:w="2159" w:type="dxa"/>
          </w:tcPr>
          <w:p w14:paraId="240853A0" w14:textId="2FC4BE62" w:rsidR="00563A11" w:rsidRPr="00563A11" w:rsidRDefault="00563A11" w:rsidP="00473D3B">
            <w:pPr>
              <w:spacing w:after="0" w:line="240" w:lineRule="auto"/>
              <w:rPr>
                <w:rFonts w:cs="Times New Roman"/>
                <w:sz w:val="20"/>
                <w:szCs w:val="20"/>
              </w:rPr>
            </w:pPr>
            <w:r w:rsidRPr="00563A11">
              <w:rPr>
                <w:rFonts w:cs="Times New Roman"/>
                <w:sz w:val="20"/>
                <w:szCs w:val="20"/>
              </w:rPr>
              <w:t>EL</w:t>
            </w:r>
          </w:p>
        </w:tc>
        <w:tc>
          <w:tcPr>
            <w:tcW w:w="1169" w:type="dxa"/>
          </w:tcPr>
          <w:p w14:paraId="6E7CE2D6" w14:textId="77777777" w:rsidR="00563A11" w:rsidRPr="00563A11" w:rsidRDefault="00563A11" w:rsidP="00563A11">
            <w:pPr>
              <w:spacing w:after="0" w:line="240" w:lineRule="auto"/>
              <w:jc w:val="center"/>
              <w:rPr>
                <w:sz w:val="20"/>
                <w:szCs w:val="20"/>
              </w:rPr>
            </w:pPr>
            <w:r w:rsidRPr="00563A11">
              <w:rPr>
                <w:sz w:val="20"/>
                <w:szCs w:val="20"/>
              </w:rPr>
              <w:t>1</w:t>
            </w:r>
          </w:p>
        </w:tc>
        <w:tc>
          <w:tcPr>
            <w:tcW w:w="1170" w:type="dxa"/>
          </w:tcPr>
          <w:p w14:paraId="4817110C" w14:textId="77777777" w:rsidR="00563A11" w:rsidRPr="00563A11" w:rsidRDefault="00563A11" w:rsidP="00563A11">
            <w:pPr>
              <w:spacing w:after="0" w:line="240" w:lineRule="auto"/>
              <w:jc w:val="center"/>
              <w:rPr>
                <w:sz w:val="20"/>
                <w:szCs w:val="20"/>
              </w:rPr>
            </w:pPr>
            <w:r w:rsidRPr="00563A11">
              <w:rPr>
                <w:sz w:val="20"/>
                <w:szCs w:val="20"/>
              </w:rPr>
              <w:t>--</w:t>
            </w:r>
          </w:p>
        </w:tc>
        <w:tc>
          <w:tcPr>
            <w:tcW w:w="1170" w:type="dxa"/>
          </w:tcPr>
          <w:p w14:paraId="37F5C304" w14:textId="77777777" w:rsidR="00563A11" w:rsidRPr="00563A11" w:rsidRDefault="00563A11" w:rsidP="00563A11">
            <w:pPr>
              <w:spacing w:after="0" w:line="240" w:lineRule="auto"/>
              <w:jc w:val="center"/>
              <w:rPr>
                <w:sz w:val="20"/>
                <w:szCs w:val="20"/>
              </w:rPr>
            </w:pPr>
            <w:r w:rsidRPr="00563A11">
              <w:rPr>
                <w:sz w:val="20"/>
                <w:szCs w:val="20"/>
              </w:rPr>
              <w:t>--</w:t>
            </w:r>
          </w:p>
        </w:tc>
        <w:tc>
          <w:tcPr>
            <w:tcW w:w="1170" w:type="dxa"/>
          </w:tcPr>
          <w:p w14:paraId="6A473922" w14:textId="77777777" w:rsidR="00563A11" w:rsidRPr="00563A11" w:rsidRDefault="00563A11" w:rsidP="00563A11">
            <w:pPr>
              <w:spacing w:after="0" w:line="240" w:lineRule="auto"/>
              <w:jc w:val="center"/>
              <w:rPr>
                <w:sz w:val="20"/>
                <w:szCs w:val="20"/>
              </w:rPr>
            </w:pPr>
            <w:r w:rsidRPr="00563A11">
              <w:rPr>
                <w:sz w:val="20"/>
                <w:szCs w:val="20"/>
              </w:rPr>
              <w:t>--</w:t>
            </w:r>
          </w:p>
        </w:tc>
        <w:tc>
          <w:tcPr>
            <w:tcW w:w="1170" w:type="dxa"/>
          </w:tcPr>
          <w:p w14:paraId="4967AE89" w14:textId="77777777" w:rsidR="00563A11" w:rsidRPr="00563A11" w:rsidRDefault="00563A11" w:rsidP="00563A11">
            <w:pPr>
              <w:spacing w:after="0" w:line="240" w:lineRule="auto"/>
              <w:jc w:val="center"/>
              <w:rPr>
                <w:sz w:val="20"/>
                <w:szCs w:val="20"/>
              </w:rPr>
            </w:pPr>
            <w:r w:rsidRPr="00563A11">
              <w:rPr>
                <w:sz w:val="20"/>
                <w:szCs w:val="20"/>
              </w:rPr>
              <w:t>64%</w:t>
            </w:r>
          </w:p>
        </w:tc>
        <w:tc>
          <w:tcPr>
            <w:tcW w:w="1352" w:type="dxa"/>
          </w:tcPr>
          <w:p w14:paraId="299F87CD" w14:textId="77777777" w:rsidR="00563A11" w:rsidRPr="00563A11" w:rsidRDefault="00563A11" w:rsidP="00563A11">
            <w:pPr>
              <w:spacing w:after="0" w:line="240" w:lineRule="auto"/>
              <w:jc w:val="center"/>
              <w:rPr>
                <w:sz w:val="20"/>
                <w:szCs w:val="20"/>
              </w:rPr>
            </w:pPr>
            <w:r w:rsidRPr="00563A11">
              <w:rPr>
                <w:sz w:val="20"/>
                <w:szCs w:val="20"/>
              </w:rPr>
              <w:t>--</w:t>
            </w:r>
          </w:p>
        </w:tc>
      </w:tr>
      <w:tr w:rsidR="00563A11" w:rsidRPr="00563A11" w14:paraId="299A738A" w14:textId="77777777" w:rsidTr="001A7146">
        <w:tc>
          <w:tcPr>
            <w:tcW w:w="2159" w:type="dxa"/>
            <w:shd w:val="clear" w:color="auto" w:fill="BFBFBF" w:themeFill="background1" w:themeFillShade="BF"/>
          </w:tcPr>
          <w:p w14:paraId="1C6B7B6E" w14:textId="77777777" w:rsidR="00563A11" w:rsidRPr="00563A11" w:rsidRDefault="00563A11" w:rsidP="00563A11">
            <w:pPr>
              <w:spacing w:after="0" w:line="240" w:lineRule="auto"/>
              <w:rPr>
                <w:rFonts w:cs="Times New Roman"/>
                <w:sz w:val="20"/>
                <w:szCs w:val="20"/>
              </w:rPr>
            </w:pPr>
            <w:r w:rsidRPr="00563A11">
              <w:rPr>
                <w:rFonts w:cs="Times New Roman"/>
                <w:sz w:val="20"/>
                <w:szCs w:val="20"/>
              </w:rPr>
              <w:t>All</w:t>
            </w:r>
          </w:p>
        </w:tc>
        <w:tc>
          <w:tcPr>
            <w:tcW w:w="1169" w:type="dxa"/>
            <w:shd w:val="clear" w:color="auto" w:fill="BFBFBF" w:themeFill="background1" w:themeFillShade="BF"/>
          </w:tcPr>
          <w:p w14:paraId="626AF6DD" w14:textId="77777777" w:rsidR="00563A11" w:rsidRPr="00563A11" w:rsidRDefault="00563A11" w:rsidP="00563A11">
            <w:pPr>
              <w:spacing w:after="0" w:line="240" w:lineRule="auto"/>
              <w:jc w:val="center"/>
              <w:rPr>
                <w:sz w:val="20"/>
                <w:szCs w:val="20"/>
              </w:rPr>
            </w:pPr>
            <w:r w:rsidRPr="00563A11">
              <w:rPr>
                <w:sz w:val="20"/>
                <w:szCs w:val="20"/>
              </w:rPr>
              <w:t>120</w:t>
            </w:r>
          </w:p>
        </w:tc>
        <w:tc>
          <w:tcPr>
            <w:tcW w:w="1170" w:type="dxa"/>
            <w:shd w:val="clear" w:color="auto" w:fill="BFBFBF" w:themeFill="background1" w:themeFillShade="BF"/>
          </w:tcPr>
          <w:p w14:paraId="3C8D5633" w14:textId="77777777" w:rsidR="00563A11" w:rsidRPr="00563A11" w:rsidRDefault="00563A11" w:rsidP="00563A11">
            <w:pPr>
              <w:spacing w:after="0" w:line="240" w:lineRule="auto"/>
              <w:jc w:val="center"/>
              <w:rPr>
                <w:sz w:val="20"/>
                <w:szCs w:val="20"/>
              </w:rPr>
            </w:pPr>
            <w:r w:rsidRPr="00563A11">
              <w:rPr>
                <w:sz w:val="20"/>
                <w:szCs w:val="20"/>
              </w:rPr>
              <w:t>87%</w:t>
            </w:r>
          </w:p>
        </w:tc>
        <w:tc>
          <w:tcPr>
            <w:tcW w:w="1170" w:type="dxa"/>
            <w:shd w:val="clear" w:color="auto" w:fill="BFBFBF" w:themeFill="background1" w:themeFillShade="BF"/>
          </w:tcPr>
          <w:p w14:paraId="1530BB2C" w14:textId="77777777" w:rsidR="00563A11" w:rsidRPr="00563A11" w:rsidRDefault="00563A11" w:rsidP="00563A11">
            <w:pPr>
              <w:spacing w:after="0" w:line="240" w:lineRule="auto"/>
              <w:jc w:val="center"/>
              <w:rPr>
                <w:sz w:val="20"/>
                <w:szCs w:val="20"/>
              </w:rPr>
            </w:pPr>
            <w:r w:rsidRPr="00563A11">
              <w:rPr>
                <w:sz w:val="20"/>
                <w:szCs w:val="20"/>
              </w:rPr>
              <w:t>87%</w:t>
            </w:r>
          </w:p>
        </w:tc>
        <w:tc>
          <w:tcPr>
            <w:tcW w:w="1170" w:type="dxa"/>
            <w:shd w:val="clear" w:color="auto" w:fill="BFBFBF" w:themeFill="background1" w:themeFillShade="BF"/>
          </w:tcPr>
          <w:p w14:paraId="098935E5" w14:textId="77777777" w:rsidR="00563A11" w:rsidRPr="00563A11" w:rsidRDefault="00563A11" w:rsidP="00563A11">
            <w:pPr>
              <w:spacing w:after="0" w:line="240" w:lineRule="auto"/>
              <w:jc w:val="center"/>
              <w:rPr>
                <w:sz w:val="20"/>
                <w:szCs w:val="20"/>
              </w:rPr>
            </w:pPr>
            <w:r w:rsidRPr="00563A11">
              <w:rPr>
                <w:sz w:val="20"/>
                <w:szCs w:val="20"/>
              </w:rPr>
              <w:t>0</w:t>
            </w:r>
          </w:p>
        </w:tc>
        <w:tc>
          <w:tcPr>
            <w:tcW w:w="1170" w:type="dxa"/>
            <w:shd w:val="clear" w:color="auto" w:fill="BFBFBF" w:themeFill="background1" w:themeFillShade="BF"/>
          </w:tcPr>
          <w:p w14:paraId="6FE53A6D" w14:textId="77777777" w:rsidR="00563A11" w:rsidRPr="00563A11" w:rsidRDefault="00563A11" w:rsidP="00563A11">
            <w:pPr>
              <w:spacing w:after="0" w:line="240" w:lineRule="auto"/>
              <w:jc w:val="center"/>
              <w:rPr>
                <w:sz w:val="20"/>
                <w:szCs w:val="20"/>
              </w:rPr>
            </w:pPr>
            <w:r w:rsidRPr="00563A11">
              <w:rPr>
                <w:sz w:val="20"/>
                <w:szCs w:val="20"/>
              </w:rPr>
              <w:t>91%</w:t>
            </w:r>
          </w:p>
        </w:tc>
        <w:tc>
          <w:tcPr>
            <w:tcW w:w="1352" w:type="dxa"/>
            <w:shd w:val="clear" w:color="auto" w:fill="BFBFBF" w:themeFill="background1" w:themeFillShade="BF"/>
          </w:tcPr>
          <w:p w14:paraId="47FF5631" w14:textId="77777777" w:rsidR="00563A11" w:rsidRPr="00563A11" w:rsidRDefault="00563A11" w:rsidP="00563A11">
            <w:pPr>
              <w:spacing w:after="0" w:line="240" w:lineRule="auto"/>
              <w:jc w:val="center"/>
              <w:rPr>
                <w:sz w:val="20"/>
                <w:szCs w:val="20"/>
              </w:rPr>
            </w:pPr>
            <w:r w:rsidRPr="00563A11">
              <w:rPr>
                <w:sz w:val="20"/>
                <w:szCs w:val="20"/>
              </w:rPr>
              <w:t>-4</w:t>
            </w:r>
          </w:p>
        </w:tc>
      </w:tr>
    </w:tbl>
    <w:p w14:paraId="7979127A" w14:textId="77777777" w:rsidR="001A7146" w:rsidRDefault="001A7146"/>
    <w:tbl>
      <w:tblPr>
        <w:tblStyle w:val="TableGrid5"/>
        <w:tblW w:w="0" w:type="auto"/>
        <w:tblLook w:val="00A0" w:firstRow="1" w:lastRow="0" w:firstColumn="1" w:lastColumn="0" w:noHBand="0" w:noVBand="0"/>
        <w:tblCaption w:val="Table 8: Wareham Public Schools"/>
        <w:tblDescription w:val="MCAS Math Percent Scoring Proficient or Advanced in Grade 10, 2017–2018"/>
      </w:tblPr>
      <w:tblGrid>
        <w:gridCol w:w="2159"/>
        <w:gridCol w:w="1169"/>
        <w:gridCol w:w="1170"/>
        <w:gridCol w:w="1170"/>
        <w:gridCol w:w="1170"/>
        <w:gridCol w:w="1170"/>
        <w:gridCol w:w="1352"/>
      </w:tblGrid>
      <w:tr w:rsidR="00563A11" w:rsidRPr="00563A11" w14:paraId="39802EC7" w14:textId="77777777" w:rsidTr="001A7146">
        <w:tc>
          <w:tcPr>
            <w:tcW w:w="9360" w:type="dxa"/>
            <w:gridSpan w:val="7"/>
            <w:tcBorders>
              <w:top w:val="nil"/>
              <w:left w:val="nil"/>
              <w:right w:val="nil"/>
            </w:tcBorders>
          </w:tcPr>
          <w:p w14:paraId="51FC9CA5" w14:textId="77777777" w:rsidR="00DE082F" w:rsidRDefault="00DE082F" w:rsidP="001A7146">
            <w:pPr>
              <w:spacing w:after="0" w:line="240" w:lineRule="auto"/>
              <w:contextualSpacing/>
              <w:rPr>
                <w:rFonts w:eastAsia="Times New Roman" w:cs="Times New Roman"/>
                <w:b/>
                <w:sz w:val="20"/>
                <w:szCs w:val="20"/>
              </w:rPr>
            </w:pPr>
          </w:p>
          <w:p w14:paraId="0D3CD4EB" w14:textId="77777777" w:rsidR="00DE082F" w:rsidRDefault="00DE082F" w:rsidP="00563A11">
            <w:pPr>
              <w:spacing w:after="0" w:line="240" w:lineRule="auto"/>
              <w:contextualSpacing/>
              <w:jc w:val="center"/>
              <w:rPr>
                <w:rFonts w:eastAsia="Times New Roman" w:cs="Times New Roman"/>
                <w:b/>
                <w:sz w:val="20"/>
                <w:szCs w:val="20"/>
              </w:rPr>
            </w:pPr>
          </w:p>
          <w:p w14:paraId="6A2BCAF4" w14:textId="3EDF07D9" w:rsidR="00563A11" w:rsidRPr="00563A11" w:rsidRDefault="00563A11" w:rsidP="00563A11">
            <w:pPr>
              <w:spacing w:after="0" w:line="240" w:lineRule="auto"/>
              <w:contextualSpacing/>
              <w:jc w:val="center"/>
              <w:rPr>
                <w:rFonts w:eastAsia="Times New Roman" w:cs="Times New Roman"/>
                <w:b/>
                <w:sz w:val="20"/>
                <w:szCs w:val="20"/>
              </w:rPr>
            </w:pPr>
            <w:r w:rsidRPr="00563A11">
              <w:rPr>
                <w:rFonts w:eastAsia="Times New Roman" w:cs="Times New Roman"/>
                <w:b/>
                <w:sz w:val="20"/>
                <w:szCs w:val="20"/>
              </w:rPr>
              <w:t xml:space="preserve">Table 8: </w:t>
            </w:r>
            <w:r w:rsidRPr="00563A11">
              <w:rPr>
                <w:rFonts w:cs="Times New Roman"/>
                <w:b/>
                <w:sz w:val="20"/>
                <w:szCs w:val="20"/>
              </w:rPr>
              <w:t>Wareham Public Schools</w:t>
            </w:r>
          </w:p>
          <w:p w14:paraId="2D15D459" w14:textId="29C870B9" w:rsidR="00563A11" w:rsidRPr="00563A11" w:rsidRDefault="00563A11" w:rsidP="00455AB8">
            <w:pPr>
              <w:spacing w:after="0" w:line="240" w:lineRule="auto"/>
              <w:contextualSpacing/>
              <w:jc w:val="center"/>
              <w:rPr>
                <w:rFonts w:eastAsia="Times New Roman" w:cs="Times New Roman"/>
              </w:rPr>
            </w:pPr>
            <w:r w:rsidRPr="00563A11">
              <w:rPr>
                <w:rFonts w:cs="Times New Roman"/>
                <w:b/>
                <w:sz w:val="20"/>
                <w:szCs w:val="20"/>
              </w:rPr>
              <w:t>MCAS Math Percent Scoring Proficient or Advanced in Grade 10, 2017</w:t>
            </w:r>
            <w:r w:rsidR="00455AB8">
              <w:rPr>
                <w:rFonts w:cs="Times New Roman"/>
                <w:b/>
                <w:sz w:val="20"/>
                <w:szCs w:val="20"/>
              </w:rPr>
              <w:t>–</w:t>
            </w:r>
            <w:r w:rsidRPr="00563A11">
              <w:rPr>
                <w:rFonts w:cs="Times New Roman"/>
                <w:b/>
                <w:sz w:val="20"/>
                <w:szCs w:val="20"/>
              </w:rPr>
              <w:t>2018</w:t>
            </w:r>
          </w:p>
        </w:tc>
      </w:tr>
      <w:tr w:rsidR="00563A11" w:rsidRPr="00563A11" w14:paraId="60DC12A7" w14:textId="77777777" w:rsidTr="001A7146">
        <w:tc>
          <w:tcPr>
            <w:tcW w:w="2159" w:type="dxa"/>
            <w:shd w:val="clear" w:color="auto" w:fill="BFBFBF" w:themeFill="background1" w:themeFillShade="BF"/>
          </w:tcPr>
          <w:p w14:paraId="058F56F9" w14:textId="77777777" w:rsidR="00563A11" w:rsidRPr="00563A11" w:rsidRDefault="00563A11" w:rsidP="00AC48CB">
            <w:pPr>
              <w:spacing w:after="0" w:line="240" w:lineRule="auto"/>
              <w:contextualSpacing/>
              <w:rPr>
                <w:rFonts w:eastAsia="Times New Roman" w:cs="Times New Roman"/>
                <w:b/>
                <w:sz w:val="20"/>
                <w:szCs w:val="20"/>
              </w:rPr>
            </w:pPr>
            <w:r w:rsidRPr="00563A11">
              <w:rPr>
                <w:rFonts w:eastAsia="Times New Roman" w:cs="Times New Roman"/>
                <w:b/>
                <w:sz w:val="20"/>
                <w:szCs w:val="20"/>
              </w:rPr>
              <w:t>Group</w:t>
            </w:r>
          </w:p>
        </w:tc>
        <w:tc>
          <w:tcPr>
            <w:tcW w:w="1169" w:type="dxa"/>
            <w:shd w:val="clear" w:color="auto" w:fill="BFBFBF" w:themeFill="background1" w:themeFillShade="BF"/>
          </w:tcPr>
          <w:p w14:paraId="6708374A" w14:textId="49091DA3" w:rsidR="00563A11" w:rsidRPr="00563A11" w:rsidRDefault="00563A11" w:rsidP="00563A11">
            <w:pPr>
              <w:spacing w:after="0" w:line="240" w:lineRule="auto"/>
              <w:contextualSpacing/>
              <w:jc w:val="center"/>
              <w:rPr>
                <w:rFonts w:eastAsia="Times New Roman" w:cs="Times New Roman"/>
                <w:b/>
                <w:sz w:val="20"/>
                <w:szCs w:val="20"/>
              </w:rPr>
            </w:pPr>
            <w:r w:rsidRPr="00563A11">
              <w:rPr>
                <w:rFonts w:eastAsia="Times New Roman" w:cs="Times New Roman"/>
                <w:b/>
                <w:sz w:val="20"/>
                <w:szCs w:val="20"/>
              </w:rPr>
              <w:t>N</w:t>
            </w:r>
            <w:r w:rsidR="00455AB8">
              <w:rPr>
                <w:rFonts w:eastAsia="Times New Roman" w:cs="Times New Roman"/>
                <w:b/>
                <w:sz w:val="20"/>
                <w:szCs w:val="20"/>
              </w:rPr>
              <w:t xml:space="preserve"> </w:t>
            </w:r>
            <w:r w:rsidR="00455AB8">
              <w:rPr>
                <w:rFonts w:cs="Times New Roman"/>
                <w:b/>
                <w:sz w:val="20"/>
                <w:szCs w:val="20"/>
              </w:rPr>
              <w:t>(2018)</w:t>
            </w:r>
          </w:p>
        </w:tc>
        <w:tc>
          <w:tcPr>
            <w:tcW w:w="1170" w:type="dxa"/>
            <w:shd w:val="clear" w:color="auto" w:fill="BFBFBF" w:themeFill="background1" w:themeFillShade="BF"/>
          </w:tcPr>
          <w:p w14:paraId="413E11DC" w14:textId="77777777" w:rsidR="00563A11" w:rsidRPr="00563A11" w:rsidRDefault="00563A11" w:rsidP="00563A11">
            <w:pPr>
              <w:spacing w:after="0" w:line="240" w:lineRule="auto"/>
              <w:contextualSpacing/>
              <w:jc w:val="center"/>
              <w:rPr>
                <w:rFonts w:eastAsia="Times New Roman" w:cs="Times New Roman"/>
                <w:b/>
                <w:sz w:val="20"/>
                <w:szCs w:val="20"/>
              </w:rPr>
            </w:pPr>
            <w:r w:rsidRPr="00563A11">
              <w:rPr>
                <w:rFonts w:eastAsia="Times New Roman" w:cs="Times New Roman"/>
                <w:b/>
                <w:sz w:val="20"/>
                <w:szCs w:val="20"/>
              </w:rPr>
              <w:t>2017</w:t>
            </w:r>
          </w:p>
        </w:tc>
        <w:tc>
          <w:tcPr>
            <w:tcW w:w="1170" w:type="dxa"/>
            <w:shd w:val="clear" w:color="auto" w:fill="BFBFBF" w:themeFill="background1" w:themeFillShade="BF"/>
          </w:tcPr>
          <w:p w14:paraId="0540080E" w14:textId="77777777" w:rsidR="00563A11" w:rsidRPr="00563A11" w:rsidRDefault="00563A11" w:rsidP="00563A11">
            <w:pPr>
              <w:spacing w:after="0" w:line="240" w:lineRule="auto"/>
              <w:contextualSpacing/>
              <w:jc w:val="center"/>
              <w:rPr>
                <w:rFonts w:eastAsia="Times New Roman" w:cs="Times New Roman"/>
                <w:b/>
                <w:sz w:val="20"/>
                <w:szCs w:val="20"/>
              </w:rPr>
            </w:pPr>
            <w:r w:rsidRPr="00563A11">
              <w:rPr>
                <w:rFonts w:eastAsia="Times New Roman" w:cs="Times New Roman"/>
                <w:b/>
                <w:sz w:val="20"/>
                <w:szCs w:val="20"/>
              </w:rPr>
              <w:t>2018</w:t>
            </w:r>
          </w:p>
        </w:tc>
        <w:tc>
          <w:tcPr>
            <w:tcW w:w="1170" w:type="dxa"/>
            <w:shd w:val="clear" w:color="auto" w:fill="BFBFBF" w:themeFill="background1" w:themeFillShade="BF"/>
          </w:tcPr>
          <w:p w14:paraId="0481C07B" w14:textId="77777777" w:rsidR="00563A11" w:rsidRPr="00563A11" w:rsidRDefault="00563A11" w:rsidP="00563A11">
            <w:pPr>
              <w:spacing w:after="0" w:line="240" w:lineRule="auto"/>
              <w:contextualSpacing/>
              <w:jc w:val="center"/>
              <w:rPr>
                <w:rFonts w:eastAsia="Times New Roman" w:cs="Times New Roman"/>
                <w:b/>
                <w:sz w:val="20"/>
                <w:szCs w:val="20"/>
              </w:rPr>
            </w:pPr>
            <w:r w:rsidRPr="00563A11">
              <w:rPr>
                <w:rFonts w:eastAsia="Times New Roman" w:cs="Times New Roman"/>
                <w:b/>
                <w:sz w:val="20"/>
                <w:szCs w:val="20"/>
              </w:rPr>
              <w:t>Change</w:t>
            </w:r>
          </w:p>
        </w:tc>
        <w:tc>
          <w:tcPr>
            <w:tcW w:w="1170" w:type="dxa"/>
            <w:shd w:val="clear" w:color="auto" w:fill="BFBFBF" w:themeFill="background1" w:themeFillShade="BF"/>
          </w:tcPr>
          <w:p w14:paraId="00C1D56D" w14:textId="60C624CA" w:rsidR="00563A11" w:rsidRPr="00563A11" w:rsidRDefault="00563A11" w:rsidP="00563A11">
            <w:pPr>
              <w:spacing w:after="0" w:line="240" w:lineRule="auto"/>
              <w:contextualSpacing/>
              <w:jc w:val="center"/>
              <w:rPr>
                <w:rFonts w:eastAsia="Times New Roman" w:cs="Times New Roman"/>
                <w:b/>
                <w:sz w:val="20"/>
                <w:szCs w:val="20"/>
              </w:rPr>
            </w:pPr>
            <w:r w:rsidRPr="00563A11">
              <w:rPr>
                <w:rFonts w:eastAsia="Times New Roman" w:cs="Times New Roman"/>
                <w:b/>
                <w:sz w:val="20"/>
                <w:szCs w:val="20"/>
              </w:rPr>
              <w:t>State</w:t>
            </w:r>
            <w:r w:rsidR="00455AB8">
              <w:rPr>
                <w:rFonts w:eastAsia="Times New Roman" w:cs="Times New Roman"/>
                <w:b/>
                <w:sz w:val="20"/>
                <w:szCs w:val="20"/>
              </w:rPr>
              <w:t xml:space="preserve"> </w:t>
            </w:r>
            <w:r w:rsidR="00455AB8">
              <w:rPr>
                <w:rFonts w:cs="Times New Roman"/>
                <w:b/>
                <w:sz w:val="20"/>
                <w:szCs w:val="20"/>
              </w:rPr>
              <w:t>(2018)</w:t>
            </w:r>
          </w:p>
        </w:tc>
        <w:tc>
          <w:tcPr>
            <w:tcW w:w="1352" w:type="dxa"/>
            <w:shd w:val="clear" w:color="auto" w:fill="BFBFBF" w:themeFill="background1" w:themeFillShade="BF"/>
          </w:tcPr>
          <w:p w14:paraId="2725668E" w14:textId="77777777" w:rsidR="00563A11" w:rsidRPr="00563A11" w:rsidRDefault="00563A11" w:rsidP="00563A11">
            <w:pPr>
              <w:spacing w:after="0" w:line="240" w:lineRule="auto"/>
              <w:contextualSpacing/>
              <w:jc w:val="center"/>
              <w:rPr>
                <w:rFonts w:eastAsia="Times New Roman" w:cs="Times New Roman"/>
                <w:b/>
                <w:sz w:val="20"/>
                <w:szCs w:val="20"/>
              </w:rPr>
            </w:pPr>
            <w:r w:rsidRPr="00563A11">
              <w:rPr>
                <w:rFonts w:eastAsia="Times New Roman" w:cs="Times New Roman"/>
                <w:b/>
                <w:sz w:val="20"/>
                <w:szCs w:val="20"/>
              </w:rPr>
              <w:t>Above/Below</w:t>
            </w:r>
          </w:p>
        </w:tc>
      </w:tr>
      <w:tr w:rsidR="00563A11" w:rsidRPr="00563A11" w14:paraId="4970AD3A" w14:textId="77777777" w:rsidTr="001A7146">
        <w:tc>
          <w:tcPr>
            <w:tcW w:w="2159" w:type="dxa"/>
          </w:tcPr>
          <w:p w14:paraId="75C4776E" w14:textId="77777777" w:rsidR="00563A11" w:rsidRPr="00563A11" w:rsidRDefault="00563A11" w:rsidP="00563A11">
            <w:pPr>
              <w:spacing w:after="0" w:line="240" w:lineRule="auto"/>
              <w:rPr>
                <w:sz w:val="20"/>
                <w:szCs w:val="20"/>
              </w:rPr>
            </w:pPr>
            <w:r w:rsidRPr="00563A11">
              <w:rPr>
                <w:sz w:val="20"/>
                <w:szCs w:val="20"/>
              </w:rPr>
              <w:t>African American/Black</w:t>
            </w:r>
          </w:p>
        </w:tc>
        <w:tc>
          <w:tcPr>
            <w:tcW w:w="1169" w:type="dxa"/>
          </w:tcPr>
          <w:p w14:paraId="0D26A88E" w14:textId="77777777" w:rsidR="00563A11" w:rsidRPr="00563A11" w:rsidRDefault="00563A11" w:rsidP="00563A11">
            <w:pPr>
              <w:spacing w:after="0" w:line="240" w:lineRule="auto"/>
              <w:jc w:val="center"/>
              <w:rPr>
                <w:sz w:val="20"/>
                <w:szCs w:val="20"/>
              </w:rPr>
            </w:pPr>
            <w:r w:rsidRPr="00563A11">
              <w:rPr>
                <w:sz w:val="20"/>
                <w:szCs w:val="20"/>
              </w:rPr>
              <w:t>13</w:t>
            </w:r>
          </w:p>
        </w:tc>
        <w:tc>
          <w:tcPr>
            <w:tcW w:w="1170" w:type="dxa"/>
          </w:tcPr>
          <w:p w14:paraId="1F1D1127" w14:textId="77777777" w:rsidR="00563A11" w:rsidRPr="00563A11" w:rsidRDefault="00563A11" w:rsidP="00563A11">
            <w:pPr>
              <w:spacing w:after="0" w:line="240" w:lineRule="auto"/>
              <w:jc w:val="center"/>
              <w:rPr>
                <w:sz w:val="20"/>
                <w:szCs w:val="20"/>
              </w:rPr>
            </w:pPr>
            <w:r w:rsidRPr="00563A11">
              <w:rPr>
                <w:sz w:val="20"/>
                <w:szCs w:val="20"/>
              </w:rPr>
              <w:t>27%</w:t>
            </w:r>
          </w:p>
        </w:tc>
        <w:tc>
          <w:tcPr>
            <w:tcW w:w="1170" w:type="dxa"/>
          </w:tcPr>
          <w:p w14:paraId="3927B62C" w14:textId="77777777" w:rsidR="00563A11" w:rsidRPr="00563A11" w:rsidRDefault="00563A11" w:rsidP="00563A11">
            <w:pPr>
              <w:spacing w:after="0" w:line="240" w:lineRule="auto"/>
              <w:jc w:val="center"/>
              <w:rPr>
                <w:sz w:val="20"/>
                <w:szCs w:val="20"/>
              </w:rPr>
            </w:pPr>
            <w:r w:rsidRPr="00563A11">
              <w:rPr>
                <w:sz w:val="20"/>
                <w:szCs w:val="20"/>
              </w:rPr>
              <w:t>54%</w:t>
            </w:r>
          </w:p>
        </w:tc>
        <w:tc>
          <w:tcPr>
            <w:tcW w:w="1170" w:type="dxa"/>
          </w:tcPr>
          <w:p w14:paraId="438487E2" w14:textId="77777777" w:rsidR="00563A11" w:rsidRPr="00563A11" w:rsidRDefault="00563A11" w:rsidP="00563A11">
            <w:pPr>
              <w:spacing w:after="0" w:line="240" w:lineRule="auto"/>
              <w:jc w:val="center"/>
              <w:rPr>
                <w:sz w:val="20"/>
                <w:szCs w:val="20"/>
              </w:rPr>
            </w:pPr>
            <w:r w:rsidRPr="00563A11">
              <w:rPr>
                <w:sz w:val="20"/>
                <w:szCs w:val="20"/>
              </w:rPr>
              <w:t>27</w:t>
            </w:r>
          </w:p>
        </w:tc>
        <w:tc>
          <w:tcPr>
            <w:tcW w:w="1170" w:type="dxa"/>
          </w:tcPr>
          <w:p w14:paraId="4E5DB108" w14:textId="77777777" w:rsidR="00563A11" w:rsidRPr="00563A11" w:rsidRDefault="00563A11" w:rsidP="00563A11">
            <w:pPr>
              <w:spacing w:after="0" w:line="240" w:lineRule="auto"/>
              <w:jc w:val="center"/>
              <w:rPr>
                <w:sz w:val="20"/>
                <w:szCs w:val="20"/>
              </w:rPr>
            </w:pPr>
            <w:r w:rsidRPr="00563A11">
              <w:rPr>
                <w:sz w:val="20"/>
                <w:szCs w:val="20"/>
              </w:rPr>
              <w:t>60%</w:t>
            </w:r>
          </w:p>
        </w:tc>
        <w:tc>
          <w:tcPr>
            <w:tcW w:w="1352" w:type="dxa"/>
          </w:tcPr>
          <w:p w14:paraId="7B5D6821" w14:textId="77777777" w:rsidR="00563A11" w:rsidRPr="00563A11" w:rsidRDefault="00563A11" w:rsidP="00563A11">
            <w:pPr>
              <w:spacing w:after="0" w:line="240" w:lineRule="auto"/>
              <w:jc w:val="center"/>
              <w:rPr>
                <w:sz w:val="20"/>
                <w:szCs w:val="20"/>
              </w:rPr>
            </w:pPr>
            <w:r w:rsidRPr="00563A11">
              <w:rPr>
                <w:sz w:val="20"/>
                <w:szCs w:val="20"/>
              </w:rPr>
              <w:t>-6</w:t>
            </w:r>
          </w:p>
        </w:tc>
      </w:tr>
      <w:tr w:rsidR="00563A11" w:rsidRPr="00563A11" w14:paraId="53D95E20" w14:textId="77777777" w:rsidTr="001A7146">
        <w:tc>
          <w:tcPr>
            <w:tcW w:w="2159" w:type="dxa"/>
            <w:shd w:val="clear" w:color="auto" w:fill="BFBFBF" w:themeFill="background1" w:themeFillShade="BF"/>
          </w:tcPr>
          <w:p w14:paraId="02B27200" w14:textId="77777777" w:rsidR="00563A11" w:rsidRPr="00563A11" w:rsidRDefault="00563A11" w:rsidP="00563A11">
            <w:pPr>
              <w:spacing w:after="0" w:line="240" w:lineRule="auto"/>
              <w:rPr>
                <w:sz w:val="20"/>
                <w:szCs w:val="20"/>
              </w:rPr>
            </w:pPr>
            <w:r w:rsidRPr="00563A11">
              <w:rPr>
                <w:sz w:val="20"/>
                <w:szCs w:val="20"/>
              </w:rPr>
              <w:t>Asian</w:t>
            </w:r>
          </w:p>
        </w:tc>
        <w:tc>
          <w:tcPr>
            <w:tcW w:w="1169" w:type="dxa"/>
            <w:shd w:val="clear" w:color="auto" w:fill="BFBFBF" w:themeFill="background1" w:themeFillShade="BF"/>
          </w:tcPr>
          <w:p w14:paraId="12CC1B02" w14:textId="77777777" w:rsidR="00563A11" w:rsidRPr="00563A11" w:rsidRDefault="00563A11" w:rsidP="00563A11">
            <w:pPr>
              <w:spacing w:after="0" w:line="240" w:lineRule="auto"/>
              <w:jc w:val="center"/>
              <w:rPr>
                <w:sz w:val="20"/>
                <w:szCs w:val="20"/>
              </w:rPr>
            </w:pPr>
            <w:r w:rsidRPr="00563A11">
              <w:rPr>
                <w:sz w:val="20"/>
                <w:szCs w:val="20"/>
              </w:rPr>
              <w:t>3</w:t>
            </w:r>
          </w:p>
        </w:tc>
        <w:tc>
          <w:tcPr>
            <w:tcW w:w="1170" w:type="dxa"/>
            <w:shd w:val="clear" w:color="auto" w:fill="BFBFBF" w:themeFill="background1" w:themeFillShade="BF"/>
          </w:tcPr>
          <w:p w14:paraId="3B34C743" w14:textId="77777777" w:rsidR="00563A11" w:rsidRPr="00563A11" w:rsidRDefault="00563A11" w:rsidP="00563A11">
            <w:pPr>
              <w:spacing w:after="0" w:line="240" w:lineRule="auto"/>
              <w:jc w:val="center"/>
              <w:rPr>
                <w:sz w:val="20"/>
                <w:szCs w:val="20"/>
              </w:rPr>
            </w:pPr>
            <w:r w:rsidRPr="00563A11">
              <w:rPr>
                <w:sz w:val="20"/>
                <w:szCs w:val="20"/>
              </w:rPr>
              <w:t>--</w:t>
            </w:r>
          </w:p>
        </w:tc>
        <w:tc>
          <w:tcPr>
            <w:tcW w:w="1170" w:type="dxa"/>
            <w:shd w:val="clear" w:color="auto" w:fill="BFBFBF" w:themeFill="background1" w:themeFillShade="BF"/>
          </w:tcPr>
          <w:p w14:paraId="72CD3445" w14:textId="77777777" w:rsidR="00563A11" w:rsidRPr="00563A11" w:rsidRDefault="00563A11" w:rsidP="00563A11">
            <w:pPr>
              <w:spacing w:after="0" w:line="240" w:lineRule="auto"/>
              <w:jc w:val="center"/>
              <w:rPr>
                <w:sz w:val="20"/>
                <w:szCs w:val="20"/>
              </w:rPr>
            </w:pPr>
            <w:r w:rsidRPr="00563A11">
              <w:rPr>
                <w:sz w:val="20"/>
                <w:szCs w:val="20"/>
              </w:rPr>
              <w:t>--</w:t>
            </w:r>
          </w:p>
        </w:tc>
        <w:tc>
          <w:tcPr>
            <w:tcW w:w="1170" w:type="dxa"/>
            <w:shd w:val="clear" w:color="auto" w:fill="BFBFBF" w:themeFill="background1" w:themeFillShade="BF"/>
          </w:tcPr>
          <w:p w14:paraId="455B4097" w14:textId="77777777" w:rsidR="00563A11" w:rsidRPr="00563A11" w:rsidRDefault="00563A11" w:rsidP="00563A11">
            <w:pPr>
              <w:spacing w:after="0" w:line="240" w:lineRule="auto"/>
              <w:jc w:val="center"/>
              <w:rPr>
                <w:sz w:val="20"/>
                <w:szCs w:val="20"/>
              </w:rPr>
            </w:pPr>
            <w:r w:rsidRPr="00563A11">
              <w:rPr>
                <w:sz w:val="20"/>
                <w:szCs w:val="20"/>
              </w:rPr>
              <w:t>--</w:t>
            </w:r>
          </w:p>
        </w:tc>
        <w:tc>
          <w:tcPr>
            <w:tcW w:w="1170" w:type="dxa"/>
            <w:shd w:val="clear" w:color="auto" w:fill="BFBFBF" w:themeFill="background1" w:themeFillShade="BF"/>
          </w:tcPr>
          <w:p w14:paraId="58C9AEB4" w14:textId="77777777" w:rsidR="00563A11" w:rsidRPr="00563A11" w:rsidRDefault="00563A11" w:rsidP="00563A11">
            <w:pPr>
              <w:spacing w:after="0" w:line="240" w:lineRule="auto"/>
              <w:jc w:val="center"/>
              <w:rPr>
                <w:sz w:val="20"/>
                <w:szCs w:val="20"/>
              </w:rPr>
            </w:pPr>
            <w:r w:rsidRPr="00563A11">
              <w:rPr>
                <w:sz w:val="20"/>
                <w:szCs w:val="20"/>
              </w:rPr>
              <w:t>91%</w:t>
            </w:r>
          </w:p>
        </w:tc>
        <w:tc>
          <w:tcPr>
            <w:tcW w:w="1352" w:type="dxa"/>
            <w:shd w:val="clear" w:color="auto" w:fill="BFBFBF" w:themeFill="background1" w:themeFillShade="BF"/>
          </w:tcPr>
          <w:p w14:paraId="4C402507" w14:textId="77777777" w:rsidR="00563A11" w:rsidRPr="00563A11" w:rsidRDefault="00563A11" w:rsidP="00563A11">
            <w:pPr>
              <w:spacing w:after="0" w:line="240" w:lineRule="auto"/>
              <w:jc w:val="center"/>
              <w:rPr>
                <w:sz w:val="20"/>
                <w:szCs w:val="20"/>
              </w:rPr>
            </w:pPr>
            <w:r w:rsidRPr="00563A11">
              <w:rPr>
                <w:sz w:val="20"/>
                <w:szCs w:val="20"/>
              </w:rPr>
              <w:t>--</w:t>
            </w:r>
          </w:p>
        </w:tc>
      </w:tr>
      <w:tr w:rsidR="00563A11" w:rsidRPr="00563A11" w14:paraId="0D151443" w14:textId="77777777" w:rsidTr="001A7146">
        <w:tc>
          <w:tcPr>
            <w:tcW w:w="2159" w:type="dxa"/>
          </w:tcPr>
          <w:p w14:paraId="54FCD0A2" w14:textId="77777777" w:rsidR="00563A11" w:rsidRPr="00563A11" w:rsidRDefault="00563A11" w:rsidP="00563A11">
            <w:pPr>
              <w:spacing w:after="0" w:line="240" w:lineRule="auto"/>
              <w:rPr>
                <w:sz w:val="20"/>
                <w:szCs w:val="20"/>
              </w:rPr>
            </w:pPr>
            <w:r w:rsidRPr="00563A11">
              <w:rPr>
                <w:sz w:val="20"/>
                <w:szCs w:val="20"/>
              </w:rPr>
              <w:t>Hispanic or Latino</w:t>
            </w:r>
          </w:p>
        </w:tc>
        <w:tc>
          <w:tcPr>
            <w:tcW w:w="1169" w:type="dxa"/>
          </w:tcPr>
          <w:p w14:paraId="01DCBCFC" w14:textId="77777777" w:rsidR="00563A11" w:rsidRPr="00563A11" w:rsidRDefault="00563A11" w:rsidP="00563A11">
            <w:pPr>
              <w:spacing w:after="0" w:line="240" w:lineRule="auto"/>
              <w:jc w:val="center"/>
              <w:rPr>
                <w:sz w:val="20"/>
                <w:szCs w:val="20"/>
              </w:rPr>
            </w:pPr>
            <w:r w:rsidRPr="00563A11">
              <w:rPr>
                <w:sz w:val="20"/>
                <w:szCs w:val="20"/>
              </w:rPr>
              <w:t>11</w:t>
            </w:r>
          </w:p>
        </w:tc>
        <w:tc>
          <w:tcPr>
            <w:tcW w:w="1170" w:type="dxa"/>
          </w:tcPr>
          <w:p w14:paraId="0C4AB2C4" w14:textId="77777777" w:rsidR="00563A11" w:rsidRPr="00563A11" w:rsidRDefault="00563A11" w:rsidP="00563A11">
            <w:pPr>
              <w:spacing w:after="0" w:line="240" w:lineRule="auto"/>
              <w:jc w:val="center"/>
              <w:rPr>
                <w:sz w:val="20"/>
                <w:szCs w:val="20"/>
              </w:rPr>
            </w:pPr>
            <w:r w:rsidRPr="00563A11">
              <w:rPr>
                <w:sz w:val="20"/>
                <w:szCs w:val="20"/>
              </w:rPr>
              <w:t>--</w:t>
            </w:r>
          </w:p>
        </w:tc>
        <w:tc>
          <w:tcPr>
            <w:tcW w:w="1170" w:type="dxa"/>
          </w:tcPr>
          <w:p w14:paraId="28B8CAEB" w14:textId="77777777" w:rsidR="00563A11" w:rsidRPr="00563A11" w:rsidRDefault="00563A11" w:rsidP="00563A11">
            <w:pPr>
              <w:spacing w:after="0" w:line="240" w:lineRule="auto"/>
              <w:jc w:val="center"/>
              <w:rPr>
                <w:sz w:val="20"/>
                <w:szCs w:val="20"/>
              </w:rPr>
            </w:pPr>
            <w:r w:rsidRPr="00563A11">
              <w:rPr>
                <w:sz w:val="20"/>
                <w:szCs w:val="20"/>
              </w:rPr>
              <w:t>45%</w:t>
            </w:r>
          </w:p>
        </w:tc>
        <w:tc>
          <w:tcPr>
            <w:tcW w:w="1170" w:type="dxa"/>
          </w:tcPr>
          <w:p w14:paraId="544D6F4E" w14:textId="77777777" w:rsidR="00563A11" w:rsidRPr="00563A11" w:rsidRDefault="00563A11" w:rsidP="00563A11">
            <w:pPr>
              <w:spacing w:after="0" w:line="240" w:lineRule="auto"/>
              <w:jc w:val="center"/>
              <w:rPr>
                <w:sz w:val="20"/>
                <w:szCs w:val="20"/>
              </w:rPr>
            </w:pPr>
            <w:r w:rsidRPr="00563A11">
              <w:rPr>
                <w:sz w:val="20"/>
                <w:szCs w:val="20"/>
              </w:rPr>
              <w:t>--</w:t>
            </w:r>
          </w:p>
        </w:tc>
        <w:tc>
          <w:tcPr>
            <w:tcW w:w="1170" w:type="dxa"/>
          </w:tcPr>
          <w:p w14:paraId="39B3DB0A" w14:textId="77777777" w:rsidR="00563A11" w:rsidRPr="00563A11" w:rsidRDefault="00563A11" w:rsidP="00563A11">
            <w:pPr>
              <w:spacing w:after="0" w:line="240" w:lineRule="auto"/>
              <w:jc w:val="center"/>
              <w:rPr>
                <w:sz w:val="20"/>
                <w:szCs w:val="20"/>
              </w:rPr>
            </w:pPr>
            <w:r w:rsidRPr="00563A11">
              <w:rPr>
                <w:sz w:val="20"/>
                <w:szCs w:val="20"/>
              </w:rPr>
              <w:t>56%</w:t>
            </w:r>
          </w:p>
        </w:tc>
        <w:tc>
          <w:tcPr>
            <w:tcW w:w="1352" w:type="dxa"/>
          </w:tcPr>
          <w:p w14:paraId="43E6ECBE" w14:textId="77777777" w:rsidR="00563A11" w:rsidRPr="00563A11" w:rsidRDefault="00563A11" w:rsidP="00563A11">
            <w:pPr>
              <w:spacing w:after="0" w:line="240" w:lineRule="auto"/>
              <w:jc w:val="center"/>
              <w:rPr>
                <w:sz w:val="20"/>
                <w:szCs w:val="20"/>
              </w:rPr>
            </w:pPr>
            <w:r w:rsidRPr="00563A11">
              <w:rPr>
                <w:sz w:val="20"/>
                <w:szCs w:val="20"/>
              </w:rPr>
              <w:t>-11</w:t>
            </w:r>
          </w:p>
        </w:tc>
      </w:tr>
      <w:tr w:rsidR="00563A11" w:rsidRPr="00563A11" w14:paraId="7D353980" w14:textId="77777777" w:rsidTr="001A7146">
        <w:tc>
          <w:tcPr>
            <w:tcW w:w="2159" w:type="dxa"/>
            <w:shd w:val="clear" w:color="auto" w:fill="BFBFBF" w:themeFill="background1" w:themeFillShade="BF"/>
          </w:tcPr>
          <w:p w14:paraId="7CB6FCA4" w14:textId="77777777" w:rsidR="00563A11" w:rsidRPr="00563A11" w:rsidRDefault="00563A11" w:rsidP="00563A11">
            <w:pPr>
              <w:spacing w:after="0" w:line="240" w:lineRule="auto"/>
              <w:rPr>
                <w:sz w:val="20"/>
                <w:szCs w:val="20"/>
              </w:rPr>
            </w:pPr>
            <w:r w:rsidRPr="00563A11">
              <w:rPr>
                <w:sz w:val="20"/>
                <w:szCs w:val="20"/>
              </w:rPr>
              <w:t>Multi-Race</w:t>
            </w:r>
          </w:p>
        </w:tc>
        <w:tc>
          <w:tcPr>
            <w:tcW w:w="1169" w:type="dxa"/>
            <w:shd w:val="clear" w:color="auto" w:fill="BFBFBF" w:themeFill="background1" w:themeFillShade="BF"/>
          </w:tcPr>
          <w:p w14:paraId="13072986" w14:textId="77777777" w:rsidR="00563A11" w:rsidRPr="00563A11" w:rsidRDefault="00563A11" w:rsidP="00563A11">
            <w:pPr>
              <w:spacing w:after="0" w:line="240" w:lineRule="auto"/>
              <w:jc w:val="center"/>
              <w:rPr>
                <w:sz w:val="20"/>
                <w:szCs w:val="20"/>
              </w:rPr>
            </w:pPr>
            <w:r w:rsidRPr="00563A11">
              <w:rPr>
                <w:sz w:val="20"/>
                <w:szCs w:val="20"/>
              </w:rPr>
              <w:t>13</w:t>
            </w:r>
          </w:p>
        </w:tc>
        <w:tc>
          <w:tcPr>
            <w:tcW w:w="1170" w:type="dxa"/>
            <w:shd w:val="clear" w:color="auto" w:fill="BFBFBF" w:themeFill="background1" w:themeFillShade="BF"/>
          </w:tcPr>
          <w:p w14:paraId="14D0BC98" w14:textId="77777777" w:rsidR="00563A11" w:rsidRPr="00563A11" w:rsidRDefault="00563A11" w:rsidP="00563A11">
            <w:pPr>
              <w:spacing w:after="0" w:line="240" w:lineRule="auto"/>
              <w:jc w:val="center"/>
              <w:rPr>
                <w:sz w:val="20"/>
                <w:szCs w:val="20"/>
              </w:rPr>
            </w:pPr>
            <w:r w:rsidRPr="00563A11">
              <w:rPr>
                <w:sz w:val="20"/>
                <w:szCs w:val="20"/>
              </w:rPr>
              <w:t>--</w:t>
            </w:r>
          </w:p>
        </w:tc>
        <w:tc>
          <w:tcPr>
            <w:tcW w:w="1170" w:type="dxa"/>
            <w:shd w:val="clear" w:color="auto" w:fill="BFBFBF" w:themeFill="background1" w:themeFillShade="BF"/>
          </w:tcPr>
          <w:p w14:paraId="26DFCE90" w14:textId="77777777" w:rsidR="00563A11" w:rsidRPr="00563A11" w:rsidRDefault="00563A11" w:rsidP="00563A11">
            <w:pPr>
              <w:spacing w:after="0" w:line="240" w:lineRule="auto"/>
              <w:jc w:val="center"/>
              <w:rPr>
                <w:sz w:val="20"/>
                <w:szCs w:val="20"/>
              </w:rPr>
            </w:pPr>
            <w:r w:rsidRPr="00563A11">
              <w:rPr>
                <w:sz w:val="20"/>
                <w:szCs w:val="20"/>
              </w:rPr>
              <w:t>62%</w:t>
            </w:r>
          </w:p>
        </w:tc>
        <w:tc>
          <w:tcPr>
            <w:tcW w:w="1170" w:type="dxa"/>
            <w:shd w:val="clear" w:color="auto" w:fill="BFBFBF" w:themeFill="background1" w:themeFillShade="BF"/>
          </w:tcPr>
          <w:p w14:paraId="73043EC1" w14:textId="77777777" w:rsidR="00563A11" w:rsidRPr="00563A11" w:rsidRDefault="00563A11" w:rsidP="00563A11">
            <w:pPr>
              <w:spacing w:after="0" w:line="240" w:lineRule="auto"/>
              <w:jc w:val="center"/>
              <w:rPr>
                <w:sz w:val="20"/>
                <w:szCs w:val="20"/>
              </w:rPr>
            </w:pPr>
            <w:r w:rsidRPr="00563A11">
              <w:rPr>
                <w:sz w:val="20"/>
                <w:szCs w:val="20"/>
              </w:rPr>
              <w:t>--</w:t>
            </w:r>
          </w:p>
        </w:tc>
        <w:tc>
          <w:tcPr>
            <w:tcW w:w="1170" w:type="dxa"/>
            <w:shd w:val="clear" w:color="auto" w:fill="BFBFBF" w:themeFill="background1" w:themeFillShade="BF"/>
          </w:tcPr>
          <w:p w14:paraId="04E86728" w14:textId="77777777" w:rsidR="00563A11" w:rsidRPr="00563A11" w:rsidRDefault="00563A11" w:rsidP="00563A11">
            <w:pPr>
              <w:spacing w:after="0" w:line="240" w:lineRule="auto"/>
              <w:jc w:val="center"/>
              <w:rPr>
                <w:sz w:val="20"/>
                <w:szCs w:val="20"/>
              </w:rPr>
            </w:pPr>
            <w:r w:rsidRPr="00563A11">
              <w:rPr>
                <w:sz w:val="20"/>
                <w:szCs w:val="20"/>
              </w:rPr>
              <w:t>79%</w:t>
            </w:r>
          </w:p>
        </w:tc>
        <w:tc>
          <w:tcPr>
            <w:tcW w:w="1352" w:type="dxa"/>
            <w:shd w:val="clear" w:color="auto" w:fill="BFBFBF" w:themeFill="background1" w:themeFillShade="BF"/>
          </w:tcPr>
          <w:p w14:paraId="62CA1284" w14:textId="77777777" w:rsidR="00563A11" w:rsidRPr="00563A11" w:rsidRDefault="00563A11" w:rsidP="00563A11">
            <w:pPr>
              <w:spacing w:after="0" w:line="240" w:lineRule="auto"/>
              <w:jc w:val="center"/>
              <w:rPr>
                <w:sz w:val="20"/>
                <w:szCs w:val="20"/>
              </w:rPr>
            </w:pPr>
            <w:r w:rsidRPr="00563A11">
              <w:rPr>
                <w:sz w:val="20"/>
                <w:szCs w:val="20"/>
              </w:rPr>
              <w:t>-17</w:t>
            </w:r>
          </w:p>
        </w:tc>
      </w:tr>
      <w:tr w:rsidR="00563A11" w:rsidRPr="00563A11" w14:paraId="05E4DF29" w14:textId="77777777" w:rsidTr="001A7146">
        <w:tc>
          <w:tcPr>
            <w:tcW w:w="2159" w:type="dxa"/>
          </w:tcPr>
          <w:p w14:paraId="7DEBE4BF" w14:textId="77777777" w:rsidR="00563A11" w:rsidRPr="00563A11" w:rsidRDefault="00563A11" w:rsidP="00563A11">
            <w:pPr>
              <w:spacing w:after="0" w:line="240" w:lineRule="auto"/>
              <w:rPr>
                <w:sz w:val="20"/>
                <w:szCs w:val="20"/>
              </w:rPr>
            </w:pPr>
            <w:r w:rsidRPr="00563A11">
              <w:rPr>
                <w:sz w:val="20"/>
                <w:szCs w:val="20"/>
              </w:rPr>
              <w:t>White</w:t>
            </w:r>
          </w:p>
        </w:tc>
        <w:tc>
          <w:tcPr>
            <w:tcW w:w="1169" w:type="dxa"/>
          </w:tcPr>
          <w:p w14:paraId="5DB38053" w14:textId="77777777" w:rsidR="00563A11" w:rsidRPr="00563A11" w:rsidRDefault="00563A11" w:rsidP="00563A11">
            <w:pPr>
              <w:spacing w:after="0" w:line="240" w:lineRule="auto"/>
              <w:jc w:val="center"/>
              <w:rPr>
                <w:sz w:val="20"/>
                <w:szCs w:val="20"/>
              </w:rPr>
            </w:pPr>
            <w:r w:rsidRPr="00563A11">
              <w:rPr>
                <w:sz w:val="20"/>
                <w:szCs w:val="20"/>
              </w:rPr>
              <w:t>75</w:t>
            </w:r>
          </w:p>
        </w:tc>
        <w:tc>
          <w:tcPr>
            <w:tcW w:w="1170" w:type="dxa"/>
          </w:tcPr>
          <w:p w14:paraId="4A4EE39E" w14:textId="77777777" w:rsidR="00563A11" w:rsidRPr="00563A11" w:rsidRDefault="00563A11" w:rsidP="00563A11">
            <w:pPr>
              <w:spacing w:after="0" w:line="240" w:lineRule="auto"/>
              <w:jc w:val="center"/>
              <w:rPr>
                <w:sz w:val="20"/>
                <w:szCs w:val="20"/>
              </w:rPr>
            </w:pPr>
            <w:r w:rsidRPr="00563A11">
              <w:rPr>
                <w:sz w:val="20"/>
                <w:szCs w:val="20"/>
              </w:rPr>
              <w:t>69%</w:t>
            </w:r>
          </w:p>
        </w:tc>
        <w:tc>
          <w:tcPr>
            <w:tcW w:w="1170" w:type="dxa"/>
          </w:tcPr>
          <w:p w14:paraId="4F7EFAB7" w14:textId="77777777" w:rsidR="00563A11" w:rsidRPr="00563A11" w:rsidRDefault="00563A11" w:rsidP="00563A11">
            <w:pPr>
              <w:spacing w:after="0" w:line="240" w:lineRule="auto"/>
              <w:jc w:val="center"/>
              <w:rPr>
                <w:sz w:val="20"/>
                <w:szCs w:val="20"/>
              </w:rPr>
            </w:pPr>
            <w:r w:rsidRPr="00563A11">
              <w:rPr>
                <w:sz w:val="20"/>
                <w:szCs w:val="20"/>
              </w:rPr>
              <w:t>73%</w:t>
            </w:r>
          </w:p>
        </w:tc>
        <w:tc>
          <w:tcPr>
            <w:tcW w:w="1170" w:type="dxa"/>
          </w:tcPr>
          <w:p w14:paraId="556521E9" w14:textId="77777777" w:rsidR="00563A11" w:rsidRPr="00563A11" w:rsidRDefault="00563A11" w:rsidP="00563A11">
            <w:pPr>
              <w:spacing w:after="0" w:line="240" w:lineRule="auto"/>
              <w:jc w:val="center"/>
              <w:rPr>
                <w:sz w:val="20"/>
                <w:szCs w:val="20"/>
              </w:rPr>
            </w:pPr>
            <w:r w:rsidRPr="00563A11">
              <w:rPr>
                <w:sz w:val="20"/>
                <w:szCs w:val="20"/>
              </w:rPr>
              <w:t>4</w:t>
            </w:r>
          </w:p>
        </w:tc>
        <w:tc>
          <w:tcPr>
            <w:tcW w:w="1170" w:type="dxa"/>
          </w:tcPr>
          <w:p w14:paraId="23D2C2E9" w14:textId="77777777" w:rsidR="00563A11" w:rsidRPr="00563A11" w:rsidRDefault="00563A11" w:rsidP="00563A11">
            <w:pPr>
              <w:spacing w:after="0" w:line="240" w:lineRule="auto"/>
              <w:jc w:val="center"/>
              <w:rPr>
                <w:sz w:val="20"/>
                <w:szCs w:val="20"/>
              </w:rPr>
            </w:pPr>
            <w:r w:rsidRPr="00563A11">
              <w:rPr>
                <w:sz w:val="20"/>
                <w:szCs w:val="20"/>
              </w:rPr>
              <w:t>85%</w:t>
            </w:r>
          </w:p>
        </w:tc>
        <w:tc>
          <w:tcPr>
            <w:tcW w:w="1352" w:type="dxa"/>
          </w:tcPr>
          <w:p w14:paraId="678C2142" w14:textId="77777777" w:rsidR="00563A11" w:rsidRPr="00563A11" w:rsidRDefault="00563A11" w:rsidP="00563A11">
            <w:pPr>
              <w:spacing w:after="0" w:line="240" w:lineRule="auto"/>
              <w:jc w:val="center"/>
              <w:rPr>
                <w:sz w:val="20"/>
                <w:szCs w:val="20"/>
              </w:rPr>
            </w:pPr>
            <w:r w:rsidRPr="00563A11">
              <w:rPr>
                <w:sz w:val="20"/>
                <w:szCs w:val="20"/>
              </w:rPr>
              <w:t>-12</w:t>
            </w:r>
          </w:p>
        </w:tc>
      </w:tr>
      <w:tr w:rsidR="00563A11" w:rsidRPr="00563A11" w14:paraId="0A2D0374" w14:textId="77777777" w:rsidTr="001A7146">
        <w:tc>
          <w:tcPr>
            <w:tcW w:w="2159" w:type="dxa"/>
            <w:shd w:val="clear" w:color="auto" w:fill="BFBFBF" w:themeFill="background1" w:themeFillShade="BF"/>
          </w:tcPr>
          <w:p w14:paraId="3851D6E0" w14:textId="77777777" w:rsidR="00563A11" w:rsidRPr="00563A11" w:rsidRDefault="00563A11" w:rsidP="00563A11">
            <w:pPr>
              <w:spacing w:after="0" w:line="240" w:lineRule="auto"/>
              <w:rPr>
                <w:rFonts w:cs="Times New Roman"/>
                <w:sz w:val="20"/>
                <w:szCs w:val="20"/>
              </w:rPr>
            </w:pPr>
            <w:r w:rsidRPr="00563A11">
              <w:rPr>
                <w:rFonts w:cs="Times New Roman"/>
                <w:sz w:val="20"/>
                <w:szCs w:val="20"/>
              </w:rPr>
              <w:t>High Needs</w:t>
            </w:r>
          </w:p>
        </w:tc>
        <w:tc>
          <w:tcPr>
            <w:tcW w:w="1169" w:type="dxa"/>
            <w:shd w:val="clear" w:color="auto" w:fill="BFBFBF" w:themeFill="background1" w:themeFillShade="BF"/>
          </w:tcPr>
          <w:p w14:paraId="36AD24F2" w14:textId="77777777" w:rsidR="00563A11" w:rsidRPr="00563A11" w:rsidRDefault="00563A11" w:rsidP="00563A11">
            <w:pPr>
              <w:spacing w:after="0" w:line="240" w:lineRule="auto"/>
              <w:jc w:val="center"/>
              <w:rPr>
                <w:sz w:val="20"/>
                <w:szCs w:val="20"/>
              </w:rPr>
            </w:pPr>
            <w:r w:rsidRPr="00563A11">
              <w:rPr>
                <w:sz w:val="20"/>
                <w:szCs w:val="20"/>
              </w:rPr>
              <w:t>65</w:t>
            </w:r>
          </w:p>
        </w:tc>
        <w:tc>
          <w:tcPr>
            <w:tcW w:w="1170" w:type="dxa"/>
            <w:shd w:val="clear" w:color="auto" w:fill="BFBFBF" w:themeFill="background1" w:themeFillShade="BF"/>
          </w:tcPr>
          <w:p w14:paraId="2B6F1C07" w14:textId="77777777" w:rsidR="00563A11" w:rsidRPr="00563A11" w:rsidRDefault="00563A11" w:rsidP="00563A11">
            <w:pPr>
              <w:spacing w:after="0" w:line="240" w:lineRule="auto"/>
              <w:jc w:val="center"/>
              <w:rPr>
                <w:sz w:val="20"/>
                <w:szCs w:val="20"/>
              </w:rPr>
            </w:pPr>
            <w:r w:rsidRPr="00563A11">
              <w:rPr>
                <w:sz w:val="20"/>
                <w:szCs w:val="20"/>
              </w:rPr>
              <w:t>53%</w:t>
            </w:r>
          </w:p>
        </w:tc>
        <w:tc>
          <w:tcPr>
            <w:tcW w:w="1170" w:type="dxa"/>
            <w:shd w:val="clear" w:color="auto" w:fill="BFBFBF" w:themeFill="background1" w:themeFillShade="BF"/>
          </w:tcPr>
          <w:p w14:paraId="6092F04A" w14:textId="77777777" w:rsidR="00563A11" w:rsidRPr="00563A11" w:rsidRDefault="00563A11" w:rsidP="00563A11">
            <w:pPr>
              <w:spacing w:after="0" w:line="240" w:lineRule="auto"/>
              <w:jc w:val="center"/>
              <w:rPr>
                <w:sz w:val="20"/>
                <w:szCs w:val="20"/>
              </w:rPr>
            </w:pPr>
            <w:r w:rsidRPr="00563A11">
              <w:rPr>
                <w:sz w:val="20"/>
                <w:szCs w:val="20"/>
              </w:rPr>
              <w:t>52%</w:t>
            </w:r>
          </w:p>
        </w:tc>
        <w:tc>
          <w:tcPr>
            <w:tcW w:w="1170" w:type="dxa"/>
            <w:shd w:val="clear" w:color="auto" w:fill="BFBFBF" w:themeFill="background1" w:themeFillShade="BF"/>
          </w:tcPr>
          <w:p w14:paraId="0019261F" w14:textId="77777777" w:rsidR="00563A11" w:rsidRPr="00563A11" w:rsidRDefault="00563A11" w:rsidP="00563A11">
            <w:pPr>
              <w:spacing w:after="0" w:line="240" w:lineRule="auto"/>
              <w:jc w:val="center"/>
              <w:rPr>
                <w:sz w:val="20"/>
                <w:szCs w:val="20"/>
              </w:rPr>
            </w:pPr>
            <w:r w:rsidRPr="00563A11">
              <w:rPr>
                <w:sz w:val="20"/>
                <w:szCs w:val="20"/>
              </w:rPr>
              <w:t>-1</w:t>
            </w:r>
          </w:p>
        </w:tc>
        <w:tc>
          <w:tcPr>
            <w:tcW w:w="1170" w:type="dxa"/>
            <w:shd w:val="clear" w:color="auto" w:fill="BFBFBF" w:themeFill="background1" w:themeFillShade="BF"/>
          </w:tcPr>
          <w:p w14:paraId="5FD82191" w14:textId="77777777" w:rsidR="00563A11" w:rsidRPr="00563A11" w:rsidRDefault="00563A11" w:rsidP="00563A11">
            <w:pPr>
              <w:spacing w:after="0" w:line="240" w:lineRule="auto"/>
              <w:jc w:val="center"/>
              <w:rPr>
                <w:sz w:val="20"/>
                <w:szCs w:val="20"/>
              </w:rPr>
            </w:pPr>
            <w:r w:rsidRPr="00563A11">
              <w:rPr>
                <w:sz w:val="20"/>
                <w:szCs w:val="20"/>
              </w:rPr>
              <w:t>57%</w:t>
            </w:r>
          </w:p>
        </w:tc>
        <w:tc>
          <w:tcPr>
            <w:tcW w:w="1352" w:type="dxa"/>
            <w:shd w:val="clear" w:color="auto" w:fill="BFBFBF" w:themeFill="background1" w:themeFillShade="BF"/>
          </w:tcPr>
          <w:p w14:paraId="018C9B43" w14:textId="77777777" w:rsidR="00563A11" w:rsidRPr="00563A11" w:rsidRDefault="00563A11" w:rsidP="00563A11">
            <w:pPr>
              <w:spacing w:after="0" w:line="240" w:lineRule="auto"/>
              <w:jc w:val="center"/>
              <w:rPr>
                <w:sz w:val="20"/>
                <w:szCs w:val="20"/>
              </w:rPr>
            </w:pPr>
            <w:r w:rsidRPr="00563A11">
              <w:rPr>
                <w:sz w:val="20"/>
                <w:szCs w:val="20"/>
              </w:rPr>
              <w:t>-5</w:t>
            </w:r>
          </w:p>
        </w:tc>
      </w:tr>
      <w:tr w:rsidR="00563A11" w:rsidRPr="00563A11" w14:paraId="2D39F0B5" w14:textId="77777777" w:rsidTr="001A7146">
        <w:tc>
          <w:tcPr>
            <w:tcW w:w="2159" w:type="dxa"/>
          </w:tcPr>
          <w:p w14:paraId="7BEA2FC3" w14:textId="77777777" w:rsidR="00563A11" w:rsidRPr="00563A11" w:rsidRDefault="00563A11" w:rsidP="00563A11">
            <w:pPr>
              <w:spacing w:after="0" w:line="240" w:lineRule="auto"/>
              <w:rPr>
                <w:rFonts w:cs="Times New Roman"/>
                <w:sz w:val="20"/>
                <w:szCs w:val="20"/>
              </w:rPr>
            </w:pPr>
            <w:r w:rsidRPr="00563A11">
              <w:rPr>
                <w:rFonts w:cs="Times New Roman"/>
                <w:sz w:val="20"/>
                <w:szCs w:val="20"/>
              </w:rPr>
              <w:t>Econ. Dis.</w:t>
            </w:r>
          </w:p>
        </w:tc>
        <w:tc>
          <w:tcPr>
            <w:tcW w:w="1169" w:type="dxa"/>
          </w:tcPr>
          <w:p w14:paraId="62374123" w14:textId="77777777" w:rsidR="00563A11" w:rsidRPr="00563A11" w:rsidRDefault="00563A11" w:rsidP="00563A11">
            <w:pPr>
              <w:spacing w:after="0" w:line="240" w:lineRule="auto"/>
              <w:jc w:val="center"/>
              <w:rPr>
                <w:sz w:val="20"/>
                <w:szCs w:val="20"/>
              </w:rPr>
            </w:pPr>
            <w:r w:rsidRPr="00563A11">
              <w:rPr>
                <w:sz w:val="20"/>
                <w:szCs w:val="20"/>
              </w:rPr>
              <w:t>54</w:t>
            </w:r>
          </w:p>
        </w:tc>
        <w:tc>
          <w:tcPr>
            <w:tcW w:w="1170" w:type="dxa"/>
          </w:tcPr>
          <w:p w14:paraId="7CCAD685" w14:textId="77777777" w:rsidR="00563A11" w:rsidRPr="00563A11" w:rsidRDefault="00563A11" w:rsidP="00563A11">
            <w:pPr>
              <w:spacing w:after="0" w:line="240" w:lineRule="auto"/>
              <w:jc w:val="center"/>
              <w:rPr>
                <w:sz w:val="20"/>
                <w:szCs w:val="20"/>
              </w:rPr>
            </w:pPr>
            <w:r w:rsidRPr="00563A11">
              <w:rPr>
                <w:sz w:val="20"/>
                <w:szCs w:val="20"/>
              </w:rPr>
              <w:t>52%</w:t>
            </w:r>
          </w:p>
        </w:tc>
        <w:tc>
          <w:tcPr>
            <w:tcW w:w="1170" w:type="dxa"/>
          </w:tcPr>
          <w:p w14:paraId="0C94A15C" w14:textId="77777777" w:rsidR="00563A11" w:rsidRPr="00563A11" w:rsidRDefault="00563A11" w:rsidP="00563A11">
            <w:pPr>
              <w:spacing w:after="0" w:line="240" w:lineRule="auto"/>
              <w:jc w:val="center"/>
              <w:rPr>
                <w:sz w:val="20"/>
                <w:szCs w:val="20"/>
              </w:rPr>
            </w:pPr>
            <w:r w:rsidRPr="00563A11">
              <w:rPr>
                <w:sz w:val="20"/>
                <w:szCs w:val="20"/>
              </w:rPr>
              <w:t>56%</w:t>
            </w:r>
          </w:p>
        </w:tc>
        <w:tc>
          <w:tcPr>
            <w:tcW w:w="1170" w:type="dxa"/>
          </w:tcPr>
          <w:p w14:paraId="3CFEEF68" w14:textId="77777777" w:rsidR="00563A11" w:rsidRPr="00563A11" w:rsidRDefault="00563A11" w:rsidP="00563A11">
            <w:pPr>
              <w:spacing w:after="0" w:line="240" w:lineRule="auto"/>
              <w:jc w:val="center"/>
              <w:rPr>
                <w:sz w:val="20"/>
                <w:szCs w:val="20"/>
              </w:rPr>
            </w:pPr>
            <w:r w:rsidRPr="00563A11">
              <w:rPr>
                <w:sz w:val="20"/>
                <w:szCs w:val="20"/>
              </w:rPr>
              <w:t>4</w:t>
            </w:r>
          </w:p>
        </w:tc>
        <w:tc>
          <w:tcPr>
            <w:tcW w:w="1170" w:type="dxa"/>
          </w:tcPr>
          <w:p w14:paraId="1B335056" w14:textId="77777777" w:rsidR="00563A11" w:rsidRPr="00563A11" w:rsidRDefault="00563A11" w:rsidP="00563A11">
            <w:pPr>
              <w:spacing w:after="0" w:line="240" w:lineRule="auto"/>
              <w:jc w:val="center"/>
              <w:rPr>
                <w:sz w:val="20"/>
                <w:szCs w:val="20"/>
              </w:rPr>
            </w:pPr>
            <w:r w:rsidRPr="00563A11">
              <w:rPr>
                <w:sz w:val="20"/>
                <w:szCs w:val="20"/>
              </w:rPr>
              <w:t>59%</w:t>
            </w:r>
          </w:p>
        </w:tc>
        <w:tc>
          <w:tcPr>
            <w:tcW w:w="1352" w:type="dxa"/>
          </w:tcPr>
          <w:p w14:paraId="1A9DA7C5" w14:textId="77777777" w:rsidR="00563A11" w:rsidRPr="00563A11" w:rsidRDefault="00563A11" w:rsidP="00563A11">
            <w:pPr>
              <w:spacing w:after="0" w:line="240" w:lineRule="auto"/>
              <w:jc w:val="center"/>
              <w:rPr>
                <w:sz w:val="20"/>
                <w:szCs w:val="20"/>
              </w:rPr>
            </w:pPr>
            <w:r w:rsidRPr="00563A11">
              <w:rPr>
                <w:sz w:val="20"/>
                <w:szCs w:val="20"/>
              </w:rPr>
              <w:t>-3</w:t>
            </w:r>
          </w:p>
        </w:tc>
      </w:tr>
      <w:tr w:rsidR="00563A11" w:rsidRPr="00563A11" w14:paraId="6A032B2C" w14:textId="77777777" w:rsidTr="001A7146">
        <w:tc>
          <w:tcPr>
            <w:tcW w:w="2159" w:type="dxa"/>
            <w:shd w:val="clear" w:color="auto" w:fill="BFBFBF" w:themeFill="background1" w:themeFillShade="BF"/>
          </w:tcPr>
          <w:p w14:paraId="22D415D0" w14:textId="77777777" w:rsidR="00563A11" w:rsidRPr="00563A11" w:rsidRDefault="00563A11" w:rsidP="00563A11">
            <w:pPr>
              <w:spacing w:after="0" w:line="240" w:lineRule="auto"/>
              <w:rPr>
                <w:rFonts w:cs="Times New Roman"/>
                <w:sz w:val="20"/>
                <w:szCs w:val="20"/>
              </w:rPr>
            </w:pPr>
            <w:r w:rsidRPr="00563A11">
              <w:rPr>
                <w:rFonts w:cs="Times New Roman"/>
                <w:sz w:val="20"/>
                <w:szCs w:val="20"/>
              </w:rPr>
              <w:t>SWD</w:t>
            </w:r>
          </w:p>
        </w:tc>
        <w:tc>
          <w:tcPr>
            <w:tcW w:w="1169" w:type="dxa"/>
            <w:shd w:val="clear" w:color="auto" w:fill="BFBFBF" w:themeFill="background1" w:themeFillShade="BF"/>
          </w:tcPr>
          <w:p w14:paraId="3D55A008" w14:textId="77777777" w:rsidR="00563A11" w:rsidRPr="00563A11" w:rsidRDefault="00563A11" w:rsidP="00563A11">
            <w:pPr>
              <w:spacing w:after="0" w:line="240" w:lineRule="auto"/>
              <w:jc w:val="center"/>
              <w:rPr>
                <w:sz w:val="20"/>
                <w:szCs w:val="20"/>
              </w:rPr>
            </w:pPr>
            <w:r w:rsidRPr="00563A11">
              <w:rPr>
                <w:sz w:val="20"/>
                <w:szCs w:val="20"/>
              </w:rPr>
              <w:t>31</w:t>
            </w:r>
          </w:p>
        </w:tc>
        <w:tc>
          <w:tcPr>
            <w:tcW w:w="1170" w:type="dxa"/>
            <w:shd w:val="clear" w:color="auto" w:fill="BFBFBF" w:themeFill="background1" w:themeFillShade="BF"/>
          </w:tcPr>
          <w:p w14:paraId="18E93A16" w14:textId="77777777" w:rsidR="00563A11" w:rsidRPr="00563A11" w:rsidRDefault="00563A11" w:rsidP="00563A11">
            <w:pPr>
              <w:spacing w:after="0" w:line="240" w:lineRule="auto"/>
              <w:jc w:val="center"/>
              <w:rPr>
                <w:sz w:val="20"/>
                <w:szCs w:val="20"/>
              </w:rPr>
            </w:pPr>
            <w:r w:rsidRPr="00563A11">
              <w:rPr>
                <w:sz w:val="20"/>
                <w:szCs w:val="20"/>
              </w:rPr>
              <w:t>39%</w:t>
            </w:r>
          </w:p>
        </w:tc>
        <w:tc>
          <w:tcPr>
            <w:tcW w:w="1170" w:type="dxa"/>
            <w:shd w:val="clear" w:color="auto" w:fill="BFBFBF" w:themeFill="background1" w:themeFillShade="BF"/>
          </w:tcPr>
          <w:p w14:paraId="4666160A" w14:textId="77777777" w:rsidR="00563A11" w:rsidRPr="00563A11" w:rsidRDefault="00563A11" w:rsidP="00563A11">
            <w:pPr>
              <w:spacing w:after="0" w:line="240" w:lineRule="auto"/>
              <w:jc w:val="center"/>
              <w:rPr>
                <w:sz w:val="20"/>
                <w:szCs w:val="20"/>
              </w:rPr>
            </w:pPr>
            <w:r w:rsidRPr="00563A11">
              <w:rPr>
                <w:sz w:val="20"/>
                <w:szCs w:val="20"/>
              </w:rPr>
              <w:t>32%</w:t>
            </w:r>
          </w:p>
        </w:tc>
        <w:tc>
          <w:tcPr>
            <w:tcW w:w="1170" w:type="dxa"/>
            <w:shd w:val="clear" w:color="auto" w:fill="BFBFBF" w:themeFill="background1" w:themeFillShade="BF"/>
          </w:tcPr>
          <w:p w14:paraId="55685260" w14:textId="77777777" w:rsidR="00563A11" w:rsidRPr="00563A11" w:rsidRDefault="00563A11" w:rsidP="00563A11">
            <w:pPr>
              <w:spacing w:after="0" w:line="240" w:lineRule="auto"/>
              <w:jc w:val="center"/>
              <w:rPr>
                <w:sz w:val="20"/>
                <w:szCs w:val="20"/>
              </w:rPr>
            </w:pPr>
            <w:r w:rsidRPr="00563A11">
              <w:rPr>
                <w:sz w:val="20"/>
                <w:szCs w:val="20"/>
              </w:rPr>
              <w:t>-7</w:t>
            </w:r>
          </w:p>
        </w:tc>
        <w:tc>
          <w:tcPr>
            <w:tcW w:w="1170" w:type="dxa"/>
            <w:shd w:val="clear" w:color="auto" w:fill="BFBFBF" w:themeFill="background1" w:themeFillShade="BF"/>
          </w:tcPr>
          <w:p w14:paraId="1E2D176D" w14:textId="77777777" w:rsidR="00563A11" w:rsidRPr="00563A11" w:rsidRDefault="00563A11" w:rsidP="00563A11">
            <w:pPr>
              <w:spacing w:after="0" w:line="240" w:lineRule="auto"/>
              <w:jc w:val="center"/>
              <w:rPr>
                <w:sz w:val="20"/>
                <w:szCs w:val="20"/>
              </w:rPr>
            </w:pPr>
            <w:r w:rsidRPr="00563A11">
              <w:rPr>
                <w:sz w:val="20"/>
                <w:szCs w:val="20"/>
              </w:rPr>
              <w:t>40%</w:t>
            </w:r>
          </w:p>
        </w:tc>
        <w:tc>
          <w:tcPr>
            <w:tcW w:w="1352" w:type="dxa"/>
            <w:shd w:val="clear" w:color="auto" w:fill="BFBFBF" w:themeFill="background1" w:themeFillShade="BF"/>
          </w:tcPr>
          <w:p w14:paraId="42E86F50" w14:textId="77777777" w:rsidR="00563A11" w:rsidRPr="00563A11" w:rsidRDefault="00563A11" w:rsidP="00563A11">
            <w:pPr>
              <w:spacing w:after="0" w:line="240" w:lineRule="auto"/>
              <w:jc w:val="center"/>
              <w:rPr>
                <w:sz w:val="20"/>
                <w:szCs w:val="20"/>
              </w:rPr>
            </w:pPr>
            <w:r w:rsidRPr="00563A11">
              <w:rPr>
                <w:sz w:val="20"/>
                <w:szCs w:val="20"/>
              </w:rPr>
              <w:t>-8</w:t>
            </w:r>
          </w:p>
        </w:tc>
      </w:tr>
      <w:tr w:rsidR="00563A11" w:rsidRPr="00563A11" w14:paraId="69C5887D" w14:textId="77777777" w:rsidTr="001A7146">
        <w:tc>
          <w:tcPr>
            <w:tcW w:w="2159" w:type="dxa"/>
          </w:tcPr>
          <w:p w14:paraId="169C3265" w14:textId="099928C0" w:rsidR="00563A11" w:rsidRPr="00563A11" w:rsidRDefault="00563A11" w:rsidP="00455AB8">
            <w:pPr>
              <w:spacing w:after="0" w:line="240" w:lineRule="auto"/>
              <w:rPr>
                <w:rFonts w:cs="Times New Roman"/>
                <w:sz w:val="20"/>
                <w:szCs w:val="20"/>
              </w:rPr>
            </w:pPr>
            <w:r w:rsidRPr="00563A11">
              <w:rPr>
                <w:rFonts w:cs="Times New Roman"/>
                <w:sz w:val="20"/>
                <w:szCs w:val="20"/>
              </w:rPr>
              <w:t>EL</w:t>
            </w:r>
          </w:p>
        </w:tc>
        <w:tc>
          <w:tcPr>
            <w:tcW w:w="1169" w:type="dxa"/>
          </w:tcPr>
          <w:p w14:paraId="01460664" w14:textId="77777777" w:rsidR="00563A11" w:rsidRPr="00563A11" w:rsidRDefault="00563A11" w:rsidP="00563A11">
            <w:pPr>
              <w:spacing w:after="0" w:line="240" w:lineRule="auto"/>
              <w:jc w:val="center"/>
              <w:rPr>
                <w:sz w:val="20"/>
                <w:szCs w:val="20"/>
              </w:rPr>
            </w:pPr>
            <w:r w:rsidRPr="00563A11">
              <w:rPr>
                <w:sz w:val="20"/>
                <w:szCs w:val="20"/>
              </w:rPr>
              <w:t>1</w:t>
            </w:r>
          </w:p>
        </w:tc>
        <w:tc>
          <w:tcPr>
            <w:tcW w:w="1170" w:type="dxa"/>
          </w:tcPr>
          <w:p w14:paraId="766FD88E" w14:textId="77777777" w:rsidR="00563A11" w:rsidRPr="00563A11" w:rsidRDefault="00563A11" w:rsidP="00563A11">
            <w:pPr>
              <w:spacing w:after="0" w:line="240" w:lineRule="auto"/>
              <w:jc w:val="center"/>
              <w:rPr>
                <w:sz w:val="20"/>
                <w:szCs w:val="20"/>
              </w:rPr>
            </w:pPr>
            <w:r w:rsidRPr="00563A11">
              <w:rPr>
                <w:sz w:val="20"/>
                <w:szCs w:val="20"/>
              </w:rPr>
              <w:t>--</w:t>
            </w:r>
          </w:p>
        </w:tc>
        <w:tc>
          <w:tcPr>
            <w:tcW w:w="1170" w:type="dxa"/>
          </w:tcPr>
          <w:p w14:paraId="3BD3C290" w14:textId="77777777" w:rsidR="00563A11" w:rsidRPr="00563A11" w:rsidRDefault="00563A11" w:rsidP="00563A11">
            <w:pPr>
              <w:spacing w:after="0" w:line="240" w:lineRule="auto"/>
              <w:jc w:val="center"/>
              <w:rPr>
                <w:sz w:val="20"/>
                <w:szCs w:val="20"/>
              </w:rPr>
            </w:pPr>
            <w:r w:rsidRPr="00563A11">
              <w:rPr>
                <w:sz w:val="20"/>
                <w:szCs w:val="20"/>
              </w:rPr>
              <w:t>--</w:t>
            </w:r>
          </w:p>
        </w:tc>
        <w:tc>
          <w:tcPr>
            <w:tcW w:w="1170" w:type="dxa"/>
          </w:tcPr>
          <w:p w14:paraId="45DBE0CF" w14:textId="77777777" w:rsidR="00563A11" w:rsidRPr="00563A11" w:rsidRDefault="00563A11" w:rsidP="00563A11">
            <w:pPr>
              <w:spacing w:after="0" w:line="240" w:lineRule="auto"/>
              <w:jc w:val="center"/>
              <w:rPr>
                <w:sz w:val="20"/>
                <w:szCs w:val="20"/>
              </w:rPr>
            </w:pPr>
            <w:r w:rsidRPr="00563A11">
              <w:rPr>
                <w:sz w:val="20"/>
                <w:szCs w:val="20"/>
              </w:rPr>
              <w:t>--</w:t>
            </w:r>
          </w:p>
        </w:tc>
        <w:tc>
          <w:tcPr>
            <w:tcW w:w="1170" w:type="dxa"/>
          </w:tcPr>
          <w:p w14:paraId="1F4C3E84" w14:textId="77777777" w:rsidR="00563A11" w:rsidRPr="00563A11" w:rsidRDefault="00563A11" w:rsidP="00563A11">
            <w:pPr>
              <w:spacing w:after="0" w:line="240" w:lineRule="auto"/>
              <w:jc w:val="center"/>
              <w:rPr>
                <w:sz w:val="20"/>
                <w:szCs w:val="20"/>
              </w:rPr>
            </w:pPr>
            <w:r w:rsidRPr="00563A11">
              <w:rPr>
                <w:sz w:val="20"/>
                <w:szCs w:val="20"/>
              </w:rPr>
              <w:t>44%</w:t>
            </w:r>
          </w:p>
        </w:tc>
        <w:tc>
          <w:tcPr>
            <w:tcW w:w="1352" w:type="dxa"/>
          </w:tcPr>
          <w:p w14:paraId="4B071536" w14:textId="77777777" w:rsidR="00563A11" w:rsidRPr="00563A11" w:rsidRDefault="00563A11" w:rsidP="00563A11">
            <w:pPr>
              <w:spacing w:after="0" w:line="240" w:lineRule="auto"/>
              <w:jc w:val="center"/>
              <w:rPr>
                <w:sz w:val="20"/>
                <w:szCs w:val="20"/>
              </w:rPr>
            </w:pPr>
            <w:r w:rsidRPr="00563A11">
              <w:rPr>
                <w:sz w:val="20"/>
                <w:szCs w:val="20"/>
              </w:rPr>
              <w:t>--</w:t>
            </w:r>
          </w:p>
        </w:tc>
      </w:tr>
      <w:tr w:rsidR="00563A11" w:rsidRPr="00563A11" w14:paraId="08CC634C" w14:textId="77777777" w:rsidTr="001A7146">
        <w:tc>
          <w:tcPr>
            <w:tcW w:w="2159" w:type="dxa"/>
            <w:shd w:val="clear" w:color="auto" w:fill="BFBFBF" w:themeFill="background1" w:themeFillShade="BF"/>
          </w:tcPr>
          <w:p w14:paraId="5A121560" w14:textId="77777777" w:rsidR="00563A11" w:rsidRPr="00563A11" w:rsidRDefault="00563A11" w:rsidP="00563A11">
            <w:pPr>
              <w:spacing w:after="0" w:line="240" w:lineRule="auto"/>
              <w:rPr>
                <w:rFonts w:cs="Times New Roman"/>
                <w:sz w:val="20"/>
                <w:szCs w:val="20"/>
              </w:rPr>
            </w:pPr>
            <w:r w:rsidRPr="00563A11">
              <w:rPr>
                <w:rFonts w:cs="Times New Roman"/>
                <w:sz w:val="20"/>
                <w:szCs w:val="20"/>
              </w:rPr>
              <w:t>All</w:t>
            </w:r>
          </w:p>
        </w:tc>
        <w:tc>
          <w:tcPr>
            <w:tcW w:w="1169" w:type="dxa"/>
            <w:shd w:val="clear" w:color="auto" w:fill="BFBFBF" w:themeFill="background1" w:themeFillShade="BF"/>
          </w:tcPr>
          <w:p w14:paraId="02CAE848" w14:textId="77777777" w:rsidR="00563A11" w:rsidRPr="00563A11" w:rsidRDefault="00563A11" w:rsidP="00563A11">
            <w:pPr>
              <w:spacing w:after="0" w:line="240" w:lineRule="auto"/>
              <w:jc w:val="center"/>
              <w:rPr>
                <w:sz w:val="20"/>
                <w:szCs w:val="20"/>
              </w:rPr>
            </w:pPr>
            <w:r w:rsidRPr="00563A11">
              <w:rPr>
                <w:sz w:val="20"/>
                <w:szCs w:val="20"/>
              </w:rPr>
              <w:t>117</w:t>
            </w:r>
          </w:p>
        </w:tc>
        <w:tc>
          <w:tcPr>
            <w:tcW w:w="1170" w:type="dxa"/>
            <w:shd w:val="clear" w:color="auto" w:fill="BFBFBF" w:themeFill="background1" w:themeFillShade="BF"/>
          </w:tcPr>
          <w:p w14:paraId="3D3DD4EB" w14:textId="77777777" w:rsidR="00563A11" w:rsidRPr="00563A11" w:rsidRDefault="00563A11" w:rsidP="00563A11">
            <w:pPr>
              <w:spacing w:after="0" w:line="240" w:lineRule="auto"/>
              <w:jc w:val="center"/>
              <w:rPr>
                <w:sz w:val="20"/>
                <w:szCs w:val="20"/>
              </w:rPr>
            </w:pPr>
            <w:r w:rsidRPr="00563A11">
              <w:rPr>
                <w:sz w:val="20"/>
                <w:szCs w:val="20"/>
              </w:rPr>
              <w:t>63%</w:t>
            </w:r>
          </w:p>
        </w:tc>
        <w:tc>
          <w:tcPr>
            <w:tcW w:w="1170" w:type="dxa"/>
            <w:shd w:val="clear" w:color="auto" w:fill="BFBFBF" w:themeFill="background1" w:themeFillShade="BF"/>
          </w:tcPr>
          <w:p w14:paraId="081E0F26" w14:textId="77777777" w:rsidR="00563A11" w:rsidRPr="00563A11" w:rsidRDefault="00563A11" w:rsidP="00563A11">
            <w:pPr>
              <w:spacing w:after="0" w:line="240" w:lineRule="auto"/>
              <w:jc w:val="center"/>
              <w:rPr>
                <w:sz w:val="20"/>
                <w:szCs w:val="20"/>
              </w:rPr>
            </w:pPr>
            <w:r w:rsidRPr="00563A11">
              <w:rPr>
                <w:sz w:val="20"/>
                <w:szCs w:val="20"/>
              </w:rPr>
              <w:t>67%</w:t>
            </w:r>
          </w:p>
        </w:tc>
        <w:tc>
          <w:tcPr>
            <w:tcW w:w="1170" w:type="dxa"/>
            <w:shd w:val="clear" w:color="auto" w:fill="BFBFBF" w:themeFill="background1" w:themeFillShade="BF"/>
          </w:tcPr>
          <w:p w14:paraId="0437CBC5" w14:textId="77777777" w:rsidR="00563A11" w:rsidRPr="00563A11" w:rsidRDefault="00563A11" w:rsidP="00563A11">
            <w:pPr>
              <w:spacing w:after="0" w:line="240" w:lineRule="auto"/>
              <w:jc w:val="center"/>
              <w:rPr>
                <w:sz w:val="20"/>
                <w:szCs w:val="20"/>
              </w:rPr>
            </w:pPr>
            <w:r w:rsidRPr="00563A11">
              <w:rPr>
                <w:sz w:val="20"/>
                <w:szCs w:val="20"/>
              </w:rPr>
              <w:t>4</w:t>
            </w:r>
          </w:p>
        </w:tc>
        <w:tc>
          <w:tcPr>
            <w:tcW w:w="1170" w:type="dxa"/>
            <w:shd w:val="clear" w:color="auto" w:fill="BFBFBF" w:themeFill="background1" w:themeFillShade="BF"/>
          </w:tcPr>
          <w:p w14:paraId="6B91096C" w14:textId="77777777" w:rsidR="00563A11" w:rsidRPr="00563A11" w:rsidRDefault="00563A11" w:rsidP="00563A11">
            <w:pPr>
              <w:spacing w:after="0" w:line="240" w:lineRule="auto"/>
              <w:jc w:val="center"/>
              <w:rPr>
                <w:sz w:val="20"/>
                <w:szCs w:val="20"/>
              </w:rPr>
            </w:pPr>
            <w:r w:rsidRPr="00563A11">
              <w:rPr>
                <w:sz w:val="20"/>
                <w:szCs w:val="20"/>
              </w:rPr>
              <w:t>78%</w:t>
            </w:r>
          </w:p>
        </w:tc>
        <w:tc>
          <w:tcPr>
            <w:tcW w:w="1352" w:type="dxa"/>
            <w:shd w:val="clear" w:color="auto" w:fill="BFBFBF" w:themeFill="background1" w:themeFillShade="BF"/>
          </w:tcPr>
          <w:p w14:paraId="362371AA" w14:textId="77777777" w:rsidR="00563A11" w:rsidRPr="00563A11" w:rsidRDefault="00563A11" w:rsidP="00563A11">
            <w:pPr>
              <w:spacing w:after="0" w:line="240" w:lineRule="auto"/>
              <w:jc w:val="center"/>
              <w:rPr>
                <w:sz w:val="20"/>
                <w:szCs w:val="20"/>
              </w:rPr>
            </w:pPr>
            <w:r w:rsidRPr="00563A11">
              <w:rPr>
                <w:sz w:val="20"/>
                <w:szCs w:val="20"/>
              </w:rPr>
              <w:t>-11</w:t>
            </w:r>
          </w:p>
        </w:tc>
      </w:tr>
    </w:tbl>
    <w:p w14:paraId="240A1A9A" w14:textId="4034EFF4" w:rsidR="00563A11" w:rsidRDefault="00563A11" w:rsidP="00563A11">
      <w:pPr>
        <w:spacing w:after="0"/>
        <w:rPr>
          <w:rFonts w:cs="Times New Roman"/>
        </w:rPr>
      </w:pPr>
    </w:p>
    <w:p w14:paraId="49E64C9D" w14:textId="77777777" w:rsidR="00DE082F" w:rsidRPr="00563A11" w:rsidRDefault="00DE082F" w:rsidP="00563A11">
      <w:pPr>
        <w:spacing w:after="0"/>
        <w:rPr>
          <w:rFonts w:cs="Times New Roman"/>
        </w:rPr>
      </w:pPr>
    </w:p>
    <w:tbl>
      <w:tblPr>
        <w:tblStyle w:val="TableGrid5"/>
        <w:tblW w:w="0" w:type="auto"/>
        <w:jc w:val="center"/>
        <w:tblLook w:val="04A0" w:firstRow="1" w:lastRow="0" w:firstColumn="1" w:lastColumn="0" w:noHBand="0" w:noVBand="1"/>
        <w:tblCaption w:val="Table 9: Wareham Public Schools"/>
        <w:tblDescription w:val="MCAS Science Percent Scoring Proficient or Advanced in Grades 5, 8, and 10, 2015–2018"/>
      </w:tblPr>
      <w:tblGrid>
        <w:gridCol w:w="2151"/>
        <w:gridCol w:w="989"/>
        <w:gridCol w:w="990"/>
        <w:gridCol w:w="990"/>
        <w:gridCol w:w="990"/>
        <w:gridCol w:w="990"/>
        <w:gridCol w:w="1168"/>
        <w:gridCol w:w="1092"/>
      </w:tblGrid>
      <w:tr w:rsidR="00563A11" w:rsidRPr="00563A11" w14:paraId="304B03E5" w14:textId="77777777" w:rsidTr="009F04D1">
        <w:trPr>
          <w:jc w:val="center"/>
        </w:trPr>
        <w:tc>
          <w:tcPr>
            <w:tcW w:w="9360" w:type="dxa"/>
            <w:gridSpan w:val="8"/>
            <w:tcBorders>
              <w:top w:val="nil"/>
              <w:left w:val="nil"/>
              <w:right w:val="nil"/>
            </w:tcBorders>
          </w:tcPr>
          <w:p w14:paraId="32AB3E11"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Table 9: Wareham Public Schools</w:t>
            </w:r>
          </w:p>
          <w:p w14:paraId="6E78EDE3" w14:textId="53BD026C" w:rsidR="00563A11" w:rsidRPr="00563A11" w:rsidRDefault="00563A11" w:rsidP="00455AB8">
            <w:pPr>
              <w:spacing w:after="0" w:line="240" w:lineRule="auto"/>
              <w:jc w:val="center"/>
              <w:rPr>
                <w:rFonts w:cs="Times New Roman"/>
                <w:sz w:val="20"/>
                <w:szCs w:val="20"/>
              </w:rPr>
            </w:pPr>
            <w:r w:rsidRPr="00563A11">
              <w:rPr>
                <w:rFonts w:cs="Times New Roman"/>
                <w:b/>
                <w:sz w:val="20"/>
                <w:szCs w:val="20"/>
              </w:rPr>
              <w:t>MCAS Science Percent Scoring Proficient or Advanced in Grades 5, 8, and 10, 2015</w:t>
            </w:r>
            <w:r w:rsidR="00455AB8">
              <w:rPr>
                <w:rFonts w:cs="Times New Roman"/>
                <w:b/>
                <w:sz w:val="20"/>
                <w:szCs w:val="20"/>
              </w:rPr>
              <w:t>–</w:t>
            </w:r>
            <w:r w:rsidRPr="00563A11">
              <w:rPr>
                <w:rFonts w:cs="Times New Roman"/>
                <w:b/>
                <w:sz w:val="20"/>
                <w:szCs w:val="20"/>
              </w:rPr>
              <w:t>2018</w:t>
            </w:r>
          </w:p>
        </w:tc>
      </w:tr>
      <w:tr w:rsidR="00563A11" w:rsidRPr="00563A11" w14:paraId="5F125A74" w14:textId="77777777" w:rsidTr="009F04D1">
        <w:trPr>
          <w:jc w:val="center"/>
        </w:trPr>
        <w:tc>
          <w:tcPr>
            <w:tcW w:w="2151" w:type="dxa"/>
            <w:shd w:val="clear" w:color="auto" w:fill="BFBFBF" w:themeFill="background1" w:themeFillShade="BF"/>
          </w:tcPr>
          <w:p w14:paraId="48E1275B" w14:textId="77777777" w:rsidR="00563A11" w:rsidRPr="00563A11" w:rsidRDefault="00563A11" w:rsidP="00AC48CB">
            <w:pPr>
              <w:spacing w:after="0" w:line="240" w:lineRule="auto"/>
              <w:rPr>
                <w:rFonts w:cs="Times New Roman"/>
                <w:b/>
                <w:sz w:val="20"/>
                <w:szCs w:val="20"/>
              </w:rPr>
            </w:pPr>
            <w:r w:rsidRPr="00563A11">
              <w:rPr>
                <w:rFonts w:cs="Times New Roman"/>
                <w:b/>
                <w:sz w:val="20"/>
                <w:szCs w:val="20"/>
              </w:rPr>
              <w:t>Group</w:t>
            </w:r>
          </w:p>
        </w:tc>
        <w:tc>
          <w:tcPr>
            <w:tcW w:w="989" w:type="dxa"/>
            <w:shd w:val="clear" w:color="auto" w:fill="BFBFBF" w:themeFill="background1" w:themeFillShade="BF"/>
          </w:tcPr>
          <w:p w14:paraId="00AFAC9F"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N (2018)</w:t>
            </w:r>
          </w:p>
        </w:tc>
        <w:tc>
          <w:tcPr>
            <w:tcW w:w="990" w:type="dxa"/>
            <w:shd w:val="clear" w:color="auto" w:fill="BFBFBF" w:themeFill="background1" w:themeFillShade="BF"/>
          </w:tcPr>
          <w:p w14:paraId="6E7E0C14"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2015</w:t>
            </w:r>
          </w:p>
        </w:tc>
        <w:tc>
          <w:tcPr>
            <w:tcW w:w="990" w:type="dxa"/>
            <w:shd w:val="clear" w:color="auto" w:fill="BFBFBF" w:themeFill="background1" w:themeFillShade="BF"/>
          </w:tcPr>
          <w:p w14:paraId="74A23D92"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2016</w:t>
            </w:r>
          </w:p>
        </w:tc>
        <w:tc>
          <w:tcPr>
            <w:tcW w:w="990" w:type="dxa"/>
            <w:shd w:val="clear" w:color="auto" w:fill="BFBFBF" w:themeFill="background1" w:themeFillShade="BF"/>
          </w:tcPr>
          <w:p w14:paraId="0F20FB69"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2017</w:t>
            </w:r>
          </w:p>
        </w:tc>
        <w:tc>
          <w:tcPr>
            <w:tcW w:w="990" w:type="dxa"/>
            <w:shd w:val="clear" w:color="auto" w:fill="BFBFBF" w:themeFill="background1" w:themeFillShade="BF"/>
          </w:tcPr>
          <w:p w14:paraId="7F5997E0"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2018</w:t>
            </w:r>
          </w:p>
        </w:tc>
        <w:tc>
          <w:tcPr>
            <w:tcW w:w="1168" w:type="dxa"/>
            <w:shd w:val="clear" w:color="auto" w:fill="BFBFBF" w:themeFill="background1" w:themeFillShade="BF"/>
          </w:tcPr>
          <w:p w14:paraId="2B245713"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4-yr change</w:t>
            </w:r>
          </w:p>
        </w:tc>
        <w:tc>
          <w:tcPr>
            <w:tcW w:w="1092" w:type="dxa"/>
            <w:shd w:val="clear" w:color="auto" w:fill="BFBFBF" w:themeFill="background1" w:themeFillShade="BF"/>
          </w:tcPr>
          <w:p w14:paraId="2C2D408E"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State (2018)</w:t>
            </w:r>
          </w:p>
        </w:tc>
      </w:tr>
      <w:tr w:rsidR="00563A11" w:rsidRPr="00563A11" w14:paraId="038656B0" w14:textId="77777777" w:rsidTr="009F04D1">
        <w:trPr>
          <w:jc w:val="center"/>
        </w:trPr>
        <w:tc>
          <w:tcPr>
            <w:tcW w:w="2151" w:type="dxa"/>
          </w:tcPr>
          <w:p w14:paraId="5E25104C" w14:textId="77777777" w:rsidR="00563A11" w:rsidRPr="00563A11" w:rsidRDefault="00563A11" w:rsidP="00563A11">
            <w:pPr>
              <w:spacing w:after="0" w:line="240" w:lineRule="auto"/>
              <w:rPr>
                <w:sz w:val="20"/>
                <w:szCs w:val="20"/>
              </w:rPr>
            </w:pPr>
            <w:r w:rsidRPr="00563A11">
              <w:rPr>
                <w:sz w:val="20"/>
                <w:szCs w:val="20"/>
              </w:rPr>
              <w:t>African American/Black</w:t>
            </w:r>
          </w:p>
        </w:tc>
        <w:tc>
          <w:tcPr>
            <w:tcW w:w="989" w:type="dxa"/>
          </w:tcPr>
          <w:p w14:paraId="4EEF0CA0" w14:textId="77777777" w:rsidR="00563A11" w:rsidRPr="00563A11" w:rsidRDefault="00563A11" w:rsidP="00563A11">
            <w:pPr>
              <w:spacing w:after="0" w:line="240" w:lineRule="auto"/>
              <w:jc w:val="center"/>
              <w:rPr>
                <w:sz w:val="20"/>
                <w:szCs w:val="20"/>
              </w:rPr>
            </w:pPr>
            <w:r w:rsidRPr="00563A11">
              <w:rPr>
                <w:sz w:val="20"/>
                <w:szCs w:val="20"/>
              </w:rPr>
              <w:t>39</w:t>
            </w:r>
          </w:p>
        </w:tc>
        <w:tc>
          <w:tcPr>
            <w:tcW w:w="990" w:type="dxa"/>
          </w:tcPr>
          <w:p w14:paraId="43C427DF" w14:textId="77777777" w:rsidR="00563A11" w:rsidRPr="00563A11" w:rsidRDefault="00563A11" w:rsidP="00563A11">
            <w:pPr>
              <w:spacing w:after="0" w:line="240" w:lineRule="auto"/>
              <w:jc w:val="center"/>
              <w:rPr>
                <w:sz w:val="20"/>
                <w:szCs w:val="20"/>
              </w:rPr>
            </w:pPr>
            <w:r w:rsidRPr="00563A11">
              <w:rPr>
                <w:sz w:val="20"/>
                <w:szCs w:val="20"/>
              </w:rPr>
              <w:t>20%</w:t>
            </w:r>
          </w:p>
        </w:tc>
        <w:tc>
          <w:tcPr>
            <w:tcW w:w="990" w:type="dxa"/>
          </w:tcPr>
          <w:p w14:paraId="573A765E" w14:textId="77777777" w:rsidR="00563A11" w:rsidRPr="00563A11" w:rsidRDefault="00563A11" w:rsidP="00563A11">
            <w:pPr>
              <w:spacing w:after="0" w:line="240" w:lineRule="auto"/>
              <w:jc w:val="center"/>
              <w:rPr>
                <w:sz w:val="20"/>
                <w:szCs w:val="20"/>
              </w:rPr>
            </w:pPr>
            <w:r w:rsidRPr="00563A11">
              <w:rPr>
                <w:sz w:val="20"/>
                <w:szCs w:val="20"/>
              </w:rPr>
              <w:t>29%</w:t>
            </w:r>
          </w:p>
        </w:tc>
        <w:tc>
          <w:tcPr>
            <w:tcW w:w="990" w:type="dxa"/>
          </w:tcPr>
          <w:p w14:paraId="78DBE49D" w14:textId="77777777" w:rsidR="00563A11" w:rsidRPr="00563A11" w:rsidRDefault="00563A11" w:rsidP="00563A11">
            <w:pPr>
              <w:spacing w:after="0" w:line="240" w:lineRule="auto"/>
              <w:jc w:val="center"/>
              <w:rPr>
                <w:sz w:val="20"/>
                <w:szCs w:val="20"/>
              </w:rPr>
            </w:pPr>
            <w:r w:rsidRPr="00563A11">
              <w:rPr>
                <w:sz w:val="20"/>
                <w:szCs w:val="20"/>
              </w:rPr>
              <w:t>25%</w:t>
            </w:r>
          </w:p>
        </w:tc>
        <w:tc>
          <w:tcPr>
            <w:tcW w:w="990" w:type="dxa"/>
          </w:tcPr>
          <w:p w14:paraId="26DE4D87" w14:textId="77777777" w:rsidR="00563A11" w:rsidRPr="00563A11" w:rsidRDefault="00563A11" w:rsidP="00563A11">
            <w:pPr>
              <w:spacing w:after="0" w:line="240" w:lineRule="auto"/>
              <w:jc w:val="center"/>
              <w:rPr>
                <w:sz w:val="20"/>
                <w:szCs w:val="20"/>
              </w:rPr>
            </w:pPr>
            <w:r w:rsidRPr="00563A11">
              <w:rPr>
                <w:sz w:val="20"/>
                <w:szCs w:val="20"/>
              </w:rPr>
              <w:t>31%</w:t>
            </w:r>
          </w:p>
        </w:tc>
        <w:tc>
          <w:tcPr>
            <w:tcW w:w="1168" w:type="dxa"/>
          </w:tcPr>
          <w:p w14:paraId="3950FC80" w14:textId="77777777" w:rsidR="00563A11" w:rsidRPr="00563A11" w:rsidRDefault="00563A11" w:rsidP="00563A11">
            <w:pPr>
              <w:spacing w:after="0" w:line="240" w:lineRule="auto"/>
              <w:jc w:val="center"/>
              <w:rPr>
                <w:sz w:val="20"/>
                <w:szCs w:val="20"/>
              </w:rPr>
            </w:pPr>
            <w:r w:rsidRPr="00563A11">
              <w:rPr>
                <w:sz w:val="20"/>
                <w:szCs w:val="20"/>
              </w:rPr>
              <w:t>11</w:t>
            </w:r>
          </w:p>
        </w:tc>
        <w:tc>
          <w:tcPr>
            <w:tcW w:w="1092" w:type="dxa"/>
          </w:tcPr>
          <w:p w14:paraId="72F386C6" w14:textId="77777777" w:rsidR="00563A11" w:rsidRPr="00563A11" w:rsidRDefault="00563A11" w:rsidP="00563A11">
            <w:pPr>
              <w:spacing w:after="0" w:line="240" w:lineRule="auto"/>
              <w:jc w:val="center"/>
              <w:rPr>
                <w:sz w:val="20"/>
                <w:szCs w:val="20"/>
              </w:rPr>
            </w:pPr>
            <w:r w:rsidRPr="00563A11">
              <w:rPr>
                <w:sz w:val="20"/>
                <w:szCs w:val="20"/>
              </w:rPr>
              <w:t>30%</w:t>
            </w:r>
          </w:p>
        </w:tc>
      </w:tr>
      <w:tr w:rsidR="00563A11" w:rsidRPr="00563A11" w14:paraId="5E10AF34" w14:textId="77777777" w:rsidTr="009F04D1">
        <w:trPr>
          <w:jc w:val="center"/>
        </w:trPr>
        <w:tc>
          <w:tcPr>
            <w:tcW w:w="2151" w:type="dxa"/>
            <w:shd w:val="clear" w:color="auto" w:fill="BFBFBF" w:themeFill="background1" w:themeFillShade="BF"/>
          </w:tcPr>
          <w:p w14:paraId="53B8620C" w14:textId="77777777" w:rsidR="00563A11" w:rsidRPr="00563A11" w:rsidRDefault="00563A11" w:rsidP="00563A11">
            <w:pPr>
              <w:spacing w:after="0" w:line="240" w:lineRule="auto"/>
              <w:rPr>
                <w:sz w:val="20"/>
                <w:szCs w:val="20"/>
              </w:rPr>
            </w:pPr>
            <w:r w:rsidRPr="00563A11">
              <w:rPr>
                <w:sz w:val="20"/>
                <w:szCs w:val="20"/>
              </w:rPr>
              <w:t>Asian</w:t>
            </w:r>
          </w:p>
        </w:tc>
        <w:tc>
          <w:tcPr>
            <w:tcW w:w="989" w:type="dxa"/>
            <w:shd w:val="clear" w:color="auto" w:fill="BFBFBF" w:themeFill="background1" w:themeFillShade="BF"/>
          </w:tcPr>
          <w:p w14:paraId="63964478" w14:textId="77777777" w:rsidR="00563A11" w:rsidRPr="00563A11" w:rsidRDefault="00563A11" w:rsidP="00563A11">
            <w:pPr>
              <w:spacing w:after="0" w:line="240" w:lineRule="auto"/>
              <w:jc w:val="center"/>
              <w:rPr>
                <w:sz w:val="20"/>
                <w:szCs w:val="20"/>
              </w:rPr>
            </w:pPr>
            <w:r w:rsidRPr="00563A11">
              <w:rPr>
                <w:sz w:val="20"/>
                <w:szCs w:val="20"/>
              </w:rPr>
              <w:t>5</w:t>
            </w:r>
          </w:p>
        </w:tc>
        <w:tc>
          <w:tcPr>
            <w:tcW w:w="990" w:type="dxa"/>
            <w:shd w:val="clear" w:color="auto" w:fill="BFBFBF" w:themeFill="background1" w:themeFillShade="BF"/>
          </w:tcPr>
          <w:p w14:paraId="16CD8ED5" w14:textId="77777777" w:rsidR="00563A11" w:rsidRPr="00563A11" w:rsidRDefault="00563A11" w:rsidP="00563A11">
            <w:pPr>
              <w:spacing w:after="0" w:line="240" w:lineRule="auto"/>
              <w:jc w:val="center"/>
              <w:rPr>
                <w:sz w:val="20"/>
                <w:szCs w:val="20"/>
              </w:rPr>
            </w:pPr>
            <w:r w:rsidRPr="00563A11">
              <w:rPr>
                <w:sz w:val="20"/>
                <w:szCs w:val="20"/>
              </w:rPr>
              <w:t>--</w:t>
            </w:r>
          </w:p>
        </w:tc>
        <w:tc>
          <w:tcPr>
            <w:tcW w:w="990" w:type="dxa"/>
            <w:shd w:val="clear" w:color="auto" w:fill="BFBFBF" w:themeFill="background1" w:themeFillShade="BF"/>
          </w:tcPr>
          <w:p w14:paraId="66ED2FAF" w14:textId="77777777" w:rsidR="00563A11" w:rsidRPr="00563A11" w:rsidRDefault="00563A11" w:rsidP="00563A11">
            <w:pPr>
              <w:spacing w:after="0" w:line="240" w:lineRule="auto"/>
              <w:jc w:val="center"/>
              <w:rPr>
                <w:sz w:val="20"/>
                <w:szCs w:val="20"/>
              </w:rPr>
            </w:pPr>
            <w:r w:rsidRPr="00563A11">
              <w:rPr>
                <w:sz w:val="20"/>
                <w:szCs w:val="20"/>
              </w:rPr>
              <w:t>--</w:t>
            </w:r>
          </w:p>
        </w:tc>
        <w:tc>
          <w:tcPr>
            <w:tcW w:w="990" w:type="dxa"/>
            <w:shd w:val="clear" w:color="auto" w:fill="BFBFBF" w:themeFill="background1" w:themeFillShade="BF"/>
          </w:tcPr>
          <w:p w14:paraId="344B3028" w14:textId="77777777" w:rsidR="00563A11" w:rsidRPr="00563A11" w:rsidRDefault="00563A11" w:rsidP="00563A11">
            <w:pPr>
              <w:spacing w:after="0" w:line="240" w:lineRule="auto"/>
              <w:jc w:val="center"/>
              <w:rPr>
                <w:sz w:val="20"/>
                <w:szCs w:val="20"/>
              </w:rPr>
            </w:pPr>
            <w:r w:rsidRPr="00563A11">
              <w:rPr>
                <w:sz w:val="20"/>
                <w:szCs w:val="20"/>
              </w:rPr>
              <w:t>--</w:t>
            </w:r>
          </w:p>
        </w:tc>
        <w:tc>
          <w:tcPr>
            <w:tcW w:w="990" w:type="dxa"/>
            <w:shd w:val="clear" w:color="auto" w:fill="BFBFBF" w:themeFill="background1" w:themeFillShade="BF"/>
          </w:tcPr>
          <w:p w14:paraId="4383315E" w14:textId="77777777" w:rsidR="00563A11" w:rsidRPr="00563A11" w:rsidRDefault="00563A11" w:rsidP="00563A11">
            <w:pPr>
              <w:spacing w:after="0" w:line="240" w:lineRule="auto"/>
              <w:jc w:val="center"/>
              <w:rPr>
                <w:sz w:val="20"/>
                <w:szCs w:val="20"/>
              </w:rPr>
            </w:pPr>
            <w:r w:rsidRPr="00563A11">
              <w:rPr>
                <w:sz w:val="20"/>
                <w:szCs w:val="20"/>
              </w:rPr>
              <w:t>--</w:t>
            </w:r>
          </w:p>
        </w:tc>
        <w:tc>
          <w:tcPr>
            <w:tcW w:w="1168" w:type="dxa"/>
            <w:shd w:val="clear" w:color="auto" w:fill="BFBFBF" w:themeFill="background1" w:themeFillShade="BF"/>
          </w:tcPr>
          <w:p w14:paraId="1B09BDE4" w14:textId="77777777" w:rsidR="00563A11" w:rsidRPr="00563A11" w:rsidRDefault="00563A11" w:rsidP="00563A11">
            <w:pPr>
              <w:spacing w:after="0" w:line="240" w:lineRule="auto"/>
              <w:jc w:val="center"/>
              <w:rPr>
                <w:sz w:val="20"/>
                <w:szCs w:val="20"/>
              </w:rPr>
            </w:pPr>
            <w:r w:rsidRPr="00563A11">
              <w:rPr>
                <w:sz w:val="20"/>
                <w:szCs w:val="20"/>
              </w:rPr>
              <w:t>--</w:t>
            </w:r>
          </w:p>
        </w:tc>
        <w:tc>
          <w:tcPr>
            <w:tcW w:w="1092" w:type="dxa"/>
            <w:shd w:val="clear" w:color="auto" w:fill="BFBFBF" w:themeFill="background1" w:themeFillShade="BF"/>
          </w:tcPr>
          <w:p w14:paraId="5FC68607" w14:textId="77777777" w:rsidR="00563A11" w:rsidRPr="00563A11" w:rsidRDefault="00563A11" w:rsidP="00563A11">
            <w:pPr>
              <w:spacing w:after="0" w:line="240" w:lineRule="auto"/>
              <w:jc w:val="center"/>
              <w:rPr>
                <w:sz w:val="20"/>
                <w:szCs w:val="20"/>
              </w:rPr>
            </w:pPr>
            <w:r w:rsidRPr="00563A11">
              <w:rPr>
                <w:sz w:val="20"/>
                <w:szCs w:val="20"/>
              </w:rPr>
              <w:t>68%</w:t>
            </w:r>
          </w:p>
        </w:tc>
      </w:tr>
      <w:tr w:rsidR="00563A11" w:rsidRPr="00563A11" w14:paraId="1566EABA" w14:textId="77777777" w:rsidTr="009F04D1">
        <w:trPr>
          <w:jc w:val="center"/>
        </w:trPr>
        <w:tc>
          <w:tcPr>
            <w:tcW w:w="2151" w:type="dxa"/>
          </w:tcPr>
          <w:p w14:paraId="411E56FA" w14:textId="77777777" w:rsidR="00563A11" w:rsidRPr="00563A11" w:rsidRDefault="00563A11" w:rsidP="00563A11">
            <w:pPr>
              <w:spacing w:after="0" w:line="240" w:lineRule="auto"/>
              <w:rPr>
                <w:sz w:val="20"/>
                <w:szCs w:val="20"/>
              </w:rPr>
            </w:pPr>
            <w:r w:rsidRPr="00563A11">
              <w:rPr>
                <w:sz w:val="20"/>
                <w:szCs w:val="20"/>
              </w:rPr>
              <w:t>Hispanic or Latino</w:t>
            </w:r>
          </w:p>
        </w:tc>
        <w:tc>
          <w:tcPr>
            <w:tcW w:w="989" w:type="dxa"/>
          </w:tcPr>
          <w:p w14:paraId="43FB7CAD" w14:textId="77777777" w:rsidR="00563A11" w:rsidRPr="00563A11" w:rsidRDefault="00563A11" w:rsidP="00563A11">
            <w:pPr>
              <w:spacing w:after="0" w:line="240" w:lineRule="auto"/>
              <w:jc w:val="center"/>
              <w:rPr>
                <w:sz w:val="20"/>
                <w:szCs w:val="20"/>
              </w:rPr>
            </w:pPr>
            <w:r w:rsidRPr="00563A11">
              <w:rPr>
                <w:sz w:val="20"/>
                <w:szCs w:val="20"/>
              </w:rPr>
              <w:t>26</w:t>
            </w:r>
          </w:p>
        </w:tc>
        <w:tc>
          <w:tcPr>
            <w:tcW w:w="990" w:type="dxa"/>
          </w:tcPr>
          <w:p w14:paraId="21EADA1B" w14:textId="77777777" w:rsidR="00563A11" w:rsidRPr="00563A11" w:rsidRDefault="00563A11" w:rsidP="00563A11">
            <w:pPr>
              <w:spacing w:after="0" w:line="240" w:lineRule="auto"/>
              <w:jc w:val="center"/>
              <w:rPr>
                <w:sz w:val="20"/>
                <w:szCs w:val="20"/>
              </w:rPr>
            </w:pPr>
            <w:r w:rsidRPr="00563A11">
              <w:rPr>
                <w:sz w:val="20"/>
                <w:szCs w:val="20"/>
              </w:rPr>
              <w:t>37%</w:t>
            </w:r>
          </w:p>
        </w:tc>
        <w:tc>
          <w:tcPr>
            <w:tcW w:w="990" w:type="dxa"/>
          </w:tcPr>
          <w:p w14:paraId="49BE0ECE" w14:textId="77777777" w:rsidR="00563A11" w:rsidRPr="00563A11" w:rsidRDefault="00563A11" w:rsidP="00563A11">
            <w:pPr>
              <w:spacing w:after="0" w:line="240" w:lineRule="auto"/>
              <w:jc w:val="center"/>
              <w:rPr>
                <w:sz w:val="20"/>
                <w:szCs w:val="20"/>
              </w:rPr>
            </w:pPr>
            <w:r w:rsidRPr="00563A11">
              <w:rPr>
                <w:sz w:val="20"/>
                <w:szCs w:val="20"/>
              </w:rPr>
              <w:t>43%</w:t>
            </w:r>
          </w:p>
        </w:tc>
        <w:tc>
          <w:tcPr>
            <w:tcW w:w="990" w:type="dxa"/>
          </w:tcPr>
          <w:p w14:paraId="1B4ADC3D" w14:textId="77777777" w:rsidR="00563A11" w:rsidRPr="00563A11" w:rsidRDefault="00563A11" w:rsidP="00563A11">
            <w:pPr>
              <w:spacing w:after="0" w:line="240" w:lineRule="auto"/>
              <w:jc w:val="center"/>
              <w:rPr>
                <w:sz w:val="20"/>
                <w:szCs w:val="20"/>
              </w:rPr>
            </w:pPr>
            <w:r w:rsidRPr="00563A11">
              <w:rPr>
                <w:sz w:val="20"/>
                <w:szCs w:val="20"/>
              </w:rPr>
              <w:t>18%</w:t>
            </w:r>
          </w:p>
        </w:tc>
        <w:tc>
          <w:tcPr>
            <w:tcW w:w="990" w:type="dxa"/>
          </w:tcPr>
          <w:p w14:paraId="21EFDD1D" w14:textId="77777777" w:rsidR="00563A11" w:rsidRPr="00563A11" w:rsidRDefault="00563A11" w:rsidP="00563A11">
            <w:pPr>
              <w:spacing w:after="0" w:line="240" w:lineRule="auto"/>
              <w:jc w:val="center"/>
              <w:rPr>
                <w:sz w:val="20"/>
                <w:szCs w:val="20"/>
              </w:rPr>
            </w:pPr>
            <w:r w:rsidRPr="00563A11">
              <w:rPr>
                <w:sz w:val="20"/>
                <w:szCs w:val="20"/>
              </w:rPr>
              <w:t>15%</w:t>
            </w:r>
          </w:p>
        </w:tc>
        <w:tc>
          <w:tcPr>
            <w:tcW w:w="1168" w:type="dxa"/>
          </w:tcPr>
          <w:p w14:paraId="0A0269EB" w14:textId="77777777" w:rsidR="00563A11" w:rsidRPr="00563A11" w:rsidRDefault="00563A11" w:rsidP="00563A11">
            <w:pPr>
              <w:spacing w:after="0" w:line="240" w:lineRule="auto"/>
              <w:jc w:val="center"/>
              <w:rPr>
                <w:sz w:val="20"/>
                <w:szCs w:val="20"/>
              </w:rPr>
            </w:pPr>
            <w:r w:rsidRPr="00563A11">
              <w:rPr>
                <w:sz w:val="20"/>
                <w:szCs w:val="20"/>
              </w:rPr>
              <w:t>-22</w:t>
            </w:r>
          </w:p>
        </w:tc>
        <w:tc>
          <w:tcPr>
            <w:tcW w:w="1092" w:type="dxa"/>
          </w:tcPr>
          <w:p w14:paraId="19A621AF" w14:textId="77777777" w:rsidR="00563A11" w:rsidRPr="00563A11" w:rsidRDefault="00563A11" w:rsidP="00563A11">
            <w:pPr>
              <w:spacing w:after="0" w:line="240" w:lineRule="auto"/>
              <w:jc w:val="center"/>
              <w:rPr>
                <w:sz w:val="20"/>
                <w:szCs w:val="20"/>
              </w:rPr>
            </w:pPr>
            <w:r w:rsidRPr="00563A11">
              <w:rPr>
                <w:sz w:val="20"/>
                <w:szCs w:val="20"/>
              </w:rPr>
              <w:t>30%</w:t>
            </w:r>
          </w:p>
        </w:tc>
      </w:tr>
      <w:tr w:rsidR="00563A11" w:rsidRPr="00563A11" w14:paraId="7C5F854C" w14:textId="77777777" w:rsidTr="009F04D1">
        <w:trPr>
          <w:jc w:val="center"/>
        </w:trPr>
        <w:tc>
          <w:tcPr>
            <w:tcW w:w="2151" w:type="dxa"/>
            <w:shd w:val="clear" w:color="auto" w:fill="BFBFBF" w:themeFill="background1" w:themeFillShade="BF"/>
          </w:tcPr>
          <w:p w14:paraId="2847A53B" w14:textId="77777777" w:rsidR="00563A11" w:rsidRPr="00563A11" w:rsidRDefault="00563A11" w:rsidP="00563A11">
            <w:pPr>
              <w:spacing w:after="0" w:line="240" w:lineRule="auto"/>
              <w:rPr>
                <w:sz w:val="20"/>
                <w:szCs w:val="20"/>
              </w:rPr>
            </w:pPr>
            <w:r w:rsidRPr="00563A11">
              <w:rPr>
                <w:sz w:val="20"/>
                <w:szCs w:val="20"/>
              </w:rPr>
              <w:t>Multi-Race</w:t>
            </w:r>
          </w:p>
        </w:tc>
        <w:tc>
          <w:tcPr>
            <w:tcW w:w="989" w:type="dxa"/>
            <w:shd w:val="clear" w:color="auto" w:fill="BFBFBF" w:themeFill="background1" w:themeFillShade="BF"/>
          </w:tcPr>
          <w:p w14:paraId="5F9AA318" w14:textId="77777777" w:rsidR="00563A11" w:rsidRPr="00563A11" w:rsidRDefault="00563A11" w:rsidP="00563A11">
            <w:pPr>
              <w:spacing w:after="0" w:line="240" w:lineRule="auto"/>
              <w:jc w:val="center"/>
              <w:rPr>
                <w:sz w:val="20"/>
                <w:szCs w:val="20"/>
              </w:rPr>
            </w:pPr>
            <w:r w:rsidRPr="00563A11">
              <w:rPr>
                <w:sz w:val="20"/>
                <w:szCs w:val="20"/>
              </w:rPr>
              <w:t>40</w:t>
            </w:r>
          </w:p>
        </w:tc>
        <w:tc>
          <w:tcPr>
            <w:tcW w:w="990" w:type="dxa"/>
            <w:shd w:val="clear" w:color="auto" w:fill="BFBFBF" w:themeFill="background1" w:themeFillShade="BF"/>
          </w:tcPr>
          <w:p w14:paraId="4A6FC7AE" w14:textId="77777777" w:rsidR="00563A11" w:rsidRPr="00563A11" w:rsidRDefault="00563A11" w:rsidP="00563A11">
            <w:pPr>
              <w:spacing w:after="0" w:line="240" w:lineRule="auto"/>
              <w:jc w:val="center"/>
              <w:rPr>
                <w:sz w:val="20"/>
                <w:szCs w:val="20"/>
              </w:rPr>
            </w:pPr>
            <w:r w:rsidRPr="00563A11">
              <w:rPr>
                <w:sz w:val="20"/>
                <w:szCs w:val="20"/>
              </w:rPr>
              <w:t>26%</w:t>
            </w:r>
          </w:p>
        </w:tc>
        <w:tc>
          <w:tcPr>
            <w:tcW w:w="990" w:type="dxa"/>
            <w:shd w:val="clear" w:color="auto" w:fill="BFBFBF" w:themeFill="background1" w:themeFillShade="BF"/>
          </w:tcPr>
          <w:p w14:paraId="3D4C30A2" w14:textId="77777777" w:rsidR="00563A11" w:rsidRPr="00563A11" w:rsidRDefault="00563A11" w:rsidP="00563A11">
            <w:pPr>
              <w:spacing w:after="0" w:line="240" w:lineRule="auto"/>
              <w:jc w:val="center"/>
              <w:rPr>
                <w:sz w:val="20"/>
                <w:szCs w:val="20"/>
              </w:rPr>
            </w:pPr>
            <w:r w:rsidRPr="00563A11">
              <w:rPr>
                <w:sz w:val="20"/>
                <w:szCs w:val="20"/>
              </w:rPr>
              <w:t>22%</w:t>
            </w:r>
          </w:p>
        </w:tc>
        <w:tc>
          <w:tcPr>
            <w:tcW w:w="990" w:type="dxa"/>
            <w:shd w:val="clear" w:color="auto" w:fill="BFBFBF" w:themeFill="background1" w:themeFillShade="BF"/>
          </w:tcPr>
          <w:p w14:paraId="2EF28933" w14:textId="77777777" w:rsidR="00563A11" w:rsidRPr="00563A11" w:rsidRDefault="00563A11" w:rsidP="00563A11">
            <w:pPr>
              <w:spacing w:after="0" w:line="240" w:lineRule="auto"/>
              <w:jc w:val="center"/>
              <w:rPr>
                <w:sz w:val="20"/>
                <w:szCs w:val="20"/>
              </w:rPr>
            </w:pPr>
            <w:r w:rsidRPr="00563A11">
              <w:rPr>
                <w:sz w:val="20"/>
                <w:szCs w:val="20"/>
              </w:rPr>
              <w:t>33%</w:t>
            </w:r>
          </w:p>
        </w:tc>
        <w:tc>
          <w:tcPr>
            <w:tcW w:w="990" w:type="dxa"/>
            <w:shd w:val="clear" w:color="auto" w:fill="BFBFBF" w:themeFill="background1" w:themeFillShade="BF"/>
          </w:tcPr>
          <w:p w14:paraId="298634E8" w14:textId="77777777" w:rsidR="00563A11" w:rsidRPr="00563A11" w:rsidRDefault="00563A11" w:rsidP="00563A11">
            <w:pPr>
              <w:spacing w:after="0" w:line="240" w:lineRule="auto"/>
              <w:jc w:val="center"/>
              <w:rPr>
                <w:sz w:val="20"/>
                <w:szCs w:val="20"/>
              </w:rPr>
            </w:pPr>
            <w:r w:rsidRPr="00563A11">
              <w:rPr>
                <w:sz w:val="20"/>
                <w:szCs w:val="20"/>
              </w:rPr>
              <w:t>30%</w:t>
            </w:r>
          </w:p>
        </w:tc>
        <w:tc>
          <w:tcPr>
            <w:tcW w:w="1168" w:type="dxa"/>
            <w:shd w:val="clear" w:color="auto" w:fill="BFBFBF" w:themeFill="background1" w:themeFillShade="BF"/>
          </w:tcPr>
          <w:p w14:paraId="1CA877C8" w14:textId="77777777" w:rsidR="00563A11" w:rsidRPr="00563A11" w:rsidRDefault="00563A11" w:rsidP="00563A11">
            <w:pPr>
              <w:spacing w:after="0" w:line="240" w:lineRule="auto"/>
              <w:jc w:val="center"/>
              <w:rPr>
                <w:sz w:val="20"/>
                <w:szCs w:val="20"/>
              </w:rPr>
            </w:pPr>
            <w:r w:rsidRPr="00563A11">
              <w:rPr>
                <w:sz w:val="20"/>
                <w:szCs w:val="20"/>
              </w:rPr>
              <w:t>4</w:t>
            </w:r>
          </w:p>
        </w:tc>
        <w:tc>
          <w:tcPr>
            <w:tcW w:w="1092" w:type="dxa"/>
            <w:shd w:val="clear" w:color="auto" w:fill="BFBFBF" w:themeFill="background1" w:themeFillShade="BF"/>
          </w:tcPr>
          <w:p w14:paraId="060802C9" w14:textId="77777777" w:rsidR="00563A11" w:rsidRPr="00563A11" w:rsidRDefault="00563A11" w:rsidP="00563A11">
            <w:pPr>
              <w:spacing w:after="0" w:line="240" w:lineRule="auto"/>
              <w:jc w:val="center"/>
              <w:rPr>
                <w:sz w:val="20"/>
                <w:szCs w:val="20"/>
              </w:rPr>
            </w:pPr>
            <w:r w:rsidRPr="00563A11">
              <w:rPr>
                <w:sz w:val="20"/>
                <w:szCs w:val="20"/>
              </w:rPr>
              <w:t>54%</w:t>
            </w:r>
          </w:p>
        </w:tc>
      </w:tr>
      <w:tr w:rsidR="00563A11" w:rsidRPr="00563A11" w14:paraId="41B7BD32" w14:textId="77777777" w:rsidTr="009F04D1">
        <w:trPr>
          <w:jc w:val="center"/>
        </w:trPr>
        <w:tc>
          <w:tcPr>
            <w:tcW w:w="2151" w:type="dxa"/>
          </w:tcPr>
          <w:p w14:paraId="7789C239" w14:textId="77777777" w:rsidR="00563A11" w:rsidRPr="00563A11" w:rsidRDefault="00563A11" w:rsidP="00563A11">
            <w:pPr>
              <w:spacing w:after="0" w:line="240" w:lineRule="auto"/>
              <w:rPr>
                <w:sz w:val="20"/>
                <w:szCs w:val="20"/>
              </w:rPr>
            </w:pPr>
            <w:r w:rsidRPr="00563A11">
              <w:rPr>
                <w:sz w:val="20"/>
                <w:szCs w:val="20"/>
              </w:rPr>
              <w:t>White</w:t>
            </w:r>
          </w:p>
        </w:tc>
        <w:tc>
          <w:tcPr>
            <w:tcW w:w="989" w:type="dxa"/>
          </w:tcPr>
          <w:p w14:paraId="7AECEA3B" w14:textId="77777777" w:rsidR="00563A11" w:rsidRPr="00563A11" w:rsidRDefault="00563A11" w:rsidP="00563A11">
            <w:pPr>
              <w:spacing w:after="0" w:line="240" w:lineRule="auto"/>
              <w:jc w:val="center"/>
              <w:rPr>
                <w:sz w:val="20"/>
                <w:szCs w:val="20"/>
              </w:rPr>
            </w:pPr>
            <w:r w:rsidRPr="00563A11">
              <w:rPr>
                <w:sz w:val="20"/>
                <w:szCs w:val="20"/>
              </w:rPr>
              <w:t>357</w:t>
            </w:r>
          </w:p>
        </w:tc>
        <w:tc>
          <w:tcPr>
            <w:tcW w:w="990" w:type="dxa"/>
          </w:tcPr>
          <w:p w14:paraId="6DE2DE6E" w14:textId="77777777" w:rsidR="00563A11" w:rsidRPr="00563A11" w:rsidRDefault="00563A11" w:rsidP="00563A11">
            <w:pPr>
              <w:spacing w:after="0" w:line="240" w:lineRule="auto"/>
              <w:jc w:val="center"/>
              <w:rPr>
                <w:sz w:val="20"/>
                <w:szCs w:val="20"/>
              </w:rPr>
            </w:pPr>
            <w:r w:rsidRPr="00563A11">
              <w:rPr>
                <w:sz w:val="20"/>
                <w:szCs w:val="20"/>
              </w:rPr>
              <w:t>42%</w:t>
            </w:r>
          </w:p>
        </w:tc>
        <w:tc>
          <w:tcPr>
            <w:tcW w:w="990" w:type="dxa"/>
          </w:tcPr>
          <w:p w14:paraId="337C0BB0" w14:textId="77777777" w:rsidR="00563A11" w:rsidRPr="00563A11" w:rsidRDefault="00563A11" w:rsidP="00563A11">
            <w:pPr>
              <w:spacing w:after="0" w:line="240" w:lineRule="auto"/>
              <w:jc w:val="center"/>
              <w:rPr>
                <w:sz w:val="20"/>
                <w:szCs w:val="20"/>
              </w:rPr>
            </w:pPr>
            <w:r w:rsidRPr="00563A11">
              <w:rPr>
                <w:sz w:val="20"/>
                <w:szCs w:val="20"/>
              </w:rPr>
              <w:t>39%</w:t>
            </w:r>
          </w:p>
        </w:tc>
        <w:tc>
          <w:tcPr>
            <w:tcW w:w="990" w:type="dxa"/>
          </w:tcPr>
          <w:p w14:paraId="38D91DCE" w14:textId="77777777" w:rsidR="00563A11" w:rsidRPr="00563A11" w:rsidRDefault="00563A11" w:rsidP="00563A11">
            <w:pPr>
              <w:spacing w:after="0" w:line="240" w:lineRule="auto"/>
              <w:jc w:val="center"/>
              <w:rPr>
                <w:sz w:val="20"/>
                <w:szCs w:val="20"/>
              </w:rPr>
            </w:pPr>
            <w:r w:rsidRPr="00563A11">
              <w:rPr>
                <w:sz w:val="20"/>
                <w:szCs w:val="20"/>
              </w:rPr>
              <w:t>39%</w:t>
            </w:r>
          </w:p>
        </w:tc>
        <w:tc>
          <w:tcPr>
            <w:tcW w:w="990" w:type="dxa"/>
          </w:tcPr>
          <w:p w14:paraId="7C592A85" w14:textId="77777777" w:rsidR="00563A11" w:rsidRPr="00563A11" w:rsidRDefault="00563A11" w:rsidP="00563A11">
            <w:pPr>
              <w:spacing w:after="0" w:line="240" w:lineRule="auto"/>
              <w:jc w:val="center"/>
              <w:rPr>
                <w:sz w:val="20"/>
                <w:szCs w:val="20"/>
              </w:rPr>
            </w:pPr>
            <w:r w:rsidRPr="00563A11">
              <w:rPr>
                <w:sz w:val="20"/>
                <w:szCs w:val="20"/>
              </w:rPr>
              <w:t>40%</w:t>
            </w:r>
          </w:p>
        </w:tc>
        <w:tc>
          <w:tcPr>
            <w:tcW w:w="1168" w:type="dxa"/>
          </w:tcPr>
          <w:p w14:paraId="03C1237C" w14:textId="77777777" w:rsidR="00563A11" w:rsidRPr="00563A11" w:rsidRDefault="00563A11" w:rsidP="00563A11">
            <w:pPr>
              <w:spacing w:after="0" w:line="240" w:lineRule="auto"/>
              <w:jc w:val="center"/>
              <w:rPr>
                <w:sz w:val="20"/>
                <w:szCs w:val="20"/>
              </w:rPr>
            </w:pPr>
            <w:r w:rsidRPr="00563A11">
              <w:rPr>
                <w:sz w:val="20"/>
                <w:szCs w:val="20"/>
              </w:rPr>
              <w:t>-2</w:t>
            </w:r>
          </w:p>
        </w:tc>
        <w:tc>
          <w:tcPr>
            <w:tcW w:w="1092" w:type="dxa"/>
          </w:tcPr>
          <w:p w14:paraId="237B0691" w14:textId="77777777" w:rsidR="00563A11" w:rsidRPr="00563A11" w:rsidRDefault="00563A11" w:rsidP="00563A11">
            <w:pPr>
              <w:spacing w:after="0" w:line="240" w:lineRule="auto"/>
              <w:jc w:val="center"/>
              <w:rPr>
                <w:sz w:val="20"/>
                <w:szCs w:val="20"/>
              </w:rPr>
            </w:pPr>
            <w:r w:rsidRPr="00563A11">
              <w:rPr>
                <w:sz w:val="20"/>
                <w:szCs w:val="20"/>
              </w:rPr>
              <w:t>60%</w:t>
            </w:r>
          </w:p>
        </w:tc>
      </w:tr>
      <w:tr w:rsidR="00563A11" w:rsidRPr="00563A11" w14:paraId="110D04E1" w14:textId="77777777" w:rsidTr="009F04D1">
        <w:trPr>
          <w:jc w:val="center"/>
        </w:trPr>
        <w:tc>
          <w:tcPr>
            <w:tcW w:w="2151" w:type="dxa"/>
            <w:shd w:val="clear" w:color="auto" w:fill="BFBFBF" w:themeFill="background1" w:themeFillShade="BF"/>
          </w:tcPr>
          <w:p w14:paraId="40E1FCCF" w14:textId="77777777" w:rsidR="00563A11" w:rsidRPr="00563A11" w:rsidRDefault="00563A11" w:rsidP="00563A11">
            <w:pPr>
              <w:spacing w:after="0" w:line="240" w:lineRule="auto"/>
              <w:rPr>
                <w:rFonts w:cs="Times New Roman"/>
                <w:sz w:val="20"/>
                <w:szCs w:val="20"/>
              </w:rPr>
            </w:pPr>
            <w:r w:rsidRPr="00563A11">
              <w:rPr>
                <w:rFonts w:cs="Times New Roman"/>
                <w:sz w:val="20"/>
                <w:szCs w:val="20"/>
              </w:rPr>
              <w:t>High Needs</w:t>
            </w:r>
          </w:p>
        </w:tc>
        <w:tc>
          <w:tcPr>
            <w:tcW w:w="989" w:type="dxa"/>
            <w:shd w:val="clear" w:color="auto" w:fill="BFBFBF" w:themeFill="background1" w:themeFillShade="BF"/>
          </w:tcPr>
          <w:p w14:paraId="38AC5C47" w14:textId="77777777" w:rsidR="00563A11" w:rsidRPr="00563A11" w:rsidRDefault="00563A11" w:rsidP="00563A11">
            <w:pPr>
              <w:spacing w:after="0" w:line="240" w:lineRule="auto"/>
              <w:jc w:val="center"/>
              <w:rPr>
                <w:sz w:val="20"/>
                <w:szCs w:val="20"/>
              </w:rPr>
            </w:pPr>
            <w:r w:rsidRPr="00563A11">
              <w:rPr>
                <w:sz w:val="20"/>
                <w:szCs w:val="20"/>
              </w:rPr>
              <w:t>279</w:t>
            </w:r>
          </w:p>
        </w:tc>
        <w:tc>
          <w:tcPr>
            <w:tcW w:w="990" w:type="dxa"/>
            <w:shd w:val="clear" w:color="auto" w:fill="BFBFBF" w:themeFill="background1" w:themeFillShade="BF"/>
          </w:tcPr>
          <w:p w14:paraId="475CE9C8" w14:textId="77777777" w:rsidR="00563A11" w:rsidRPr="00563A11" w:rsidRDefault="00563A11" w:rsidP="00563A11">
            <w:pPr>
              <w:spacing w:after="0" w:line="240" w:lineRule="auto"/>
              <w:jc w:val="center"/>
              <w:rPr>
                <w:sz w:val="20"/>
                <w:szCs w:val="20"/>
              </w:rPr>
            </w:pPr>
            <w:r w:rsidRPr="00563A11">
              <w:rPr>
                <w:sz w:val="20"/>
                <w:szCs w:val="20"/>
              </w:rPr>
              <w:t>25%</w:t>
            </w:r>
          </w:p>
        </w:tc>
        <w:tc>
          <w:tcPr>
            <w:tcW w:w="990" w:type="dxa"/>
            <w:shd w:val="clear" w:color="auto" w:fill="BFBFBF" w:themeFill="background1" w:themeFillShade="BF"/>
          </w:tcPr>
          <w:p w14:paraId="52817D44" w14:textId="77777777" w:rsidR="00563A11" w:rsidRPr="00563A11" w:rsidRDefault="00563A11" w:rsidP="00563A11">
            <w:pPr>
              <w:spacing w:after="0" w:line="240" w:lineRule="auto"/>
              <w:jc w:val="center"/>
              <w:rPr>
                <w:sz w:val="20"/>
                <w:szCs w:val="20"/>
              </w:rPr>
            </w:pPr>
            <w:r w:rsidRPr="00563A11">
              <w:rPr>
                <w:sz w:val="20"/>
                <w:szCs w:val="20"/>
              </w:rPr>
              <w:t>24%</w:t>
            </w:r>
          </w:p>
        </w:tc>
        <w:tc>
          <w:tcPr>
            <w:tcW w:w="990" w:type="dxa"/>
            <w:shd w:val="clear" w:color="auto" w:fill="BFBFBF" w:themeFill="background1" w:themeFillShade="BF"/>
          </w:tcPr>
          <w:p w14:paraId="4CAF6ADA" w14:textId="77777777" w:rsidR="00563A11" w:rsidRPr="00563A11" w:rsidRDefault="00563A11" w:rsidP="00563A11">
            <w:pPr>
              <w:spacing w:after="0" w:line="240" w:lineRule="auto"/>
              <w:jc w:val="center"/>
              <w:rPr>
                <w:sz w:val="20"/>
                <w:szCs w:val="20"/>
              </w:rPr>
            </w:pPr>
            <w:r w:rsidRPr="00563A11">
              <w:rPr>
                <w:sz w:val="20"/>
                <w:szCs w:val="20"/>
              </w:rPr>
              <w:t>24%</w:t>
            </w:r>
          </w:p>
        </w:tc>
        <w:tc>
          <w:tcPr>
            <w:tcW w:w="990" w:type="dxa"/>
            <w:shd w:val="clear" w:color="auto" w:fill="BFBFBF" w:themeFill="background1" w:themeFillShade="BF"/>
          </w:tcPr>
          <w:p w14:paraId="00A2FC2D" w14:textId="77777777" w:rsidR="00563A11" w:rsidRPr="00563A11" w:rsidRDefault="00563A11" w:rsidP="00563A11">
            <w:pPr>
              <w:spacing w:after="0" w:line="240" w:lineRule="auto"/>
              <w:jc w:val="center"/>
              <w:rPr>
                <w:sz w:val="20"/>
                <w:szCs w:val="20"/>
              </w:rPr>
            </w:pPr>
            <w:r w:rsidRPr="00563A11">
              <w:rPr>
                <w:sz w:val="20"/>
                <w:szCs w:val="20"/>
              </w:rPr>
              <w:t>25%</w:t>
            </w:r>
          </w:p>
        </w:tc>
        <w:tc>
          <w:tcPr>
            <w:tcW w:w="1168" w:type="dxa"/>
            <w:shd w:val="clear" w:color="auto" w:fill="BFBFBF" w:themeFill="background1" w:themeFillShade="BF"/>
          </w:tcPr>
          <w:p w14:paraId="07B0E8B3" w14:textId="77777777" w:rsidR="00563A11" w:rsidRPr="00563A11" w:rsidRDefault="00563A11" w:rsidP="00563A11">
            <w:pPr>
              <w:spacing w:after="0" w:line="240" w:lineRule="auto"/>
              <w:jc w:val="center"/>
              <w:rPr>
                <w:sz w:val="20"/>
                <w:szCs w:val="20"/>
              </w:rPr>
            </w:pPr>
            <w:r w:rsidRPr="00563A11">
              <w:rPr>
                <w:sz w:val="20"/>
                <w:szCs w:val="20"/>
              </w:rPr>
              <w:t>0</w:t>
            </w:r>
          </w:p>
        </w:tc>
        <w:tc>
          <w:tcPr>
            <w:tcW w:w="1092" w:type="dxa"/>
            <w:shd w:val="clear" w:color="auto" w:fill="BFBFBF" w:themeFill="background1" w:themeFillShade="BF"/>
          </w:tcPr>
          <w:p w14:paraId="28DBBDCC" w14:textId="77777777" w:rsidR="00563A11" w:rsidRPr="00563A11" w:rsidRDefault="00563A11" w:rsidP="00563A11">
            <w:pPr>
              <w:spacing w:after="0" w:line="240" w:lineRule="auto"/>
              <w:jc w:val="center"/>
              <w:rPr>
                <w:sz w:val="20"/>
                <w:szCs w:val="20"/>
              </w:rPr>
            </w:pPr>
            <w:r w:rsidRPr="00563A11">
              <w:rPr>
                <w:sz w:val="20"/>
                <w:szCs w:val="20"/>
              </w:rPr>
              <w:t>31%</w:t>
            </w:r>
          </w:p>
        </w:tc>
      </w:tr>
      <w:tr w:rsidR="00563A11" w:rsidRPr="00563A11" w14:paraId="6F82636D" w14:textId="77777777" w:rsidTr="009F04D1">
        <w:trPr>
          <w:jc w:val="center"/>
        </w:trPr>
        <w:tc>
          <w:tcPr>
            <w:tcW w:w="2151" w:type="dxa"/>
            <w:shd w:val="clear" w:color="auto" w:fill="auto"/>
          </w:tcPr>
          <w:p w14:paraId="3B80EBB1" w14:textId="77777777" w:rsidR="00563A11" w:rsidRPr="00563A11" w:rsidRDefault="00563A11" w:rsidP="00563A11">
            <w:pPr>
              <w:spacing w:after="0" w:line="240" w:lineRule="auto"/>
              <w:rPr>
                <w:rFonts w:cs="Times New Roman"/>
                <w:sz w:val="20"/>
                <w:szCs w:val="20"/>
              </w:rPr>
            </w:pPr>
            <w:r w:rsidRPr="00563A11">
              <w:rPr>
                <w:rFonts w:cs="Times New Roman"/>
                <w:sz w:val="20"/>
                <w:szCs w:val="20"/>
              </w:rPr>
              <w:t>Econ. Dis.</w:t>
            </w:r>
          </w:p>
        </w:tc>
        <w:tc>
          <w:tcPr>
            <w:tcW w:w="989" w:type="dxa"/>
            <w:shd w:val="clear" w:color="auto" w:fill="auto"/>
          </w:tcPr>
          <w:p w14:paraId="5BDEAD1E" w14:textId="77777777" w:rsidR="00563A11" w:rsidRPr="00563A11" w:rsidRDefault="00563A11" w:rsidP="00563A11">
            <w:pPr>
              <w:spacing w:after="0" w:line="240" w:lineRule="auto"/>
              <w:jc w:val="center"/>
              <w:rPr>
                <w:sz w:val="20"/>
                <w:szCs w:val="20"/>
              </w:rPr>
            </w:pPr>
            <w:r w:rsidRPr="00563A11">
              <w:rPr>
                <w:sz w:val="20"/>
                <w:szCs w:val="20"/>
              </w:rPr>
              <w:t>243</w:t>
            </w:r>
          </w:p>
        </w:tc>
        <w:tc>
          <w:tcPr>
            <w:tcW w:w="990" w:type="dxa"/>
            <w:shd w:val="clear" w:color="auto" w:fill="auto"/>
          </w:tcPr>
          <w:p w14:paraId="08A448E5" w14:textId="77777777" w:rsidR="00563A11" w:rsidRPr="00563A11" w:rsidRDefault="00563A11" w:rsidP="00563A11">
            <w:pPr>
              <w:spacing w:after="0" w:line="240" w:lineRule="auto"/>
              <w:jc w:val="center"/>
              <w:rPr>
                <w:sz w:val="20"/>
                <w:szCs w:val="20"/>
              </w:rPr>
            </w:pPr>
            <w:r w:rsidRPr="00563A11">
              <w:rPr>
                <w:sz w:val="20"/>
                <w:szCs w:val="20"/>
              </w:rPr>
              <w:t>26%</w:t>
            </w:r>
          </w:p>
        </w:tc>
        <w:tc>
          <w:tcPr>
            <w:tcW w:w="990" w:type="dxa"/>
            <w:shd w:val="clear" w:color="auto" w:fill="auto"/>
          </w:tcPr>
          <w:p w14:paraId="218D295F" w14:textId="77777777" w:rsidR="00563A11" w:rsidRPr="00563A11" w:rsidRDefault="00563A11" w:rsidP="00563A11">
            <w:pPr>
              <w:spacing w:after="0" w:line="240" w:lineRule="auto"/>
              <w:jc w:val="center"/>
              <w:rPr>
                <w:sz w:val="20"/>
                <w:szCs w:val="20"/>
              </w:rPr>
            </w:pPr>
            <w:r w:rsidRPr="00563A11">
              <w:rPr>
                <w:sz w:val="20"/>
                <w:szCs w:val="20"/>
              </w:rPr>
              <w:t>26%</w:t>
            </w:r>
          </w:p>
        </w:tc>
        <w:tc>
          <w:tcPr>
            <w:tcW w:w="990" w:type="dxa"/>
            <w:shd w:val="clear" w:color="auto" w:fill="auto"/>
          </w:tcPr>
          <w:p w14:paraId="3F78F37C" w14:textId="77777777" w:rsidR="00563A11" w:rsidRPr="00563A11" w:rsidRDefault="00563A11" w:rsidP="00563A11">
            <w:pPr>
              <w:spacing w:after="0" w:line="240" w:lineRule="auto"/>
              <w:jc w:val="center"/>
              <w:rPr>
                <w:sz w:val="20"/>
                <w:szCs w:val="20"/>
              </w:rPr>
            </w:pPr>
            <w:r w:rsidRPr="00563A11">
              <w:rPr>
                <w:sz w:val="20"/>
                <w:szCs w:val="20"/>
              </w:rPr>
              <w:t>26%</w:t>
            </w:r>
          </w:p>
        </w:tc>
        <w:tc>
          <w:tcPr>
            <w:tcW w:w="990" w:type="dxa"/>
            <w:shd w:val="clear" w:color="auto" w:fill="auto"/>
          </w:tcPr>
          <w:p w14:paraId="1E21AAF3" w14:textId="77777777" w:rsidR="00563A11" w:rsidRPr="00563A11" w:rsidRDefault="00563A11" w:rsidP="00563A11">
            <w:pPr>
              <w:spacing w:after="0" w:line="240" w:lineRule="auto"/>
              <w:jc w:val="center"/>
              <w:rPr>
                <w:sz w:val="20"/>
                <w:szCs w:val="20"/>
              </w:rPr>
            </w:pPr>
            <w:r w:rsidRPr="00563A11">
              <w:rPr>
                <w:sz w:val="20"/>
                <w:szCs w:val="20"/>
              </w:rPr>
              <w:t>25%</w:t>
            </w:r>
          </w:p>
        </w:tc>
        <w:tc>
          <w:tcPr>
            <w:tcW w:w="1168" w:type="dxa"/>
            <w:shd w:val="clear" w:color="auto" w:fill="auto"/>
          </w:tcPr>
          <w:p w14:paraId="0CA7EA06" w14:textId="77777777" w:rsidR="00563A11" w:rsidRPr="00563A11" w:rsidRDefault="00563A11" w:rsidP="00563A11">
            <w:pPr>
              <w:spacing w:after="0" w:line="240" w:lineRule="auto"/>
              <w:jc w:val="center"/>
              <w:rPr>
                <w:sz w:val="20"/>
                <w:szCs w:val="20"/>
              </w:rPr>
            </w:pPr>
            <w:r w:rsidRPr="00563A11">
              <w:rPr>
                <w:sz w:val="20"/>
                <w:szCs w:val="20"/>
              </w:rPr>
              <w:t>-1</w:t>
            </w:r>
          </w:p>
        </w:tc>
        <w:tc>
          <w:tcPr>
            <w:tcW w:w="1092" w:type="dxa"/>
            <w:shd w:val="clear" w:color="auto" w:fill="auto"/>
          </w:tcPr>
          <w:p w14:paraId="20C98F12" w14:textId="77777777" w:rsidR="00563A11" w:rsidRPr="00563A11" w:rsidRDefault="00563A11" w:rsidP="00563A11">
            <w:pPr>
              <w:spacing w:after="0" w:line="240" w:lineRule="auto"/>
              <w:jc w:val="center"/>
              <w:rPr>
                <w:sz w:val="20"/>
                <w:szCs w:val="20"/>
              </w:rPr>
            </w:pPr>
            <w:r w:rsidRPr="00563A11">
              <w:rPr>
                <w:sz w:val="20"/>
                <w:szCs w:val="20"/>
              </w:rPr>
              <w:t>32%</w:t>
            </w:r>
          </w:p>
        </w:tc>
      </w:tr>
      <w:tr w:rsidR="00563A11" w:rsidRPr="00563A11" w14:paraId="06ACE1C6" w14:textId="77777777" w:rsidTr="009F04D1">
        <w:trPr>
          <w:jc w:val="center"/>
        </w:trPr>
        <w:tc>
          <w:tcPr>
            <w:tcW w:w="2151" w:type="dxa"/>
            <w:shd w:val="clear" w:color="auto" w:fill="BFBFBF" w:themeFill="background1" w:themeFillShade="BF"/>
          </w:tcPr>
          <w:p w14:paraId="782D4E25" w14:textId="77777777" w:rsidR="00563A11" w:rsidRPr="00563A11" w:rsidRDefault="00563A11" w:rsidP="00563A11">
            <w:pPr>
              <w:spacing w:after="0" w:line="240" w:lineRule="auto"/>
              <w:rPr>
                <w:rFonts w:cs="Times New Roman"/>
                <w:sz w:val="20"/>
                <w:szCs w:val="20"/>
              </w:rPr>
            </w:pPr>
            <w:r w:rsidRPr="00563A11">
              <w:rPr>
                <w:rFonts w:cs="Times New Roman"/>
                <w:sz w:val="20"/>
                <w:szCs w:val="20"/>
              </w:rPr>
              <w:t>SWD</w:t>
            </w:r>
          </w:p>
        </w:tc>
        <w:tc>
          <w:tcPr>
            <w:tcW w:w="989" w:type="dxa"/>
            <w:shd w:val="clear" w:color="auto" w:fill="BFBFBF" w:themeFill="background1" w:themeFillShade="BF"/>
          </w:tcPr>
          <w:p w14:paraId="7D1BE3E3" w14:textId="77777777" w:rsidR="00563A11" w:rsidRPr="00563A11" w:rsidRDefault="00563A11" w:rsidP="00563A11">
            <w:pPr>
              <w:spacing w:after="0" w:line="240" w:lineRule="auto"/>
              <w:jc w:val="center"/>
              <w:rPr>
                <w:sz w:val="20"/>
                <w:szCs w:val="20"/>
              </w:rPr>
            </w:pPr>
            <w:r w:rsidRPr="00563A11">
              <w:rPr>
                <w:sz w:val="20"/>
                <w:szCs w:val="20"/>
              </w:rPr>
              <w:t>120</w:t>
            </w:r>
          </w:p>
        </w:tc>
        <w:tc>
          <w:tcPr>
            <w:tcW w:w="990" w:type="dxa"/>
            <w:shd w:val="clear" w:color="auto" w:fill="BFBFBF" w:themeFill="background1" w:themeFillShade="BF"/>
          </w:tcPr>
          <w:p w14:paraId="320284CF" w14:textId="77777777" w:rsidR="00563A11" w:rsidRPr="00563A11" w:rsidRDefault="00563A11" w:rsidP="00563A11">
            <w:pPr>
              <w:spacing w:after="0" w:line="240" w:lineRule="auto"/>
              <w:jc w:val="center"/>
              <w:rPr>
                <w:sz w:val="20"/>
                <w:szCs w:val="20"/>
              </w:rPr>
            </w:pPr>
            <w:r w:rsidRPr="00563A11">
              <w:rPr>
                <w:sz w:val="20"/>
                <w:szCs w:val="20"/>
              </w:rPr>
              <w:t>12%</w:t>
            </w:r>
          </w:p>
        </w:tc>
        <w:tc>
          <w:tcPr>
            <w:tcW w:w="990" w:type="dxa"/>
            <w:shd w:val="clear" w:color="auto" w:fill="BFBFBF" w:themeFill="background1" w:themeFillShade="BF"/>
          </w:tcPr>
          <w:p w14:paraId="25ADD118" w14:textId="77777777" w:rsidR="00563A11" w:rsidRPr="00563A11" w:rsidRDefault="00563A11" w:rsidP="00563A11">
            <w:pPr>
              <w:spacing w:after="0" w:line="240" w:lineRule="auto"/>
              <w:jc w:val="center"/>
              <w:rPr>
                <w:sz w:val="20"/>
                <w:szCs w:val="20"/>
              </w:rPr>
            </w:pPr>
            <w:r w:rsidRPr="00563A11">
              <w:rPr>
                <w:sz w:val="20"/>
                <w:szCs w:val="20"/>
              </w:rPr>
              <w:t>9%</w:t>
            </w:r>
          </w:p>
        </w:tc>
        <w:tc>
          <w:tcPr>
            <w:tcW w:w="990" w:type="dxa"/>
            <w:shd w:val="clear" w:color="auto" w:fill="BFBFBF" w:themeFill="background1" w:themeFillShade="BF"/>
          </w:tcPr>
          <w:p w14:paraId="183B3BAB" w14:textId="77777777" w:rsidR="00563A11" w:rsidRPr="00563A11" w:rsidRDefault="00563A11" w:rsidP="00563A11">
            <w:pPr>
              <w:spacing w:after="0" w:line="240" w:lineRule="auto"/>
              <w:jc w:val="center"/>
              <w:rPr>
                <w:sz w:val="20"/>
                <w:szCs w:val="20"/>
              </w:rPr>
            </w:pPr>
            <w:r w:rsidRPr="00563A11">
              <w:rPr>
                <w:sz w:val="20"/>
                <w:szCs w:val="20"/>
              </w:rPr>
              <w:t>14%</w:t>
            </w:r>
          </w:p>
        </w:tc>
        <w:tc>
          <w:tcPr>
            <w:tcW w:w="990" w:type="dxa"/>
            <w:shd w:val="clear" w:color="auto" w:fill="BFBFBF" w:themeFill="background1" w:themeFillShade="BF"/>
          </w:tcPr>
          <w:p w14:paraId="336CE092" w14:textId="77777777" w:rsidR="00563A11" w:rsidRPr="00563A11" w:rsidRDefault="00563A11" w:rsidP="00563A11">
            <w:pPr>
              <w:spacing w:after="0" w:line="240" w:lineRule="auto"/>
              <w:jc w:val="center"/>
              <w:rPr>
                <w:sz w:val="20"/>
                <w:szCs w:val="20"/>
              </w:rPr>
            </w:pPr>
            <w:r w:rsidRPr="00563A11">
              <w:rPr>
                <w:sz w:val="20"/>
                <w:szCs w:val="20"/>
              </w:rPr>
              <w:t>16%</w:t>
            </w:r>
          </w:p>
        </w:tc>
        <w:tc>
          <w:tcPr>
            <w:tcW w:w="1168" w:type="dxa"/>
            <w:shd w:val="clear" w:color="auto" w:fill="BFBFBF" w:themeFill="background1" w:themeFillShade="BF"/>
          </w:tcPr>
          <w:p w14:paraId="72F00585" w14:textId="77777777" w:rsidR="00563A11" w:rsidRPr="00563A11" w:rsidRDefault="00563A11" w:rsidP="00563A11">
            <w:pPr>
              <w:spacing w:after="0" w:line="240" w:lineRule="auto"/>
              <w:jc w:val="center"/>
              <w:rPr>
                <w:sz w:val="20"/>
                <w:szCs w:val="20"/>
              </w:rPr>
            </w:pPr>
            <w:r w:rsidRPr="00563A11">
              <w:rPr>
                <w:sz w:val="20"/>
                <w:szCs w:val="20"/>
              </w:rPr>
              <w:t>4</w:t>
            </w:r>
          </w:p>
        </w:tc>
        <w:tc>
          <w:tcPr>
            <w:tcW w:w="1092" w:type="dxa"/>
            <w:shd w:val="clear" w:color="auto" w:fill="BFBFBF" w:themeFill="background1" w:themeFillShade="BF"/>
          </w:tcPr>
          <w:p w14:paraId="7D10C044" w14:textId="77777777" w:rsidR="00563A11" w:rsidRPr="00563A11" w:rsidRDefault="00563A11" w:rsidP="00563A11">
            <w:pPr>
              <w:spacing w:after="0" w:line="240" w:lineRule="auto"/>
              <w:jc w:val="center"/>
              <w:rPr>
                <w:sz w:val="20"/>
                <w:szCs w:val="20"/>
              </w:rPr>
            </w:pPr>
            <w:r w:rsidRPr="00563A11">
              <w:rPr>
                <w:sz w:val="20"/>
                <w:szCs w:val="20"/>
              </w:rPr>
              <w:t>21%</w:t>
            </w:r>
          </w:p>
        </w:tc>
      </w:tr>
      <w:tr w:rsidR="00563A11" w:rsidRPr="00563A11" w14:paraId="0F618A02" w14:textId="77777777" w:rsidTr="009F04D1">
        <w:trPr>
          <w:jc w:val="center"/>
        </w:trPr>
        <w:tc>
          <w:tcPr>
            <w:tcW w:w="2151" w:type="dxa"/>
            <w:shd w:val="clear" w:color="auto" w:fill="auto"/>
          </w:tcPr>
          <w:p w14:paraId="315E2027" w14:textId="1512DDAD" w:rsidR="00563A11" w:rsidRPr="00563A11" w:rsidRDefault="00563A11" w:rsidP="00DF16E5">
            <w:pPr>
              <w:spacing w:after="0" w:line="240" w:lineRule="auto"/>
              <w:rPr>
                <w:rFonts w:cs="Times New Roman"/>
                <w:sz w:val="20"/>
                <w:szCs w:val="20"/>
              </w:rPr>
            </w:pPr>
            <w:r w:rsidRPr="00563A11">
              <w:rPr>
                <w:rFonts w:cs="Times New Roman"/>
                <w:sz w:val="20"/>
                <w:szCs w:val="20"/>
              </w:rPr>
              <w:t>EL</w:t>
            </w:r>
          </w:p>
        </w:tc>
        <w:tc>
          <w:tcPr>
            <w:tcW w:w="989" w:type="dxa"/>
            <w:shd w:val="clear" w:color="auto" w:fill="auto"/>
          </w:tcPr>
          <w:p w14:paraId="03044CFE" w14:textId="77777777" w:rsidR="00563A11" w:rsidRPr="00563A11" w:rsidRDefault="00563A11" w:rsidP="00563A11">
            <w:pPr>
              <w:spacing w:after="0" w:line="240" w:lineRule="auto"/>
              <w:jc w:val="center"/>
              <w:rPr>
                <w:sz w:val="20"/>
                <w:szCs w:val="20"/>
              </w:rPr>
            </w:pPr>
            <w:r w:rsidRPr="00563A11">
              <w:rPr>
                <w:sz w:val="20"/>
                <w:szCs w:val="20"/>
              </w:rPr>
              <w:t>4</w:t>
            </w:r>
          </w:p>
        </w:tc>
        <w:tc>
          <w:tcPr>
            <w:tcW w:w="990" w:type="dxa"/>
            <w:shd w:val="clear" w:color="auto" w:fill="auto"/>
          </w:tcPr>
          <w:p w14:paraId="570A5110" w14:textId="77777777" w:rsidR="00563A11" w:rsidRPr="00563A11" w:rsidRDefault="00563A11" w:rsidP="00563A11">
            <w:pPr>
              <w:spacing w:after="0" w:line="240" w:lineRule="auto"/>
              <w:jc w:val="center"/>
              <w:rPr>
                <w:sz w:val="20"/>
                <w:szCs w:val="20"/>
              </w:rPr>
            </w:pPr>
            <w:r w:rsidRPr="00563A11">
              <w:rPr>
                <w:sz w:val="20"/>
                <w:szCs w:val="20"/>
              </w:rPr>
              <w:t>--</w:t>
            </w:r>
          </w:p>
        </w:tc>
        <w:tc>
          <w:tcPr>
            <w:tcW w:w="990" w:type="dxa"/>
            <w:shd w:val="clear" w:color="auto" w:fill="auto"/>
          </w:tcPr>
          <w:p w14:paraId="41D4B3C6" w14:textId="77777777" w:rsidR="00563A11" w:rsidRPr="00563A11" w:rsidRDefault="00563A11" w:rsidP="00563A11">
            <w:pPr>
              <w:spacing w:after="0" w:line="240" w:lineRule="auto"/>
              <w:jc w:val="center"/>
              <w:rPr>
                <w:sz w:val="20"/>
                <w:szCs w:val="20"/>
              </w:rPr>
            </w:pPr>
            <w:r w:rsidRPr="00563A11">
              <w:rPr>
                <w:sz w:val="20"/>
                <w:szCs w:val="20"/>
              </w:rPr>
              <w:t>--</w:t>
            </w:r>
          </w:p>
        </w:tc>
        <w:tc>
          <w:tcPr>
            <w:tcW w:w="990" w:type="dxa"/>
            <w:shd w:val="clear" w:color="auto" w:fill="auto"/>
          </w:tcPr>
          <w:p w14:paraId="18017F0F" w14:textId="77777777" w:rsidR="00563A11" w:rsidRPr="00563A11" w:rsidRDefault="00563A11" w:rsidP="00563A11">
            <w:pPr>
              <w:spacing w:after="0" w:line="240" w:lineRule="auto"/>
              <w:jc w:val="center"/>
              <w:rPr>
                <w:sz w:val="20"/>
                <w:szCs w:val="20"/>
              </w:rPr>
            </w:pPr>
            <w:r w:rsidRPr="00563A11">
              <w:rPr>
                <w:sz w:val="20"/>
                <w:szCs w:val="20"/>
              </w:rPr>
              <w:t>40%</w:t>
            </w:r>
          </w:p>
        </w:tc>
        <w:tc>
          <w:tcPr>
            <w:tcW w:w="990" w:type="dxa"/>
            <w:shd w:val="clear" w:color="auto" w:fill="auto"/>
          </w:tcPr>
          <w:p w14:paraId="0C742AE9" w14:textId="77777777" w:rsidR="00563A11" w:rsidRPr="00563A11" w:rsidRDefault="00563A11" w:rsidP="00563A11">
            <w:pPr>
              <w:spacing w:after="0" w:line="240" w:lineRule="auto"/>
              <w:jc w:val="center"/>
              <w:rPr>
                <w:sz w:val="20"/>
                <w:szCs w:val="20"/>
              </w:rPr>
            </w:pPr>
            <w:r w:rsidRPr="00563A11">
              <w:rPr>
                <w:sz w:val="20"/>
                <w:szCs w:val="20"/>
              </w:rPr>
              <w:t>--</w:t>
            </w:r>
          </w:p>
        </w:tc>
        <w:tc>
          <w:tcPr>
            <w:tcW w:w="1168" w:type="dxa"/>
            <w:shd w:val="clear" w:color="auto" w:fill="auto"/>
          </w:tcPr>
          <w:p w14:paraId="5F9ED28F" w14:textId="77777777" w:rsidR="00563A11" w:rsidRPr="00563A11" w:rsidRDefault="00563A11" w:rsidP="00563A11">
            <w:pPr>
              <w:spacing w:after="0" w:line="240" w:lineRule="auto"/>
              <w:jc w:val="center"/>
              <w:rPr>
                <w:sz w:val="20"/>
                <w:szCs w:val="20"/>
              </w:rPr>
            </w:pPr>
            <w:r w:rsidRPr="00563A11">
              <w:rPr>
                <w:sz w:val="20"/>
                <w:szCs w:val="20"/>
              </w:rPr>
              <w:t>--</w:t>
            </w:r>
          </w:p>
        </w:tc>
        <w:tc>
          <w:tcPr>
            <w:tcW w:w="1092" w:type="dxa"/>
            <w:shd w:val="clear" w:color="auto" w:fill="auto"/>
          </w:tcPr>
          <w:p w14:paraId="6B008E57" w14:textId="77777777" w:rsidR="00563A11" w:rsidRPr="00563A11" w:rsidRDefault="00563A11" w:rsidP="00563A11">
            <w:pPr>
              <w:spacing w:after="0" w:line="240" w:lineRule="auto"/>
              <w:jc w:val="center"/>
              <w:rPr>
                <w:sz w:val="20"/>
                <w:szCs w:val="20"/>
              </w:rPr>
            </w:pPr>
            <w:r w:rsidRPr="00563A11">
              <w:rPr>
                <w:sz w:val="20"/>
                <w:szCs w:val="20"/>
              </w:rPr>
              <w:t>20%</w:t>
            </w:r>
          </w:p>
        </w:tc>
      </w:tr>
      <w:tr w:rsidR="00563A11" w:rsidRPr="00563A11" w14:paraId="34F7D668" w14:textId="77777777" w:rsidTr="009F04D1">
        <w:trPr>
          <w:jc w:val="center"/>
        </w:trPr>
        <w:tc>
          <w:tcPr>
            <w:tcW w:w="2151" w:type="dxa"/>
            <w:shd w:val="clear" w:color="auto" w:fill="BFBFBF" w:themeFill="background1" w:themeFillShade="BF"/>
          </w:tcPr>
          <w:p w14:paraId="2BF81F82" w14:textId="77777777" w:rsidR="00563A11" w:rsidRPr="00563A11" w:rsidRDefault="00563A11" w:rsidP="00563A11">
            <w:pPr>
              <w:spacing w:after="0" w:line="240" w:lineRule="auto"/>
              <w:rPr>
                <w:rFonts w:cs="Times New Roman"/>
                <w:sz w:val="20"/>
                <w:szCs w:val="20"/>
              </w:rPr>
            </w:pPr>
            <w:r w:rsidRPr="00563A11">
              <w:rPr>
                <w:rFonts w:cs="Times New Roman"/>
                <w:sz w:val="20"/>
                <w:szCs w:val="20"/>
              </w:rPr>
              <w:t>All</w:t>
            </w:r>
          </w:p>
        </w:tc>
        <w:tc>
          <w:tcPr>
            <w:tcW w:w="989" w:type="dxa"/>
            <w:shd w:val="clear" w:color="auto" w:fill="BFBFBF" w:themeFill="background1" w:themeFillShade="BF"/>
          </w:tcPr>
          <w:p w14:paraId="68DD7B37" w14:textId="77777777" w:rsidR="00563A11" w:rsidRPr="00563A11" w:rsidRDefault="00563A11" w:rsidP="00563A11">
            <w:pPr>
              <w:spacing w:after="0" w:line="240" w:lineRule="auto"/>
              <w:jc w:val="center"/>
              <w:rPr>
                <w:sz w:val="20"/>
                <w:szCs w:val="20"/>
              </w:rPr>
            </w:pPr>
            <w:r w:rsidRPr="00563A11">
              <w:rPr>
                <w:sz w:val="20"/>
                <w:szCs w:val="20"/>
              </w:rPr>
              <w:t>473</w:t>
            </w:r>
          </w:p>
        </w:tc>
        <w:tc>
          <w:tcPr>
            <w:tcW w:w="990" w:type="dxa"/>
            <w:shd w:val="clear" w:color="auto" w:fill="BFBFBF" w:themeFill="background1" w:themeFillShade="BF"/>
          </w:tcPr>
          <w:p w14:paraId="13CCE7A4" w14:textId="77777777" w:rsidR="00563A11" w:rsidRPr="00563A11" w:rsidRDefault="00563A11" w:rsidP="00563A11">
            <w:pPr>
              <w:spacing w:after="0" w:line="240" w:lineRule="auto"/>
              <w:jc w:val="center"/>
              <w:rPr>
                <w:sz w:val="20"/>
                <w:szCs w:val="20"/>
              </w:rPr>
            </w:pPr>
            <w:r w:rsidRPr="00563A11">
              <w:rPr>
                <w:sz w:val="20"/>
                <w:szCs w:val="20"/>
              </w:rPr>
              <w:t>38%</w:t>
            </w:r>
          </w:p>
        </w:tc>
        <w:tc>
          <w:tcPr>
            <w:tcW w:w="990" w:type="dxa"/>
            <w:shd w:val="clear" w:color="auto" w:fill="BFBFBF" w:themeFill="background1" w:themeFillShade="BF"/>
          </w:tcPr>
          <w:p w14:paraId="36DF3F51" w14:textId="77777777" w:rsidR="00563A11" w:rsidRPr="00563A11" w:rsidRDefault="00563A11" w:rsidP="00563A11">
            <w:pPr>
              <w:spacing w:after="0" w:line="240" w:lineRule="auto"/>
              <w:jc w:val="center"/>
              <w:rPr>
                <w:sz w:val="20"/>
                <w:szCs w:val="20"/>
              </w:rPr>
            </w:pPr>
            <w:r w:rsidRPr="00563A11">
              <w:rPr>
                <w:sz w:val="20"/>
                <w:szCs w:val="20"/>
              </w:rPr>
              <w:t>37%</w:t>
            </w:r>
          </w:p>
        </w:tc>
        <w:tc>
          <w:tcPr>
            <w:tcW w:w="990" w:type="dxa"/>
            <w:shd w:val="clear" w:color="auto" w:fill="BFBFBF" w:themeFill="background1" w:themeFillShade="BF"/>
          </w:tcPr>
          <w:p w14:paraId="2D8CDDDE" w14:textId="77777777" w:rsidR="00563A11" w:rsidRPr="00563A11" w:rsidRDefault="00563A11" w:rsidP="00563A11">
            <w:pPr>
              <w:spacing w:after="0" w:line="240" w:lineRule="auto"/>
              <w:jc w:val="center"/>
              <w:rPr>
                <w:sz w:val="20"/>
                <w:szCs w:val="20"/>
              </w:rPr>
            </w:pPr>
            <w:r w:rsidRPr="00563A11">
              <w:rPr>
                <w:sz w:val="20"/>
                <w:szCs w:val="20"/>
              </w:rPr>
              <w:t>35%</w:t>
            </w:r>
          </w:p>
        </w:tc>
        <w:tc>
          <w:tcPr>
            <w:tcW w:w="990" w:type="dxa"/>
            <w:shd w:val="clear" w:color="auto" w:fill="BFBFBF" w:themeFill="background1" w:themeFillShade="BF"/>
          </w:tcPr>
          <w:p w14:paraId="10286684" w14:textId="77777777" w:rsidR="00563A11" w:rsidRPr="00563A11" w:rsidRDefault="00563A11" w:rsidP="00563A11">
            <w:pPr>
              <w:spacing w:after="0" w:line="240" w:lineRule="auto"/>
              <w:jc w:val="center"/>
              <w:rPr>
                <w:sz w:val="20"/>
                <w:szCs w:val="20"/>
              </w:rPr>
            </w:pPr>
            <w:r w:rsidRPr="00563A11">
              <w:rPr>
                <w:sz w:val="20"/>
                <w:szCs w:val="20"/>
              </w:rPr>
              <w:t>37%</w:t>
            </w:r>
          </w:p>
        </w:tc>
        <w:tc>
          <w:tcPr>
            <w:tcW w:w="1168" w:type="dxa"/>
            <w:shd w:val="clear" w:color="auto" w:fill="BFBFBF" w:themeFill="background1" w:themeFillShade="BF"/>
          </w:tcPr>
          <w:p w14:paraId="78F199C3" w14:textId="77777777" w:rsidR="00563A11" w:rsidRPr="00563A11" w:rsidRDefault="00563A11" w:rsidP="00563A11">
            <w:pPr>
              <w:spacing w:after="0" w:line="240" w:lineRule="auto"/>
              <w:jc w:val="center"/>
              <w:rPr>
                <w:sz w:val="20"/>
                <w:szCs w:val="20"/>
              </w:rPr>
            </w:pPr>
            <w:r w:rsidRPr="00563A11">
              <w:rPr>
                <w:sz w:val="20"/>
                <w:szCs w:val="20"/>
              </w:rPr>
              <w:t>-1</w:t>
            </w:r>
          </w:p>
        </w:tc>
        <w:tc>
          <w:tcPr>
            <w:tcW w:w="1092" w:type="dxa"/>
            <w:shd w:val="clear" w:color="auto" w:fill="BFBFBF" w:themeFill="background1" w:themeFillShade="BF"/>
          </w:tcPr>
          <w:p w14:paraId="67A4B670" w14:textId="77777777" w:rsidR="00563A11" w:rsidRPr="00563A11" w:rsidRDefault="00563A11" w:rsidP="00563A11">
            <w:pPr>
              <w:spacing w:after="0" w:line="240" w:lineRule="auto"/>
              <w:jc w:val="center"/>
              <w:rPr>
                <w:sz w:val="20"/>
                <w:szCs w:val="20"/>
              </w:rPr>
            </w:pPr>
            <w:r w:rsidRPr="00563A11">
              <w:rPr>
                <w:sz w:val="20"/>
                <w:szCs w:val="20"/>
              </w:rPr>
              <w:t>53%</w:t>
            </w:r>
          </w:p>
        </w:tc>
      </w:tr>
    </w:tbl>
    <w:p w14:paraId="22E926F4" w14:textId="77777777" w:rsidR="00563A11" w:rsidRPr="00563A11" w:rsidRDefault="00563A11" w:rsidP="00563A11">
      <w:pPr>
        <w:spacing w:after="0"/>
        <w:rPr>
          <w:rFonts w:cs="Times New Roman"/>
        </w:rPr>
      </w:pPr>
    </w:p>
    <w:p w14:paraId="658829F1" w14:textId="77777777" w:rsidR="00563A11" w:rsidRPr="00563A11" w:rsidRDefault="00563A11" w:rsidP="00563A11">
      <w:pPr>
        <w:spacing w:after="0"/>
        <w:rPr>
          <w:rFonts w:cs="Times New Roman"/>
        </w:rPr>
      </w:pPr>
    </w:p>
    <w:p w14:paraId="33BDF172" w14:textId="77777777" w:rsidR="00563A11" w:rsidRPr="00563A11" w:rsidRDefault="00563A11" w:rsidP="00563A11">
      <w:pPr>
        <w:spacing w:after="0"/>
        <w:rPr>
          <w:rFonts w:cs="Times New Roman"/>
        </w:rPr>
      </w:pPr>
    </w:p>
    <w:p w14:paraId="18E475A9" w14:textId="77777777" w:rsidR="00563A11" w:rsidRPr="00563A11" w:rsidRDefault="00563A11" w:rsidP="00563A11">
      <w:pPr>
        <w:spacing w:after="0"/>
        <w:rPr>
          <w:rFonts w:cs="Times New Roman"/>
        </w:rPr>
      </w:pPr>
    </w:p>
    <w:tbl>
      <w:tblPr>
        <w:tblStyle w:val="TableGrid5"/>
        <w:tblW w:w="0" w:type="auto"/>
        <w:tblLook w:val="00A0" w:firstRow="1" w:lastRow="0" w:firstColumn="1" w:lastColumn="0" w:noHBand="0" w:noVBand="0"/>
        <w:tblCaption w:val="Table 10: Wareham Public Schools"/>
        <w:tblDescription w:val="Next-Generation MCAS ELA Percent Meeting or Exceeding Expectations in Grades 3–8, 2017–2018"/>
      </w:tblPr>
      <w:tblGrid>
        <w:gridCol w:w="1327"/>
        <w:gridCol w:w="1301"/>
        <w:gridCol w:w="1321"/>
        <w:gridCol w:w="1321"/>
        <w:gridCol w:w="1336"/>
        <w:gridCol w:w="1322"/>
        <w:gridCol w:w="1422"/>
      </w:tblGrid>
      <w:tr w:rsidR="00563A11" w:rsidRPr="00563A11" w14:paraId="49BAED00" w14:textId="77777777" w:rsidTr="009F04D1">
        <w:tc>
          <w:tcPr>
            <w:tcW w:w="9350" w:type="dxa"/>
            <w:gridSpan w:val="7"/>
            <w:tcBorders>
              <w:top w:val="nil"/>
              <w:left w:val="nil"/>
              <w:right w:val="nil"/>
            </w:tcBorders>
          </w:tcPr>
          <w:p w14:paraId="5A31DE4B" w14:textId="77777777" w:rsidR="00563A11" w:rsidRPr="00563A11" w:rsidRDefault="00563A11" w:rsidP="00563A11">
            <w:pPr>
              <w:spacing w:after="0" w:line="240" w:lineRule="auto"/>
              <w:contextualSpacing/>
              <w:jc w:val="center"/>
              <w:rPr>
                <w:rFonts w:eastAsia="Times New Roman" w:cs="Times New Roman"/>
                <w:b/>
                <w:sz w:val="20"/>
                <w:szCs w:val="20"/>
              </w:rPr>
            </w:pPr>
            <w:r w:rsidRPr="00563A11">
              <w:rPr>
                <w:rFonts w:eastAsia="Times New Roman" w:cs="Times New Roman"/>
                <w:b/>
                <w:sz w:val="20"/>
                <w:szCs w:val="20"/>
              </w:rPr>
              <w:t xml:space="preserve">Table 10: </w:t>
            </w:r>
            <w:r w:rsidRPr="00563A11">
              <w:rPr>
                <w:rFonts w:cs="Times New Roman"/>
                <w:b/>
                <w:sz w:val="20"/>
                <w:szCs w:val="20"/>
              </w:rPr>
              <w:t>Wareham Public Schools</w:t>
            </w:r>
          </w:p>
          <w:p w14:paraId="4629B96A" w14:textId="116694FB" w:rsidR="00563A11" w:rsidRPr="00563A11" w:rsidRDefault="00563A11" w:rsidP="00455AB8">
            <w:pPr>
              <w:spacing w:after="0" w:line="240" w:lineRule="auto"/>
              <w:contextualSpacing/>
              <w:jc w:val="center"/>
              <w:rPr>
                <w:rFonts w:eastAsia="Times New Roman" w:cs="Times New Roman"/>
                <w:sz w:val="20"/>
                <w:szCs w:val="20"/>
              </w:rPr>
            </w:pPr>
            <w:r w:rsidRPr="00563A11">
              <w:rPr>
                <w:rFonts w:eastAsia="Times New Roman" w:cs="Times New Roman"/>
                <w:b/>
                <w:sz w:val="20"/>
                <w:szCs w:val="20"/>
              </w:rPr>
              <w:t>Next-Generation MCAS ELA Percent Meeting or Exceeding Expectations in Grades 3</w:t>
            </w:r>
            <w:r w:rsidR="00455AB8">
              <w:rPr>
                <w:rFonts w:eastAsia="Times New Roman" w:cs="Times New Roman"/>
                <w:b/>
                <w:sz w:val="20"/>
                <w:szCs w:val="20"/>
              </w:rPr>
              <w:t>–</w:t>
            </w:r>
            <w:r w:rsidRPr="00563A11">
              <w:rPr>
                <w:rFonts w:eastAsia="Times New Roman" w:cs="Times New Roman"/>
                <w:b/>
                <w:sz w:val="20"/>
                <w:szCs w:val="20"/>
              </w:rPr>
              <w:t>8, 2017</w:t>
            </w:r>
            <w:r w:rsidR="00455AB8">
              <w:rPr>
                <w:rFonts w:eastAsia="Times New Roman" w:cs="Times New Roman"/>
                <w:b/>
                <w:sz w:val="20"/>
                <w:szCs w:val="20"/>
              </w:rPr>
              <w:t>–</w:t>
            </w:r>
            <w:r w:rsidRPr="00563A11">
              <w:rPr>
                <w:rFonts w:eastAsia="Times New Roman" w:cs="Times New Roman"/>
                <w:b/>
                <w:sz w:val="20"/>
                <w:szCs w:val="20"/>
              </w:rPr>
              <w:t>2018</w:t>
            </w:r>
          </w:p>
        </w:tc>
      </w:tr>
      <w:tr w:rsidR="00563A11" w:rsidRPr="00563A11" w14:paraId="32249520" w14:textId="77777777" w:rsidTr="009F04D1">
        <w:tc>
          <w:tcPr>
            <w:tcW w:w="1327" w:type="dxa"/>
            <w:shd w:val="clear" w:color="auto" w:fill="BFBFBF" w:themeFill="background1" w:themeFillShade="BF"/>
          </w:tcPr>
          <w:p w14:paraId="2322FC82" w14:textId="77777777" w:rsidR="00563A11" w:rsidRPr="00563A11" w:rsidRDefault="00563A11" w:rsidP="00563A11">
            <w:pPr>
              <w:spacing w:after="0" w:line="240" w:lineRule="auto"/>
              <w:contextualSpacing/>
              <w:jc w:val="center"/>
              <w:rPr>
                <w:rFonts w:eastAsia="Times New Roman" w:cs="Times New Roman"/>
                <w:b/>
                <w:sz w:val="20"/>
                <w:szCs w:val="20"/>
              </w:rPr>
            </w:pPr>
            <w:r w:rsidRPr="00563A11">
              <w:rPr>
                <w:rFonts w:eastAsia="Times New Roman" w:cs="Times New Roman"/>
                <w:b/>
                <w:sz w:val="20"/>
                <w:szCs w:val="20"/>
              </w:rPr>
              <w:t>Grade</w:t>
            </w:r>
          </w:p>
        </w:tc>
        <w:tc>
          <w:tcPr>
            <w:tcW w:w="1301" w:type="dxa"/>
            <w:shd w:val="clear" w:color="auto" w:fill="BFBFBF" w:themeFill="background1" w:themeFillShade="BF"/>
          </w:tcPr>
          <w:p w14:paraId="103DC319" w14:textId="49EA9082" w:rsidR="00563A11" w:rsidRPr="00563A11" w:rsidRDefault="00563A11" w:rsidP="00563A11">
            <w:pPr>
              <w:spacing w:after="0" w:line="240" w:lineRule="auto"/>
              <w:contextualSpacing/>
              <w:jc w:val="center"/>
              <w:rPr>
                <w:rFonts w:eastAsia="Times New Roman" w:cs="Times New Roman"/>
                <w:b/>
                <w:sz w:val="20"/>
                <w:szCs w:val="20"/>
              </w:rPr>
            </w:pPr>
            <w:r w:rsidRPr="00563A11">
              <w:rPr>
                <w:rFonts w:eastAsia="Times New Roman" w:cs="Times New Roman"/>
                <w:b/>
                <w:sz w:val="20"/>
                <w:szCs w:val="20"/>
              </w:rPr>
              <w:t>N</w:t>
            </w:r>
            <w:r w:rsidR="00455AB8">
              <w:rPr>
                <w:rFonts w:eastAsia="Times New Roman" w:cs="Times New Roman"/>
                <w:b/>
                <w:sz w:val="20"/>
                <w:szCs w:val="20"/>
              </w:rPr>
              <w:t xml:space="preserve"> </w:t>
            </w:r>
            <w:r w:rsidR="00455AB8">
              <w:rPr>
                <w:rFonts w:cs="Times New Roman"/>
                <w:b/>
                <w:sz w:val="20"/>
                <w:szCs w:val="20"/>
              </w:rPr>
              <w:t>(2018)</w:t>
            </w:r>
          </w:p>
        </w:tc>
        <w:tc>
          <w:tcPr>
            <w:tcW w:w="1321" w:type="dxa"/>
            <w:shd w:val="clear" w:color="auto" w:fill="BFBFBF" w:themeFill="background1" w:themeFillShade="BF"/>
          </w:tcPr>
          <w:p w14:paraId="2C724E94" w14:textId="77777777" w:rsidR="00563A11" w:rsidRPr="00563A11" w:rsidRDefault="00563A11" w:rsidP="00563A11">
            <w:pPr>
              <w:spacing w:after="0" w:line="240" w:lineRule="auto"/>
              <w:contextualSpacing/>
              <w:jc w:val="center"/>
              <w:rPr>
                <w:rFonts w:eastAsia="Times New Roman" w:cs="Times New Roman"/>
                <w:b/>
                <w:sz w:val="20"/>
                <w:szCs w:val="20"/>
              </w:rPr>
            </w:pPr>
            <w:r w:rsidRPr="00563A11">
              <w:rPr>
                <w:rFonts w:eastAsia="Times New Roman" w:cs="Times New Roman"/>
                <w:b/>
                <w:sz w:val="20"/>
                <w:szCs w:val="20"/>
              </w:rPr>
              <w:t>2017</w:t>
            </w:r>
          </w:p>
        </w:tc>
        <w:tc>
          <w:tcPr>
            <w:tcW w:w="1321" w:type="dxa"/>
            <w:shd w:val="clear" w:color="auto" w:fill="BFBFBF" w:themeFill="background1" w:themeFillShade="BF"/>
          </w:tcPr>
          <w:p w14:paraId="383D5BF5" w14:textId="77777777" w:rsidR="00563A11" w:rsidRPr="00563A11" w:rsidRDefault="00563A11" w:rsidP="00563A11">
            <w:pPr>
              <w:spacing w:after="0" w:line="240" w:lineRule="auto"/>
              <w:contextualSpacing/>
              <w:jc w:val="center"/>
              <w:rPr>
                <w:rFonts w:eastAsia="Times New Roman" w:cs="Times New Roman"/>
                <w:b/>
                <w:sz w:val="20"/>
                <w:szCs w:val="20"/>
              </w:rPr>
            </w:pPr>
            <w:r w:rsidRPr="00563A11">
              <w:rPr>
                <w:rFonts w:eastAsia="Times New Roman" w:cs="Times New Roman"/>
                <w:b/>
                <w:sz w:val="20"/>
                <w:szCs w:val="20"/>
              </w:rPr>
              <w:t>2018</w:t>
            </w:r>
          </w:p>
        </w:tc>
        <w:tc>
          <w:tcPr>
            <w:tcW w:w="1336" w:type="dxa"/>
            <w:shd w:val="clear" w:color="auto" w:fill="BFBFBF" w:themeFill="background1" w:themeFillShade="BF"/>
          </w:tcPr>
          <w:p w14:paraId="24FD97D4" w14:textId="77777777" w:rsidR="00563A11" w:rsidRPr="00563A11" w:rsidRDefault="00563A11" w:rsidP="00563A11">
            <w:pPr>
              <w:spacing w:after="0" w:line="240" w:lineRule="auto"/>
              <w:contextualSpacing/>
              <w:jc w:val="center"/>
              <w:rPr>
                <w:rFonts w:eastAsia="Times New Roman" w:cs="Times New Roman"/>
                <w:b/>
                <w:sz w:val="20"/>
                <w:szCs w:val="20"/>
              </w:rPr>
            </w:pPr>
            <w:r w:rsidRPr="00563A11">
              <w:rPr>
                <w:rFonts w:eastAsia="Times New Roman" w:cs="Times New Roman"/>
                <w:b/>
                <w:sz w:val="20"/>
                <w:szCs w:val="20"/>
              </w:rPr>
              <w:t>Change</w:t>
            </w:r>
          </w:p>
        </w:tc>
        <w:tc>
          <w:tcPr>
            <w:tcW w:w="1322" w:type="dxa"/>
            <w:shd w:val="clear" w:color="auto" w:fill="BFBFBF" w:themeFill="background1" w:themeFillShade="BF"/>
          </w:tcPr>
          <w:p w14:paraId="2FB660FB" w14:textId="3302BD5A" w:rsidR="00563A11" w:rsidRPr="00563A11" w:rsidRDefault="00563A11" w:rsidP="00563A11">
            <w:pPr>
              <w:spacing w:after="0" w:line="240" w:lineRule="auto"/>
              <w:contextualSpacing/>
              <w:jc w:val="center"/>
              <w:rPr>
                <w:rFonts w:eastAsia="Times New Roman" w:cs="Times New Roman"/>
                <w:b/>
                <w:sz w:val="20"/>
                <w:szCs w:val="20"/>
              </w:rPr>
            </w:pPr>
            <w:r w:rsidRPr="00563A11">
              <w:rPr>
                <w:rFonts w:eastAsia="Times New Roman" w:cs="Times New Roman"/>
                <w:b/>
                <w:sz w:val="20"/>
                <w:szCs w:val="20"/>
              </w:rPr>
              <w:t>State</w:t>
            </w:r>
            <w:r w:rsidR="00455AB8">
              <w:rPr>
                <w:rFonts w:eastAsia="Times New Roman" w:cs="Times New Roman"/>
                <w:b/>
                <w:sz w:val="20"/>
                <w:szCs w:val="20"/>
              </w:rPr>
              <w:t xml:space="preserve"> </w:t>
            </w:r>
            <w:r w:rsidR="00455AB8">
              <w:rPr>
                <w:rFonts w:cs="Times New Roman"/>
                <w:b/>
                <w:sz w:val="20"/>
                <w:szCs w:val="20"/>
              </w:rPr>
              <w:t>(2018)</w:t>
            </w:r>
          </w:p>
        </w:tc>
        <w:tc>
          <w:tcPr>
            <w:tcW w:w="1422" w:type="dxa"/>
            <w:shd w:val="clear" w:color="auto" w:fill="BFBFBF" w:themeFill="background1" w:themeFillShade="BF"/>
          </w:tcPr>
          <w:p w14:paraId="02B3432C" w14:textId="77777777" w:rsidR="00563A11" w:rsidRPr="00563A11" w:rsidRDefault="00563A11" w:rsidP="00563A11">
            <w:pPr>
              <w:spacing w:after="0" w:line="240" w:lineRule="auto"/>
              <w:contextualSpacing/>
              <w:jc w:val="center"/>
              <w:rPr>
                <w:rFonts w:eastAsia="Times New Roman" w:cs="Times New Roman"/>
                <w:b/>
                <w:sz w:val="20"/>
                <w:szCs w:val="20"/>
              </w:rPr>
            </w:pPr>
            <w:r w:rsidRPr="00563A11">
              <w:rPr>
                <w:rFonts w:eastAsia="Times New Roman" w:cs="Times New Roman"/>
                <w:b/>
                <w:sz w:val="20"/>
                <w:szCs w:val="20"/>
              </w:rPr>
              <w:t>Above/Below</w:t>
            </w:r>
          </w:p>
        </w:tc>
      </w:tr>
      <w:tr w:rsidR="00563A11" w:rsidRPr="00563A11" w14:paraId="4E79280A" w14:textId="77777777" w:rsidTr="009F04D1">
        <w:tc>
          <w:tcPr>
            <w:tcW w:w="1327" w:type="dxa"/>
          </w:tcPr>
          <w:p w14:paraId="4079B190" w14:textId="77777777" w:rsidR="00563A11" w:rsidRPr="00563A11" w:rsidRDefault="00563A11" w:rsidP="00563A11">
            <w:pPr>
              <w:spacing w:after="0" w:line="240" w:lineRule="auto"/>
              <w:jc w:val="center"/>
              <w:rPr>
                <w:sz w:val="20"/>
                <w:szCs w:val="20"/>
              </w:rPr>
            </w:pPr>
            <w:r w:rsidRPr="00563A11">
              <w:rPr>
                <w:sz w:val="20"/>
                <w:szCs w:val="20"/>
              </w:rPr>
              <w:t>3</w:t>
            </w:r>
          </w:p>
        </w:tc>
        <w:tc>
          <w:tcPr>
            <w:tcW w:w="1301" w:type="dxa"/>
          </w:tcPr>
          <w:p w14:paraId="179DAFFD" w14:textId="77777777" w:rsidR="00563A11" w:rsidRPr="00563A11" w:rsidRDefault="00563A11" w:rsidP="00563A11">
            <w:pPr>
              <w:spacing w:after="0" w:line="240" w:lineRule="auto"/>
              <w:jc w:val="center"/>
              <w:rPr>
                <w:sz w:val="20"/>
                <w:szCs w:val="20"/>
              </w:rPr>
            </w:pPr>
            <w:r w:rsidRPr="00563A11">
              <w:rPr>
                <w:sz w:val="20"/>
                <w:szCs w:val="20"/>
              </w:rPr>
              <w:t>204</w:t>
            </w:r>
          </w:p>
        </w:tc>
        <w:tc>
          <w:tcPr>
            <w:tcW w:w="1321" w:type="dxa"/>
          </w:tcPr>
          <w:p w14:paraId="17754C1D" w14:textId="77777777" w:rsidR="00563A11" w:rsidRPr="00563A11" w:rsidRDefault="00563A11" w:rsidP="00563A11">
            <w:pPr>
              <w:spacing w:after="0" w:line="240" w:lineRule="auto"/>
              <w:jc w:val="center"/>
              <w:rPr>
                <w:sz w:val="20"/>
                <w:szCs w:val="20"/>
              </w:rPr>
            </w:pPr>
            <w:r w:rsidRPr="00563A11">
              <w:rPr>
                <w:sz w:val="20"/>
                <w:szCs w:val="20"/>
              </w:rPr>
              <w:t>27%</w:t>
            </w:r>
          </w:p>
        </w:tc>
        <w:tc>
          <w:tcPr>
            <w:tcW w:w="1321" w:type="dxa"/>
          </w:tcPr>
          <w:p w14:paraId="09F5A7CA" w14:textId="77777777" w:rsidR="00563A11" w:rsidRPr="00563A11" w:rsidRDefault="00563A11" w:rsidP="00563A11">
            <w:pPr>
              <w:spacing w:after="0" w:line="240" w:lineRule="auto"/>
              <w:jc w:val="center"/>
              <w:rPr>
                <w:sz w:val="20"/>
                <w:szCs w:val="20"/>
              </w:rPr>
            </w:pPr>
            <w:r w:rsidRPr="00563A11">
              <w:rPr>
                <w:sz w:val="20"/>
                <w:szCs w:val="20"/>
              </w:rPr>
              <w:t>27%</w:t>
            </w:r>
          </w:p>
        </w:tc>
        <w:tc>
          <w:tcPr>
            <w:tcW w:w="1336" w:type="dxa"/>
          </w:tcPr>
          <w:p w14:paraId="3032AD27" w14:textId="77777777" w:rsidR="00563A11" w:rsidRPr="00563A11" w:rsidRDefault="00563A11" w:rsidP="00563A11">
            <w:pPr>
              <w:spacing w:after="0" w:line="240" w:lineRule="auto"/>
              <w:jc w:val="center"/>
              <w:rPr>
                <w:sz w:val="20"/>
                <w:szCs w:val="20"/>
              </w:rPr>
            </w:pPr>
            <w:r w:rsidRPr="00563A11">
              <w:rPr>
                <w:sz w:val="20"/>
                <w:szCs w:val="20"/>
              </w:rPr>
              <w:t>0</w:t>
            </w:r>
          </w:p>
        </w:tc>
        <w:tc>
          <w:tcPr>
            <w:tcW w:w="1322" w:type="dxa"/>
          </w:tcPr>
          <w:p w14:paraId="2329708F" w14:textId="77777777" w:rsidR="00563A11" w:rsidRPr="00563A11" w:rsidRDefault="00563A11" w:rsidP="00563A11">
            <w:pPr>
              <w:spacing w:after="0" w:line="240" w:lineRule="auto"/>
              <w:jc w:val="center"/>
              <w:rPr>
                <w:sz w:val="20"/>
                <w:szCs w:val="20"/>
              </w:rPr>
            </w:pPr>
            <w:r w:rsidRPr="00563A11">
              <w:rPr>
                <w:sz w:val="20"/>
                <w:szCs w:val="20"/>
              </w:rPr>
              <w:t>52%</w:t>
            </w:r>
          </w:p>
        </w:tc>
        <w:tc>
          <w:tcPr>
            <w:tcW w:w="1422" w:type="dxa"/>
          </w:tcPr>
          <w:p w14:paraId="07CFEB0E" w14:textId="77777777" w:rsidR="00563A11" w:rsidRPr="00563A11" w:rsidRDefault="00563A11" w:rsidP="00563A11">
            <w:pPr>
              <w:spacing w:after="0" w:line="240" w:lineRule="auto"/>
              <w:jc w:val="center"/>
              <w:rPr>
                <w:sz w:val="20"/>
                <w:szCs w:val="20"/>
              </w:rPr>
            </w:pPr>
            <w:r w:rsidRPr="00563A11">
              <w:rPr>
                <w:sz w:val="20"/>
                <w:szCs w:val="20"/>
              </w:rPr>
              <w:t>-25</w:t>
            </w:r>
          </w:p>
        </w:tc>
      </w:tr>
      <w:tr w:rsidR="00563A11" w:rsidRPr="00563A11" w14:paraId="27A350DC" w14:textId="77777777" w:rsidTr="009F04D1">
        <w:tc>
          <w:tcPr>
            <w:tcW w:w="1327" w:type="dxa"/>
            <w:shd w:val="clear" w:color="auto" w:fill="BFBFBF" w:themeFill="background1" w:themeFillShade="BF"/>
          </w:tcPr>
          <w:p w14:paraId="1901EB11" w14:textId="77777777" w:rsidR="00563A11" w:rsidRPr="00563A11" w:rsidRDefault="00563A11" w:rsidP="00563A11">
            <w:pPr>
              <w:spacing w:after="0" w:line="240" w:lineRule="auto"/>
              <w:jc w:val="center"/>
              <w:rPr>
                <w:sz w:val="20"/>
                <w:szCs w:val="20"/>
              </w:rPr>
            </w:pPr>
            <w:r w:rsidRPr="00563A11">
              <w:rPr>
                <w:sz w:val="20"/>
                <w:szCs w:val="20"/>
              </w:rPr>
              <w:t>4</w:t>
            </w:r>
          </w:p>
        </w:tc>
        <w:tc>
          <w:tcPr>
            <w:tcW w:w="1301" w:type="dxa"/>
            <w:shd w:val="clear" w:color="auto" w:fill="BFBFBF" w:themeFill="background1" w:themeFillShade="BF"/>
          </w:tcPr>
          <w:p w14:paraId="79A3A012" w14:textId="77777777" w:rsidR="00563A11" w:rsidRPr="00563A11" w:rsidRDefault="00563A11" w:rsidP="00563A11">
            <w:pPr>
              <w:spacing w:after="0" w:line="240" w:lineRule="auto"/>
              <w:jc w:val="center"/>
              <w:rPr>
                <w:sz w:val="20"/>
                <w:szCs w:val="20"/>
              </w:rPr>
            </w:pPr>
            <w:r w:rsidRPr="00563A11">
              <w:rPr>
                <w:sz w:val="20"/>
                <w:szCs w:val="20"/>
              </w:rPr>
              <w:t>201</w:t>
            </w:r>
          </w:p>
        </w:tc>
        <w:tc>
          <w:tcPr>
            <w:tcW w:w="1321" w:type="dxa"/>
            <w:shd w:val="clear" w:color="auto" w:fill="BFBFBF" w:themeFill="background1" w:themeFillShade="BF"/>
          </w:tcPr>
          <w:p w14:paraId="1540DBE3" w14:textId="77777777" w:rsidR="00563A11" w:rsidRPr="00563A11" w:rsidRDefault="00563A11" w:rsidP="00563A11">
            <w:pPr>
              <w:spacing w:after="0" w:line="240" w:lineRule="auto"/>
              <w:jc w:val="center"/>
              <w:rPr>
                <w:sz w:val="20"/>
                <w:szCs w:val="20"/>
              </w:rPr>
            </w:pPr>
            <w:r w:rsidRPr="00563A11">
              <w:rPr>
                <w:sz w:val="20"/>
                <w:szCs w:val="20"/>
              </w:rPr>
              <w:t>35%</w:t>
            </w:r>
          </w:p>
        </w:tc>
        <w:tc>
          <w:tcPr>
            <w:tcW w:w="1321" w:type="dxa"/>
            <w:shd w:val="clear" w:color="auto" w:fill="BFBFBF" w:themeFill="background1" w:themeFillShade="BF"/>
          </w:tcPr>
          <w:p w14:paraId="744044FD" w14:textId="77777777" w:rsidR="00563A11" w:rsidRPr="00563A11" w:rsidRDefault="00563A11" w:rsidP="00563A11">
            <w:pPr>
              <w:spacing w:after="0" w:line="240" w:lineRule="auto"/>
              <w:jc w:val="center"/>
              <w:rPr>
                <w:sz w:val="20"/>
                <w:szCs w:val="20"/>
              </w:rPr>
            </w:pPr>
            <w:r w:rsidRPr="00563A11">
              <w:rPr>
                <w:sz w:val="20"/>
                <w:szCs w:val="20"/>
              </w:rPr>
              <w:t>38%</w:t>
            </w:r>
          </w:p>
        </w:tc>
        <w:tc>
          <w:tcPr>
            <w:tcW w:w="1336" w:type="dxa"/>
            <w:shd w:val="clear" w:color="auto" w:fill="BFBFBF" w:themeFill="background1" w:themeFillShade="BF"/>
          </w:tcPr>
          <w:p w14:paraId="60A3A095" w14:textId="77777777" w:rsidR="00563A11" w:rsidRPr="00563A11" w:rsidRDefault="00563A11" w:rsidP="00563A11">
            <w:pPr>
              <w:spacing w:after="0" w:line="240" w:lineRule="auto"/>
              <w:jc w:val="center"/>
              <w:rPr>
                <w:sz w:val="20"/>
                <w:szCs w:val="20"/>
              </w:rPr>
            </w:pPr>
            <w:r w:rsidRPr="00563A11">
              <w:rPr>
                <w:sz w:val="20"/>
                <w:szCs w:val="20"/>
              </w:rPr>
              <w:t>3</w:t>
            </w:r>
          </w:p>
        </w:tc>
        <w:tc>
          <w:tcPr>
            <w:tcW w:w="1322" w:type="dxa"/>
            <w:shd w:val="clear" w:color="auto" w:fill="BFBFBF" w:themeFill="background1" w:themeFillShade="BF"/>
          </w:tcPr>
          <w:p w14:paraId="00546BF2" w14:textId="77777777" w:rsidR="00563A11" w:rsidRPr="00563A11" w:rsidRDefault="00563A11" w:rsidP="00563A11">
            <w:pPr>
              <w:spacing w:after="0" w:line="240" w:lineRule="auto"/>
              <w:jc w:val="center"/>
              <w:rPr>
                <w:sz w:val="20"/>
                <w:szCs w:val="20"/>
              </w:rPr>
            </w:pPr>
            <w:r w:rsidRPr="00563A11">
              <w:rPr>
                <w:sz w:val="20"/>
                <w:szCs w:val="20"/>
              </w:rPr>
              <w:t>53%</w:t>
            </w:r>
          </w:p>
        </w:tc>
        <w:tc>
          <w:tcPr>
            <w:tcW w:w="1422" w:type="dxa"/>
            <w:shd w:val="clear" w:color="auto" w:fill="BFBFBF" w:themeFill="background1" w:themeFillShade="BF"/>
          </w:tcPr>
          <w:p w14:paraId="41BDC109" w14:textId="77777777" w:rsidR="00563A11" w:rsidRPr="00563A11" w:rsidRDefault="00563A11" w:rsidP="00563A11">
            <w:pPr>
              <w:spacing w:after="0" w:line="240" w:lineRule="auto"/>
              <w:jc w:val="center"/>
              <w:rPr>
                <w:sz w:val="20"/>
                <w:szCs w:val="20"/>
              </w:rPr>
            </w:pPr>
            <w:r w:rsidRPr="00563A11">
              <w:rPr>
                <w:sz w:val="20"/>
                <w:szCs w:val="20"/>
              </w:rPr>
              <w:t>-15</w:t>
            </w:r>
          </w:p>
        </w:tc>
      </w:tr>
      <w:tr w:rsidR="00563A11" w:rsidRPr="00563A11" w14:paraId="24767140" w14:textId="77777777" w:rsidTr="009F04D1">
        <w:tc>
          <w:tcPr>
            <w:tcW w:w="1327" w:type="dxa"/>
          </w:tcPr>
          <w:p w14:paraId="3F61E0F0" w14:textId="77777777" w:rsidR="00563A11" w:rsidRPr="00563A11" w:rsidRDefault="00563A11" w:rsidP="00563A11">
            <w:pPr>
              <w:spacing w:after="0" w:line="240" w:lineRule="auto"/>
              <w:jc w:val="center"/>
              <w:rPr>
                <w:sz w:val="20"/>
                <w:szCs w:val="20"/>
              </w:rPr>
            </w:pPr>
            <w:r w:rsidRPr="00563A11">
              <w:rPr>
                <w:sz w:val="20"/>
                <w:szCs w:val="20"/>
              </w:rPr>
              <w:t>5</w:t>
            </w:r>
          </w:p>
        </w:tc>
        <w:tc>
          <w:tcPr>
            <w:tcW w:w="1301" w:type="dxa"/>
          </w:tcPr>
          <w:p w14:paraId="28FF28F0" w14:textId="77777777" w:rsidR="00563A11" w:rsidRPr="00563A11" w:rsidRDefault="00563A11" w:rsidP="00563A11">
            <w:pPr>
              <w:spacing w:after="0" w:line="240" w:lineRule="auto"/>
              <w:jc w:val="center"/>
              <w:rPr>
                <w:sz w:val="20"/>
                <w:szCs w:val="20"/>
              </w:rPr>
            </w:pPr>
            <w:r w:rsidRPr="00563A11">
              <w:rPr>
                <w:sz w:val="20"/>
                <w:szCs w:val="20"/>
              </w:rPr>
              <w:t>180</w:t>
            </w:r>
          </w:p>
        </w:tc>
        <w:tc>
          <w:tcPr>
            <w:tcW w:w="1321" w:type="dxa"/>
          </w:tcPr>
          <w:p w14:paraId="5FD2392E" w14:textId="77777777" w:rsidR="00563A11" w:rsidRPr="00563A11" w:rsidRDefault="00563A11" w:rsidP="00563A11">
            <w:pPr>
              <w:spacing w:after="0" w:line="240" w:lineRule="auto"/>
              <w:jc w:val="center"/>
              <w:rPr>
                <w:sz w:val="20"/>
                <w:szCs w:val="20"/>
              </w:rPr>
            </w:pPr>
            <w:r w:rsidRPr="00563A11">
              <w:rPr>
                <w:sz w:val="20"/>
                <w:szCs w:val="20"/>
              </w:rPr>
              <w:t>38%</w:t>
            </w:r>
          </w:p>
        </w:tc>
        <w:tc>
          <w:tcPr>
            <w:tcW w:w="1321" w:type="dxa"/>
          </w:tcPr>
          <w:p w14:paraId="1EE88A2E" w14:textId="77777777" w:rsidR="00563A11" w:rsidRPr="00563A11" w:rsidRDefault="00563A11" w:rsidP="00563A11">
            <w:pPr>
              <w:spacing w:after="0" w:line="240" w:lineRule="auto"/>
              <w:jc w:val="center"/>
              <w:rPr>
                <w:sz w:val="20"/>
                <w:szCs w:val="20"/>
              </w:rPr>
            </w:pPr>
            <w:r w:rsidRPr="00563A11">
              <w:rPr>
                <w:sz w:val="20"/>
                <w:szCs w:val="20"/>
              </w:rPr>
              <w:t>51%</w:t>
            </w:r>
          </w:p>
        </w:tc>
        <w:tc>
          <w:tcPr>
            <w:tcW w:w="1336" w:type="dxa"/>
          </w:tcPr>
          <w:p w14:paraId="5A09D2D6" w14:textId="77777777" w:rsidR="00563A11" w:rsidRPr="00563A11" w:rsidRDefault="00563A11" w:rsidP="00563A11">
            <w:pPr>
              <w:spacing w:after="0" w:line="240" w:lineRule="auto"/>
              <w:jc w:val="center"/>
              <w:rPr>
                <w:sz w:val="20"/>
                <w:szCs w:val="20"/>
              </w:rPr>
            </w:pPr>
            <w:r w:rsidRPr="00563A11">
              <w:rPr>
                <w:sz w:val="20"/>
                <w:szCs w:val="20"/>
              </w:rPr>
              <w:t>13</w:t>
            </w:r>
          </w:p>
        </w:tc>
        <w:tc>
          <w:tcPr>
            <w:tcW w:w="1322" w:type="dxa"/>
          </w:tcPr>
          <w:p w14:paraId="45EA4A90" w14:textId="77777777" w:rsidR="00563A11" w:rsidRPr="00563A11" w:rsidRDefault="00563A11" w:rsidP="00563A11">
            <w:pPr>
              <w:spacing w:after="0" w:line="240" w:lineRule="auto"/>
              <w:jc w:val="center"/>
              <w:rPr>
                <w:sz w:val="20"/>
                <w:szCs w:val="20"/>
              </w:rPr>
            </w:pPr>
            <w:r w:rsidRPr="00563A11">
              <w:rPr>
                <w:sz w:val="20"/>
                <w:szCs w:val="20"/>
              </w:rPr>
              <w:t>54%</w:t>
            </w:r>
          </w:p>
        </w:tc>
        <w:tc>
          <w:tcPr>
            <w:tcW w:w="1422" w:type="dxa"/>
          </w:tcPr>
          <w:p w14:paraId="483B4297" w14:textId="77777777" w:rsidR="00563A11" w:rsidRPr="00563A11" w:rsidRDefault="00563A11" w:rsidP="00563A11">
            <w:pPr>
              <w:spacing w:after="0" w:line="240" w:lineRule="auto"/>
              <w:jc w:val="center"/>
              <w:rPr>
                <w:sz w:val="20"/>
                <w:szCs w:val="20"/>
              </w:rPr>
            </w:pPr>
            <w:r w:rsidRPr="00563A11">
              <w:rPr>
                <w:sz w:val="20"/>
                <w:szCs w:val="20"/>
              </w:rPr>
              <w:t>-3</w:t>
            </w:r>
          </w:p>
        </w:tc>
      </w:tr>
      <w:tr w:rsidR="00563A11" w:rsidRPr="00563A11" w14:paraId="44DDBA77" w14:textId="77777777" w:rsidTr="009F04D1">
        <w:tc>
          <w:tcPr>
            <w:tcW w:w="1327" w:type="dxa"/>
            <w:shd w:val="clear" w:color="auto" w:fill="BFBFBF" w:themeFill="background1" w:themeFillShade="BF"/>
          </w:tcPr>
          <w:p w14:paraId="6EE36848" w14:textId="77777777" w:rsidR="00563A11" w:rsidRPr="00563A11" w:rsidRDefault="00563A11" w:rsidP="00563A11">
            <w:pPr>
              <w:spacing w:after="0" w:line="240" w:lineRule="auto"/>
              <w:jc w:val="center"/>
              <w:rPr>
                <w:sz w:val="20"/>
                <w:szCs w:val="20"/>
              </w:rPr>
            </w:pPr>
            <w:r w:rsidRPr="00563A11">
              <w:rPr>
                <w:sz w:val="20"/>
                <w:szCs w:val="20"/>
              </w:rPr>
              <w:t>6</w:t>
            </w:r>
          </w:p>
        </w:tc>
        <w:tc>
          <w:tcPr>
            <w:tcW w:w="1301" w:type="dxa"/>
            <w:shd w:val="clear" w:color="auto" w:fill="BFBFBF" w:themeFill="background1" w:themeFillShade="BF"/>
          </w:tcPr>
          <w:p w14:paraId="25248FAA" w14:textId="77777777" w:rsidR="00563A11" w:rsidRPr="00563A11" w:rsidRDefault="00563A11" w:rsidP="00563A11">
            <w:pPr>
              <w:spacing w:after="0" w:line="240" w:lineRule="auto"/>
              <w:jc w:val="center"/>
              <w:rPr>
                <w:sz w:val="20"/>
                <w:szCs w:val="20"/>
              </w:rPr>
            </w:pPr>
            <w:r w:rsidRPr="00563A11">
              <w:rPr>
                <w:sz w:val="20"/>
                <w:szCs w:val="20"/>
              </w:rPr>
              <w:t>186</w:t>
            </w:r>
          </w:p>
        </w:tc>
        <w:tc>
          <w:tcPr>
            <w:tcW w:w="1321" w:type="dxa"/>
            <w:shd w:val="clear" w:color="auto" w:fill="BFBFBF" w:themeFill="background1" w:themeFillShade="BF"/>
          </w:tcPr>
          <w:p w14:paraId="06A829D4" w14:textId="77777777" w:rsidR="00563A11" w:rsidRPr="00563A11" w:rsidRDefault="00563A11" w:rsidP="00563A11">
            <w:pPr>
              <w:spacing w:after="0" w:line="240" w:lineRule="auto"/>
              <w:jc w:val="center"/>
              <w:rPr>
                <w:sz w:val="20"/>
                <w:szCs w:val="20"/>
              </w:rPr>
            </w:pPr>
            <w:r w:rsidRPr="00563A11">
              <w:rPr>
                <w:sz w:val="20"/>
                <w:szCs w:val="20"/>
              </w:rPr>
              <w:t>40%</w:t>
            </w:r>
          </w:p>
        </w:tc>
        <w:tc>
          <w:tcPr>
            <w:tcW w:w="1321" w:type="dxa"/>
            <w:shd w:val="clear" w:color="auto" w:fill="BFBFBF" w:themeFill="background1" w:themeFillShade="BF"/>
          </w:tcPr>
          <w:p w14:paraId="7C595EE9" w14:textId="77777777" w:rsidR="00563A11" w:rsidRPr="00563A11" w:rsidRDefault="00563A11" w:rsidP="00563A11">
            <w:pPr>
              <w:spacing w:after="0" w:line="240" w:lineRule="auto"/>
              <w:jc w:val="center"/>
              <w:rPr>
                <w:sz w:val="20"/>
                <w:szCs w:val="20"/>
              </w:rPr>
            </w:pPr>
            <w:r w:rsidRPr="00563A11">
              <w:rPr>
                <w:sz w:val="20"/>
                <w:szCs w:val="20"/>
              </w:rPr>
              <w:t>33%</w:t>
            </w:r>
          </w:p>
        </w:tc>
        <w:tc>
          <w:tcPr>
            <w:tcW w:w="1336" w:type="dxa"/>
            <w:shd w:val="clear" w:color="auto" w:fill="BFBFBF" w:themeFill="background1" w:themeFillShade="BF"/>
          </w:tcPr>
          <w:p w14:paraId="0B9B19FE" w14:textId="77777777" w:rsidR="00563A11" w:rsidRPr="00563A11" w:rsidRDefault="00563A11" w:rsidP="00563A11">
            <w:pPr>
              <w:spacing w:after="0" w:line="240" w:lineRule="auto"/>
              <w:jc w:val="center"/>
              <w:rPr>
                <w:sz w:val="20"/>
                <w:szCs w:val="20"/>
              </w:rPr>
            </w:pPr>
            <w:r w:rsidRPr="00563A11">
              <w:rPr>
                <w:sz w:val="20"/>
                <w:szCs w:val="20"/>
              </w:rPr>
              <w:t>-7</w:t>
            </w:r>
          </w:p>
        </w:tc>
        <w:tc>
          <w:tcPr>
            <w:tcW w:w="1322" w:type="dxa"/>
            <w:shd w:val="clear" w:color="auto" w:fill="BFBFBF" w:themeFill="background1" w:themeFillShade="BF"/>
          </w:tcPr>
          <w:p w14:paraId="5840D6CD" w14:textId="77777777" w:rsidR="00563A11" w:rsidRPr="00563A11" w:rsidRDefault="00563A11" w:rsidP="00563A11">
            <w:pPr>
              <w:spacing w:after="0" w:line="240" w:lineRule="auto"/>
              <w:jc w:val="center"/>
              <w:rPr>
                <w:sz w:val="20"/>
                <w:szCs w:val="20"/>
              </w:rPr>
            </w:pPr>
            <w:r w:rsidRPr="00563A11">
              <w:rPr>
                <w:sz w:val="20"/>
                <w:szCs w:val="20"/>
              </w:rPr>
              <w:t>51%</w:t>
            </w:r>
          </w:p>
        </w:tc>
        <w:tc>
          <w:tcPr>
            <w:tcW w:w="1422" w:type="dxa"/>
            <w:shd w:val="clear" w:color="auto" w:fill="BFBFBF" w:themeFill="background1" w:themeFillShade="BF"/>
          </w:tcPr>
          <w:p w14:paraId="4A7D52C9" w14:textId="77777777" w:rsidR="00563A11" w:rsidRPr="00563A11" w:rsidRDefault="00563A11" w:rsidP="00563A11">
            <w:pPr>
              <w:spacing w:after="0" w:line="240" w:lineRule="auto"/>
              <w:jc w:val="center"/>
              <w:rPr>
                <w:sz w:val="20"/>
                <w:szCs w:val="20"/>
              </w:rPr>
            </w:pPr>
            <w:r w:rsidRPr="00563A11">
              <w:rPr>
                <w:sz w:val="20"/>
                <w:szCs w:val="20"/>
              </w:rPr>
              <w:t>-18</w:t>
            </w:r>
          </w:p>
        </w:tc>
      </w:tr>
      <w:tr w:rsidR="00563A11" w:rsidRPr="00563A11" w14:paraId="13C3676E" w14:textId="77777777" w:rsidTr="009F04D1">
        <w:tc>
          <w:tcPr>
            <w:tcW w:w="1327" w:type="dxa"/>
          </w:tcPr>
          <w:p w14:paraId="09475215" w14:textId="77777777" w:rsidR="00563A11" w:rsidRPr="00563A11" w:rsidRDefault="00563A11" w:rsidP="00563A11">
            <w:pPr>
              <w:spacing w:after="0" w:line="240" w:lineRule="auto"/>
              <w:jc w:val="center"/>
              <w:rPr>
                <w:sz w:val="20"/>
                <w:szCs w:val="20"/>
              </w:rPr>
            </w:pPr>
            <w:r w:rsidRPr="00563A11">
              <w:rPr>
                <w:sz w:val="20"/>
                <w:szCs w:val="20"/>
              </w:rPr>
              <w:t>7</w:t>
            </w:r>
          </w:p>
        </w:tc>
        <w:tc>
          <w:tcPr>
            <w:tcW w:w="1301" w:type="dxa"/>
          </w:tcPr>
          <w:p w14:paraId="1024A3DB" w14:textId="77777777" w:rsidR="00563A11" w:rsidRPr="00563A11" w:rsidRDefault="00563A11" w:rsidP="00563A11">
            <w:pPr>
              <w:spacing w:after="0" w:line="240" w:lineRule="auto"/>
              <w:jc w:val="center"/>
              <w:rPr>
                <w:sz w:val="20"/>
                <w:szCs w:val="20"/>
              </w:rPr>
            </w:pPr>
            <w:r w:rsidRPr="00563A11">
              <w:rPr>
                <w:sz w:val="20"/>
                <w:szCs w:val="20"/>
              </w:rPr>
              <w:t>185</w:t>
            </w:r>
          </w:p>
        </w:tc>
        <w:tc>
          <w:tcPr>
            <w:tcW w:w="1321" w:type="dxa"/>
          </w:tcPr>
          <w:p w14:paraId="68AED32F" w14:textId="77777777" w:rsidR="00563A11" w:rsidRPr="00563A11" w:rsidRDefault="00563A11" w:rsidP="00563A11">
            <w:pPr>
              <w:spacing w:after="0" w:line="240" w:lineRule="auto"/>
              <w:jc w:val="center"/>
              <w:rPr>
                <w:sz w:val="20"/>
                <w:szCs w:val="20"/>
              </w:rPr>
            </w:pPr>
            <w:r w:rsidRPr="00563A11">
              <w:rPr>
                <w:sz w:val="20"/>
                <w:szCs w:val="20"/>
              </w:rPr>
              <w:t>48%</w:t>
            </w:r>
          </w:p>
        </w:tc>
        <w:tc>
          <w:tcPr>
            <w:tcW w:w="1321" w:type="dxa"/>
          </w:tcPr>
          <w:p w14:paraId="15E8AEFC" w14:textId="77777777" w:rsidR="00563A11" w:rsidRPr="00563A11" w:rsidRDefault="00563A11" w:rsidP="00563A11">
            <w:pPr>
              <w:spacing w:after="0" w:line="240" w:lineRule="auto"/>
              <w:jc w:val="center"/>
              <w:rPr>
                <w:sz w:val="20"/>
                <w:szCs w:val="20"/>
              </w:rPr>
            </w:pPr>
            <w:r w:rsidRPr="00563A11">
              <w:rPr>
                <w:sz w:val="20"/>
                <w:szCs w:val="20"/>
              </w:rPr>
              <w:t>32%</w:t>
            </w:r>
          </w:p>
        </w:tc>
        <w:tc>
          <w:tcPr>
            <w:tcW w:w="1336" w:type="dxa"/>
          </w:tcPr>
          <w:p w14:paraId="1A8DA528" w14:textId="77777777" w:rsidR="00563A11" w:rsidRPr="00563A11" w:rsidRDefault="00563A11" w:rsidP="00563A11">
            <w:pPr>
              <w:spacing w:after="0" w:line="240" w:lineRule="auto"/>
              <w:jc w:val="center"/>
              <w:rPr>
                <w:sz w:val="20"/>
                <w:szCs w:val="20"/>
              </w:rPr>
            </w:pPr>
            <w:r w:rsidRPr="00563A11">
              <w:rPr>
                <w:sz w:val="20"/>
                <w:szCs w:val="20"/>
              </w:rPr>
              <w:t>-16</w:t>
            </w:r>
          </w:p>
        </w:tc>
        <w:tc>
          <w:tcPr>
            <w:tcW w:w="1322" w:type="dxa"/>
          </w:tcPr>
          <w:p w14:paraId="4705BE6E" w14:textId="77777777" w:rsidR="00563A11" w:rsidRPr="00563A11" w:rsidRDefault="00563A11" w:rsidP="00563A11">
            <w:pPr>
              <w:spacing w:after="0" w:line="240" w:lineRule="auto"/>
              <w:jc w:val="center"/>
              <w:rPr>
                <w:sz w:val="20"/>
                <w:szCs w:val="20"/>
              </w:rPr>
            </w:pPr>
            <w:r w:rsidRPr="00563A11">
              <w:rPr>
                <w:sz w:val="20"/>
                <w:szCs w:val="20"/>
              </w:rPr>
              <w:t>46%</w:t>
            </w:r>
          </w:p>
        </w:tc>
        <w:tc>
          <w:tcPr>
            <w:tcW w:w="1422" w:type="dxa"/>
          </w:tcPr>
          <w:p w14:paraId="42676611" w14:textId="77777777" w:rsidR="00563A11" w:rsidRPr="00563A11" w:rsidRDefault="00563A11" w:rsidP="00563A11">
            <w:pPr>
              <w:spacing w:after="0" w:line="240" w:lineRule="auto"/>
              <w:jc w:val="center"/>
              <w:rPr>
                <w:sz w:val="20"/>
                <w:szCs w:val="20"/>
              </w:rPr>
            </w:pPr>
            <w:r w:rsidRPr="00563A11">
              <w:rPr>
                <w:sz w:val="20"/>
                <w:szCs w:val="20"/>
              </w:rPr>
              <w:t>-14</w:t>
            </w:r>
          </w:p>
        </w:tc>
      </w:tr>
      <w:tr w:rsidR="00563A11" w:rsidRPr="00563A11" w14:paraId="76D420AF" w14:textId="77777777" w:rsidTr="009F04D1">
        <w:tc>
          <w:tcPr>
            <w:tcW w:w="1327" w:type="dxa"/>
            <w:shd w:val="clear" w:color="auto" w:fill="BFBFBF" w:themeFill="background1" w:themeFillShade="BF"/>
          </w:tcPr>
          <w:p w14:paraId="4A63A4DA" w14:textId="77777777" w:rsidR="00563A11" w:rsidRPr="00563A11" w:rsidRDefault="00563A11" w:rsidP="00563A11">
            <w:pPr>
              <w:spacing w:after="0" w:line="240" w:lineRule="auto"/>
              <w:jc w:val="center"/>
              <w:rPr>
                <w:sz w:val="20"/>
                <w:szCs w:val="20"/>
              </w:rPr>
            </w:pPr>
            <w:r w:rsidRPr="00563A11">
              <w:rPr>
                <w:sz w:val="20"/>
                <w:szCs w:val="20"/>
              </w:rPr>
              <w:t>8</w:t>
            </w:r>
          </w:p>
        </w:tc>
        <w:tc>
          <w:tcPr>
            <w:tcW w:w="1301" w:type="dxa"/>
            <w:shd w:val="clear" w:color="auto" w:fill="BFBFBF" w:themeFill="background1" w:themeFillShade="BF"/>
          </w:tcPr>
          <w:p w14:paraId="6BB81A61" w14:textId="77777777" w:rsidR="00563A11" w:rsidRPr="00563A11" w:rsidRDefault="00563A11" w:rsidP="00563A11">
            <w:pPr>
              <w:spacing w:after="0" w:line="240" w:lineRule="auto"/>
              <w:jc w:val="center"/>
              <w:rPr>
                <w:sz w:val="20"/>
                <w:szCs w:val="20"/>
              </w:rPr>
            </w:pPr>
            <w:r w:rsidRPr="00563A11">
              <w:rPr>
                <w:sz w:val="20"/>
                <w:szCs w:val="20"/>
              </w:rPr>
              <w:t>185</w:t>
            </w:r>
          </w:p>
        </w:tc>
        <w:tc>
          <w:tcPr>
            <w:tcW w:w="1321" w:type="dxa"/>
            <w:shd w:val="clear" w:color="auto" w:fill="BFBFBF" w:themeFill="background1" w:themeFillShade="BF"/>
          </w:tcPr>
          <w:p w14:paraId="10D8FD9E" w14:textId="77777777" w:rsidR="00563A11" w:rsidRPr="00563A11" w:rsidRDefault="00563A11" w:rsidP="00563A11">
            <w:pPr>
              <w:spacing w:after="0" w:line="240" w:lineRule="auto"/>
              <w:jc w:val="center"/>
              <w:rPr>
                <w:sz w:val="20"/>
                <w:szCs w:val="20"/>
              </w:rPr>
            </w:pPr>
            <w:r w:rsidRPr="00563A11">
              <w:rPr>
                <w:sz w:val="20"/>
                <w:szCs w:val="20"/>
              </w:rPr>
              <w:t>31%</w:t>
            </w:r>
          </w:p>
        </w:tc>
        <w:tc>
          <w:tcPr>
            <w:tcW w:w="1321" w:type="dxa"/>
            <w:shd w:val="clear" w:color="auto" w:fill="BFBFBF" w:themeFill="background1" w:themeFillShade="BF"/>
          </w:tcPr>
          <w:p w14:paraId="6F864BF8" w14:textId="77777777" w:rsidR="00563A11" w:rsidRPr="00563A11" w:rsidRDefault="00563A11" w:rsidP="00563A11">
            <w:pPr>
              <w:spacing w:after="0" w:line="240" w:lineRule="auto"/>
              <w:jc w:val="center"/>
              <w:rPr>
                <w:sz w:val="20"/>
                <w:szCs w:val="20"/>
              </w:rPr>
            </w:pPr>
            <w:r w:rsidRPr="00563A11">
              <w:rPr>
                <w:sz w:val="20"/>
                <w:szCs w:val="20"/>
              </w:rPr>
              <w:t>42%</w:t>
            </w:r>
          </w:p>
        </w:tc>
        <w:tc>
          <w:tcPr>
            <w:tcW w:w="1336" w:type="dxa"/>
            <w:shd w:val="clear" w:color="auto" w:fill="BFBFBF" w:themeFill="background1" w:themeFillShade="BF"/>
          </w:tcPr>
          <w:p w14:paraId="0E1D646E" w14:textId="77777777" w:rsidR="00563A11" w:rsidRPr="00563A11" w:rsidRDefault="00563A11" w:rsidP="00563A11">
            <w:pPr>
              <w:spacing w:after="0" w:line="240" w:lineRule="auto"/>
              <w:jc w:val="center"/>
              <w:rPr>
                <w:sz w:val="20"/>
                <w:szCs w:val="20"/>
              </w:rPr>
            </w:pPr>
            <w:r w:rsidRPr="00563A11">
              <w:rPr>
                <w:sz w:val="20"/>
                <w:szCs w:val="20"/>
              </w:rPr>
              <w:t>11</w:t>
            </w:r>
          </w:p>
        </w:tc>
        <w:tc>
          <w:tcPr>
            <w:tcW w:w="1322" w:type="dxa"/>
            <w:shd w:val="clear" w:color="auto" w:fill="BFBFBF" w:themeFill="background1" w:themeFillShade="BF"/>
          </w:tcPr>
          <w:p w14:paraId="18A282D7" w14:textId="77777777" w:rsidR="00563A11" w:rsidRPr="00563A11" w:rsidRDefault="00563A11" w:rsidP="00563A11">
            <w:pPr>
              <w:spacing w:after="0" w:line="240" w:lineRule="auto"/>
              <w:jc w:val="center"/>
              <w:rPr>
                <w:sz w:val="20"/>
                <w:szCs w:val="20"/>
              </w:rPr>
            </w:pPr>
            <w:r w:rsidRPr="00563A11">
              <w:rPr>
                <w:sz w:val="20"/>
                <w:szCs w:val="20"/>
              </w:rPr>
              <w:t>51%</w:t>
            </w:r>
          </w:p>
        </w:tc>
        <w:tc>
          <w:tcPr>
            <w:tcW w:w="1422" w:type="dxa"/>
            <w:shd w:val="clear" w:color="auto" w:fill="BFBFBF" w:themeFill="background1" w:themeFillShade="BF"/>
          </w:tcPr>
          <w:p w14:paraId="2D823265" w14:textId="77777777" w:rsidR="00563A11" w:rsidRPr="00563A11" w:rsidRDefault="00563A11" w:rsidP="00563A11">
            <w:pPr>
              <w:spacing w:after="0" w:line="240" w:lineRule="auto"/>
              <w:jc w:val="center"/>
              <w:rPr>
                <w:sz w:val="20"/>
                <w:szCs w:val="20"/>
              </w:rPr>
            </w:pPr>
            <w:r w:rsidRPr="00563A11">
              <w:rPr>
                <w:sz w:val="20"/>
                <w:szCs w:val="20"/>
              </w:rPr>
              <w:t>-9</w:t>
            </w:r>
          </w:p>
        </w:tc>
      </w:tr>
      <w:tr w:rsidR="00563A11" w:rsidRPr="00563A11" w14:paraId="1AF3BBBA" w14:textId="77777777" w:rsidTr="009F04D1">
        <w:tc>
          <w:tcPr>
            <w:tcW w:w="1327" w:type="dxa"/>
          </w:tcPr>
          <w:p w14:paraId="42F6CB2A" w14:textId="276E1AF5" w:rsidR="00563A11" w:rsidRPr="00563A11" w:rsidRDefault="00563A11" w:rsidP="00455AB8">
            <w:pPr>
              <w:spacing w:after="0" w:line="240" w:lineRule="auto"/>
              <w:jc w:val="center"/>
              <w:rPr>
                <w:sz w:val="20"/>
                <w:szCs w:val="20"/>
              </w:rPr>
            </w:pPr>
            <w:r w:rsidRPr="00563A11">
              <w:rPr>
                <w:sz w:val="20"/>
                <w:szCs w:val="20"/>
              </w:rPr>
              <w:t>3</w:t>
            </w:r>
            <w:r w:rsidR="00455AB8">
              <w:rPr>
                <w:sz w:val="20"/>
                <w:szCs w:val="20"/>
              </w:rPr>
              <w:t>–</w:t>
            </w:r>
            <w:r w:rsidRPr="00563A11">
              <w:rPr>
                <w:sz w:val="20"/>
                <w:szCs w:val="20"/>
              </w:rPr>
              <w:t>8</w:t>
            </w:r>
          </w:p>
        </w:tc>
        <w:tc>
          <w:tcPr>
            <w:tcW w:w="1301" w:type="dxa"/>
          </w:tcPr>
          <w:p w14:paraId="10DCF230" w14:textId="77777777" w:rsidR="00563A11" w:rsidRPr="00563A11" w:rsidRDefault="00563A11" w:rsidP="00563A11">
            <w:pPr>
              <w:spacing w:after="0" w:line="240" w:lineRule="auto"/>
              <w:jc w:val="center"/>
              <w:rPr>
                <w:sz w:val="20"/>
                <w:szCs w:val="20"/>
              </w:rPr>
            </w:pPr>
            <w:r w:rsidRPr="00563A11">
              <w:rPr>
                <w:sz w:val="20"/>
                <w:szCs w:val="20"/>
              </w:rPr>
              <w:t>1,141</w:t>
            </w:r>
          </w:p>
        </w:tc>
        <w:tc>
          <w:tcPr>
            <w:tcW w:w="1321" w:type="dxa"/>
          </w:tcPr>
          <w:p w14:paraId="0743CC72" w14:textId="77777777" w:rsidR="00563A11" w:rsidRPr="00563A11" w:rsidRDefault="00563A11" w:rsidP="00563A11">
            <w:pPr>
              <w:spacing w:after="0" w:line="240" w:lineRule="auto"/>
              <w:jc w:val="center"/>
              <w:rPr>
                <w:sz w:val="20"/>
                <w:szCs w:val="20"/>
              </w:rPr>
            </w:pPr>
            <w:r w:rsidRPr="00563A11">
              <w:rPr>
                <w:sz w:val="20"/>
                <w:szCs w:val="20"/>
              </w:rPr>
              <w:t>37%</w:t>
            </w:r>
          </w:p>
        </w:tc>
        <w:tc>
          <w:tcPr>
            <w:tcW w:w="1321" w:type="dxa"/>
          </w:tcPr>
          <w:p w14:paraId="4F06DCF2" w14:textId="77777777" w:rsidR="00563A11" w:rsidRPr="00563A11" w:rsidRDefault="00563A11" w:rsidP="00563A11">
            <w:pPr>
              <w:spacing w:after="0" w:line="240" w:lineRule="auto"/>
              <w:jc w:val="center"/>
              <w:rPr>
                <w:sz w:val="20"/>
                <w:szCs w:val="20"/>
              </w:rPr>
            </w:pPr>
            <w:r w:rsidRPr="00563A11">
              <w:rPr>
                <w:sz w:val="20"/>
                <w:szCs w:val="20"/>
              </w:rPr>
              <w:t>37%</w:t>
            </w:r>
          </w:p>
        </w:tc>
        <w:tc>
          <w:tcPr>
            <w:tcW w:w="1336" w:type="dxa"/>
          </w:tcPr>
          <w:p w14:paraId="55571E35" w14:textId="77777777" w:rsidR="00563A11" w:rsidRPr="00563A11" w:rsidRDefault="00563A11" w:rsidP="00563A11">
            <w:pPr>
              <w:spacing w:after="0" w:line="240" w:lineRule="auto"/>
              <w:jc w:val="center"/>
              <w:rPr>
                <w:sz w:val="20"/>
                <w:szCs w:val="20"/>
              </w:rPr>
            </w:pPr>
            <w:r w:rsidRPr="00563A11">
              <w:rPr>
                <w:sz w:val="20"/>
                <w:szCs w:val="20"/>
              </w:rPr>
              <w:t>0</w:t>
            </w:r>
          </w:p>
        </w:tc>
        <w:tc>
          <w:tcPr>
            <w:tcW w:w="1322" w:type="dxa"/>
          </w:tcPr>
          <w:p w14:paraId="0A2EBF7C" w14:textId="77777777" w:rsidR="00563A11" w:rsidRPr="00563A11" w:rsidRDefault="00563A11" w:rsidP="00563A11">
            <w:pPr>
              <w:spacing w:after="0" w:line="240" w:lineRule="auto"/>
              <w:jc w:val="center"/>
              <w:rPr>
                <w:sz w:val="20"/>
                <w:szCs w:val="20"/>
              </w:rPr>
            </w:pPr>
            <w:r w:rsidRPr="00563A11">
              <w:rPr>
                <w:sz w:val="20"/>
                <w:szCs w:val="20"/>
              </w:rPr>
              <w:t>51%</w:t>
            </w:r>
          </w:p>
        </w:tc>
        <w:tc>
          <w:tcPr>
            <w:tcW w:w="1422" w:type="dxa"/>
          </w:tcPr>
          <w:p w14:paraId="3E749E8F" w14:textId="77777777" w:rsidR="00563A11" w:rsidRPr="00563A11" w:rsidRDefault="00563A11" w:rsidP="00563A11">
            <w:pPr>
              <w:spacing w:after="0" w:line="240" w:lineRule="auto"/>
              <w:jc w:val="center"/>
              <w:rPr>
                <w:sz w:val="20"/>
                <w:szCs w:val="20"/>
              </w:rPr>
            </w:pPr>
            <w:r w:rsidRPr="00563A11">
              <w:rPr>
                <w:sz w:val="20"/>
                <w:szCs w:val="20"/>
              </w:rPr>
              <w:t>-14</w:t>
            </w:r>
          </w:p>
        </w:tc>
      </w:tr>
    </w:tbl>
    <w:p w14:paraId="13759801" w14:textId="1A014BAD" w:rsidR="00563A11" w:rsidRDefault="00563A11" w:rsidP="00563A11">
      <w:pPr>
        <w:spacing w:after="0" w:line="240" w:lineRule="auto"/>
        <w:contextualSpacing/>
        <w:rPr>
          <w:rFonts w:eastAsia="Times New Roman" w:cs="Times New Roman"/>
        </w:rPr>
      </w:pPr>
    </w:p>
    <w:p w14:paraId="3EC0EC36" w14:textId="77777777" w:rsidR="00DE082F" w:rsidRPr="00563A11" w:rsidRDefault="00DE082F" w:rsidP="00563A11">
      <w:pPr>
        <w:spacing w:after="0" w:line="240" w:lineRule="auto"/>
        <w:contextualSpacing/>
        <w:rPr>
          <w:rFonts w:eastAsia="Times New Roman" w:cs="Times New Roman"/>
        </w:rPr>
      </w:pPr>
    </w:p>
    <w:tbl>
      <w:tblPr>
        <w:tblStyle w:val="TableGrid5"/>
        <w:tblW w:w="0" w:type="auto"/>
        <w:tblLook w:val="00A0" w:firstRow="1" w:lastRow="0" w:firstColumn="1" w:lastColumn="0" w:noHBand="0" w:noVBand="0"/>
        <w:tblCaption w:val="Table 11: Wareham Public Schools"/>
        <w:tblDescription w:val="Next-Generation MCAS Math Percent Meeting or Exceeding Expectations in Grades 3–8, 2017–2018"/>
      </w:tblPr>
      <w:tblGrid>
        <w:gridCol w:w="1327"/>
        <w:gridCol w:w="1301"/>
        <w:gridCol w:w="1321"/>
        <w:gridCol w:w="1321"/>
        <w:gridCol w:w="1336"/>
        <w:gridCol w:w="1322"/>
        <w:gridCol w:w="1422"/>
      </w:tblGrid>
      <w:tr w:rsidR="00563A11" w:rsidRPr="00563A11" w14:paraId="0B4DF140" w14:textId="77777777" w:rsidTr="009F04D1">
        <w:tc>
          <w:tcPr>
            <w:tcW w:w="9350" w:type="dxa"/>
            <w:gridSpan w:val="7"/>
            <w:tcBorders>
              <w:top w:val="nil"/>
              <w:left w:val="nil"/>
              <w:right w:val="nil"/>
            </w:tcBorders>
          </w:tcPr>
          <w:p w14:paraId="21551224" w14:textId="77777777" w:rsidR="00563A11" w:rsidRPr="00563A11" w:rsidRDefault="00563A11" w:rsidP="00563A11">
            <w:pPr>
              <w:spacing w:after="0" w:line="240" w:lineRule="auto"/>
              <w:contextualSpacing/>
              <w:jc w:val="center"/>
              <w:rPr>
                <w:rFonts w:eastAsia="Times New Roman" w:cs="Times New Roman"/>
                <w:b/>
                <w:sz w:val="20"/>
                <w:szCs w:val="20"/>
              </w:rPr>
            </w:pPr>
            <w:r w:rsidRPr="00563A11">
              <w:rPr>
                <w:rFonts w:eastAsia="Times New Roman" w:cs="Times New Roman"/>
                <w:b/>
                <w:sz w:val="20"/>
                <w:szCs w:val="20"/>
              </w:rPr>
              <w:t xml:space="preserve">Table 11: </w:t>
            </w:r>
            <w:r w:rsidRPr="00563A11">
              <w:rPr>
                <w:rFonts w:cs="Times New Roman"/>
                <w:b/>
                <w:sz w:val="20"/>
                <w:szCs w:val="20"/>
              </w:rPr>
              <w:t>Wareham Public Schools</w:t>
            </w:r>
          </w:p>
          <w:p w14:paraId="57A5B642" w14:textId="76B54961" w:rsidR="00563A11" w:rsidRPr="00563A11" w:rsidRDefault="00563A11" w:rsidP="00455AB8">
            <w:pPr>
              <w:spacing w:after="0" w:line="240" w:lineRule="auto"/>
              <w:contextualSpacing/>
              <w:jc w:val="center"/>
              <w:rPr>
                <w:rFonts w:eastAsia="Times New Roman" w:cs="Times New Roman"/>
              </w:rPr>
            </w:pPr>
            <w:r w:rsidRPr="00563A11">
              <w:rPr>
                <w:rFonts w:eastAsia="Times New Roman" w:cs="Times New Roman"/>
                <w:b/>
                <w:sz w:val="20"/>
                <w:szCs w:val="20"/>
              </w:rPr>
              <w:t>Next-Generation MCAS Math Percent Meeting or Exceeding Expectations in Grades 3</w:t>
            </w:r>
            <w:r w:rsidR="00455AB8">
              <w:rPr>
                <w:rFonts w:eastAsia="Times New Roman" w:cs="Times New Roman"/>
                <w:b/>
                <w:sz w:val="20"/>
                <w:szCs w:val="20"/>
              </w:rPr>
              <w:t>–</w:t>
            </w:r>
            <w:r w:rsidRPr="00563A11">
              <w:rPr>
                <w:rFonts w:eastAsia="Times New Roman" w:cs="Times New Roman"/>
                <w:b/>
                <w:sz w:val="20"/>
                <w:szCs w:val="20"/>
              </w:rPr>
              <w:t>8, 2017</w:t>
            </w:r>
            <w:r w:rsidR="00455AB8">
              <w:rPr>
                <w:rFonts w:eastAsia="Times New Roman" w:cs="Times New Roman"/>
                <w:b/>
                <w:sz w:val="20"/>
                <w:szCs w:val="20"/>
              </w:rPr>
              <w:t>–</w:t>
            </w:r>
            <w:r w:rsidRPr="00563A11">
              <w:rPr>
                <w:rFonts w:eastAsia="Times New Roman" w:cs="Times New Roman"/>
                <w:b/>
                <w:sz w:val="20"/>
                <w:szCs w:val="20"/>
              </w:rPr>
              <w:t>2018</w:t>
            </w:r>
          </w:p>
        </w:tc>
      </w:tr>
      <w:tr w:rsidR="00563A11" w:rsidRPr="00563A11" w14:paraId="3B2DC3C9" w14:textId="77777777" w:rsidTr="009F04D1">
        <w:tc>
          <w:tcPr>
            <w:tcW w:w="1327" w:type="dxa"/>
            <w:shd w:val="clear" w:color="auto" w:fill="BFBFBF" w:themeFill="background1" w:themeFillShade="BF"/>
          </w:tcPr>
          <w:p w14:paraId="482CCD9C" w14:textId="77777777" w:rsidR="00563A11" w:rsidRPr="00563A11" w:rsidRDefault="00563A11" w:rsidP="00563A11">
            <w:pPr>
              <w:spacing w:after="0" w:line="240" w:lineRule="auto"/>
              <w:contextualSpacing/>
              <w:jc w:val="center"/>
              <w:rPr>
                <w:rFonts w:eastAsia="Times New Roman" w:cs="Times New Roman"/>
                <w:b/>
                <w:sz w:val="20"/>
                <w:szCs w:val="20"/>
              </w:rPr>
            </w:pPr>
            <w:r w:rsidRPr="00563A11">
              <w:rPr>
                <w:rFonts w:eastAsia="Times New Roman" w:cs="Times New Roman"/>
                <w:b/>
                <w:sz w:val="20"/>
                <w:szCs w:val="20"/>
              </w:rPr>
              <w:t>Grade</w:t>
            </w:r>
          </w:p>
        </w:tc>
        <w:tc>
          <w:tcPr>
            <w:tcW w:w="1301" w:type="dxa"/>
            <w:shd w:val="clear" w:color="auto" w:fill="BFBFBF" w:themeFill="background1" w:themeFillShade="BF"/>
          </w:tcPr>
          <w:p w14:paraId="79D8BDB3" w14:textId="5D0AFAD6" w:rsidR="00563A11" w:rsidRPr="00563A11" w:rsidRDefault="00563A11" w:rsidP="00563A11">
            <w:pPr>
              <w:spacing w:after="0" w:line="240" w:lineRule="auto"/>
              <w:contextualSpacing/>
              <w:jc w:val="center"/>
              <w:rPr>
                <w:rFonts w:eastAsia="Times New Roman" w:cs="Times New Roman"/>
                <w:b/>
                <w:sz w:val="20"/>
                <w:szCs w:val="20"/>
              </w:rPr>
            </w:pPr>
            <w:r w:rsidRPr="00563A11">
              <w:rPr>
                <w:rFonts w:eastAsia="Times New Roman" w:cs="Times New Roman"/>
                <w:b/>
                <w:sz w:val="20"/>
                <w:szCs w:val="20"/>
              </w:rPr>
              <w:t>N</w:t>
            </w:r>
            <w:r w:rsidR="00455AB8">
              <w:rPr>
                <w:rFonts w:eastAsia="Times New Roman" w:cs="Times New Roman"/>
                <w:b/>
                <w:sz w:val="20"/>
                <w:szCs w:val="20"/>
              </w:rPr>
              <w:t xml:space="preserve"> </w:t>
            </w:r>
            <w:r w:rsidR="00455AB8">
              <w:rPr>
                <w:rFonts w:cs="Times New Roman"/>
                <w:b/>
                <w:sz w:val="20"/>
                <w:szCs w:val="20"/>
              </w:rPr>
              <w:t>(2018)</w:t>
            </w:r>
          </w:p>
        </w:tc>
        <w:tc>
          <w:tcPr>
            <w:tcW w:w="1321" w:type="dxa"/>
            <w:shd w:val="clear" w:color="auto" w:fill="BFBFBF" w:themeFill="background1" w:themeFillShade="BF"/>
          </w:tcPr>
          <w:p w14:paraId="0AF268AD" w14:textId="77777777" w:rsidR="00563A11" w:rsidRPr="00563A11" w:rsidRDefault="00563A11" w:rsidP="00563A11">
            <w:pPr>
              <w:spacing w:after="0" w:line="240" w:lineRule="auto"/>
              <w:contextualSpacing/>
              <w:jc w:val="center"/>
              <w:rPr>
                <w:rFonts w:eastAsia="Times New Roman" w:cs="Times New Roman"/>
                <w:b/>
                <w:sz w:val="20"/>
                <w:szCs w:val="20"/>
              </w:rPr>
            </w:pPr>
            <w:r w:rsidRPr="00563A11">
              <w:rPr>
                <w:rFonts w:eastAsia="Times New Roman" w:cs="Times New Roman"/>
                <w:b/>
                <w:sz w:val="20"/>
                <w:szCs w:val="20"/>
              </w:rPr>
              <w:t>2017</w:t>
            </w:r>
          </w:p>
        </w:tc>
        <w:tc>
          <w:tcPr>
            <w:tcW w:w="1321" w:type="dxa"/>
            <w:shd w:val="clear" w:color="auto" w:fill="BFBFBF" w:themeFill="background1" w:themeFillShade="BF"/>
          </w:tcPr>
          <w:p w14:paraId="10A67703" w14:textId="77777777" w:rsidR="00563A11" w:rsidRPr="00563A11" w:rsidRDefault="00563A11" w:rsidP="00563A11">
            <w:pPr>
              <w:spacing w:after="0" w:line="240" w:lineRule="auto"/>
              <w:contextualSpacing/>
              <w:jc w:val="center"/>
              <w:rPr>
                <w:rFonts w:eastAsia="Times New Roman" w:cs="Times New Roman"/>
                <w:b/>
                <w:sz w:val="20"/>
                <w:szCs w:val="20"/>
              </w:rPr>
            </w:pPr>
            <w:r w:rsidRPr="00563A11">
              <w:rPr>
                <w:rFonts w:eastAsia="Times New Roman" w:cs="Times New Roman"/>
                <w:b/>
                <w:sz w:val="20"/>
                <w:szCs w:val="20"/>
              </w:rPr>
              <w:t>2018</w:t>
            </w:r>
          </w:p>
        </w:tc>
        <w:tc>
          <w:tcPr>
            <w:tcW w:w="1336" w:type="dxa"/>
            <w:shd w:val="clear" w:color="auto" w:fill="BFBFBF" w:themeFill="background1" w:themeFillShade="BF"/>
          </w:tcPr>
          <w:p w14:paraId="5D30707A" w14:textId="77777777" w:rsidR="00563A11" w:rsidRPr="00563A11" w:rsidRDefault="00563A11" w:rsidP="00563A11">
            <w:pPr>
              <w:spacing w:after="0" w:line="240" w:lineRule="auto"/>
              <w:contextualSpacing/>
              <w:jc w:val="center"/>
              <w:rPr>
                <w:rFonts w:eastAsia="Times New Roman" w:cs="Times New Roman"/>
                <w:b/>
                <w:sz w:val="20"/>
                <w:szCs w:val="20"/>
              </w:rPr>
            </w:pPr>
            <w:r w:rsidRPr="00563A11">
              <w:rPr>
                <w:rFonts w:eastAsia="Times New Roman" w:cs="Times New Roman"/>
                <w:b/>
                <w:sz w:val="20"/>
                <w:szCs w:val="20"/>
              </w:rPr>
              <w:t>Change</w:t>
            </w:r>
          </w:p>
        </w:tc>
        <w:tc>
          <w:tcPr>
            <w:tcW w:w="1322" w:type="dxa"/>
            <w:shd w:val="clear" w:color="auto" w:fill="BFBFBF" w:themeFill="background1" w:themeFillShade="BF"/>
          </w:tcPr>
          <w:p w14:paraId="2657CF9D" w14:textId="2DB5B61D" w:rsidR="00563A11" w:rsidRPr="00563A11" w:rsidRDefault="00563A11" w:rsidP="00563A11">
            <w:pPr>
              <w:spacing w:after="0" w:line="240" w:lineRule="auto"/>
              <w:contextualSpacing/>
              <w:jc w:val="center"/>
              <w:rPr>
                <w:rFonts w:eastAsia="Times New Roman" w:cs="Times New Roman"/>
                <w:b/>
                <w:sz w:val="20"/>
                <w:szCs w:val="20"/>
              </w:rPr>
            </w:pPr>
            <w:r w:rsidRPr="00563A11">
              <w:rPr>
                <w:rFonts w:eastAsia="Times New Roman" w:cs="Times New Roman"/>
                <w:b/>
                <w:sz w:val="20"/>
                <w:szCs w:val="20"/>
              </w:rPr>
              <w:t>State</w:t>
            </w:r>
            <w:r w:rsidR="00455AB8">
              <w:rPr>
                <w:rFonts w:eastAsia="Times New Roman" w:cs="Times New Roman"/>
                <w:b/>
                <w:sz w:val="20"/>
                <w:szCs w:val="20"/>
              </w:rPr>
              <w:t xml:space="preserve"> </w:t>
            </w:r>
            <w:r w:rsidR="00455AB8">
              <w:rPr>
                <w:rFonts w:cs="Times New Roman"/>
                <w:b/>
                <w:sz w:val="20"/>
                <w:szCs w:val="20"/>
              </w:rPr>
              <w:t>(2018)</w:t>
            </w:r>
          </w:p>
        </w:tc>
        <w:tc>
          <w:tcPr>
            <w:tcW w:w="1422" w:type="dxa"/>
            <w:shd w:val="clear" w:color="auto" w:fill="BFBFBF" w:themeFill="background1" w:themeFillShade="BF"/>
          </w:tcPr>
          <w:p w14:paraId="11C484F7" w14:textId="77777777" w:rsidR="00563A11" w:rsidRPr="00563A11" w:rsidRDefault="00563A11" w:rsidP="00563A11">
            <w:pPr>
              <w:spacing w:after="0" w:line="240" w:lineRule="auto"/>
              <w:contextualSpacing/>
              <w:jc w:val="center"/>
              <w:rPr>
                <w:rFonts w:eastAsia="Times New Roman" w:cs="Times New Roman"/>
                <w:b/>
                <w:sz w:val="20"/>
                <w:szCs w:val="20"/>
              </w:rPr>
            </w:pPr>
            <w:r w:rsidRPr="00563A11">
              <w:rPr>
                <w:rFonts w:eastAsia="Times New Roman" w:cs="Times New Roman"/>
                <w:b/>
                <w:sz w:val="20"/>
                <w:szCs w:val="20"/>
              </w:rPr>
              <w:t>Above/Below</w:t>
            </w:r>
          </w:p>
        </w:tc>
      </w:tr>
      <w:tr w:rsidR="00563A11" w:rsidRPr="00563A11" w14:paraId="58F7E6B8" w14:textId="77777777" w:rsidTr="009F04D1">
        <w:tc>
          <w:tcPr>
            <w:tcW w:w="1327" w:type="dxa"/>
          </w:tcPr>
          <w:p w14:paraId="65BCB781" w14:textId="77777777" w:rsidR="00563A11" w:rsidRPr="00563A11" w:rsidRDefault="00563A11" w:rsidP="00563A11">
            <w:pPr>
              <w:spacing w:after="0" w:line="240" w:lineRule="auto"/>
              <w:jc w:val="center"/>
              <w:rPr>
                <w:sz w:val="20"/>
                <w:szCs w:val="20"/>
              </w:rPr>
            </w:pPr>
            <w:r w:rsidRPr="00563A11">
              <w:rPr>
                <w:sz w:val="20"/>
                <w:szCs w:val="20"/>
              </w:rPr>
              <w:t>3</w:t>
            </w:r>
          </w:p>
        </w:tc>
        <w:tc>
          <w:tcPr>
            <w:tcW w:w="1301" w:type="dxa"/>
          </w:tcPr>
          <w:p w14:paraId="13D8C6A1" w14:textId="77777777" w:rsidR="00563A11" w:rsidRPr="00563A11" w:rsidRDefault="00563A11" w:rsidP="00563A11">
            <w:pPr>
              <w:spacing w:after="0" w:line="240" w:lineRule="auto"/>
              <w:jc w:val="center"/>
              <w:rPr>
                <w:sz w:val="20"/>
                <w:szCs w:val="20"/>
              </w:rPr>
            </w:pPr>
            <w:r w:rsidRPr="00563A11">
              <w:rPr>
                <w:sz w:val="20"/>
                <w:szCs w:val="20"/>
              </w:rPr>
              <w:t>206</w:t>
            </w:r>
          </w:p>
        </w:tc>
        <w:tc>
          <w:tcPr>
            <w:tcW w:w="1321" w:type="dxa"/>
          </w:tcPr>
          <w:p w14:paraId="7E48BE24" w14:textId="77777777" w:rsidR="00563A11" w:rsidRPr="00563A11" w:rsidRDefault="00563A11" w:rsidP="00563A11">
            <w:pPr>
              <w:spacing w:after="0" w:line="240" w:lineRule="auto"/>
              <w:jc w:val="center"/>
              <w:rPr>
                <w:sz w:val="20"/>
                <w:szCs w:val="20"/>
              </w:rPr>
            </w:pPr>
            <w:r w:rsidRPr="00563A11">
              <w:rPr>
                <w:sz w:val="20"/>
                <w:szCs w:val="20"/>
              </w:rPr>
              <w:t>25%</w:t>
            </w:r>
          </w:p>
        </w:tc>
        <w:tc>
          <w:tcPr>
            <w:tcW w:w="1321" w:type="dxa"/>
          </w:tcPr>
          <w:p w14:paraId="47B358FF" w14:textId="77777777" w:rsidR="00563A11" w:rsidRPr="00563A11" w:rsidRDefault="00563A11" w:rsidP="00563A11">
            <w:pPr>
              <w:spacing w:after="0" w:line="240" w:lineRule="auto"/>
              <w:jc w:val="center"/>
              <w:rPr>
                <w:sz w:val="20"/>
                <w:szCs w:val="20"/>
              </w:rPr>
            </w:pPr>
            <w:r w:rsidRPr="00563A11">
              <w:rPr>
                <w:sz w:val="20"/>
                <w:szCs w:val="20"/>
              </w:rPr>
              <w:t>22%</w:t>
            </w:r>
          </w:p>
        </w:tc>
        <w:tc>
          <w:tcPr>
            <w:tcW w:w="1336" w:type="dxa"/>
          </w:tcPr>
          <w:p w14:paraId="466A1A75" w14:textId="77777777" w:rsidR="00563A11" w:rsidRPr="00563A11" w:rsidRDefault="00563A11" w:rsidP="00563A11">
            <w:pPr>
              <w:spacing w:after="0" w:line="240" w:lineRule="auto"/>
              <w:jc w:val="center"/>
              <w:rPr>
                <w:sz w:val="20"/>
                <w:szCs w:val="20"/>
              </w:rPr>
            </w:pPr>
            <w:r w:rsidRPr="00563A11">
              <w:rPr>
                <w:sz w:val="20"/>
                <w:szCs w:val="20"/>
              </w:rPr>
              <w:t>-3</w:t>
            </w:r>
          </w:p>
        </w:tc>
        <w:tc>
          <w:tcPr>
            <w:tcW w:w="1322" w:type="dxa"/>
          </w:tcPr>
          <w:p w14:paraId="6F85E2F4" w14:textId="77777777" w:rsidR="00563A11" w:rsidRPr="00563A11" w:rsidRDefault="00563A11" w:rsidP="00563A11">
            <w:pPr>
              <w:spacing w:after="0" w:line="240" w:lineRule="auto"/>
              <w:jc w:val="center"/>
              <w:rPr>
                <w:sz w:val="20"/>
                <w:szCs w:val="20"/>
              </w:rPr>
            </w:pPr>
            <w:r w:rsidRPr="00563A11">
              <w:rPr>
                <w:sz w:val="20"/>
                <w:szCs w:val="20"/>
              </w:rPr>
              <w:t>50%</w:t>
            </w:r>
          </w:p>
        </w:tc>
        <w:tc>
          <w:tcPr>
            <w:tcW w:w="1422" w:type="dxa"/>
          </w:tcPr>
          <w:p w14:paraId="7E608C6B" w14:textId="77777777" w:rsidR="00563A11" w:rsidRPr="00563A11" w:rsidRDefault="00563A11" w:rsidP="00563A11">
            <w:pPr>
              <w:spacing w:after="0" w:line="240" w:lineRule="auto"/>
              <w:jc w:val="center"/>
              <w:rPr>
                <w:sz w:val="20"/>
                <w:szCs w:val="20"/>
              </w:rPr>
            </w:pPr>
            <w:r w:rsidRPr="00563A11">
              <w:rPr>
                <w:sz w:val="20"/>
                <w:szCs w:val="20"/>
              </w:rPr>
              <w:t>-28</w:t>
            </w:r>
          </w:p>
        </w:tc>
      </w:tr>
      <w:tr w:rsidR="00563A11" w:rsidRPr="00563A11" w14:paraId="65812137" w14:textId="77777777" w:rsidTr="009F04D1">
        <w:tc>
          <w:tcPr>
            <w:tcW w:w="1327" w:type="dxa"/>
            <w:shd w:val="clear" w:color="auto" w:fill="BFBFBF" w:themeFill="background1" w:themeFillShade="BF"/>
          </w:tcPr>
          <w:p w14:paraId="395B18CE" w14:textId="77777777" w:rsidR="00563A11" w:rsidRPr="00563A11" w:rsidRDefault="00563A11" w:rsidP="00563A11">
            <w:pPr>
              <w:spacing w:after="0" w:line="240" w:lineRule="auto"/>
              <w:jc w:val="center"/>
              <w:rPr>
                <w:sz w:val="20"/>
                <w:szCs w:val="20"/>
              </w:rPr>
            </w:pPr>
            <w:r w:rsidRPr="00563A11">
              <w:rPr>
                <w:sz w:val="20"/>
                <w:szCs w:val="20"/>
              </w:rPr>
              <w:t>4</w:t>
            </w:r>
          </w:p>
        </w:tc>
        <w:tc>
          <w:tcPr>
            <w:tcW w:w="1301" w:type="dxa"/>
            <w:shd w:val="clear" w:color="auto" w:fill="BFBFBF" w:themeFill="background1" w:themeFillShade="BF"/>
          </w:tcPr>
          <w:p w14:paraId="76D36941" w14:textId="77777777" w:rsidR="00563A11" w:rsidRPr="00563A11" w:rsidRDefault="00563A11" w:rsidP="00563A11">
            <w:pPr>
              <w:spacing w:after="0" w:line="240" w:lineRule="auto"/>
              <w:jc w:val="center"/>
              <w:rPr>
                <w:sz w:val="20"/>
                <w:szCs w:val="20"/>
              </w:rPr>
            </w:pPr>
            <w:r w:rsidRPr="00563A11">
              <w:rPr>
                <w:sz w:val="20"/>
                <w:szCs w:val="20"/>
              </w:rPr>
              <w:t>202</w:t>
            </w:r>
          </w:p>
        </w:tc>
        <w:tc>
          <w:tcPr>
            <w:tcW w:w="1321" w:type="dxa"/>
            <w:shd w:val="clear" w:color="auto" w:fill="BFBFBF" w:themeFill="background1" w:themeFillShade="BF"/>
          </w:tcPr>
          <w:p w14:paraId="2779DB53" w14:textId="77777777" w:rsidR="00563A11" w:rsidRPr="00563A11" w:rsidRDefault="00563A11" w:rsidP="00563A11">
            <w:pPr>
              <w:spacing w:after="0" w:line="240" w:lineRule="auto"/>
              <w:jc w:val="center"/>
              <w:rPr>
                <w:sz w:val="20"/>
                <w:szCs w:val="20"/>
              </w:rPr>
            </w:pPr>
            <w:r w:rsidRPr="00563A11">
              <w:rPr>
                <w:sz w:val="20"/>
                <w:szCs w:val="20"/>
              </w:rPr>
              <w:t>31%</w:t>
            </w:r>
          </w:p>
        </w:tc>
        <w:tc>
          <w:tcPr>
            <w:tcW w:w="1321" w:type="dxa"/>
            <w:shd w:val="clear" w:color="auto" w:fill="BFBFBF" w:themeFill="background1" w:themeFillShade="BF"/>
          </w:tcPr>
          <w:p w14:paraId="08DFCA9C" w14:textId="77777777" w:rsidR="00563A11" w:rsidRPr="00563A11" w:rsidRDefault="00563A11" w:rsidP="00563A11">
            <w:pPr>
              <w:spacing w:after="0" w:line="240" w:lineRule="auto"/>
              <w:jc w:val="center"/>
              <w:rPr>
                <w:sz w:val="20"/>
                <w:szCs w:val="20"/>
              </w:rPr>
            </w:pPr>
            <w:r w:rsidRPr="00563A11">
              <w:rPr>
                <w:sz w:val="20"/>
                <w:szCs w:val="20"/>
              </w:rPr>
              <w:t>41%</w:t>
            </w:r>
          </w:p>
        </w:tc>
        <w:tc>
          <w:tcPr>
            <w:tcW w:w="1336" w:type="dxa"/>
            <w:shd w:val="clear" w:color="auto" w:fill="BFBFBF" w:themeFill="background1" w:themeFillShade="BF"/>
          </w:tcPr>
          <w:p w14:paraId="0C6C72C8" w14:textId="77777777" w:rsidR="00563A11" w:rsidRPr="00563A11" w:rsidRDefault="00563A11" w:rsidP="00563A11">
            <w:pPr>
              <w:spacing w:after="0" w:line="240" w:lineRule="auto"/>
              <w:jc w:val="center"/>
              <w:rPr>
                <w:sz w:val="20"/>
                <w:szCs w:val="20"/>
              </w:rPr>
            </w:pPr>
            <w:r w:rsidRPr="00563A11">
              <w:rPr>
                <w:sz w:val="20"/>
                <w:szCs w:val="20"/>
              </w:rPr>
              <w:t>10</w:t>
            </w:r>
          </w:p>
        </w:tc>
        <w:tc>
          <w:tcPr>
            <w:tcW w:w="1322" w:type="dxa"/>
            <w:shd w:val="clear" w:color="auto" w:fill="BFBFBF" w:themeFill="background1" w:themeFillShade="BF"/>
          </w:tcPr>
          <w:p w14:paraId="377C074C" w14:textId="77777777" w:rsidR="00563A11" w:rsidRPr="00563A11" w:rsidRDefault="00563A11" w:rsidP="00563A11">
            <w:pPr>
              <w:spacing w:after="0" w:line="240" w:lineRule="auto"/>
              <w:jc w:val="center"/>
              <w:rPr>
                <w:sz w:val="20"/>
                <w:szCs w:val="20"/>
              </w:rPr>
            </w:pPr>
            <w:r w:rsidRPr="00563A11">
              <w:rPr>
                <w:sz w:val="20"/>
                <w:szCs w:val="20"/>
              </w:rPr>
              <w:t>48%</w:t>
            </w:r>
          </w:p>
        </w:tc>
        <w:tc>
          <w:tcPr>
            <w:tcW w:w="1422" w:type="dxa"/>
            <w:shd w:val="clear" w:color="auto" w:fill="BFBFBF" w:themeFill="background1" w:themeFillShade="BF"/>
          </w:tcPr>
          <w:p w14:paraId="2C30C1A2" w14:textId="77777777" w:rsidR="00563A11" w:rsidRPr="00563A11" w:rsidRDefault="00563A11" w:rsidP="00563A11">
            <w:pPr>
              <w:spacing w:after="0" w:line="240" w:lineRule="auto"/>
              <w:jc w:val="center"/>
              <w:rPr>
                <w:sz w:val="20"/>
                <w:szCs w:val="20"/>
              </w:rPr>
            </w:pPr>
            <w:r w:rsidRPr="00563A11">
              <w:rPr>
                <w:sz w:val="20"/>
                <w:szCs w:val="20"/>
              </w:rPr>
              <w:t>-7</w:t>
            </w:r>
          </w:p>
        </w:tc>
      </w:tr>
      <w:tr w:rsidR="00563A11" w:rsidRPr="00563A11" w14:paraId="0803CD92" w14:textId="77777777" w:rsidTr="009F04D1">
        <w:tc>
          <w:tcPr>
            <w:tcW w:w="1327" w:type="dxa"/>
          </w:tcPr>
          <w:p w14:paraId="25E4321E" w14:textId="77777777" w:rsidR="00563A11" w:rsidRPr="00563A11" w:rsidRDefault="00563A11" w:rsidP="00563A11">
            <w:pPr>
              <w:spacing w:after="0" w:line="240" w:lineRule="auto"/>
              <w:jc w:val="center"/>
              <w:rPr>
                <w:sz w:val="20"/>
                <w:szCs w:val="20"/>
              </w:rPr>
            </w:pPr>
            <w:r w:rsidRPr="00563A11">
              <w:rPr>
                <w:sz w:val="20"/>
                <w:szCs w:val="20"/>
              </w:rPr>
              <w:t>5</w:t>
            </w:r>
          </w:p>
        </w:tc>
        <w:tc>
          <w:tcPr>
            <w:tcW w:w="1301" w:type="dxa"/>
          </w:tcPr>
          <w:p w14:paraId="3E637B65" w14:textId="77777777" w:rsidR="00563A11" w:rsidRPr="00563A11" w:rsidRDefault="00563A11" w:rsidP="00563A11">
            <w:pPr>
              <w:spacing w:after="0" w:line="240" w:lineRule="auto"/>
              <w:jc w:val="center"/>
              <w:rPr>
                <w:sz w:val="20"/>
                <w:szCs w:val="20"/>
              </w:rPr>
            </w:pPr>
            <w:r w:rsidRPr="00563A11">
              <w:rPr>
                <w:sz w:val="20"/>
                <w:szCs w:val="20"/>
              </w:rPr>
              <w:t>181</w:t>
            </w:r>
          </w:p>
        </w:tc>
        <w:tc>
          <w:tcPr>
            <w:tcW w:w="1321" w:type="dxa"/>
          </w:tcPr>
          <w:p w14:paraId="0981AB02" w14:textId="77777777" w:rsidR="00563A11" w:rsidRPr="00563A11" w:rsidRDefault="00563A11" w:rsidP="00563A11">
            <w:pPr>
              <w:spacing w:after="0" w:line="240" w:lineRule="auto"/>
              <w:jc w:val="center"/>
              <w:rPr>
                <w:sz w:val="20"/>
                <w:szCs w:val="20"/>
              </w:rPr>
            </w:pPr>
            <w:r w:rsidRPr="00563A11">
              <w:rPr>
                <w:sz w:val="20"/>
                <w:szCs w:val="20"/>
              </w:rPr>
              <w:t>23%</w:t>
            </w:r>
          </w:p>
        </w:tc>
        <w:tc>
          <w:tcPr>
            <w:tcW w:w="1321" w:type="dxa"/>
          </w:tcPr>
          <w:p w14:paraId="4E8A32FC" w14:textId="77777777" w:rsidR="00563A11" w:rsidRPr="00563A11" w:rsidRDefault="00563A11" w:rsidP="00563A11">
            <w:pPr>
              <w:spacing w:after="0" w:line="240" w:lineRule="auto"/>
              <w:jc w:val="center"/>
              <w:rPr>
                <w:sz w:val="20"/>
                <w:szCs w:val="20"/>
              </w:rPr>
            </w:pPr>
            <w:r w:rsidRPr="00563A11">
              <w:rPr>
                <w:sz w:val="20"/>
                <w:szCs w:val="20"/>
              </w:rPr>
              <w:t>34%</w:t>
            </w:r>
          </w:p>
        </w:tc>
        <w:tc>
          <w:tcPr>
            <w:tcW w:w="1336" w:type="dxa"/>
          </w:tcPr>
          <w:p w14:paraId="26D2BD6C" w14:textId="77777777" w:rsidR="00563A11" w:rsidRPr="00563A11" w:rsidRDefault="00563A11" w:rsidP="00563A11">
            <w:pPr>
              <w:spacing w:after="0" w:line="240" w:lineRule="auto"/>
              <w:jc w:val="center"/>
              <w:rPr>
                <w:sz w:val="20"/>
                <w:szCs w:val="20"/>
              </w:rPr>
            </w:pPr>
            <w:r w:rsidRPr="00563A11">
              <w:rPr>
                <w:sz w:val="20"/>
                <w:szCs w:val="20"/>
              </w:rPr>
              <w:t>11</w:t>
            </w:r>
          </w:p>
        </w:tc>
        <w:tc>
          <w:tcPr>
            <w:tcW w:w="1322" w:type="dxa"/>
          </w:tcPr>
          <w:p w14:paraId="7DB9A3D5" w14:textId="77777777" w:rsidR="00563A11" w:rsidRPr="00563A11" w:rsidRDefault="00563A11" w:rsidP="00563A11">
            <w:pPr>
              <w:spacing w:after="0" w:line="240" w:lineRule="auto"/>
              <w:jc w:val="center"/>
              <w:rPr>
                <w:sz w:val="20"/>
                <w:szCs w:val="20"/>
              </w:rPr>
            </w:pPr>
            <w:r w:rsidRPr="00563A11">
              <w:rPr>
                <w:sz w:val="20"/>
                <w:szCs w:val="20"/>
              </w:rPr>
              <w:t>46%</w:t>
            </w:r>
          </w:p>
        </w:tc>
        <w:tc>
          <w:tcPr>
            <w:tcW w:w="1422" w:type="dxa"/>
          </w:tcPr>
          <w:p w14:paraId="55CF2D25" w14:textId="77777777" w:rsidR="00563A11" w:rsidRPr="00563A11" w:rsidRDefault="00563A11" w:rsidP="00563A11">
            <w:pPr>
              <w:spacing w:after="0" w:line="240" w:lineRule="auto"/>
              <w:jc w:val="center"/>
              <w:rPr>
                <w:sz w:val="20"/>
                <w:szCs w:val="20"/>
              </w:rPr>
            </w:pPr>
            <w:r w:rsidRPr="00563A11">
              <w:rPr>
                <w:sz w:val="20"/>
                <w:szCs w:val="20"/>
              </w:rPr>
              <w:t>-12</w:t>
            </w:r>
          </w:p>
        </w:tc>
      </w:tr>
      <w:tr w:rsidR="00563A11" w:rsidRPr="00563A11" w14:paraId="6A014E76" w14:textId="77777777" w:rsidTr="009F04D1">
        <w:tc>
          <w:tcPr>
            <w:tcW w:w="1327" w:type="dxa"/>
            <w:shd w:val="clear" w:color="auto" w:fill="BFBFBF" w:themeFill="background1" w:themeFillShade="BF"/>
          </w:tcPr>
          <w:p w14:paraId="14F20773" w14:textId="77777777" w:rsidR="00563A11" w:rsidRPr="00563A11" w:rsidRDefault="00563A11" w:rsidP="00563A11">
            <w:pPr>
              <w:spacing w:after="0" w:line="240" w:lineRule="auto"/>
              <w:jc w:val="center"/>
              <w:rPr>
                <w:sz w:val="20"/>
                <w:szCs w:val="20"/>
              </w:rPr>
            </w:pPr>
            <w:r w:rsidRPr="00563A11">
              <w:rPr>
                <w:sz w:val="20"/>
                <w:szCs w:val="20"/>
              </w:rPr>
              <w:t>6</w:t>
            </w:r>
          </w:p>
        </w:tc>
        <w:tc>
          <w:tcPr>
            <w:tcW w:w="1301" w:type="dxa"/>
            <w:shd w:val="clear" w:color="auto" w:fill="BFBFBF" w:themeFill="background1" w:themeFillShade="BF"/>
          </w:tcPr>
          <w:p w14:paraId="24147D1A" w14:textId="77777777" w:rsidR="00563A11" w:rsidRPr="00563A11" w:rsidRDefault="00563A11" w:rsidP="00563A11">
            <w:pPr>
              <w:spacing w:after="0" w:line="240" w:lineRule="auto"/>
              <w:jc w:val="center"/>
              <w:rPr>
                <w:sz w:val="20"/>
                <w:szCs w:val="20"/>
              </w:rPr>
            </w:pPr>
            <w:r w:rsidRPr="00563A11">
              <w:rPr>
                <w:sz w:val="20"/>
                <w:szCs w:val="20"/>
              </w:rPr>
              <w:t>184</w:t>
            </w:r>
          </w:p>
        </w:tc>
        <w:tc>
          <w:tcPr>
            <w:tcW w:w="1321" w:type="dxa"/>
            <w:shd w:val="clear" w:color="auto" w:fill="BFBFBF" w:themeFill="background1" w:themeFillShade="BF"/>
          </w:tcPr>
          <w:p w14:paraId="41101C5F" w14:textId="77777777" w:rsidR="00563A11" w:rsidRPr="00563A11" w:rsidRDefault="00563A11" w:rsidP="00563A11">
            <w:pPr>
              <w:spacing w:after="0" w:line="240" w:lineRule="auto"/>
              <w:jc w:val="center"/>
              <w:rPr>
                <w:sz w:val="20"/>
                <w:szCs w:val="20"/>
              </w:rPr>
            </w:pPr>
            <w:r w:rsidRPr="00563A11">
              <w:rPr>
                <w:sz w:val="20"/>
                <w:szCs w:val="20"/>
              </w:rPr>
              <w:t>21%</w:t>
            </w:r>
          </w:p>
        </w:tc>
        <w:tc>
          <w:tcPr>
            <w:tcW w:w="1321" w:type="dxa"/>
            <w:shd w:val="clear" w:color="auto" w:fill="BFBFBF" w:themeFill="background1" w:themeFillShade="BF"/>
          </w:tcPr>
          <w:p w14:paraId="221D3EC2" w14:textId="77777777" w:rsidR="00563A11" w:rsidRPr="00563A11" w:rsidRDefault="00563A11" w:rsidP="00563A11">
            <w:pPr>
              <w:spacing w:after="0" w:line="240" w:lineRule="auto"/>
              <w:jc w:val="center"/>
              <w:rPr>
                <w:sz w:val="20"/>
                <w:szCs w:val="20"/>
              </w:rPr>
            </w:pPr>
            <w:r w:rsidRPr="00563A11">
              <w:rPr>
                <w:sz w:val="20"/>
                <w:szCs w:val="20"/>
              </w:rPr>
              <w:t>23%</w:t>
            </w:r>
          </w:p>
        </w:tc>
        <w:tc>
          <w:tcPr>
            <w:tcW w:w="1336" w:type="dxa"/>
            <w:shd w:val="clear" w:color="auto" w:fill="BFBFBF" w:themeFill="background1" w:themeFillShade="BF"/>
          </w:tcPr>
          <w:p w14:paraId="56FD4E93" w14:textId="77777777" w:rsidR="00563A11" w:rsidRPr="00563A11" w:rsidRDefault="00563A11" w:rsidP="00563A11">
            <w:pPr>
              <w:spacing w:after="0" w:line="240" w:lineRule="auto"/>
              <w:jc w:val="center"/>
              <w:rPr>
                <w:sz w:val="20"/>
                <w:szCs w:val="20"/>
              </w:rPr>
            </w:pPr>
            <w:r w:rsidRPr="00563A11">
              <w:rPr>
                <w:sz w:val="20"/>
                <w:szCs w:val="20"/>
              </w:rPr>
              <w:t>2</w:t>
            </w:r>
          </w:p>
        </w:tc>
        <w:tc>
          <w:tcPr>
            <w:tcW w:w="1322" w:type="dxa"/>
            <w:shd w:val="clear" w:color="auto" w:fill="BFBFBF" w:themeFill="background1" w:themeFillShade="BF"/>
          </w:tcPr>
          <w:p w14:paraId="4EBC3CC9" w14:textId="77777777" w:rsidR="00563A11" w:rsidRPr="00563A11" w:rsidRDefault="00563A11" w:rsidP="00563A11">
            <w:pPr>
              <w:spacing w:after="0" w:line="240" w:lineRule="auto"/>
              <w:jc w:val="center"/>
              <w:rPr>
                <w:sz w:val="20"/>
                <w:szCs w:val="20"/>
              </w:rPr>
            </w:pPr>
            <w:r w:rsidRPr="00563A11">
              <w:rPr>
                <w:sz w:val="20"/>
                <w:szCs w:val="20"/>
              </w:rPr>
              <w:t>47%</w:t>
            </w:r>
          </w:p>
        </w:tc>
        <w:tc>
          <w:tcPr>
            <w:tcW w:w="1422" w:type="dxa"/>
            <w:shd w:val="clear" w:color="auto" w:fill="BFBFBF" w:themeFill="background1" w:themeFillShade="BF"/>
          </w:tcPr>
          <w:p w14:paraId="2674CDA1" w14:textId="77777777" w:rsidR="00563A11" w:rsidRPr="00563A11" w:rsidRDefault="00563A11" w:rsidP="00563A11">
            <w:pPr>
              <w:spacing w:after="0" w:line="240" w:lineRule="auto"/>
              <w:jc w:val="center"/>
              <w:rPr>
                <w:sz w:val="20"/>
                <w:szCs w:val="20"/>
              </w:rPr>
            </w:pPr>
            <w:r w:rsidRPr="00563A11">
              <w:rPr>
                <w:sz w:val="20"/>
                <w:szCs w:val="20"/>
              </w:rPr>
              <w:t>-24</w:t>
            </w:r>
          </w:p>
        </w:tc>
      </w:tr>
      <w:tr w:rsidR="00563A11" w:rsidRPr="00563A11" w14:paraId="207A5B82" w14:textId="77777777" w:rsidTr="009F04D1">
        <w:tc>
          <w:tcPr>
            <w:tcW w:w="1327" w:type="dxa"/>
          </w:tcPr>
          <w:p w14:paraId="4F2BEED1" w14:textId="77777777" w:rsidR="00563A11" w:rsidRPr="00563A11" w:rsidRDefault="00563A11" w:rsidP="00563A11">
            <w:pPr>
              <w:spacing w:after="0" w:line="240" w:lineRule="auto"/>
              <w:jc w:val="center"/>
              <w:rPr>
                <w:sz w:val="20"/>
                <w:szCs w:val="20"/>
              </w:rPr>
            </w:pPr>
            <w:r w:rsidRPr="00563A11">
              <w:rPr>
                <w:sz w:val="20"/>
                <w:szCs w:val="20"/>
              </w:rPr>
              <w:t>7</w:t>
            </w:r>
          </w:p>
        </w:tc>
        <w:tc>
          <w:tcPr>
            <w:tcW w:w="1301" w:type="dxa"/>
          </w:tcPr>
          <w:p w14:paraId="63759B9E" w14:textId="77777777" w:rsidR="00563A11" w:rsidRPr="00563A11" w:rsidRDefault="00563A11" w:rsidP="00563A11">
            <w:pPr>
              <w:spacing w:after="0" w:line="240" w:lineRule="auto"/>
              <w:jc w:val="center"/>
              <w:rPr>
                <w:sz w:val="20"/>
                <w:szCs w:val="20"/>
              </w:rPr>
            </w:pPr>
            <w:r w:rsidRPr="00563A11">
              <w:rPr>
                <w:sz w:val="20"/>
                <w:szCs w:val="20"/>
              </w:rPr>
              <w:t>185</w:t>
            </w:r>
          </w:p>
        </w:tc>
        <w:tc>
          <w:tcPr>
            <w:tcW w:w="1321" w:type="dxa"/>
          </w:tcPr>
          <w:p w14:paraId="31DFF87B" w14:textId="77777777" w:rsidR="00563A11" w:rsidRPr="00563A11" w:rsidRDefault="00563A11" w:rsidP="00563A11">
            <w:pPr>
              <w:spacing w:after="0" w:line="240" w:lineRule="auto"/>
              <w:jc w:val="center"/>
              <w:rPr>
                <w:sz w:val="20"/>
                <w:szCs w:val="20"/>
              </w:rPr>
            </w:pPr>
            <w:r w:rsidRPr="00563A11">
              <w:rPr>
                <w:sz w:val="20"/>
                <w:szCs w:val="20"/>
              </w:rPr>
              <w:t>27%</w:t>
            </w:r>
          </w:p>
        </w:tc>
        <w:tc>
          <w:tcPr>
            <w:tcW w:w="1321" w:type="dxa"/>
          </w:tcPr>
          <w:p w14:paraId="784C58BA" w14:textId="77777777" w:rsidR="00563A11" w:rsidRPr="00563A11" w:rsidRDefault="00563A11" w:rsidP="00563A11">
            <w:pPr>
              <w:spacing w:after="0" w:line="240" w:lineRule="auto"/>
              <w:jc w:val="center"/>
              <w:rPr>
                <w:sz w:val="20"/>
                <w:szCs w:val="20"/>
              </w:rPr>
            </w:pPr>
            <w:r w:rsidRPr="00563A11">
              <w:rPr>
                <w:sz w:val="20"/>
                <w:szCs w:val="20"/>
              </w:rPr>
              <w:t>24%</w:t>
            </w:r>
          </w:p>
        </w:tc>
        <w:tc>
          <w:tcPr>
            <w:tcW w:w="1336" w:type="dxa"/>
          </w:tcPr>
          <w:p w14:paraId="23F4D3CE" w14:textId="77777777" w:rsidR="00563A11" w:rsidRPr="00563A11" w:rsidRDefault="00563A11" w:rsidP="00563A11">
            <w:pPr>
              <w:spacing w:after="0" w:line="240" w:lineRule="auto"/>
              <w:jc w:val="center"/>
              <w:rPr>
                <w:sz w:val="20"/>
                <w:szCs w:val="20"/>
              </w:rPr>
            </w:pPr>
            <w:r w:rsidRPr="00563A11">
              <w:rPr>
                <w:sz w:val="20"/>
                <w:szCs w:val="20"/>
              </w:rPr>
              <w:t>-3</w:t>
            </w:r>
          </w:p>
        </w:tc>
        <w:tc>
          <w:tcPr>
            <w:tcW w:w="1322" w:type="dxa"/>
          </w:tcPr>
          <w:p w14:paraId="026E3F9C" w14:textId="77777777" w:rsidR="00563A11" w:rsidRPr="00563A11" w:rsidRDefault="00563A11" w:rsidP="00563A11">
            <w:pPr>
              <w:spacing w:after="0" w:line="240" w:lineRule="auto"/>
              <w:jc w:val="center"/>
              <w:rPr>
                <w:sz w:val="20"/>
                <w:szCs w:val="20"/>
              </w:rPr>
            </w:pPr>
            <w:r w:rsidRPr="00563A11">
              <w:rPr>
                <w:sz w:val="20"/>
                <w:szCs w:val="20"/>
              </w:rPr>
              <w:t>46%</w:t>
            </w:r>
          </w:p>
        </w:tc>
        <w:tc>
          <w:tcPr>
            <w:tcW w:w="1422" w:type="dxa"/>
          </w:tcPr>
          <w:p w14:paraId="5A8AF8DF" w14:textId="77777777" w:rsidR="00563A11" w:rsidRPr="00563A11" w:rsidRDefault="00563A11" w:rsidP="00563A11">
            <w:pPr>
              <w:spacing w:after="0" w:line="240" w:lineRule="auto"/>
              <w:jc w:val="center"/>
              <w:rPr>
                <w:sz w:val="20"/>
                <w:szCs w:val="20"/>
              </w:rPr>
            </w:pPr>
            <w:r w:rsidRPr="00563A11">
              <w:rPr>
                <w:sz w:val="20"/>
                <w:szCs w:val="20"/>
              </w:rPr>
              <w:t>-22</w:t>
            </w:r>
          </w:p>
        </w:tc>
      </w:tr>
      <w:tr w:rsidR="00563A11" w:rsidRPr="00563A11" w14:paraId="1B0627EE" w14:textId="77777777" w:rsidTr="009F04D1">
        <w:tc>
          <w:tcPr>
            <w:tcW w:w="1327" w:type="dxa"/>
            <w:shd w:val="clear" w:color="auto" w:fill="BFBFBF" w:themeFill="background1" w:themeFillShade="BF"/>
          </w:tcPr>
          <w:p w14:paraId="11154234" w14:textId="77777777" w:rsidR="00563A11" w:rsidRPr="00563A11" w:rsidRDefault="00563A11" w:rsidP="00563A11">
            <w:pPr>
              <w:spacing w:after="0" w:line="240" w:lineRule="auto"/>
              <w:jc w:val="center"/>
              <w:rPr>
                <w:sz w:val="20"/>
                <w:szCs w:val="20"/>
              </w:rPr>
            </w:pPr>
            <w:r w:rsidRPr="00563A11">
              <w:rPr>
                <w:sz w:val="20"/>
                <w:szCs w:val="20"/>
              </w:rPr>
              <w:t>8</w:t>
            </w:r>
          </w:p>
        </w:tc>
        <w:tc>
          <w:tcPr>
            <w:tcW w:w="1301" w:type="dxa"/>
            <w:shd w:val="clear" w:color="auto" w:fill="BFBFBF" w:themeFill="background1" w:themeFillShade="BF"/>
          </w:tcPr>
          <w:p w14:paraId="77996C4D" w14:textId="77777777" w:rsidR="00563A11" w:rsidRPr="00563A11" w:rsidRDefault="00563A11" w:rsidP="00563A11">
            <w:pPr>
              <w:spacing w:after="0" w:line="240" w:lineRule="auto"/>
              <w:jc w:val="center"/>
              <w:rPr>
                <w:sz w:val="20"/>
                <w:szCs w:val="20"/>
              </w:rPr>
            </w:pPr>
            <w:r w:rsidRPr="00563A11">
              <w:rPr>
                <w:sz w:val="20"/>
                <w:szCs w:val="20"/>
              </w:rPr>
              <w:t>185</w:t>
            </w:r>
          </w:p>
        </w:tc>
        <w:tc>
          <w:tcPr>
            <w:tcW w:w="1321" w:type="dxa"/>
            <w:shd w:val="clear" w:color="auto" w:fill="BFBFBF" w:themeFill="background1" w:themeFillShade="BF"/>
          </w:tcPr>
          <w:p w14:paraId="53DCB4A4" w14:textId="77777777" w:rsidR="00563A11" w:rsidRPr="00563A11" w:rsidRDefault="00563A11" w:rsidP="00563A11">
            <w:pPr>
              <w:spacing w:after="0" w:line="240" w:lineRule="auto"/>
              <w:jc w:val="center"/>
              <w:rPr>
                <w:sz w:val="20"/>
                <w:szCs w:val="20"/>
              </w:rPr>
            </w:pPr>
            <w:r w:rsidRPr="00563A11">
              <w:rPr>
                <w:sz w:val="20"/>
                <w:szCs w:val="20"/>
              </w:rPr>
              <w:t>28%</w:t>
            </w:r>
          </w:p>
        </w:tc>
        <w:tc>
          <w:tcPr>
            <w:tcW w:w="1321" w:type="dxa"/>
            <w:shd w:val="clear" w:color="auto" w:fill="BFBFBF" w:themeFill="background1" w:themeFillShade="BF"/>
          </w:tcPr>
          <w:p w14:paraId="550ADC5B" w14:textId="77777777" w:rsidR="00563A11" w:rsidRPr="00563A11" w:rsidRDefault="00563A11" w:rsidP="00563A11">
            <w:pPr>
              <w:spacing w:after="0" w:line="240" w:lineRule="auto"/>
              <w:jc w:val="center"/>
              <w:rPr>
                <w:sz w:val="20"/>
                <w:szCs w:val="20"/>
              </w:rPr>
            </w:pPr>
            <w:r w:rsidRPr="00563A11">
              <w:rPr>
                <w:sz w:val="20"/>
                <w:szCs w:val="20"/>
              </w:rPr>
              <w:t>32%</w:t>
            </w:r>
          </w:p>
        </w:tc>
        <w:tc>
          <w:tcPr>
            <w:tcW w:w="1336" w:type="dxa"/>
            <w:shd w:val="clear" w:color="auto" w:fill="BFBFBF" w:themeFill="background1" w:themeFillShade="BF"/>
          </w:tcPr>
          <w:p w14:paraId="1CB474AA" w14:textId="77777777" w:rsidR="00563A11" w:rsidRPr="00563A11" w:rsidRDefault="00563A11" w:rsidP="00563A11">
            <w:pPr>
              <w:spacing w:after="0" w:line="240" w:lineRule="auto"/>
              <w:jc w:val="center"/>
              <w:rPr>
                <w:sz w:val="20"/>
                <w:szCs w:val="20"/>
              </w:rPr>
            </w:pPr>
            <w:r w:rsidRPr="00563A11">
              <w:rPr>
                <w:sz w:val="20"/>
                <w:szCs w:val="20"/>
              </w:rPr>
              <w:t>4</w:t>
            </w:r>
          </w:p>
        </w:tc>
        <w:tc>
          <w:tcPr>
            <w:tcW w:w="1322" w:type="dxa"/>
            <w:shd w:val="clear" w:color="auto" w:fill="BFBFBF" w:themeFill="background1" w:themeFillShade="BF"/>
          </w:tcPr>
          <w:p w14:paraId="51EC5CEC" w14:textId="77777777" w:rsidR="00563A11" w:rsidRPr="00563A11" w:rsidRDefault="00563A11" w:rsidP="00563A11">
            <w:pPr>
              <w:spacing w:after="0" w:line="240" w:lineRule="auto"/>
              <w:jc w:val="center"/>
              <w:rPr>
                <w:sz w:val="20"/>
                <w:szCs w:val="20"/>
              </w:rPr>
            </w:pPr>
            <w:r w:rsidRPr="00563A11">
              <w:rPr>
                <w:sz w:val="20"/>
                <w:szCs w:val="20"/>
              </w:rPr>
              <w:t>50%</w:t>
            </w:r>
          </w:p>
        </w:tc>
        <w:tc>
          <w:tcPr>
            <w:tcW w:w="1422" w:type="dxa"/>
            <w:shd w:val="clear" w:color="auto" w:fill="BFBFBF" w:themeFill="background1" w:themeFillShade="BF"/>
          </w:tcPr>
          <w:p w14:paraId="73B5A84B" w14:textId="77777777" w:rsidR="00563A11" w:rsidRPr="00563A11" w:rsidRDefault="00563A11" w:rsidP="00563A11">
            <w:pPr>
              <w:spacing w:after="0" w:line="240" w:lineRule="auto"/>
              <w:jc w:val="center"/>
              <w:rPr>
                <w:sz w:val="20"/>
                <w:szCs w:val="20"/>
              </w:rPr>
            </w:pPr>
            <w:r w:rsidRPr="00563A11">
              <w:rPr>
                <w:sz w:val="20"/>
                <w:szCs w:val="20"/>
              </w:rPr>
              <w:t>-18</w:t>
            </w:r>
          </w:p>
        </w:tc>
      </w:tr>
      <w:tr w:rsidR="00563A11" w:rsidRPr="00563A11" w14:paraId="15A67A68" w14:textId="77777777" w:rsidTr="009F04D1">
        <w:tc>
          <w:tcPr>
            <w:tcW w:w="1327" w:type="dxa"/>
          </w:tcPr>
          <w:p w14:paraId="5636917A" w14:textId="23CCFBEF" w:rsidR="00563A11" w:rsidRPr="00563A11" w:rsidRDefault="00563A11" w:rsidP="00455AB8">
            <w:pPr>
              <w:spacing w:after="0" w:line="240" w:lineRule="auto"/>
              <w:jc w:val="center"/>
              <w:rPr>
                <w:sz w:val="20"/>
                <w:szCs w:val="20"/>
              </w:rPr>
            </w:pPr>
            <w:r w:rsidRPr="00563A11">
              <w:rPr>
                <w:sz w:val="20"/>
                <w:szCs w:val="20"/>
              </w:rPr>
              <w:t>3</w:t>
            </w:r>
            <w:r w:rsidR="00455AB8">
              <w:rPr>
                <w:sz w:val="20"/>
                <w:szCs w:val="20"/>
              </w:rPr>
              <w:t>–</w:t>
            </w:r>
            <w:r w:rsidRPr="00563A11">
              <w:rPr>
                <w:sz w:val="20"/>
                <w:szCs w:val="20"/>
              </w:rPr>
              <w:t>8</w:t>
            </w:r>
          </w:p>
        </w:tc>
        <w:tc>
          <w:tcPr>
            <w:tcW w:w="1301" w:type="dxa"/>
          </w:tcPr>
          <w:p w14:paraId="0677E21F" w14:textId="77777777" w:rsidR="00563A11" w:rsidRPr="00563A11" w:rsidRDefault="00563A11" w:rsidP="00563A11">
            <w:pPr>
              <w:spacing w:after="0" w:line="240" w:lineRule="auto"/>
              <w:jc w:val="center"/>
              <w:rPr>
                <w:sz w:val="20"/>
                <w:szCs w:val="20"/>
              </w:rPr>
            </w:pPr>
            <w:r w:rsidRPr="00563A11">
              <w:rPr>
                <w:sz w:val="20"/>
                <w:szCs w:val="20"/>
              </w:rPr>
              <w:t>1,143</w:t>
            </w:r>
          </w:p>
        </w:tc>
        <w:tc>
          <w:tcPr>
            <w:tcW w:w="1321" w:type="dxa"/>
          </w:tcPr>
          <w:p w14:paraId="402A68D9" w14:textId="77777777" w:rsidR="00563A11" w:rsidRPr="00563A11" w:rsidRDefault="00563A11" w:rsidP="00563A11">
            <w:pPr>
              <w:spacing w:after="0" w:line="240" w:lineRule="auto"/>
              <w:jc w:val="center"/>
              <w:rPr>
                <w:sz w:val="20"/>
                <w:szCs w:val="20"/>
              </w:rPr>
            </w:pPr>
            <w:r w:rsidRPr="00563A11">
              <w:rPr>
                <w:sz w:val="20"/>
                <w:szCs w:val="20"/>
              </w:rPr>
              <w:t>26%</w:t>
            </w:r>
          </w:p>
        </w:tc>
        <w:tc>
          <w:tcPr>
            <w:tcW w:w="1321" w:type="dxa"/>
          </w:tcPr>
          <w:p w14:paraId="36051F67" w14:textId="77777777" w:rsidR="00563A11" w:rsidRPr="00563A11" w:rsidRDefault="00563A11" w:rsidP="00563A11">
            <w:pPr>
              <w:spacing w:after="0" w:line="240" w:lineRule="auto"/>
              <w:jc w:val="center"/>
              <w:rPr>
                <w:sz w:val="20"/>
                <w:szCs w:val="20"/>
              </w:rPr>
            </w:pPr>
            <w:r w:rsidRPr="00563A11">
              <w:rPr>
                <w:sz w:val="20"/>
                <w:szCs w:val="20"/>
              </w:rPr>
              <w:t>30%</w:t>
            </w:r>
          </w:p>
        </w:tc>
        <w:tc>
          <w:tcPr>
            <w:tcW w:w="1336" w:type="dxa"/>
          </w:tcPr>
          <w:p w14:paraId="7D9292B3" w14:textId="77777777" w:rsidR="00563A11" w:rsidRPr="00563A11" w:rsidRDefault="00563A11" w:rsidP="00563A11">
            <w:pPr>
              <w:spacing w:after="0" w:line="240" w:lineRule="auto"/>
              <w:jc w:val="center"/>
              <w:rPr>
                <w:sz w:val="20"/>
                <w:szCs w:val="20"/>
              </w:rPr>
            </w:pPr>
            <w:r w:rsidRPr="00563A11">
              <w:rPr>
                <w:sz w:val="20"/>
                <w:szCs w:val="20"/>
              </w:rPr>
              <w:t>4</w:t>
            </w:r>
          </w:p>
        </w:tc>
        <w:tc>
          <w:tcPr>
            <w:tcW w:w="1322" w:type="dxa"/>
          </w:tcPr>
          <w:p w14:paraId="7B12C686" w14:textId="77777777" w:rsidR="00563A11" w:rsidRPr="00563A11" w:rsidRDefault="00563A11" w:rsidP="00563A11">
            <w:pPr>
              <w:spacing w:after="0" w:line="240" w:lineRule="auto"/>
              <w:jc w:val="center"/>
              <w:rPr>
                <w:sz w:val="20"/>
                <w:szCs w:val="20"/>
              </w:rPr>
            </w:pPr>
            <w:r w:rsidRPr="00563A11">
              <w:rPr>
                <w:sz w:val="20"/>
                <w:szCs w:val="20"/>
              </w:rPr>
              <w:t>48%</w:t>
            </w:r>
          </w:p>
        </w:tc>
        <w:tc>
          <w:tcPr>
            <w:tcW w:w="1422" w:type="dxa"/>
          </w:tcPr>
          <w:p w14:paraId="1A56F94B" w14:textId="77777777" w:rsidR="00563A11" w:rsidRPr="00563A11" w:rsidRDefault="00563A11" w:rsidP="00563A11">
            <w:pPr>
              <w:spacing w:after="0" w:line="240" w:lineRule="auto"/>
              <w:jc w:val="center"/>
              <w:rPr>
                <w:sz w:val="20"/>
                <w:szCs w:val="20"/>
              </w:rPr>
            </w:pPr>
            <w:r w:rsidRPr="00563A11">
              <w:rPr>
                <w:sz w:val="20"/>
                <w:szCs w:val="20"/>
              </w:rPr>
              <w:t>-18</w:t>
            </w:r>
          </w:p>
        </w:tc>
      </w:tr>
    </w:tbl>
    <w:p w14:paraId="2EB29830" w14:textId="77777777" w:rsidR="00563A11" w:rsidRPr="00563A11" w:rsidRDefault="00563A11" w:rsidP="00563A11">
      <w:pPr>
        <w:spacing w:after="0" w:line="240" w:lineRule="auto"/>
        <w:contextualSpacing/>
        <w:rPr>
          <w:rFonts w:eastAsia="Times New Roman" w:cs="Times New Roman"/>
        </w:rPr>
      </w:pPr>
    </w:p>
    <w:tbl>
      <w:tblPr>
        <w:tblStyle w:val="TableGrid5"/>
        <w:tblW w:w="0" w:type="auto"/>
        <w:tblLook w:val="04A0" w:firstRow="1" w:lastRow="0" w:firstColumn="1" w:lastColumn="0" w:noHBand="0" w:noVBand="1"/>
        <w:tblCaption w:val="Table 12: Wareham Public Schools"/>
        <w:tblDescription w:val="MCAS Science Percent Scoring Proficient or Advanced in Grades 5, 8, and 10, 2015–2018"/>
      </w:tblPr>
      <w:tblGrid>
        <w:gridCol w:w="1238"/>
        <w:gridCol w:w="1163"/>
        <w:gridCol w:w="1158"/>
        <w:gridCol w:w="1158"/>
        <w:gridCol w:w="1158"/>
        <w:gridCol w:w="1088"/>
        <w:gridCol w:w="1238"/>
        <w:gridCol w:w="1159"/>
      </w:tblGrid>
      <w:tr w:rsidR="00563A11" w:rsidRPr="00563A11" w14:paraId="5122FB93" w14:textId="77777777" w:rsidTr="009F04D1">
        <w:tc>
          <w:tcPr>
            <w:tcW w:w="9360" w:type="dxa"/>
            <w:gridSpan w:val="8"/>
            <w:tcBorders>
              <w:top w:val="nil"/>
              <w:left w:val="nil"/>
              <w:right w:val="nil"/>
            </w:tcBorders>
          </w:tcPr>
          <w:p w14:paraId="148529F4"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Table 12: Wareham Public Schools</w:t>
            </w:r>
          </w:p>
          <w:p w14:paraId="53A7382D" w14:textId="09E9D6AB" w:rsidR="00563A11" w:rsidRPr="00563A11" w:rsidRDefault="00563A11" w:rsidP="00DF16E5">
            <w:pPr>
              <w:spacing w:after="0" w:line="240" w:lineRule="auto"/>
              <w:jc w:val="center"/>
              <w:rPr>
                <w:rFonts w:cs="Times New Roman"/>
                <w:sz w:val="20"/>
                <w:szCs w:val="20"/>
              </w:rPr>
            </w:pPr>
            <w:r w:rsidRPr="00563A11">
              <w:rPr>
                <w:rFonts w:cs="Times New Roman"/>
                <w:b/>
                <w:sz w:val="20"/>
                <w:szCs w:val="20"/>
              </w:rPr>
              <w:t>MCAS Science Percent Scoring Proficient or Advanced in Grades 5, 8, and 10, 2015</w:t>
            </w:r>
            <w:r w:rsidR="00DF16E5">
              <w:rPr>
                <w:rFonts w:cs="Times New Roman"/>
                <w:b/>
                <w:sz w:val="20"/>
                <w:szCs w:val="20"/>
              </w:rPr>
              <w:t>–</w:t>
            </w:r>
            <w:r w:rsidRPr="00563A11">
              <w:rPr>
                <w:rFonts w:cs="Times New Roman"/>
                <w:b/>
                <w:sz w:val="20"/>
                <w:szCs w:val="20"/>
              </w:rPr>
              <w:t>2018</w:t>
            </w:r>
          </w:p>
        </w:tc>
      </w:tr>
      <w:tr w:rsidR="00563A11" w:rsidRPr="00563A11" w14:paraId="01F424C9" w14:textId="77777777" w:rsidTr="009F04D1">
        <w:tc>
          <w:tcPr>
            <w:tcW w:w="1238" w:type="dxa"/>
            <w:shd w:val="clear" w:color="auto" w:fill="BFBFBF" w:themeFill="background1" w:themeFillShade="BF"/>
          </w:tcPr>
          <w:p w14:paraId="461A1F74"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Grade</w:t>
            </w:r>
          </w:p>
        </w:tc>
        <w:tc>
          <w:tcPr>
            <w:tcW w:w="1163" w:type="dxa"/>
            <w:shd w:val="clear" w:color="auto" w:fill="BFBFBF" w:themeFill="background1" w:themeFillShade="BF"/>
          </w:tcPr>
          <w:p w14:paraId="733571F0"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N (2018)</w:t>
            </w:r>
          </w:p>
        </w:tc>
        <w:tc>
          <w:tcPr>
            <w:tcW w:w="1158" w:type="dxa"/>
            <w:shd w:val="clear" w:color="auto" w:fill="BFBFBF" w:themeFill="background1" w:themeFillShade="BF"/>
          </w:tcPr>
          <w:p w14:paraId="64610B5B"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2015</w:t>
            </w:r>
          </w:p>
        </w:tc>
        <w:tc>
          <w:tcPr>
            <w:tcW w:w="1158" w:type="dxa"/>
            <w:shd w:val="clear" w:color="auto" w:fill="BFBFBF" w:themeFill="background1" w:themeFillShade="BF"/>
          </w:tcPr>
          <w:p w14:paraId="79FD95F8"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2016</w:t>
            </w:r>
          </w:p>
        </w:tc>
        <w:tc>
          <w:tcPr>
            <w:tcW w:w="1158" w:type="dxa"/>
            <w:shd w:val="clear" w:color="auto" w:fill="BFBFBF" w:themeFill="background1" w:themeFillShade="BF"/>
          </w:tcPr>
          <w:p w14:paraId="106F4B39"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2017</w:t>
            </w:r>
          </w:p>
        </w:tc>
        <w:tc>
          <w:tcPr>
            <w:tcW w:w="1088" w:type="dxa"/>
            <w:shd w:val="clear" w:color="auto" w:fill="BFBFBF" w:themeFill="background1" w:themeFillShade="BF"/>
          </w:tcPr>
          <w:p w14:paraId="18A59490"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2018</w:t>
            </w:r>
          </w:p>
        </w:tc>
        <w:tc>
          <w:tcPr>
            <w:tcW w:w="1238" w:type="dxa"/>
            <w:shd w:val="clear" w:color="auto" w:fill="BFBFBF" w:themeFill="background1" w:themeFillShade="BF"/>
          </w:tcPr>
          <w:p w14:paraId="23411D66" w14:textId="6DA36428"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4</w:t>
            </w:r>
            <w:r w:rsidR="00DF16E5">
              <w:rPr>
                <w:rFonts w:cs="Times New Roman"/>
                <w:b/>
                <w:sz w:val="20"/>
                <w:szCs w:val="20"/>
              </w:rPr>
              <w:t>-</w:t>
            </w:r>
            <w:r w:rsidRPr="00563A11">
              <w:rPr>
                <w:rFonts w:cs="Times New Roman"/>
                <w:b/>
                <w:sz w:val="20"/>
                <w:szCs w:val="20"/>
              </w:rPr>
              <w:t>yr change</w:t>
            </w:r>
          </w:p>
        </w:tc>
        <w:tc>
          <w:tcPr>
            <w:tcW w:w="1159" w:type="dxa"/>
            <w:shd w:val="clear" w:color="auto" w:fill="BFBFBF" w:themeFill="background1" w:themeFillShade="BF"/>
          </w:tcPr>
          <w:p w14:paraId="141197AB" w14:textId="4AD649C2"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State</w:t>
            </w:r>
            <w:r w:rsidR="00DF16E5">
              <w:rPr>
                <w:rFonts w:cs="Times New Roman"/>
                <w:b/>
                <w:sz w:val="20"/>
                <w:szCs w:val="20"/>
              </w:rPr>
              <w:t xml:space="preserve"> (2018)</w:t>
            </w:r>
          </w:p>
        </w:tc>
      </w:tr>
      <w:tr w:rsidR="00563A11" w:rsidRPr="00563A11" w14:paraId="62BFBA85" w14:textId="77777777" w:rsidTr="009F04D1">
        <w:tc>
          <w:tcPr>
            <w:tcW w:w="1238" w:type="dxa"/>
            <w:shd w:val="clear" w:color="auto" w:fill="auto"/>
          </w:tcPr>
          <w:p w14:paraId="0E33E633" w14:textId="77777777" w:rsidR="00563A11" w:rsidRPr="00563A11" w:rsidRDefault="00563A11" w:rsidP="00563A11">
            <w:pPr>
              <w:spacing w:after="0" w:line="240" w:lineRule="auto"/>
              <w:jc w:val="center"/>
              <w:rPr>
                <w:rFonts w:cs="Times New Roman"/>
                <w:sz w:val="20"/>
                <w:szCs w:val="20"/>
              </w:rPr>
            </w:pPr>
            <w:r w:rsidRPr="00563A11">
              <w:rPr>
                <w:rFonts w:cs="Times New Roman"/>
                <w:sz w:val="20"/>
                <w:szCs w:val="20"/>
              </w:rPr>
              <w:t>5</w:t>
            </w:r>
          </w:p>
        </w:tc>
        <w:tc>
          <w:tcPr>
            <w:tcW w:w="1163" w:type="dxa"/>
            <w:shd w:val="clear" w:color="auto" w:fill="auto"/>
          </w:tcPr>
          <w:p w14:paraId="7812E853" w14:textId="77777777" w:rsidR="00563A11" w:rsidRPr="00563A11" w:rsidRDefault="00563A11" w:rsidP="00563A11">
            <w:pPr>
              <w:spacing w:after="0" w:line="240" w:lineRule="auto"/>
              <w:jc w:val="center"/>
              <w:rPr>
                <w:sz w:val="20"/>
                <w:szCs w:val="20"/>
              </w:rPr>
            </w:pPr>
            <w:r w:rsidRPr="00563A11">
              <w:rPr>
                <w:sz w:val="20"/>
                <w:szCs w:val="20"/>
              </w:rPr>
              <w:t>181</w:t>
            </w:r>
          </w:p>
        </w:tc>
        <w:tc>
          <w:tcPr>
            <w:tcW w:w="1158" w:type="dxa"/>
            <w:shd w:val="clear" w:color="auto" w:fill="auto"/>
          </w:tcPr>
          <w:p w14:paraId="0867B908" w14:textId="77777777" w:rsidR="00563A11" w:rsidRPr="00563A11" w:rsidRDefault="00563A11" w:rsidP="00563A11">
            <w:pPr>
              <w:spacing w:after="0" w:line="240" w:lineRule="auto"/>
              <w:jc w:val="center"/>
              <w:rPr>
                <w:sz w:val="20"/>
                <w:szCs w:val="20"/>
              </w:rPr>
            </w:pPr>
            <w:r w:rsidRPr="00563A11">
              <w:rPr>
                <w:sz w:val="20"/>
                <w:szCs w:val="20"/>
              </w:rPr>
              <w:t>51%</w:t>
            </w:r>
          </w:p>
        </w:tc>
        <w:tc>
          <w:tcPr>
            <w:tcW w:w="1158" w:type="dxa"/>
            <w:shd w:val="clear" w:color="auto" w:fill="auto"/>
          </w:tcPr>
          <w:p w14:paraId="0E322B92" w14:textId="77777777" w:rsidR="00563A11" w:rsidRPr="00563A11" w:rsidRDefault="00563A11" w:rsidP="00563A11">
            <w:pPr>
              <w:spacing w:after="0" w:line="240" w:lineRule="auto"/>
              <w:jc w:val="center"/>
              <w:rPr>
                <w:sz w:val="20"/>
                <w:szCs w:val="20"/>
              </w:rPr>
            </w:pPr>
            <w:r w:rsidRPr="00563A11">
              <w:rPr>
                <w:sz w:val="20"/>
                <w:szCs w:val="20"/>
              </w:rPr>
              <w:t>48%</w:t>
            </w:r>
          </w:p>
        </w:tc>
        <w:tc>
          <w:tcPr>
            <w:tcW w:w="1158" w:type="dxa"/>
            <w:shd w:val="clear" w:color="auto" w:fill="auto"/>
          </w:tcPr>
          <w:p w14:paraId="35BE3457" w14:textId="77777777" w:rsidR="00563A11" w:rsidRPr="00563A11" w:rsidRDefault="00563A11" w:rsidP="00563A11">
            <w:pPr>
              <w:spacing w:after="0" w:line="240" w:lineRule="auto"/>
              <w:jc w:val="center"/>
              <w:rPr>
                <w:sz w:val="20"/>
                <w:szCs w:val="20"/>
              </w:rPr>
            </w:pPr>
            <w:r w:rsidRPr="00563A11">
              <w:rPr>
                <w:sz w:val="20"/>
                <w:szCs w:val="20"/>
              </w:rPr>
              <w:t>37%</w:t>
            </w:r>
          </w:p>
        </w:tc>
        <w:tc>
          <w:tcPr>
            <w:tcW w:w="1088" w:type="dxa"/>
            <w:shd w:val="clear" w:color="auto" w:fill="auto"/>
          </w:tcPr>
          <w:p w14:paraId="5CEABF33" w14:textId="77777777" w:rsidR="00563A11" w:rsidRPr="00563A11" w:rsidRDefault="00563A11" w:rsidP="00563A11">
            <w:pPr>
              <w:spacing w:after="0" w:line="240" w:lineRule="auto"/>
              <w:jc w:val="center"/>
              <w:rPr>
                <w:sz w:val="20"/>
                <w:szCs w:val="20"/>
              </w:rPr>
            </w:pPr>
            <w:r w:rsidRPr="00563A11">
              <w:rPr>
                <w:sz w:val="20"/>
                <w:szCs w:val="20"/>
              </w:rPr>
              <w:t>41%</w:t>
            </w:r>
          </w:p>
        </w:tc>
        <w:tc>
          <w:tcPr>
            <w:tcW w:w="1238" w:type="dxa"/>
            <w:shd w:val="clear" w:color="auto" w:fill="auto"/>
          </w:tcPr>
          <w:p w14:paraId="34B60050" w14:textId="77777777" w:rsidR="00563A11" w:rsidRPr="00563A11" w:rsidRDefault="00563A11" w:rsidP="00563A11">
            <w:pPr>
              <w:spacing w:after="0" w:line="240" w:lineRule="auto"/>
              <w:jc w:val="center"/>
              <w:rPr>
                <w:sz w:val="20"/>
                <w:szCs w:val="20"/>
              </w:rPr>
            </w:pPr>
            <w:r w:rsidRPr="00563A11">
              <w:rPr>
                <w:sz w:val="20"/>
                <w:szCs w:val="20"/>
              </w:rPr>
              <w:t>-10</w:t>
            </w:r>
          </w:p>
        </w:tc>
        <w:tc>
          <w:tcPr>
            <w:tcW w:w="1159" w:type="dxa"/>
            <w:shd w:val="clear" w:color="auto" w:fill="auto"/>
          </w:tcPr>
          <w:p w14:paraId="4536CF69" w14:textId="77777777" w:rsidR="00563A11" w:rsidRPr="00563A11" w:rsidRDefault="00563A11" w:rsidP="00563A11">
            <w:pPr>
              <w:spacing w:after="0" w:line="240" w:lineRule="auto"/>
              <w:jc w:val="center"/>
              <w:rPr>
                <w:sz w:val="20"/>
                <w:szCs w:val="20"/>
              </w:rPr>
            </w:pPr>
            <w:r w:rsidRPr="00563A11">
              <w:rPr>
                <w:sz w:val="20"/>
                <w:szCs w:val="20"/>
              </w:rPr>
              <w:t>47%</w:t>
            </w:r>
          </w:p>
        </w:tc>
      </w:tr>
      <w:tr w:rsidR="00563A11" w:rsidRPr="00563A11" w14:paraId="3837EFF8" w14:textId="77777777" w:rsidTr="009F04D1">
        <w:tc>
          <w:tcPr>
            <w:tcW w:w="1238" w:type="dxa"/>
            <w:shd w:val="clear" w:color="auto" w:fill="BFBFBF" w:themeFill="background1" w:themeFillShade="BF"/>
          </w:tcPr>
          <w:p w14:paraId="7063762D" w14:textId="77777777" w:rsidR="00563A11" w:rsidRPr="00563A11" w:rsidRDefault="00563A11" w:rsidP="00563A11">
            <w:pPr>
              <w:spacing w:after="0" w:line="240" w:lineRule="auto"/>
              <w:jc w:val="center"/>
              <w:rPr>
                <w:rFonts w:cs="Times New Roman"/>
                <w:sz w:val="20"/>
                <w:szCs w:val="20"/>
              </w:rPr>
            </w:pPr>
            <w:r w:rsidRPr="00563A11">
              <w:rPr>
                <w:rFonts w:cs="Times New Roman"/>
                <w:sz w:val="20"/>
                <w:szCs w:val="20"/>
              </w:rPr>
              <w:t>8</w:t>
            </w:r>
          </w:p>
        </w:tc>
        <w:tc>
          <w:tcPr>
            <w:tcW w:w="1163" w:type="dxa"/>
            <w:shd w:val="clear" w:color="auto" w:fill="BFBFBF" w:themeFill="background1" w:themeFillShade="BF"/>
          </w:tcPr>
          <w:p w14:paraId="32B991D6" w14:textId="77777777" w:rsidR="00563A11" w:rsidRPr="00563A11" w:rsidRDefault="00563A11" w:rsidP="00563A11">
            <w:pPr>
              <w:spacing w:after="0" w:line="240" w:lineRule="auto"/>
              <w:jc w:val="center"/>
              <w:rPr>
                <w:sz w:val="20"/>
                <w:szCs w:val="20"/>
              </w:rPr>
            </w:pPr>
            <w:r w:rsidRPr="00563A11">
              <w:rPr>
                <w:sz w:val="20"/>
                <w:szCs w:val="20"/>
              </w:rPr>
              <w:t>185</w:t>
            </w:r>
          </w:p>
        </w:tc>
        <w:tc>
          <w:tcPr>
            <w:tcW w:w="1158" w:type="dxa"/>
            <w:shd w:val="clear" w:color="auto" w:fill="BFBFBF" w:themeFill="background1" w:themeFillShade="BF"/>
          </w:tcPr>
          <w:p w14:paraId="141C9164" w14:textId="77777777" w:rsidR="00563A11" w:rsidRPr="00563A11" w:rsidRDefault="00563A11" w:rsidP="00563A11">
            <w:pPr>
              <w:spacing w:after="0" w:line="240" w:lineRule="auto"/>
              <w:jc w:val="center"/>
              <w:rPr>
                <w:sz w:val="20"/>
                <w:szCs w:val="20"/>
              </w:rPr>
            </w:pPr>
            <w:r w:rsidRPr="00563A11">
              <w:rPr>
                <w:sz w:val="20"/>
                <w:szCs w:val="20"/>
              </w:rPr>
              <w:t>30%</w:t>
            </w:r>
          </w:p>
        </w:tc>
        <w:tc>
          <w:tcPr>
            <w:tcW w:w="1158" w:type="dxa"/>
            <w:shd w:val="clear" w:color="auto" w:fill="BFBFBF" w:themeFill="background1" w:themeFillShade="BF"/>
          </w:tcPr>
          <w:p w14:paraId="27026A38" w14:textId="77777777" w:rsidR="00563A11" w:rsidRPr="00563A11" w:rsidRDefault="00563A11" w:rsidP="00563A11">
            <w:pPr>
              <w:spacing w:after="0" w:line="240" w:lineRule="auto"/>
              <w:jc w:val="center"/>
              <w:rPr>
                <w:sz w:val="20"/>
                <w:szCs w:val="20"/>
              </w:rPr>
            </w:pPr>
            <w:r w:rsidRPr="00563A11">
              <w:rPr>
                <w:sz w:val="20"/>
                <w:szCs w:val="20"/>
              </w:rPr>
              <w:t>23%</w:t>
            </w:r>
          </w:p>
        </w:tc>
        <w:tc>
          <w:tcPr>
            <w:tcW w:w="1158" w:type="dxa"/>
            <w:shd w:val="clear" w:color="auto" w:fill="BFBFBF" w:themeFill="background1" w:themeFillShade="BF"/>
          </w:tcPr>
          <w:p w14:paraId="22B1A55C" w14:textId="77777777" w:rsidR="00563A11" w:rsidRPr="00563A11" w:rsidRDefault="00563A11" w:rsidP="00563A11">
            <w:pPr>
              <w:spacing w:after="0" w:line="240" w:lineRule="auto"/>
              <w:jc w:val="center"/>
              <w:rPr>
                <w:sz w:val="20"/>
                <w:szCs w:val="20"/>
              </w:rPr>
            </w:pPr>
            <w:r w:rsidRPr="00563A11">
              <w:rPr>
                <w:sz w:val="20"/>
                <w:szCs w:val="20"/>
              </w:rPr>
              <w:t>28%</w:t>
            </w:r>
          </w:p>
        </w:tc>
        <w:tc>
          <w:tcPr>
            <w:tcW w:w="1088" w:type="dxa"/>
            <w:shd w:val="clear" w:color="auto" w:fill="BFBFBF" w:themeFill="background1" w:themeFillShade="BF"/>
          </w:tcPr>
          <w:p w14:paraId="14218B0C" w14:textId="77777777" w:rsidR="00563A11" w:rsidRPr="00563A11" w:rsidRDefault="00563A11" w:rsidP="00563A11">
            <w:pPr>
              <w:spacing w:after="0" w:line="240" w:lineRule="auto"/>
              <w:jc w:val="center"/>
              <w:rPr>
                <w:sz w:val="20"/>
                <w:szCs w:val="20"/>
              </w:rPr>
            </w:pPr>
            <w:r w:rsidRPr="00563A11">
              <w:rPr>
                <w:sz w:val="20"/>
                <w:szCs w:val="20"/>
              </w:rPr>
              <w:t>23%</w:t>
            </w:r>
          </w:p>
        </w:tc>
        <w:tc>
          <w:tcPr>
            <w:tcW w:w="1238" w:type="dxa"/>
            <w:shd w:val="clear" w:color="auto" w:fill="BFBFBF" w:themeFill="background1" w:themeFillShade="BF"/>
          </w:tcPr>
          <w:p w14:paraId="65E00FEB" w14:textId="77777777" w:rsidR="00563A11" w:rsidRPr="00563A11" w:rsidRDefault="00563A11" w:rsidP="00563A11">
            <w:pPr>
              <w:spacing w:after="0" w:line="240" w:lineRule="auto"/>
              <w:jc w:val="center"/>
              <w:rPr>
                <w:sz w:val="20"/>
                <w:szCs w:val="20"/>
              </w:rPr>
            </w:pPr>
            <w:r w:rsidRPr="00563A11">
              <w:rPr>
                <w:sz w:val="20"/>
                <w:szCs w:val="20"/>
              </w:rPr>
              <w:t>-7</w:t>
            </w:r>
          </w:p>
        </w:tc>
        <w:tc>
          <w:tcPr>
            <w:tcW w:w="1159" w:type="dxa"/>
            <w:shd w:val="clear" w:color="auto" w:fill="BFBFBF" w:themeFill="background1" w:themeFillShade="BF"/>
          </w:tcPr>
          <w:p w14:paraId="5FCF8BED" w14:textId="77777777" w:rsidR="00563A11" w:rsidRPr="00563A11" w:rsidRDefault="00563A11" w:rsidP="00563A11">
            <w:pPr>
              <w:spacing w:after="0" w:line="240" w:lineRule="auto"/>
              <w:jc w:val="center"/>
              <w:rPr>
                <w:sz w:val="20"/>
                <w:szCs w:val="20"/>
              </w:rPr>
            </w:pPr>
            <w:r w:rsidRPr="00563A11">
              <w:rPr>
                <w:sz w:val="20"/>
                <w:szCs w:val="20"/>
              </w:rPr>
              <w:t>35%</w:t>
            </w:r>
          </w:p>
        </w:tc>
      </w:tr>
      <w:tr w:rsidR="00563A11" w:rsidRPr="00563A11" w14:paraId="02F8969F" w14:textId="77777777" w:rsidTr="009F04D1">
        <w:tc>
          <w:tcPr>
            <w:tcW w:w="1238" w:type="dxa"/>
            <w:shd w:val="clear" w:color="auto" w:fill="auto"/>
          </w:tcPr>
          <w:p w14:paraId="54FDD402" w14:textId="77777777" w:rsidR="00563A11" w:rsidRPr="00563A11" w:rsidRDefault="00563A11" w:rsidP="00563A11">
            <w:pPr>
              <w:spacing w:after="0" w:line="240" w:lineRule="auto"/>
              <w:jc w:val="center"/>
              <w:rPr>
                <w:rFonts w:cs="Times New Roman"/>
                <w:sz w:val="20"/>
                <w:szCs w:val="20"/>
              </w:rPr>
            </w:pPr>
            <w:r w:rsidRPr="00563A11">
              <w:rPr>
                <w:rFonts w:cs="Times New Roman"/>
                <w:sz w:val="20"/>
                <w:szCs w:val="20"/>
              </w:rPr>
              <w:t>10</w:t>
            </w:r>
          </w:p>
        </w:tc>
        <w:tc>
          <w:tcPr>
            <w:tcW w:w="1163" w:type="dxa"/>
            <w:shd w:val="clear" w:color="auto" w:fill="auto"/>
          </w:tcPr>
          <w:p w14:paraId="28BB458B" w14:textId="77777777" w:rsidR="00563A11" w:rsidRPr="00563A11" w:rsidRDefault="00563A11" w:rsidP="00563A11">
            <w:pPr>
              <w:spacing w:after="0" w:line="240" w:lineRule="auto"/>
              <w:jc w:val="center"/>
              <w:rPr>
                <w:sz w:val="20"/>
                <w:szCs w:val="20"/>
              </w:rPr>
            </w:pPr>
            <w:r w:rsidRPr="00563A11">
              <w:rPr>
                <w:sz w:val="20"/>
                <w:szCs w:val="20"/>
              </w:rPr>
              <w:t>107</w:t>
            </w:r>
          </w:p>
        </w:tc>
        <w:tc>
          <w:tcPr>
            <w:tcW w:w="1158" w:type="dxa"/>
            <w:shd w:val="clear" w:color="auto" w:fill="auto"/>
          </w:tcPr>
          <w:p w14:paraId="33679FCB" w14:textId="77777777" w:rsidR="00563A11" w:rsidRPr="00563A11" w:rsidRDefault="00563A11" w:rsidP="00563A11">
            <w:pPr>
              <w:spacing w:after="0" w:line="240" w:lineRule="auto"/>
              <w:jc w:val="center"/>
              <w:rPr>
                <w:sz w:val="20"/>
                <w:szCs w:val="20"/>
              </w:rPr>
            </w:pPr>
            <w:r w:rsidRPr="00563A11">
              <w:rPr>
                <w:sz w:val="20"/>
                <w:szCs w:val="20"/>
              </w:rPr>
              <w:t>29%</w:t>
            </w:r>
          </w:p>
        </w:tc>
        <w:tc>
          <w:tcPr>
            <w:tcW w:w="1158" w:type="dxa"/>
            <w:shd w:val="clear" w:color="auto" w:fill="auto"/>
          </w:tcPr>
          <w:p w14:paraId="2969EE5D" w14:textId="77777777" w:rsidR="00563A11" w:rsidRPr="00563A11" w:rsidRDefault="00563A11" w:rsidP="00563A11">
            <w:pPr>
              <w:spacing w:after="0" w:line="240" w:lineRule="auto"/>
              <w:jc w:val="center"/>
              <w:rPr>
                <w:sz w:val="20"/>
                <w:szCs w:val="20"/>
              </w:rPr>
            </w:pPr>
            <w:r w:rsidRPr="00563A11">
              <w:rPr>
                <w:sz w:val="20"/>
                <w:szCs w:val="20"/>
              </w:rPr>
              <w:t>45%</w:t>
            </w:r>
          </w:p>
        </w:tc>
        <w:tc>
          <w:tcPr>
            <w:tcW w:w="1158" w:type="dxa"/>
            <w:shd w:val="clear" w:color="auto" w:fill="auto"/>
          </w:tcPr>
          <w:p w14:paraId="5FEA216D" w14:textId="77777777" w:rsidR="00563A11" w:rsidRPr="00563A11" w:rsidRDefault="00563A11" w:rsidP="00563A11">
            <w:pPr>
              <w:spacing w:after="0" w:line="240" w:lineRule="auto"/>
              <w:jc w:val="center"/>
              <w:rPr>
                <w:sz w:val="20"/>
                <w:szCs w:val="20"/>
              </w:rPr>
            </w:pPr>
            <w:r w:rsidRPr="00563A11">
              <w:rPr>
                <w:sz w:val="20"/>
                <w:szCs w:val="20"/>
              </w:rPr>
              <w:t>46%</w:t>
            </w:r>
          </w:p>
        </w:tc>
        <w:tc>
          <w:tcPr>
            <w:tcW w:w="1088" w:type="dxa"/>
            <w:shd w:val="clear" w:color="auto" w:fill="auto"/>
          </w:tcPr>
          <w:p w14:paraId="341142EB" w14:textId="77777777" w:rsidR="00563A11" w:rsidRPr="00563A11" w:rsidRDefault="00563A11" w:rsidP="00563A11">
            <w:pPr>
              <w:spacing w:after="0" w:line="240" w:lineRule="auto"/>
              <w:jc w:val="center"/>
              <w:rPr>
                <w:sz w:val="20"/>
                <w:szCs w:val="20"/>
              </w:rPr>
            </w:pPr>
            <w:r w:rsidRPr="00563A11">
              <w:rPr>
                <w:sz w:val="20"/>
                <w:szCs w:val="20"/>
              </w:rPr>
              <w:t>53%</w:t>
            </w:r>
          </w:p>
        </w:tc>
        <w:tc>
          <w:tcPr>
            <w:tcW w:w="1238" w:type="dxa"/>
            <w:shd w:val="clear" w:color="auto" w:fill="auto"/>
          </w:tcPr>
          <w:p w14:paraId="1540EF91" w14:textId="77777777" w:rsidR="00563A11" w:rsidRPr="00563A11" w:rsidRDefault="00563A11" w:rsidP="00563A11">
            <w:pPr>
              <w:spacing w:after="0" w:line="240" w:lineRule="auto"/>
              <w:jc w:val="center"/>
              <w:rPr>
                <w:sz w:val="20"/>
                <w:szCs w:val="20"/>
              </w:rPr>
            </w:pPr>
            <w:r w:rsidRPr="00563A11">
              <w:rPr>
                <w:sz w:val="20"/>
                <w:szCs w:val="20"/>
              </w:rPr>
              <w:t>24</w:t>
            </w:r>
          </w:p>
        </w:tc>
        <w:tc>
          <w:tcPr>
            <w:tcW w:w="1159" w:type="dxa"/>
            <w:shd w:val="clear" w:color="auto" w:fill="auto"/>
          </w:tcPr>
          <w:p w14:paraId="77333802" w14:textId="77777777" w:rsidR="00563A11" w:rsidRPr="00563A11" w:rsidRDefault="00563A11" w:rsidP="00563A11">
            <w:pPr>
              <w:spacing w:after="0" w:line="240" w:lineRule="auto"/>
              <w:jc w:val="center"/>
              <w:rPr>
                <w:sz w:val="20"/>
                <w:szCs w:val="20"/>
              </w:rPr>
            </w:pPr>
            <w:r w:rsidRPr="00563A11">
              <w:rPr>
                <w:sz w:val="20"/>
                <w:szCs w:val="20"/>
              </w:rPr>
              <w:t>74%</w:t>
            </w:r>
          </w:p>
        </w:tc>
      </w:tr>
      <w:tr w:rsidR="00563A11" w:rsidRPr="00563A11" w14:paraId="515C5743" w14:textId="77777777" w:rsidTr="009F04D1">
        <w:tc>
          <w:tcPr>
            <w:tcW w:w="1238" w:type="dxa"/>
            <w:shd w:val="clear" w:color="auto" w:fill="BFBFBF" w:themeFill="background1" w:themeFillShade="BF"/>
          </w:tcPr>
          <w:p w14:paraId="15B708D6" w14:textId="77777777" w:rsidR="00563A11" w:rsidRPr="00563A11" w:rsidRDefault="00563A11" w:rsidP="00563A11">
            <w:pPr>
              <w:spacing w:after="0" w:line="240" w:lineRule="auto"/>
              <w:jc w:val="center"/>
              <w:rPr>
                <w:rFonts w:cs="Times New Roman"/>
                <w:sz w:val="20"/>
                <w:szCs w:val="20"/>
              </w:rPr>
            </w:pPr>
            <w:r w:rsidRPr="00563A11">
              <w:rPr>
                <w:rFonts w:cs="Times New Roman"/>
                <w:sz w:val="20"/>
                <w:szCs w:val="20"/>
              </w:rPr>
              <w:t>All</w:t>
            </w:r>
          </w:p>
        </w:tc>
        <w:tc>
          <w:tcPr>
            <w:tcW w:w="1163" w:type="dxa"/>
            <w:shd w:val="clear" w:color="auto" w:fill="BFBFBF" w:themeFill="background1" w:themeFillShade="BF"/>
          </w:tcPr>
          <w:p w14:paraId="29DAC0A1" w14:textId="77777777" w:rsidR="00563A11" w:rsidRPr="00563A11" w:rsidRDefault="00563A11" w:rsidP="00563A11">
            <w:pPr>
              <w:spacing w:after="0" w:line="240" w:lineRule="auto"/>
              <w:jc w:val="center"/>
              <w:rPr>
                <w:sz w:val="20"/>
                <w:szCs w:val="20"/>
              </w:rPr>
            </w:pPr>
            <w:r w:rsidRPr="00563A11">
              <w:rPr>
                <w:sz w:val="20"/>
                <w:szCs w:val="20"/>
              </w:rPr>
              <w:t>473</w:t>
            </w:r>
          </w:p>
        </w:tc>
        <w:tc>
          <w:tcPr>
            <w:tcW w:w="1158" w:type="dxa"/>
            <w:shd w:val="clear" w:color="auto" w:fill="BFBFBF" w:themeFill="background1" w:themeFillShade="BF"/>
          </w:tcPr>
          <w:p w14:paraId="481CA486" w14:textId="77777777" w:rsidR="00563A11" w:rsidRPr="00563A11" w:rsidRDefault="00563A11" w:rsidP="00563A11">
            <w:pPr>
              <w:spacing w:after="0" w:line="240" w:lineRule="auto"/>
              <w:jc w:val="center"/>
              <w:rPr>
                <w:sz w:val="20"/>
                <w:szCs w:val="20"/>
              </w:rPr>
            </w:pPr>
            <w:r w:rsidRPr="00563A11">
              <w:rPr>
                <w:sz w:val="20"/>
                <w:szCs w:val="20"/>
              </w:rPr>
              <w:t>38%</w:t>
            </w:r>
          </w:p>
        </w:tc>
        <w:tc>
          <w:tcPr>
            <w:tcW w:w="1158" w:type="dxa"/>
            <w:shd w:val="clear" w:color="auto" w:fill="BFBFBF" w:themeFill="background1" w:themeFillShade="BF"/>
          </w:tcPr>
          <w:p w14:paraId="0DE07FD3" w14:textId="77777777" w:rsidR="00563A11" w:rsidRPr="00563A11" w:rsidRDefault="00563A11" w:rsidP="00563A11">
            <w:pPr>
              <w:spacing w:after="0" w:line="240" w:lineRule="auto"/>
              <w:jc w:val="center"/>
              <w:rPr>
                <w:sz w:val="20"/>
                <w:szCs w:val="20"/>
              </w:rPr>
            </w:pPr>
            <w:r w:rsidRPr="00563A11">
              <w:rPr>
                <w:sz w:val="20"/>
                <w:szCs w:val="20"/>
              </w:rPr>
              <w:t>37%</w:t>
            </w:r>
          </w:p>
        </w:tc>
        <w:tc>
          <w:tcPr>
            <w:tcW w:w="1158" w:type="dxa"/>
            <w:shd w:val="clear" w:color="auto" w:fill="BFBFBF" w:themeFill="background1" w:themeFillShade="BF"/>
          </w:tcPr>
          <w:p w14:paraId="78947EA4" w14:textId="77777777" w:rsidR="00563A11" w:rsidRPr="00563A11" w:rsidRDefault="00563A11" w:rsidP="00563A11">
            <w:pPr>
              <w:spacing w:after="0" w:line="240" w:lineRule="auto"/>
              <w:jc w:val="center"/>
              <w:rPr>
                <w:sz w:val="20"/>
                <w:szCs w:val="20"/>
              </w:rPr>
            </w:pPr>
            <w:r w:rsidRPr="00563A11">
              <w:rPr>
                <w:sz w:val="20"/>
                <w:szCs w:val="20"/>
              </w:rPr>
              <w:t>35%</w:t>
            </w:r>
          </w:p>
        </w:tc>
        <w:tc>
          <w:tcPr>
            <w:tcW w:w="1088" w:type="dxa"/>
            <w:shd w:val="clear" w:color="auto" w:fill="BFBFBF" w:themeFill="background1" w:themeFillShade="BF"/>
          </w:tcPr>
          <w:p w14:paraId="73CB543C" w14:textId="77777777" w:rsidR="00563A11" w:rsidRPr="00563A11" w:rsidRDefault="00563A11" w:rsidP="00563A11">
            <w:pPr>
              <w:spacing w:after="0" w:line="240" w:lineRule="auto"/>
              <w:jc w:val="center"/>
              <w:rPr>
                <w:sz w:val="20"/>
                <w:szCs w:val="20"/>
              </w:rPr>
            </w:pPr>
            <w:r w:rsidRPr="00563A11">
              <w:rPr>
                <w:sz w:val="20"/>
                <w:szCs w:val="20"/>
              </w:rPr>
              <w:t>37%</w:t>
            </w:r>
          </w:p>
        </w:tc>
        <w:tc>
          <w:tcPr>
            <w:tcW w:w="1238" w:type="dxa"/>
            <w:shd w:val="clear" w:color="auto" w:fill="BFBFBF" w:themeFill="background1" w:themeFillShade="BF"/>
          </w:tcPr>
          <w:p w14:paraId="5A6B68F9" w14:textId="77777777" w:rsidR="00563A11" w:rsidRPr="00563A11" w:rsidRDefault="00563A11" w:rsidP="00563A11">
            <w:pPr>
              <w:spacing w:after="0" w:line="240" w:lineRule="auto"/>
              <w:jc w:val="center"/>
              <w:rPr>
                <w:sz w:val="20"/>
                <w:szCs w:val="20"/>
              </w:rPr>
            </w:pPr>
            <w:r w:rsidRPr="00563A11">
              <w:rPr>
                <w:sz w:val="20"/>
                <w:szCs w:val="20"/>
              </w:rPr>
              <w:t>-1</w:t>
            </w:r>
          </w:p>
        </w:tc>
        <w:tc>
          <w:tcPr>
            <w:tcW w:w="1159" w:type="dxa"/>
            <w:shd w:val="clear" w:color="auto" w:fill="BFBFBF" w:themeFill="background1" w:themeFillShade="BF"/>
          </w:tcPr>
          <w:p w14:paraId="65A6F6F1" w14:textId="77777777" w:rsidR="00563A11" w:rsidRPr="00563A11" w:rsidRDefault="00563A11" w:rsidP="00563A11">
            <w:pPr>
              <w:spacing w:after="0" w:line="240" w:lineRule="auto"/>
              <w:jc w:val="center"/>
              <w:rPr>
                <w:sz w:val="20"/>
                <w:szCs w:val="20"/>
              </w:rPr>
            </w:pPr>
            <w:r w:rsidRPr="00563A11">
              <w:rPr>
                <w:sz w:val="20"/>
                <w:szCs w:val="20"/>
              </w:rPr>
              <w:t>52%</w:t>
            </w:r>
          </w:p>
        </w:tc>
      </w:tr>
    </w:tbl>
    <w:p w14:paraId="5E8C8BC4" w14:textId="66EC116D" w:rsidR="00563A11" w:rsidRDefault="00563A11" w:rsidP="00563A11">
      <w:pPr>
        <w:spacing w:after="0"/>
        <w:rPr>
          <w:rFonts w:cs="Times New Roman"/>
        </w:rPr>
      </w:pPr>
    </w:p>
    <w:p w14:paraId="09656DC0" w14:textId="77777777" w:rsidR="00DE082F" w:rsidRPr="00563A11" w:rsidRDefault="00DE082F" w:rsidP="00563A11">
      <w:pPr>
        <w:spacing w:after="0"/>
        <w:rPr>
          <w:rFonts w:cs="Times New Roman"/>
        </w:rPr>
      </w:pPr>
    </w:p>
    <w:tbl>
      <w:tblPr>
        <w:tblStyle w:val="TableGrid5"/>
        <w:tblW w:w="0" w:type="auto"/>
        <w:tblLook w:val="04A0" w:firstRow="1" w:lastRow="0" w:firstColumn="1" w:lastColumn="0" w:noHBand="0" w:noVBand="1"/>
        <w:tblCaption w:val="Table 13: Wareham Public Schools"/>
        <w:tblDescription w:val="English Language Arts and Math Mean Student Growth Percentile, 2018"/>
      </w:tblPr>
      <w:tblGrid>
        <w:gridCol w:w="1255"/>
        <w:gridCol w:w="1415"/>
        <w:gridCol w:w="1336"/>
        <w:gridCol w:w="1336"/>
        <w:gridCol w:w="1336"/>
        <w:gridCol w:w="1336"/>
        <w:gridCol w:w="1336"/>
      </w:tblGrid>
      <w:tr w:rsidR="00563A11" w:rsidRPr="00563A11" w14:paraId="17464991" w14:textId="77777777" w:rsidTr="006507BE">
        <w:tc>
          <w:tcPr>
            <w:tcW w:w="9350" w:type="dxa"/>
            <w:gridSpan w:val="7"/>
            <w:tcBorders>
              <w:top w:val="nil"/>
              <w:left w:val="nil"/>
              <w:right w:val="nil"/>
            </w:tcBorders>
          </w:tcPr>
          <w:p w14:paraId="50DAC3A8"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Table 13: Wareham Public Schools</w:t>
            </w:r>
          </w:p>
          <w:p w14:paraId="7390DB9F" w14:textId="77777777" w:rsidR="00563A11" w:rsidRPr="00563A11" w:rsidRDefault="00563A11" w:rsidP="00563A11">
            <w:pPr>
              <w:spacing w:after="0" w:line="240" w:lineRule="auto"/>
              <w:jc w:val="center"/>
              <w:rPr>
                <w:rFonts w:cs="Times New Roman"/>
                <w:b/>
              </w:rPr>
            </w:pPr>
            <w:r w:rsidRPr="00563A11">
              <w:rPr>
                <w:rFonts w:cs="Times New Roman"/>
                <w:b/>
                <w:sz w:val="20"/>
                <w:szCs w:val="20"/>
              </w:rPr>
              <w:t>English Language Arts and Math Mean Student Growth Percentile, 2018</w:t>
            </w:r>
          </w:p>
        </w:tc>
      </w:tr>
      <w:tr w:rsidR="00563A11" w:rsidRPr="00563A11" w14:paraId="2E050901" w14:textId="77777777" w:rsidTr="006507BE">
        <w:tc>
          <w:tcPr>
            <w:tcW w:w="1255" w:type="dxa"/>
            <w:shd w:val="clear" w:color="auto" w:fill="BFBFBF" w:themeFill="background1" w:themeFillShade="BF"/>
          </w:tcPr>
          <w:p w14:paraId="7E80FB3E" w14:textId="77777777" w:rsidR="00563A11" w:rsidRPr="00563A11" w:rsidRDefault="00563A11" w:rsidP="00563A11">
            <w:pPr>
              <w:spacing w:after="0" w:line="240" w:lineRule="auto"/>
              <w:rPr>
                <w:rFonts w:cs="Times New Roman"/>
                <w:sz w:val="20"/>
                <w:szCs w:val="20"/>
              </w:rPr>
            </w:pPr>
          </w:p>
        </w:tc>
        <w:tc>
          <w:tcPr>
            <w:tcW w:w="4087" w:type="dxa"/>
            <w:gridSpan w:val="3"/>
            <w:shd w:val="clear" w:color="auto" w:fill="BFBFBF" w:themeFill="background1" w:themeFillShade="BF"/>
          </w:tcPr>
          <w:p w14:paraId="353362E0"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ELA</w:t>
            </w:r>
          </w:p>
        </w:tc>
        <w:tc>
          <w:tcPr>
            <w:tcW w:w="4008" w:type="dxa"/>
            <w:gridSpan w:val="3"/>
            <w:shd w:val="clear" w:color="auto" w:fill="BFBFBF" w:themeFill="background1" w:themeFillShade="BF"/>
          </w:tcPr>
          <w:p w14:paraId="0F64EDD7"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Math</w:t>
            </w:r>
          </w:p>
        </w:tc>
      </w:tr>
      <w:tr w:rsidR="00563A11" w:rsidRPr="00563A11" w14:paraId="5B465434" w14:textId="77777777" w:rsidTr="006507BE">
        <w:tc>
          <w:tcPr>
            <w:tcW w:w="1255" w:type="dxa"/>
            <w:shd w:val="clear" w:color="auto" w:fill="BFBFBF" w:themeFill="background1" w:themeFillShade="BF"/>
          </w:tcPr>
          <w:p w14:paraId="1237322C"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Grade</w:t>
            </w:r>
          </w:p>
        </w:tc>
        <w:tc>
          <w:tcPr>
            <w:tcW w:w="1415" w:type="dxa"/>
            <w:shd w:val="clear" w:color="auto" w:fill="BFBFBF" w:themeFill="background1" w:themeFillShade="BF"/>
          </w:tcPr>
          <w:p w14:paraId="6A8C8E69" w14:textId="6ADD259A" w:rsidR="00563A11" w:rsidRPr="00563A11" w:rsidRDefault="00563A11" w:rsidP="00DF16E5">
            <w:pPr>
              <w:spacing w:after="0" w:line="240" w:lineRule="auto"/>
              <w:jc w:val="center"/>
              <w:rPr>
                <w:rFonts w:cs="Times New Roman"/>
                <w:b/>
                <w:sz w:val="20"/>
                <w:szCs w:val="20"/>
              </w:rPr>
            </w:pPr>
            <w:r w:rsidRPr="00563A11">
              <w:rPr>
                <w:rFonts w:cs="Times New Roman"/>
                <w:b/>
                <w:sz w:val="20"/>
                <w:szCs w:val="20"/>
              </w:rPr>
              <w:t xml:space="preserve">N </w:t>
            </w:r>
          </w:p>
        </w:tc>
        <w:tc>
          <w:tcPr>
            <w:tcW w:w="1336" w:type="dxa"/>
            <w:shd w:val="clear" w:color="auto" w:fill="BFBFBF" w:themeFill="background1" w:themeFillShade="BF"/>
          </w:tcPr>
          <w:p w14:paraId="2D40367A" w14:textId="77777777" w:rsidR="00563A11" w:rsidRPr="00563A11" w:rsidRDefault="00563A11" w:rsidP="00563A11">
            <w:pPr>
              <w:spacing w:after="0" w:line="240" w:lineRule="auto"/>
              <w:jc w:val="center"/>
              <w:rPr>
                <w:rFonts w:cs="Times New Roman"/>
                <w:b/>
                <w:sz w:val="20"/>
                <w:szCs w:val="20"/>
              </w:rPr>
            </w:pPr>
            <w:r w:rsidRPr="00563A11">
              <w:rPr>
                <w:rFonts w:cs="Times New Roman"/>
                <w:b/>
                <w:sz w:val="20"/>
                <w:szCs w:val="20"/>
              </w:rPr>
              <w:t>2018</w:t>
            </w:r>
          </w:p>
        </w:tc>
        <w:tc>
          <w:tcPr>
            <w:tcW w:w="1336" w:type="dxa"/>
            <w:shd w:val="clear" w:color="auto" w:fill="BFBFBF" w:themeFill="background1" w:themeFillShade="BF"/>
          </w:tcPr>
          <w:p w14:paraId="1376A21E" w14:textId="40F869B9" w:rsidR="00563A11" w:rsidRPr="00563A11" w:rsidRDefault="00563A11" w:rsidP="00DF16E5">
            <w:pPr>
              <w:spacing w:after="0" w:line="240" w:lineRule="auto"/>
              <w:jc w:val="center"/>
              <w:rPr>
                <w:rFonts w:cs="Times New Roman"/>
                <w:b/>
                <w:sz w:val="20"/>
                <w:szCs w:val="20"/>
              </w:rPr>
            </w:pPr>
            <w:r w:rsidRPr="00563A11">
              <w:rPr>
                <w:rFonts w:cs="Times New Roman"/>
                <w:b/>
                <w:sz w:val="20"/>
                <w:szCs w:val="20"/>
              </w:rPr>
              <w:t xml:space="preserve">State </w:t>
            </w:r>
          </w:p>
        </w:tc>
        <w:tc>
          <w:tcPr>
            <w:tcW w:w="1336" w:type="dxa"/>
            <w:shd w:val="clear" w:color="auto" w:fill="BFBFBF" w:themeFill="background1" w:themeFillShade="BF"/>
          </w:tcPr>
          <w:p w14:paraId="49360A6D" w14:textId="14FCC3E3" w:rsidR="00563A11" w:rsidRPr="00563A11" w:rsidRDefault="00563A11" w:rsidP="00DF16E5">
            <w:pPr>
              <w:spacing w:after="0" w:line="240" w:lineRule="auto"/>
              <w:jc w:val="center"/>
              <w:rPr>
                <w:b/>
                <w:sz w:val="20"/>
                <w:szCs w:val="20"/>
              </w:rPr>
            </w:pPr>
            <w:r w:rsidRPr="00563A11">
              <w:rPr>
                <w:b/>
                <w:sz w:val="20"/>
                <w:szCs w:val="20"/>
              </w:rPr>
              <w:t xml:space="preserve">N </w:t>
            </w:r>
          </w:p>
        </w:tc>
        <w:tc>
          <w:tcPr>
            <w:tcW w:w="1336" w:type="dxa"/>
            <w:shd w:val="clear" w:color="auto" w:fill="BFBFBF" w:themeFill="background1" w:themeFillShade="BF"/>
          </w:tcPr>
          <w:p w14:paraId="393AD3E9" w14:textId="77777777" w:rsidR="00563A11" w:rsidRPr="00563A11" w:rsidRDefault="00563A11" w:rsidP="00563A11">
            <w:pPr>
              <w:spacing w:after="0" w:line="240" w:lineRule="auto"/>
              <w:jc w:val="center"/>
              <w:rPr>
                <w:b/>
                <w:sz w:val="20"/>
                <w:szCs w:val="20"/>
              </w:rPr>
            </w:pPr>
            <w:r w:rsidRPr="00563A11">
              <w:rPr>
                <w:b/>
                <w:sz w:val="20"/>
                <w:szCs w:val="20"/>
              </w:rPr>
              <w:t>2018</w:t>
            </w:r>
          </w:p>
        </w:tc>
        <w:tc>
          <w:tcPr>
            <w:tcW w:w="1336" w:type="dxa"/>
            <w:shd w:val="clear" w:color="auto" w:fill="BFBFBF" w:themeFill="background1" w:themeFillShade="BF"/>
          </w:tcPr>
          <w:p w14:paraId="20E06318" w14:textId="3FF3A199" w:rsidR="00563A11" w:rsidRPr="00563A11" w:rsidRDefault="00563A11" w:rsidP="00DF16E5">
            <w:pPr>
              <w:spacing w:after="0" w:line="240" w:lineRule="auto"/>
              <w:jc w:val="center"/>
              <w:rPr>
                <w:b/>
                <w:sz w:val="20"/>
                <w:szCs w:val="20"/>
              </w:rPr>
            </w:pPr>
            <w:r w:rsidRPr="00563A11">
              <w:rPr>
                <w:b/>
                <w:sz w:val="20"/>
                <w:szCs w:val="20"/>
              </w:rPr>
              <w:t xml:space="preserve">State </w:t>
            </w:r>
          </w:p>
        </w:tc>
      </w:tr>
      <w:tr w:rsidR="00563A11" w:rsidRPr="00563A11" w14:paraId="10F564DF" w14:textId="77777777" w:rsidTr="006507BE">
        <w:tc>
          <w:tcPr>
            <w:tcW w:w="1255" w:type="dxa"/>
          </w:tcPr>
          <w:p w14:paraId="3419297B" w14:textId="77777777" w:rsidR="00563A11" w:rsidRPr="00563A11" w:rsidRDefault="00563A11" w:rsidP="00563A11">
            <w:pPr>
              <w:spacing w:after="0" w:line="240" w:lineRule="auto"/>
              <w:jc w:val="center"/>
              <w:rPr>
                <w:rFonts w:cs="Times New Roman"/>
                <w:sz w:val="20"/>
                <w:szCs w:val="20"/>
              </w:rPr>
            </w:pPr>
            <w:r w:rsidRPr="00563A11">
              <w:rPr>
                <w:rFonts w:cs="Times New Roman"/>
                <w:sz w:val="20"/>
                <w:szCs w:val="20"/>
              </w:rPr>
              <w:t>3</w:t>
            </w:r>
          </w:p>
        </w:tc>
        <w:tc>
          <w:tcPr>
            <w:tcW w:w="1415" w:type="dxa"/>
          </w:tcPr>
          <w:p w14:paraId="44591E50" w14:textId="77777777" w:rsidR="00563A11" w:rsidRPr="00563A11" w:rsidRDefault="00563A11" w:rsidP="00563A11">
            <w:pPr>
              <w:spacing w:after="0" w:line="240" w:lineRule="auto"/>
              <w:jc w:val="center"/>
              <w:rPr>
                <w:sz w:val="20"/>
                <w:szCs w:val="20"/>
              </w:rPr>
            </w:pPr>
            <w:r w:rsidRPr="00563A11">
              <w:rPr>
                <w:sz w:val="20"/>
                <w:szCs w:val="20"/>
              </w:rPr>
              <w:t>--</w:t>
            </w:r>
          </w:p>
        </w:tc>
        <w:tc>
          <w:tcPr>
            <w:tcW w:w="1336" w:type="dxa"/>
          </w:tcPr>
          <w:p w14:paraId="29ECB99B" w14:textId="77777777" w:rsidR="00563A11" w:rsidRPr="00563A11" w:rsidRDefault="00563A11" w:rsidP="00563A11">
            <w:pPr>
              <w:spacing w:after="0" w:line="240" w:lineRule="auto"/>
              <w:jc w:val="center"/>
              <w:rPr>
                <w:sz w:val="20"/>
                <w:szCs w:val="20"/>
              </w:rPr>
            </w:pPr>
            <w:r w:rsidRPr="00563A11">
              <w:rPr>
                <w:sz w:val="20"/>
                <w:szCs w:val="20"/>
              </w:rPr>
              <w:t>--</w:t>
            </w:r>
          </w:p>
        </w:tc>
        <w:tc>
          <w:tcPr>
            <w:tcW w:w="1336" w:type="dxa"/>
          </w:tcPr>
          <w:p w14:paraId="79994147" w14:textId="77777777" w:rsidR="00563A11" w:rsidRPr="00563A11" w:rsidRDefault="00563A11" w:rsidP="00563A11">
            <w:pPr>
              <w:spacing w:after="0" w:line="240" w:lineRule="auto"/>
              <w:jc w:val="center"/>
              <w:rPr>
                <w:sz w:val="20"/>
                <w:szCs w:val="20"/>
              </w:rPr>
            </w:pPr>
            <w:r w:rsidRPr="00563A11">
              <w:rPr>
                <w:sz w:val="20"/>
                <w:szCs w:val="20"/>
              </w:rPr>
              <w:t>--</w:t>
            </w:r>
          </w:p>
        </w:tc>
        <w:tc>
          <w:tcPr>
            <w:tcW w:w="1336" w:type="dxa"/>
          </w:tcPr>
          <w:p w14:paraId="076A360F" w14:textId="77777777" w:rsidR="00563A11" w:rsidRPr="00563A11" w:rsidRDefault="00563A11" w:rsidP="00563A11">
            <w:pPr>
              <w:spacing w:after="0" w:line="240" w:lineRule="auto"/>
              <w:jc w:val="center"/>
              <w:rPr>
                <w:sz w:val="20"/>
                <w:szCs w:val="20"/>
              </w:rPr>
            </w:pPr>
            <w:r w:rsidRPr="00563A11">
              <w:rPr>
                <w:sz w:val="20"/>
                <w:szCs w:val="20"/>
              </w:rPr>
              <w:t>--</w:t>
            </w:r>
          </w:p>
        </w:tc>
        <w:tc>
          <w:tcPr>
            <w:tcW w:w="1336" w:type="dxa"/>
          </w:tcPr>
          <w:p w14:paraId="10A89B45" w14:textId="77777777" w:rsidR="00563A11" w:rsidRPr="00563A11" w:rsidRDefault="00563A11" w:rsidP="00563A11">
            <w:pPr>
              <w:spacing w:after="0" w:line="240" w:lineRule="auto"/>
              <w:jc w:val="center"/>
              <w:rPr>
                <w:sz w:val="20"/>
                <w:szCs w:val="20"/>
              </w:rPr>
            </w:pPr>
            <w:r w:rsidRPr="00563A11">
              <w:rPr>
                <w:sz w:val="20"/>
                <w:szCs w:val="20"/>
              </w:rPr>
              <w:t>--</w:t>
            </w:r>
          </w:p>
        </w:tc>
        <w:tc>
          <w:tcPr>
            <w:tcW w:w="1336" w:type="dxa"/>
          </w:tcPr>
          <w:p w14:paraId="2F5953ED" w14:textId="77777777" w:rsidR="00563A11" w:rsidRPr="00563A11" w:rsidRDefault="00563A11" w:rsidP="00563A11">
            <w:pPr>
              <w:spacing w:after="0" w:line="240" w:lineRule="auto"/>
              <w:jc w:val="center"/>
              <w:rPr>
                <w:sz w:val="20"/>
                <w:szCs w:val="20"/>
              </w:rPr>
            </w:pPr>
            <w:r w:rsidRPr="00563A11">
              <w:rPr>
                <w:sz w:val="20"/>
                <w:szCs w:val="20"/>
              </w:rPr>
              <w:t>--</w:t>
            </w:r>
          </w:p>
        </w:tc>
      </w:tr>
      <w:tr w:rsidR="00563A11" w:rsidRPr="00563A11" w14:paraId="4CBDADE4" w14:textId="77777777" w:rsidTr="006507BE">
        <w:tc>
          <w:tcPr>
            <w:tcW w:w="1255" w:type="dxa"/>
            <w:shd w:val="clear" w:color="auto" w:fill="BFBFBF" w:themeFill="background1" w:themeFillShade="BF"/>
          </w:tcPr>
          <w:p w14:paraId="312B7436" w14:textId="77777777" w:rsidR="00563A11" w:rsidRPr="00563A11" w:rsidRDefault="00563A11" w:rsidP="00563A11">
            <w:pPr>
              <w:spacing w:after="0" w:line="240" w:lineRule="auto"/>
              <w:jc w:val="center"/>
              <w:rPr>
                <w:rFonts w:cs="Times New Roman"/>
                <w:sz w:val="20"/>
                <w:szCs w:val="20"/>
              </w:rPr>
            </w:pPr>
            <w:r w:rsidRPr="00563A11">
              <w:rPr>
                <w:rFonts w:cs="Times New Roman"/>
                <w:sz w:val="20"/>
                <w:szCs w:val="20"/>
              </w:rPr>
              <w:t>4</w:t>
            </w:r>
          </w:p>
        </w:tc>
        <w:tc>
          <w:tcPr>
            <w:tcW w:w="1415" w:type="dxa"/>
            <w:shd w:val="clear" w:color="auto" w:fill="BFBFBF" w:themeFill="background1" w:themeFillShade="BF"/>
          </w:tcPr>
          <w:p w14:paraId="6B16141B" w14:textId="77777777" w:rsidR="00563A11" w:rsidRPr="00563A11" w:rsidRDefault="00563A11" w:rsidP="00563A11">
            <w:pPr>
              <w:spacing w:after="0" w:line="240" w:lineRule="auto"/>
              <w:jc w:val="center"/>
              <w:rPr>
                <w:sz w:val="20"/>
                <w:szCs w:val="20"/>
              </w:rPr>
            </w:pPr>
            <w:r w:rsidRPr="00563A11">
              <w:rPr>
                <w:sz w:val="20"/>
                <w:szCs w:val="20"/>
              </w:rPr>
              <w:t>186</w:t>
            </w:r>
          </w:p>
        </w:tc>
        <w:tc>
          <w:tcPr>
            <w:tcW w:w="1336" w:type="dxa"/>
            <w:shd w:val="clear" w:color="auto" w:fill="BFBFBF" w:themeFill="background1" w:themeFillShade="BF"/>
          </w:tcPr>
          <w:p w14:paraId="490E3D81" w14:textId="77777777" w:rsidR="00563A11" w:rsidRPr="00563A11" w:rsidRDefault="00563A11" w:rsidP="00563A11">
            <w:pPr>
              <w:spacing w:after="0" w:line="240" w:lineRule="auto"/>
              <w:jc w:val="center"/>
              <w:rPr>
                <w:sz w:val="20"/>
                <w:szCs w:val="20"/>
              </w:rPr>
            </w:pPr>
            <w:r w:rsidRPr="00563A11">
              <w:rPr>
                <w:sz w:val="20"/>
                <w:szCs w:val="20"/>
              </w:rPr>
              <w:t>51.3</w:t>
            </w:r>
          </w:p>
        </w:tc>
        <w:tc>
          <w:tcPr>
            <w:tcW w:w="1336" w:type="dxa"/>
            <w:shd w:val="clear" w:color="auto" w:fill="BFBFBF" w:themeFill="background1" w:themeFillShade="BF"/>
          </w:tcPr>
          <w:p w14:paraId="425A54B5" w14:textId="77777777" w:rsidR="00563A11" w:rsidRPr="00563A11" w:rsidRDefault="00563A11" w:rsidP="00563A11">
            <w:pPr>
              <w:spacing w:after="0" w:line="240" w:lineRule="auto"/>
              <w:jc w:val="center"/>
              <w:rPr>
                <w:sz w:val="20"/>
                <w:szCs w:val="20"/>
              </w:rPr>
            </w:pPr>
            <w:r w:rsidRPr="00563A11">
              <w:rPr>
                <w:sz w:val="20"/>
                <w:szCs w:val="20"/>
              </w:rPr>
              <w:t>50.0</w:t>
            </w:r>
          </w:p>
        </w:tc>
        <w:tc>
          <w:tcPr>
            <w:tcW w:w="1336" w:type="dxa"/>
            <w:shd w:val="clear" w:color="auto" w:fill="BFBFBF" w:themeFill="background1" w:themeFillShade="BF"/>
          </w:tcPr>
          <w:p w14:paraId="1E706B3D" w14:textId="77777777" w:rsidR="00563A11" w:rsidRPr="00563A11" w:rsidRDefault="00563A11" w:rsidP="00563A11">
            <w:pPr>
              <w:spacing w:after="0" w:line="240" w:lineRule="auto"/>
              <w:jc w:val="center"/>
              <w:rPr>
                <w:sz w:val="20"/>
                <w:szCs w:val="20"/>
              </w:rPr>
            </w:pPr>
            <w:r w:rsidRPr="00563A11">
              <w:rPr>
                <w:sz w:val="20"/>
                <w:szCs w:val="20"/>
              </w:rPr>
              <w:t>185</w:t>
            </w:r>
          </w:p>
        </w:tc>
        <w:tc>
          <w:tcPr>
            <w:tcW w:w="1336" w:type="dxa"/>
            <w:shd w:val="clear" w:color="auto" w:fill="BFBFBF" w:themeFill="background1" w:themeFillShade="BF"/>
          </w:tcPr>
          <w:p w14:paraId="59CEC193" w14:textId="77777777" w:rsidR="00563A11" w:rsidRPr="00563A11" w:rsidRDefault="00563A11" w:rsidP="00563A11">
            <w:pPr>
              <w:spacing w:after="0" w:line="240" w:lineRule="auto"/>
              <w:jc w:val="center"/>
              <w:rPr>
                <w:sz w:val="20"/>
                <w:szCs w:val="20"/>
              </w:rPr>
            </w:pPr>
            <w:r w:rsidRPr="00563A11">
              <w:rPr>
                <w:sz w:val="20"/>
                <w:szCs w:val="20"/>
              </w:rPr>
              <w:t>64.8</w:t>
            </w:r>
          </w:p>
        </w:tc>
        <w:tc>
          <w:tcPr>
            <w:tcW w:w="1336" w:type="dxa"/>
            <w:shd w:val="clear" w:color="auto" w:fill="BFBFBF" w:themeFill="background1" w:themeFillShade="BF"/>
          </w:tcPr>
          <w:p w14:paraId="6BE50A01" w14:textId="77777777" w:rsidR="00563A11" w:rsidRPr="00563A11" w:rsidRDefault="00563A11" w:rsidP="00563A11">
            <w:pPr>
              <w:spacing w:after="0" w:line="240" w:lineRule="auto"/>
              <w:jc w:val="center"/>
              <w:rPr>
                <w:sz w:val="20"/>
                <w:szCs w:val="20"/>
              </w:rPr>
            </w:pPr>
            <w:r w:rsidRPr="00563A11">
              <w:rPr>
                <w:sz w:val="20"/>
                <w:szCs w:val="20"/>
              </w:rPr>
              <w:t>50.1</w:t>
            </w:r>
          </w:p>
        </w:tc>
      </w:tr>
      <w:tr w:rsidR="00563A11" w:rsidRPr="00563A11" w14:paraId="05E95C84" w14:textId="77777777" w:rsidTr="006507BE">
        <w:tc>
          <w:tcPr>
            <w:tcW w:w="1255" w:type="dxa"/>
          </w:tcPr>
          <w:p w14:paraId="23C4E277" w14:textId="77777777" w:rsidR="00563A11" w:rsidRPr="00563A11" w:rsidRDefault="00563A11" w:rsidP="00563A11">
            <w:pPr>
              <w:spacing w:after="0" w:line="240" w:lineRule="auto"/>
              <w:jc w:val="center"/>
              <w:rPr>
                <w:rFonts w:cs="Times New Roman"/>
                <w:sz w:val="20"/>
                <w:szCs w:val="20"/>
              </w:rPr>
            </w:pPr>
            <w:r w:rsidRPr="00563A11">
              <w:rPr>
                <w:rFonts w:cs="Times New Roman"/>
                <w:sz w:val="20"/>
                <w:szCs w:val="20"/>
              </w:rPr>
              <w:t>5</w:t>
            </w:r>
          </w:p>
        </w:tc>
        <w:tc>
          <w:tcPr>
            <w:tcW w:w="1415" w:type="dxa"/>
          </w:tcPr>
          <w:p w14:paraId="5330B284" w14:textId="77777777" w:rsidR="00563A11" w:rsidRPr="00563A11" w:rsidRDefault="00563A11" w:rsidP="00563A11">
            <w:pPr>
              <w:spacing w:after="0" w:line="240" w:lineRule="auto"/>
              <w:jc w:val="center"/>
              <w:rPr>
                <w:sz w:val="20"/>
                <w:szCs w:val="20"/>
              </w:rPr>
            </w:pPr>
            <w:r w:rsidRPr="00563A11">
              <w:rPr>
                <w:sz w:val="20"/>
                <w:szCs w:val="20"/>
              </w:rPr>
              <w:t>156</w:t>
            </w:r>
          </w:p>
        </w:tc>
        <w:tc>
          <w:tcPr>
            <w:tcW w:w="1336" w:type="dxa"/>
          </w:tcPr>
          <w:p w14:paraId="0E3D5024" w14:textId="77777777" w:rsidR="00563A11" w:rsidRPr="00563A11" w:rsidRDefault="00563A11" w:rsidP="00563A11">
            <w:pPr>
              <w:spacing w:after="0" w:line="240" w:lineRule="auto"/>
              <w:jc w:val="center"/>
              <w:rPr>
                <w:sz w:val="20"/>
                <w:szCs w:val="20"/>
              </w:rPr>
            </w:pPr>
            <w:r w:rsidRPr="00563A11">
              <w:rPr>
                <w:sz w:val="20"/>
                <w:szCs w:val="20"/>
              </w:rPr>
              <w:t>67.2</w:t>
            </w:r>
          </w:p>
        </w:tc>
        <w:tc>
          <w:tcPr>
            <w:tcW w:w="1336" w:type="dxa"/>
          </w:tcPr>
          <w:p w14:paraId="613834EA" w14:textId="77777777" w:rsidR="00563A11" w:rsidRPr="00563A11" w:rsidRDefault="00563A11" w:rsidP="00563A11">
            <w:pPr>
              <w:spacing w:after="0" w:line="240" w:lineRule="auto"/>
              <w:jc w:val="center"/>
              <w:rPr>
                <w:sz w:val="20"/>
                <w:szCs w:val="20"/>
              </w:rPr>
            </w:pPr>
            <w:r w:rsidRPr="00563A11">
              <w:rPr>
                <w:sz w:val="20"/>
                <w:szCs w:val="20"/>
              </w:rPr>
              <w:t>50.1</w:t>
            </w:r>
          </w:p>
        </w:tc>
        <w:tc>
          <w:tcPr>
            <w:tcW w:w="1336" w:type="dxa"/>
          </w:tcPr>
          <w:p w14:paraId="4452EBEB" w14:textId="77777777" w:rsidR="00563A11" w:rsidRPr="00563A11" w:rsidRDefault="00563A11" w:rsidP="00563A11">
            <w:pPr>
              <w:spacing w:after="0" w:line="240" w:lineRule="auto"/>
              <w:jc w:val="center"/>
              <w:rPr>
                <w:sz w:val="20"/>
                <w:szCs w:val="20"/>
              </w:rPr>
            </w:pPr>
            <w:r w:rsidRPr="00563A11">
              <w:rPr>
                <w:sz w:val="20"/>
                <w:szCs w:val="20"/>
              </w:rPr>
              <w:t>155</w:t>
            </w:r>
          </w:p>
        </w:tc>
        <w:tc>
          <w:tcPr>
            <w:tcW w:w="1336" w:type="dxa"/>
          </w:tcPr>
          <w:p w14:paraId="3C317A53" w14:textId="77777777" w:rsidR="00563A11" w:rsidRPr="00563A11" w:rsidRDefault="00563A11" w:rsidP="00563A11">
            <w:pPr>
              <w:spacing w:after="0" w:line="240" w:lineRule="auto"/>
              <w:jc w:val="center"/>
              <w:rPr>
                <w:sz w:val="20"/>
                <w:szCs w:val="20"/>
              </w:rPr>
            </w:pPr>
            <w:r w:rsidRPr="00563A11">
              <w:rPr>
                <w:sz w:val="20"/>
                <w:szCs w:val="20"/>
              </w:rPr>
              <w:t>62.5</w:t>
            </w:r>
          </w:p>
        </w:tc>
        <w:tc>
          <w:tcPr>
            <w:tcW w:w="1336" w:type="dxa"/>
          </w:tcPr>
          <w:p w14:paraId="512EA7D4" w14:textId="77777777" w:rsidR="00563A11" w:rsidRPr="00563A11" w:rsidRDefault="00563A11" w:rsidP="00563A11">
            <w:pPr>
              <w:spacing w:after="0" w:line="240" w:lineRule="auto"/>
              <w:jc w:val="center"/>
              <w:rPr>
                <w:sz w:val="20"/>
                <w:szCs w:val="20"/>
              </w:rPr>
            </w:pPr>
            <w:r w:rsidRPr="00563A11">
              <w:rPr>
                <w:sz w:val="20"/>
                <w:szCs w:val="20"/>
              </w:rPr>
              <w:t>50.0</w:t>
            </w:r>
          </w:p>
        </w:tc>
      </w:tr>
      <w:tr w:rsidR="00563A11" w:rsidRPr="00563A11" w14:paraId="4ED7ECB4" w14:textId="77777777" w:rsidTr="006507BE">
        <w:tc>
          <w:tcPr>
            <w:tcW w:w="1255" w:type="dxa"/>
            <w:shd w:val="clear" w:color="auto" w:fill="BFBFBF" w:themeFill="background1" w:themeFillShade="BF"/>
          </w:tcPr>
          <w:p w14:paraId="648EE807" w14:textId="77777777" w:rsidR="00563A11" w:rsidRPr="00563A11" w:rsidRDefault="00563A11" w:rsidP="00563A11">
            <w:pPr>
              <w:spacing w:after="0" w:line="240" w:lineRule="auto"/>
              <w:jc w:val="center"/>
              <w:rPr>
                <w:rFonts w:cs="Times New Roman"/>
                <w:sz w:val="20"/>
                <w:szCs w:val="20"/>
              </w:rPr>
            </w:pPr>
            <w:r w:rsidRPr="00563A11">
              <w:rPr>
                <w:rFonts w:cs="Times New Roman"/>
                <w:sz w:val="20"/>
                <w:szCs w:val="20"/>
              </w:rPr>
              <w:t>6</w:t>
            </w:r>
          </w:p>
        </w:tc>
        <w:tc>
          <w:tcPr>
            <w:tcW w:w="1415" w:type="dxa"/>
            <w:shd w:val="clear" w:color="auto" w:fill="BFBFBF" w:themeFill="background1" w:themeFillShade="BF"/>
          </w:tcPr>
          <w:p w14:paraId="59683799" w14:textId="77777777" w:rsidR="00563A11" w:rsidRPr="00563A11" w:rsidRDefault="00563A11" w:rsidP="00563A11">
            <w:pPr>
              <w:spacing w:after="0" w:line="240" w:lineRule="auto"/>
              <w:jc w:val="center"/>
              <w:rPr>
                <w:sz w:val="20"/>
                <w:szCs w:val="20"/>
              </w:rPr>
            </w:pPr>
            <w:r w:rsidRPr="00563A11">
              <w:rPr>
                <w:sz w:val="20"/>
                <w:szCs w:val="20"/>
              </w:rPr>
              <w:t>166</w:t>
            </w:r>
          </w:p>
        </w:tc>
        <w:tc>
          <w:tcPr>
            <w:tcW w:w="1336" w:type="dxa"/>
            <w:shd w:val="clear" w:color="auto" w:fill="BFBFBF" w:themeFill="background1" w:themeFillShade="BF"/>
          </w:tcPr>
          <w:p w14:paraId="0E29C75F" w14:textId="77777777" w:rsidR="00563A11" w:rsidRPr="00563A11" w:rsidRDefault="00563A11" w:rsidP="00563A11">
            <w:pPr>
              <w:spacing w:after="0" w:line="240" w:lineRule="auto"/>
              <w:jc w:val="center"/>
              <w:rPr>
                <w:sz w:val="20"/>
                <w:szCs w:val="20"/>
              </w:rPr>
            </w:pPr>
            <w:r w:rsidRPr="00563A11">
              <w:rPr>
                <w:sz w:val="20"/>
                <w:szCs w:val="20"/>
              </w:rPr>
              <w:t>46.5</w:t>
            </w:r>
          </w:p>
        </w:tc>
        <w:tc>
          <w:tcPr>
            <w:tcW w:w="1336" w:type="dxa"/>
            <w:shd w:val="clear" w:color="auto" w:fill="BFBFBF" w:themeFill="background1" w:themeFillShade="BF"/>
          </w:tcPr>
          <w:p w14:paraId="73D2325E" w14:textId="77777777" w:rsidR="00563A11" w:rsidRPr="00563A11" w:rsidRDefault="00563A11" w:rsidP="00563A11">
            <w:pPr>
              <w:spacing w:after="0" w:line="240" w:lineRule="auto"/>
              <w:jc w:val="center"/>
              <w:rPr>
                <w:sz w:val="20"/>
                <w:szCs w:val="20"/>
              </w:rPr>
            </w:pPr>
            <w:r w:rsidRPr="00563A11">
              <w:rPr>
                <w:sz w:val="20"/>
                <w:szCs w:val="20"/>
              </w:rPr>
              <w:t>50.1</w:t>
            </w:r>
          </w:p>
        </w:tc>
        <w:tc>
          <w:tcPr>
            <w:tcW w:w="1336" w:type="dxa"/>
            <w:shd w:val="clear" w:color="auto" w:fill="BFBFBF" w:themeFill="background1" w:themeFillShade="BF"/>
          </w:tcPr>
          <w:p w14:paraId="61E33C74" w14:textId="77777777" w:rsidR="00563A11" w:rsidRPr="00563A11" w:rsidRDefault="00563A11" w:rsidP="00563A11">
            <w:pPr>
              <w:spacing w:after="0" w:line="240" w:lineRule="auto"/>
              <w:jc w:val="center"/>
              <w:rPr>
                <w:sz w:val="20"/>
                <w:szCs w:val="20"/>
              </w:rPr>
            </w:pPr>
            <w:r w:rsidRPr="00563A11">
              <w:rPr>
                <w:sz w:val="20"/>
                <w:szCs w:val="20"/>
              </w:rPr>
              <w:t>165</w:t>
            </w:r>
          </w:p>
        </w:tc>
        <w:tc>
          <w:tcPr>
            <w:tcW w:w="1336" w:type="dxa"/>
            <w:shd w:val="clear" w:color="auto" w:fill="BFBFBF" w:themeFill="background1" w:themeFillShade="BF"/>
          </w:tcPr>
          <w:p w14:paraId="6593152A" w14:textId="77777777" w:rsidR="00563A11" w:rsidRPr="00563A11" w:rsidRDefault="00563A11" w:rsidP="00563A11">
            <w:pPr>
              <w:spacing w:after="0" w:line="240" w:lineRule="auto"/>
              <w:jc w:val="center"/>
              <w:rPr>
                <w:sz w:val="20"/>
                <w:szCs w:val="20"/>
              </w:rPr>
            </w:pPr>
            <w:r w:rsidRPr="00563A11">
              <w:rPr>
                <w:sz w:val="20"/>
                <w:szCs w:val="20"/>
              </w:rPr>
              <w:t>45.2</w:t>
            </w:r>
          </w:p>
        </w:tc>
        <w:tc>
          <w:tcPr>
            <w:tcW w:w="1336" w:type="dxa"/>
            <w:shd w:val="clear" w:color="auto" w:fill="BFBFBF" w:themeFill="background1" w:themeFillShade="BF"/>
          </w:tcPr>
          <w:p w14:paraId="569FE318" w14:textId="77777777" w:rsidR="00563A11" w:rsidRPr="00563A11" w:rsidRDefault="00563A11" w:rsidP="00563A11">
            <w:pPr>
              <w:spacing w:after="0" w:line="240" w:lineRule="auto"/>
              <w:jc w:val="center"/>
              <w:rPr>
                <w:sz w:val="20"/>
                <w:szCs w:val="20"/>
              </w:rPr>
            </w:pPr>
            <w:r w:rsidRPr="00563A11">
              <w:rPr>
                <w:sz w:val="20"/>
                <w:szCs w:val="20"/>
              </w:rPr>
              <w:t>50.0</w:t>
            </w:r>
          </w:p>
        </w:tc>
      </w:tr>
      <w:tr w:rsidR="00563A11" w:rsidRPr="00563A11" w14:paraId="33DA02DE" w14:textId="77777777" w:rsidTr="006507BE">
        <w:tc>
          <w:tcPr>
            <w:tcW w:w="1255" w:type="dxa"/>
          </w:tcPr>
          <w:p w14:paraId="4CA09F30" w14:textId="77777777" w:rsidR="00563A11" w:rsidRPr="00563A11" w:rsidRDefault="00563A11" w:rsidP="00563A11">
            <w:pPr>
              <w:spacing w:after="0" w:line="240" w:lineRule="auto"/>
              <w:jc w:val="center"/>
              <w:rPr>
                <w:rFonts w:cs="Times New Roman"/>
                <w:sz w:val="20"/>
                <w:szCs w:val="20"/>
              </w:rPr>
            </w:pPr>
            <w:r w:rsidRPr="00563A11">
              <w:rPr>
                <w:rFonts w:cs="Times New Roman"/>
                <w:sz w:val="20"/>
                <w:szCs w:val="20"/>
              </w:rPr>
              <w:t>7</w:t>
            </w:r>
          </w:p>
        </w:tc>
        <w:tc>
          <w:tcPr>
            <w:tcW w:w="1415" w:type="dxa"/>
          </w:tcPr>
          <w:p w14:paraId="4907E08F" w14:textId="77777777" w:rsidR="00563A11" w:rsidRPr="00563A11" w:rsidRDefault="00563A11" w:rsidP="00563A11">
            <w:pPr>
              <w:spacing w:after="0" w:line="240" w:lineRule="auto"/>
              <w:jc w:val="center"/>
              <w:rPr>
                <w:sz w:val="20"/>
                <w:szCs w:val="20"/>
              </w:rPr>
            </w:pPr>
            <w:r w:rsidRPr="00563A11">
              <w:rPr>
                <w:sz w:val="20"/>
                <w:szCs w:val="20"/>
              </w:rPr>
              <w:t>166</w:t>
            </w:r>
          </w:p>
        </w:tc>
        <w:tc>
          <w:tcPr>
            <w:tcW w:w="1336" w:type="dxa"/>
          </w:tcPr>
          <w:p w14:paraId="4E3EABE9" w14:textId="77777777" w:rsidR="00563A11" w:rsidRPr="00563A11" w:rsidRDefault="00563A11" w:rsidP="00563A11">
            <w:pPr>
              <w:spacing w:after="0" w:line="240" w:lineRule="auto"/>
              <w:jc w:val="center"/>
              <w:rPr>
                <w:sz w:val="20"/>
                <w:szCs w:val="20"/>
              </w:rPr>
            </w:pPr>
            <w:r w:rsidRPr="00563A11">
              <w:rPr>
                <w:sz w:val="20"/>
                <w:szCs w:val="20"/>
              </w:rPr>
              <w:t>45.1</w:t>
            </w:r>
          </w:p>
        </w:tc>
        <w:tc>
          <w:tcPr>
            <w:tcW w:w="1336" w:type="dxa"/>
          </w:tcPr>
          <w:p w14:paraId="5555DAF1" w14:textId="77777777" w:rsidR="00563A11" w:rsidRPr="00563A11" w:rsidRDefault="00563A11" w:rsidP="00563A11">
            <w:pPr>
              <w:spacing w:after="0" w:line="240" w:lineRule="auto"/>
              <w:jc w:val="center"/>
              <w:rPr>
                <w:sz w:val="20"/>
                <w:szCs w:val="20"/>
              </w:rPr>
            </w:pPr>
            <w:r w:rsidRPr="00563A11">
              <w:rPr>
                <w:sz w:val="20"/>
                <w:szCs w:val="20"/>
              </w:rPr>
              <w:t>50.0</w:t>
            </w:r>
          </w:p>
        </w:tc>
        <w:tc>
          <w:tcPr>
            <w:tcW w:w="1336" w:type="dxa"/>
          </w:tcPr>
          <w:p w14:paraId="59BD2C76" w14:textId="77777777" w:rsidR="00563A11" w:rsidRPr="00563A11" w:rsidRDefault="00563A11" w:rsidP="00563A11">
            <w:pPr>
              <w:spacing w:after="0" w:line="240" w:lineRule="auto"/>
              <w:jc w:val="center"/>
              <w:rPr>
                <w:sz w:val="20"/>
                <w:szCs w:val="20"/>
              </w:rPr>
            </w:pPr>
            <w:r w:rsidRPr="00563A11">
              <w:rPr>
                <w:sz w:val="20"/>
                <w:szCs w:val="20"/>
              </w:rPr>
              <w:t>163</w:t>
            </w:r>
          </w:p>
        </w:tc>
        <w:tc>
          <w:tcPr>
            <w:tcW w:w="1336" w:type="dxa"/>
          </w:tcPr>
          <w:p w14:paraId="495F8DB3" w14:textId="77777777" w:rsidR="00563A11" w:rsidRPr="00563A11" w:rsidRDefault="00563A11" w:rsidP="00563A11">
            <w:pPr>
              <w:spacing w:after="0" w:line="240" w:lineRule="auto"/>
              <w:jc w:val="center"/>
              <w:rPr>
                <w:sz w:val="20"/>
                <w:szCs w:val="20"/>
              </w:rPr>
            </w:pPr>
            <w:r w:rsidRPr="00563A11">
              <w:rPr>
                <w:sz w:val="20"/>
                <w:szCs w:val="20"/>
              </w:rPr>
              <w:t>52.8</w:t>
            </w:r>
          </w:p>
        </w:tc>
        <w:tc>
          <w:tcPr>
            <w:tcW w:w="1336" w:type="dxa"/>
          </w:tcPr>
          <w:p w14:paraId="71CBD5E7" w14:textId="77777777" w:rsidR="00563A11" w:rsidRPr="00563A11" w:rsidRDefault="00563A11" w:rsidP="00563A11">
            <w:pPr>
              <w:spacing w:after="0" w:line="240" w:lineRule="auto"/>
              <w:jc w:val="center"/>
              <w:rPr>
                <w:sz w:val="20"/>
                <w:szCs w:val="20"/>
              </w:rPr>
            </w:pPr>
            <w:r w:rsidRPr="00563A11">
              <w:rPr>
                <w:sz w:val="20"/>
                <w:szCs w:val="20"/>
              </w:rPr>
              <w:t>50.0</w:t>
            </w:r>
          </w:p>
        </w:tc>
      </w:tr>
      <w:tr w:rsidR="00563A11" w:rsidRPr="00563A11" w14:paraId="034F1550" w14:textId="77777777" w:rsidTr="006507BE">
        <w:tc>
          <w:tcPr>
            <w:tcW w:w="1255" w:type="dxa"/>
            <w:shd w:val="clear" w:color="auto" w:fill="BFBFBF" w:themeFill="background1" w:themeFillShade="BF"/>
          </w:tcPr>
          <w:p w14:paraId="4DACD38B" w14:textId="77777777" w:rsidR="00563A11" w:rsidRPr="00563A11" w:rsidRDefault="00563A11" w:rsidP="00563A11">
            <w:pPr>
              <w:spacing w:after="0" w:line="240" w:lineRule="auto"/>
              <w:jc w:val="center"/>
              <w:rPr>
                <w:rFonts w:cs="Times New Roman"/>
                <w:sz w:val="20"/>
                <w:szCs w:val="20"/>
              </w:rPr>
            </w:pPr>
            <w:r w:rsidRPr="00563A11">
              <w:rPr>
                <w:rFonts w:cs="Times New Roman"/>
                <w:sz w:val="20"/>
                <w:szCs w:val="20"/>
              </w:rPr>
              <w:t>8</w:t>
            </w:r>
          </w:p>
        </w:tc>
        <w:tc>
          <w:tcPr>
            <w:tcW w:w="1415" w:type="dxa"/>
            <w:shd w:val="clear" w:color="auto" w:fill="BFBFBF" w:themeFill="background1" w:themeFillShade="BF"/>
          </w:tcPr>
          <w:p w14:paraId="7A3C4D9D" w14:textId="77777777" w:rsidR="00563A11" w:rsidRPr="00563A11" w:rsidRDefault="00563A11" w:rsidP="00563A11">
            <w:pPr>
              <w:spacing w:after="0" w:line="240" w:lineRule="auto"/>
              <w:jc w:val="center"/>
              <w:rPr>
                <w:sz w:val="20"/>
                <w:szCs w:val="20"/>
              </w:rPr>
            </w:pPr>
            <w:r w:rsidRPr="00563A11">
              <w:rPr>
                <w:sz w:val="20"/>
                <w:szCs w:val="20"/>
              </w:rPr>
              <w:t>171</w:t>
            </w:r>
          </w:p>
        </w:tc>
        <w:tc>
          <w:tcPr>
            <w:tcW w:w="1336" w:type="dxa"/>
            <w:shd w:val="clear" w:color="auto" w:fill="BFBFBF" w:themeFill="background1" w:themeFillShade="BF"/>
          </w:tcPr>
          <w:p w14:paraId="767A833B" w14:textId="77777777" w:rsidR="00563A11" w:rsidRPr="00563A11" w:rsidRDefault="00563A11" w:rsidP="00563A11">
            <w:pPr>
              <w:spacing w:after="0" w:line="240" w:lineRule="auto"/>
              <w:jc w:val="center"/>
              <w:rPr>
                <w:sz w:val="20"/>
                <w:szCs w:val="20"/>
              </w:rPr>
            </w:pPr>
            <w:r w:rsidRPr="00563A11">
              <w:rPr>
                <w:sz w:val="20"/>
                <w:szCs w:val="20"/>
              </w:rPr>
              <w:t>47.0</w:t>
            </w:r>
          </w:p>
        </w:tc>
        <w:tc>
          <w:tcPr>
            <w:tcW w:w="1336" w:type="dxa"/>
            <w:shd w:val="clear" w:color="auto" w:fill="BFBFBF" w:themeFill="background1" w:themeFillShade="BF"/>
          </w:tcPr>
          <w:p w14:paraId="550970BC" w14:textId="77777777" w:rsidR="00563A11" w:rsidRPr="00563A11" w:rsidRDefault="00563A11" w:rsidP="00563A11">
            <w:pPr>
              <w:spacing w:after="0" w:line="240" w:lineRule="auto"/>
              <w:jc w:val="center"/>
              <w:rPr>
                <w:sz w:val="20"/>
                <w:szCs w:val="20"/>
              </w:rPr>
            </w:pPr>
            <w:r w:rsidRPr="00563A11">
              <w:rPr>
                <w:sz w:val="20"/>
                <w:szCs w:val="20"/>
              </w:rPr>
              <w:t>50.0</w:t>
            </w:r>
          </w:p>
        </w:tc>
        <w:tc>
          <w:tcPr>
            <w:tcW w:w="1336" w:type="dxa"/>
            <w:shd w:val="clear" w:color="auto" w:fill="BFBFBF" w:themeFill="background1" w:themeFillShade="BF"/>
          </w:tcPr>
          <w:p w14:paraId="6636B157" w14:textId="77777777" w:rsidR="00563A11" w:rsidRPr="00563A11" w:rsidRDefault="00563A11" w:rsidP="00563A11">
            <w:pPr>
              <w:spacing w:after="0" w:line="240" w:lineRule="auto"/>
              <w:jc w:val="center"/>
              <w:rPr>
                <w:sz w:val="20"/>
                <w:szCs w:val="20"/>
              </w:rPr>
            </w:pPr>
            <w:r w:rsidRPr="00563A11">
              <w:rPr>
                <w:sz w:val="20"/>
                <w:szCs w:val="20"/>
              </w:rPr>
              <w:t>171</w:t>
            </w:r>
          </w:p>
        </w:tc>
        <w:tc>
          <w:tcPr>
            <w:tcW w:w="1336" w:type="dxa"/>
            <w:shd w:val="clear" w:color="auto" w:fill="BFBFBF" w:themeFill="background1" w:themeFillShade="BF"/>
          </w:tcPr>
          <w:p w14:paraId="5B3E36AA" w14:textId="77777777" w:rsidR="00563A11" w:rsidRPr="00563A11" w:rsidRDefault="00563A11" w:rsidP="00563A11">
            <w:pPr>
              <w:spacing w:after="0" w:line="240" w:lineRule="auto"/>
              <w:jc w:val="center"/>
              <w:rPr>
                <w:sz w:val="20"/>
                <w:szCs w:val="20"/>
              </w:rPr>
            </w:pPr>
            <w:r w:rsidRPr="00563A11">
              <w:rPr>
                <w:sz w:val="20"/>
                <w:szCs w:val="20"/>
              </w:rPr>
              <w:t>45.9</w:t>
            </w:r>
          </w:p>
        </w:tc>
        <w:tc>
          <w:tcPr>
            <w:tcW w:w="1336" w:type="dxa"/>
            <w:shd w:val="clear" w:color="auto" w:fill="BFBFBF" w:themeFill="background1" w:themeFillShade="BF"/>
          </w:tcPr>
          <w:p w14:paraId="7CC3EC59" w14:textId="77777777" w:rsidR="00563A11" w:rsidRPr="00563A11" w:rsidRDefault="00563A11" w:rsidP="00563A11">
            <w:pPr>
              <w:spacing w:after="0" w:line="240" w:lineRule="auto"/>
              <w:jc w:val="center"/>
              <w:rPr>
                <w:sz w:val="20"/>
                <w:szCs w:val="20"/>
              </w:rPr>
            </w:pPr>
            <w:r w:rsidRPr="00563A11">
              <w:rPr>
                <w:sz w:val="20"/>
                <w:szCs w:val="20"/>
              </w:rPr>
              <w:t>50.0</w:t>
            </w:r>
          </w:p>
        </w:tc>
      </w:tr>
      <w:tr w:rsidR="00563A11" w:rsidRPr="00563A11" w14:paraId="4F905E41" w14:textId="77777777" w:rsidTr="006507BE">
        <w:tc>
          <w:tcPr>
            <w:tcW w:w="1255" w:type="dxa"/>
          </w:tcPr>
          <w:p w14:paraId="0BF13EA9" w14:textId="77777777" w:rsidR="00563A11" w:rsidRPr="00563A11" w:rsidRDefault="00563A11" w:rsidP="00563A11">
            <w:pPr>
              <w:spacing w:after="0" w:line="240" w:lineRule="auto"/>
              <w:jc w:val="center"/>
              <w:rPr>
                <w:rFonts w:cs="Times New Roman"/>
                <w:sz w:val="20"/>
                <w:szCs w:val="20"/>
              </w:rPr>
            </w:pPr>
            <w:r w:rsidRPr="00563A11">
              <w:rPr>
                <w:rFonts w:cs="Times New Roman"/>
                <w:sz w:val="20"/>
                <w:szCs w:val="20"/>
              </w:rPr>
              <w:t>10</w:t>
            </w:r>
          </w:p>
        </w:tc>
        <w:tc>
          <w:tcPr>
            <w:tcW w:w="1415" w:type="dxa"/>
          </w:tcPr>
          <w:p w14:paraId="40FD8D66" w14:textId="77777777" w:rsidR="00563A11" w:rsidRPr="00563A11" w:rsidRDefault="00563A11" w:rsidP="00563A11">
            <w:pPr>
              <w:spacing w:after="0" w:line="240" w:lineRule="auto"/>
              <w:jc w:val="center"/>
              <w:rPr>
                <w:sz w:val="20"/>
                <w:szCs w:val="20"/>
              </w:rPr>
            </w:pPr>
            <w:r w:rsidRPr="00563A11">
              <w:rPr>
                <w:sz w:val="20"/>
                <w:szCs w:val="20"/>
              </w:rPr>
              <w:t>89</w:t>
            </w:r>
          </w:p>
        </w:tc>
        <w:tc>
          <w:tcPr>
            <w:tcW w:w="1336" w:type="dxa"/>
          </w:tcPr>
          <w:p w14:paraId="5A264EC5" w14:textId="77777777" w:rsidR="00563A11" w:rsidRPr="00563A11" w:rsidRDefault="00563A11" w:rsidP="00563A11">
            <w:pPr>
              <w:spacing w:after="0" w:line="240" w:lineRule="auto"/>
              <w:jc w:val="center"/>
              <w:rPr>
                <w:sz w:val="20"/>
                <w:szCs w:val="20"/>
              </w:rPr>
            </w:pPr>
            <w:r w:rsidRPr="00563A11">
              <w:rPr>
                <w:sz w:val="20"/>
                <w:szCs w:val="20"/>
              </w:rPr>
              <w:t>55.9</w:t>
            </w:r>
          </w:p>
        </w:tc>
        <w:tc>
          <w:tcPr>
            <w:tcW w:w="1336" w:type="dxa"/>
          </w:tcPr>
          <w:p w14:paraId="0AA8CC7D" w14:textId="77777777" w:rsidR="00563A11" w:rsidRPr="00563A11" w:rsidRDefault="00563A11" w:rsidP="00563A11">
            <w:pPr>
              <w:spacing w:after="0" w:line="240" w:lineRule="auto"/>
              <w:jc w:val="center"/>
              <w:rPr>
                <w:sz w:val="20"/>
                <w:szCs w:val="20"/>
              </w:rPr>
            </w:pPr>
            <w:r w:rsidRPr="00563A11">
              <w:rPr>
                <w:sz w:val="20"/>
                <w:szCs w:val="20"/>
              </w:rPr>
              <w:t>49.9</w:t>
            </w:r>
          </w:p>
        </w:tc>
        <w:tc>
          <w:tcPr>
            <w:tcW w:w="1336" w:type="dxa"/>
          </w:tcPr>
          <w:p w14:paraId="08B980A0" w14:textId="77777777" w:rsidR="00563A11" w:rsidRPr="00563A11" w:rsidRDefault="00563A11" w:rsidP="00563A11">
            <w:pPr>
              <w:spacing w:after="0" w:line="240" w:lineRule="auto"/>
              <w:jc w:val="center"/>
              <w:rPr>
                <w:sz w:val="20"/>
                <w:szCs w:val="20"/>
              </w:rPr>
            </w:pPr>
            <w:r w:rsidRPr="00563A11">
              <w:rPr>
                <w:sz w:val="20"/>
                <w:szCs w:val="20"/>
              </w:rPr>
              <w:t>89</w:t>
            </w:r>
          </w:p>
        </w:tc>
        <w:tc>
          <w:tcPr>
            <w:tcW w:w="1336" w:type="dxa"/>
          </w:tcPr>
          <w:p w14:paraId="4F8829DB" w14:textId="77777777" w:rsidR="00563A11" w:rsidRPr="00563A11" w:rsidRDefault="00563A11" w:rsidP="00563A11">
            <w:pPr>
              <w:spacing w:after="0" w:line="240" w:lineRule="auto"/>
              <w:jc w:val="center"/>
              <w:rPr>
                <w:sz w:val="20"/>
                <w:szCs w:val="20"/>
              </w:rPr>
            </w:pPr>
            <w:r w:rsidRPr="00563A11">
              <w:rPr>
                <w:sz w:val="20"/>
                <w:szCs w:val="20"/>
              </w:rPr>
              <w:t>53.6</w:t>
            </w:r>
          </w:p>
        </w:tc>
        <w:tc>
          <w:tcPr>
            <w:tcW w:w="1336" w:type="dxa"/>
          </w:tcPr>
          <w:p w14:paraId="35BA8516" w14:textId="77777777" w:rsidR="00563A11" w:rsidRPr="00563A11" w:rsidRDefault="00563A11" w:rsidP="00563A11">
            <w:pPr>
              <w:spacing w:after="0" w:line="240" w:lineRule="auto"/>
              <w:jc w:val="center"/>
              <w:rPr>
                <w:sz w:val="20"/>
                <w:szCs w:val="20"/>
              </w:rPr>
            </w:pPr>
            <w:r w:rsidRPr="00563A11">
              <w:rPr>
                <w:sz w:val="20"/>
                <w:szCs w:val="20"/>
              </w:rPr>
              <w:t>49.9</w:t>
            </w:r>
          </w:p>
        </w:tc>
      </w:tr>
    </w:tbl>
    <w:p w14:paraId="707CC578" w14:textId="77777777" w:rsidR="00563A11" w:rsidRPr="00563A11" w:rsidRDefault="00563A11" w:rsidP="00563A11">
      <w:pPr>
        <w:spacing w:after="0"/>
        <w:rPr>
          <w:rFonts w:cs="Times New Roman"/>
        </w:rPr>
      </w:pPr>
    </w:p>
    <w:p w14:paraId="7DB06EF9" w14:textId="77777777" w:rsidR="00563A11" w:rsidRPr="00563A11" w:rsidRDefault="00563A11" w:rsidP="00563A11">
      <w:pPr>
        <w:spacing w:after="0"/>
        <w:rPr>
          <w:rFonts w:cs="Times New Roman"/>
        </w:rPr>
      </w:pPr>
    </w:p>
    <w:p w14:paraId="749E3353" w14:textId="77777777" w:rsidR="00563A11" w:rsidRPr="00563A11" w:rsidRDefault="00563A11" w:rsidP="00563A11">
      <w:pPr>
        <w:spacing w:after="0"/>
        <w:rPr>
          <w:rFonts w:cs="Times New Roman"/>
        </w:rPr>
      </w:pPr>
    </w:p>
    <w:p w14:paraId="7423F481" w14:textId="77777777" w:rsidR="00563A11" w:rsidRPr="00563A11" w:rsidRDefault="00563A11" w:rsidP="00563A11">
      <w:pPr>
        <w:spacing w:after="0"/>
        <w:rPr>
          <w:rFonts w:cs="Times New Roman"/>
        </w:rPr>
      </w:pPr>
    </w:p>
    <w:p w14:paraId="2267F4B9" w14:textId="77777777" w:rsidR="00563A11" w:rsidRPr="00563A11" w:rsidRDefault="00563A11" w:rsidP="00563A11">
      <w:pPr>
        <w:spacing w:after="0"/>
        <w:rPr>
          <w:rFonts w:cs="Times New Roman"/>
        </w:rPr>
      </w:pPr>
    </w:p>
    <w:tbl>
      <w:tblPr>
        <w:tblStyle w:val="TableGrid16"/>
        <w:tblW w:w="9540" w:type="dxa"/>
        <w:tblInd w:w="18" w:type="dxa"/>
        <w:tblLayout w:type="fixed"/>
        <w:tblLook w:val="04A0" w:firstRow="1" w:lastRow="0" w:firstColumn="1" w:lastColumn="0" w:noHBand="0" w:noVBand="1"/>
        <w:tblCaption w:val="Table 14: Wareham Public Schools"/>
        <w:tblDescription w:val="Next-Generation MCAS ELA Percent Meeting or Exceeding Expectations by Grade and School, 2018"/>
      </w:tblPr>
      <w:tblGrid>
        <w:gridCol w:w="3150"/>
        <w:gridCol w:w="912"/>
        <w:gridCol w:w="913"/>
        <w:gridCol w:w="913"/>
        <w:gridCol w:w="913"/>
        <w:gridCol w:w="913"/>
        <w:gridCol w:w="913"/>
        <w:gridCol w:w="913"/>
      </w:tblGrid>
      <w:tr w:rsidR="00563A11" w:rsidRPr="00563A11" w14:paraId="59DFF051" w14:textId="77777777" w:rsidTr="009F04D1">
        <w:trPr>
          <w:trHeight w:val="278"/>
        </w:trPr>
        <w:tc>
          <w:tcPr>
            <w:tcW w:w="9540" w:type="dxa"/>
            <w:gridSpan w:val="8"/>
            <w:tcBorders>
              <w:top w:val="nil"/>
              <w:left w:val="nil"/>
              <w:right w:val="nil"/>
            </w:tcBorders>
            <w:shd w:val="clear" w:color="auto" w:fill="auto"/>
          </w:tcPr>
          <w:p w14:paraId="51E80161"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 xml:space="preserve">Table 14: </w:t>
            </w:r>
            <w:r w:rsidRPr="00563A11">
              <w:rPr>
                <w:rFonts w:cs="Times New Roman"/>
                <w:b/>
                <w:sz w:val="20"/>
                <w:szCs w:val="20"/>
              </w:rPr>
              <w:t>Wareham Public Schools</w:t>
            </w:r>
          </w:p>
          <w:p w14:paraId="4C89B48A"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Next-Generation MCAS ELA Percent Meeting or Exceeding Expectations by Grade and School, 2018</w:t>
            </w:r>
          </w:p>
        </w:tc>
      </w:tr>
      <w:tr w:rsidR="00563A11" w:rsidRPr="00563A11" w14:paraId="2DB8E1D2" w14:textId="77777777" w:rsidTr="009F04D1">
        <w:trPr>
          <w:trHeight w:val="242"/>
        </w:trPr>
        <w:tc>
          <w:tcPr>
            <w:tcW w:w="3150" w:type="dxa"/>
            <w:shd w:val="clear" w:color="auto" w:fill="BFBFBF" w:themeFill="background1" w:themeFillShade="BF"/>
          </w:tcPr>
          <w:p w14:paraId="7F1339A0" w14:textId="77777777" w:rsidR="00563A11" w:rsidRPr="00563A11" w:rsidRDefault="00563A11" w:rsidP="00AC48CB">
            <w:pPr>
              <w:spacing w:after="0" w:line="240" w:lineRule="auto"/>
              <w:rPr>
                <w:rFonts w:eastAsia="Times New Roman" w:cs="Times New Roman"/>
                <w:b/>
                <w:sz w:val="20"/>
                <w:szCs w:val="20"/>
              </w:rPr>
            </w:pPr>
            <w:r w:rsidRPr="00563A11">
              <w:rPr>
                <w:rFonts w:eastAsia="Times New Roman" w:cs="Times New Roman"/>
                <w:b/>
                <w:sz w:val="20"/>
                <w:szCs w:val="20"/>
              </w:rPr>
              <w:t>School</w:t>
            </w:r>
          </w:p>
        </w:tc>
        <w:tc>
          <w:tcPr>
            <w:tcW w:w="912" w:type="dxa"/>
            <w:shd w:val="clear" w:color="auto" w:fill="BFBFBF" w:themeFill="background1" w:themeFillShade="BF"/>
          </w:tcPr>
          <w:p w14:paraId="1F96A60A"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3</w:t>
            </w:r>
          </w:p>
        </w:tc>
        <w:tc>
          <w:tcPr>
            <w:tcW w:w="913" w:type="dxa"/>
            <w:shd w:val="clear" w:color="auto" w:fill="BFBFBF" w:themeFill="background1" w:themeFillShade="BF"/>
          </w:tcPr>
          <w:p w14:paraId="716C8B4C"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4</w:t>
            </w:r>
          </w:p>
        </w:tc>
        <w:tc>
          <w:tcPr>
            <w:tcW w:w="913" w:type="dxa"/>
            <w:shd w:val="clear" w:color="auto" w:fill="BFBFBF" w:themeFill="background1" w:themeFillShade="BF"/>
          </w:tcPr>
          <w:p w14:paraId="6C28CF41"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5</w:t>
            </w:r>
          </w:p>
        </w:tc>
        <w:tc>
          <w:tcPr>
            <w:tcW w:w="913" w:type="dxa"/>
            <w:shd w:val="clear" w:color="auto" w:fill="BFBFBF" w:themeFill="background1" w:themeFillShade="BF"/>
          </w:tcPr>
          <w:p w14:paraId="74A3D923"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6</w:t>
            </w:r>
          </w:p>
        </w:tc>
        <w:tc>
          <w:tcPr>
            <w:tcW w:w="913" w:type="dxa"/>
            <w:shd w:val="clear" w:color="auto" w:fill="BFBFBF" w:themeFill="background1" w:themeFillShade="BF"/>
          </w:tcPr>
          <w:p w14:paraId="4CCDFC8A"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7</w:t>
            </w:r>
          </w:p>
        </w:tc>
        <w:tc>
          <w:tcPr>
            <w:tcW w:w="913" w:type="dxa"/>
            <w:shd w:val="clear" w:color="auto" w:fill="BFBFBF" w:themeFill="background1" w:themeFillShade="BF"/>
          </w:tcPr>
          <w:p w14:paraId="155E1878"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8</w:t>
            </w:r>
          </w:p>
        </w:tc>
        <w:tc>
          <w:tcPr>
            <w:tcW w:w="913" w:type="dxa"/>
            <w:shd w:val="clear" w:color="auto" w:fill="BFBFBF" w:themeFill="background1" w:themeFillShade="BF"/>
          </w:tcPr>
          <w:p w14:paraId="55DD815E" w14:textId="008B4506" w:rsidR="00563A11" w:rsidRPr="00563A11" w:rsidRDefault="00563A11" w:rsidP="0003022D">
            <w:pPr>
              <w:spacing w:after="0" w:line="240" w:lineRule="auto"/>
              <w:jc w:val="center"/>
              <w:rPr>
                <w:rFonts w:eastAsia="Times New Roman" w:cs="Times New Roman"/>
                <w:b/>
                <w:sz w:val="20"/>
                <w:szCs w:val="20"/>
              </w:rPr>
            </w:pPr>
            <w:r w:rsidRPr="00563A11">
              <w:rPr>
                <w:rFonts w:eastAsia="Times New Roman" w:cs="Times New Roman"/>
                <w:b/>
                <w:sz w:val="20"/>
                <w:szCs w:val="20"/>
              </w:rPr>
              <w:t>3</w:t>
            </w:r>
            <w:r w:rsidR="0003022D">
              <w:rPr>
                <w:rFonts w:eastAsia="Times New Roman" w:cs="Times New Roman"/>
                <w:b/>
                <w:sz w:val="20"/>
                <w:szCs w:val="20"/>
              </w:rPr>
              <w:t>–</w:t>
            </w:r>
            <w:r w:rsidRPr="00563A11">
              <w:rPr>
                <w:rFonts w:eastAsia="Times New Roman" w:cs="Times New Roman"/>
                <w:b/>
                <w:sz w:val="20"/>
                <w:szCs w:val="20"/>
              </w:rPr>
              <w:t>8</w:t>
            </w:r>
          </w:p>
        </w:tc>
      </w:tr>
      <w:tr w:rsidR="00563A11" w:rsidRPr="00563A11" w14:paraId="069BD74F" w14:textId="77777777" w:rsidTr="009F04D1">
        <w:tc>
          <w:tcPr>
            <w:tcW w:w="3150" w:type="dxa"/>
            <w:shd w:val="clear" w:color="auto" w:fill="auto"/>
          </w:tcPr>
          <w:p w14:paraId="28BBF3A2" w14:textId="77777777" w:rsidR="00563A11" w:rsidRPr="00563A11" w:rsidRDefault="00563A11" w:rsidP="00563A11">
            <w:pPr>
              <w:spacing w:after="0" w:line="240" w:lineRule="auto"/>
              <w:rPr>
                <w:sz w:val="20"/>
                <w:szCs w:val="20"/>
              </w:rPr>
            </w:pPr>
            <w:r w:rsidRPr="00563A11">
              <w:rPr>
                <w:sz w:val="20"/>
                <w:szCs w:val="20"/>
              </w:rPr>
              <w:t>Decas</w:t>
            </w:r>
          </w:p>
        </w:tc>
        <w:tc>
          <w:tcPr>
            <w:tcW w:w="912" w:type="dxa"/>
            <w:shd w:val="clear" w:color="auto" w:fill="auto"/>
          </w:tcPr>
          <w:p w14:paraId="4D7E461F" w14:textId="77777777" w:rsidR="00563A11" w:rsidRPr="00563A11" w:rsidRDefault="00563A11" w:rsidP="00563A11">
            <w:pPr>
              <w:spacing w:after="0" w:line="240" w:lineRule="auto"/>
              <w:jc w:val="center"/>
              <w:rPr>
                <w:sz w:val="20"/>
                <w:szCs w:val="20"/>
              </w:rPr>
            </w:pPr>
            <w:r w:rsidRPr="00563A11">
              <w:rPr>
                <w:sz w:val="20"/>
                <w:szCs w:val="20"/>
              </w:rPr>
              <w:t>--</w:t>
            </w:r>
          </w:p>
        </w:tc>
        <w:tc>
          <w:tcPr>
            <w:tcW w:w="913" w:type="dxa"/>
            <w:shd w:val="clear" w:color="auto" w:fill="auto"/>
          </w:tcPr>
          <w:p w14:paraId="0054FCEA" w14:textId="77777777" w:rsidR="00563A11" w:rsidRPr="00563A11" w:rsidRDefault="00563A11" w:rsidP="00563A11">
            <w:pPr>
              <w:spacing w:after="0" w:line="240" w:lineRule="auto"/>
              <w:jc w:val="center"/>
              <w:rPr>
                <w:sz w:val="20"/>
                <w:szCs w:val="20"/>
              </w:rPr>
            </w:pPr>
            <w:r w:rsidRPr="00563A11">
              <w:rPr>
                <w:sz w:val="20"/>
                <w:szCs w:val="20"/>
              </w:rPr>
              <w:t>--</w:t>
            </w:r>
          </w:p>
        </w:tc>
        <w:tc>
          <w:tcPr>
            <w:tcW w:w="913" w:type="dxa"/>
            <w:shd w:val="clear" w:color="auto" w:fill="auto"/>
          </w:tcPr>
          <w:p w14:paraId="577754D4" w14:textId="77777777" w:rsidR="00563A11" w:rsidRPr="00563A11" w:rsidRDefault="00563A11" w:rsidP="00563A11">
            <w:pPr>
              <w:spacing w:after="0" w:line="240" w:lineRule="auto"/>
              <w:jc w:val="center"/>
              <w:rPr>
                <w:sz w:val="20"/>
                <w:szCs w:val="20"/>
              </w:rPr>
            </w:pPr>
            <w:r w:rsidRPr="00563A11">
              <w:rPr>
                <w:sz w:val="20"/>
                <w:szCs w:val="20"/>
              </w:rPr>
              <w:t>--</w:t>
            </w:r>
          </w:p>
        </w:tc>
        <w:tc>
          <w:tcPr>
            <w:tcW w:w="913" w:type="dxa"/>
            <w:shd w:val="clear" w:color="auto" w:fill="auto"/>
          </w:tcPr>
          <w:p w14:paraId="17FE2F39" w14:textId="77777777" w:rsidR="00563A11" w:rsidRPr="00563A11" w:rsidRDefault="00563A11" w:rsidP="00563A11">
            <w:pPr>
              <w:spacing w:after="0" w:line="240" w:lineRule="auto"/>
              <w:jc w:val="center"/>
              <w:rPr>
                <w:sz w:val="20"/>
                <w:szCs w:val="20"/>
              </w:rPr>
            </w:pPr>
            <w:r w:rsidRPr="00563A11">
              <w:rPr>
                <w:sz w:val="20"/>
                <w:szCs w:val="20"/>
              </w:rPr>
              <w:t>--</w:t>
            </w:r>
          </w:p>
        </w:tc>
        <w:tc>
          <w:tcPr>
            <w:tcW w:w="913" w:type="dxa"/>
            <w:shd w:val="clear" w:color="auto" w:fill="auto"/>
          </w:tcPr>
          <w:p w14:paraId="0D665648" w14:textId="77777777" w:rsidR="00563A11" w:rsidRPr="00563A11" w:rsidRDefault="00563A11" w:rsidP="00563A11">
            <w:pPr>
              <w:spacing w:after="0" w:line="240" w:lineRule="auto"/>
              <w:jc w:val="center"/>
              <w:rPr>
                <w:sz w:val="20"/>
                <w:szCs w:val="20"/>
              </w:rPr>
            </w:pPr>
            <w:r w:rsidRPr="00563A11">
              <w:rPr>
                <w:sz w:val="20"/>
                <w:szCs w:val="20"/>
              </w:rPr>
              <w:t>--</w:t>
            </w:r>
          </w:p>
        </w:tc>
        <w:tc>
          <w:tcPr>
            <w:tcW w:w="913" w:type="dxa"/>
            <w:shd w:val="clear" w:color="auto" w:fill="auto"/>
          </w:tcPr>
          <w:p w14:paraId="2A08C0F4" w14:textId="77777777" w:rsidR="00563A11" w:rsidRPr="00563A11" w:rsidRDefault="00563A11" w:rsidP="00563A11">
            <w:pPr>
              <w:spacing w:after="0" w:line="240" w:lineRule="auto"/>
              <w:jc w:val="center"/>
              <w:rPr>
                <w:sz w:val="20"/>
                <w:szCs w:val="20"/>
              </w:rPr>
            </w:pPr>
            <w:r w:rsidRPr="00563A11">
              <w:rPr>
                <w:sz w:val="20"/>
                <w:szCs w:val="20"/>
              </w:rPr>
              <w:t>--</w:t>
            </w:r>
          </w:p>
        </w:tc>
        <w:tc>
          <w:tcPr>
            <w:tcW w:w="913" w:type="dxa"/>
          </w:tcPr>
          <w:p w14:paraId="2CDF1E58" w14:textId="77777777" w:rsidR="00563A11" w:rsidRPr="00563A11" w:rsidRDefault="00563A11" w:rsidP="00563A11">
            <w:pPr>
              <w:spacing w:after="0" w:line="240" w:lineRule="auto"/>
              <w:jc w:val="center"/>
              <w:rPr>
                <w:sz w:val="20"/>
                <w:szCs w:val="20"/>
              </w:rPr>
            </w:pPr>
            <w:r w:rsidRPr="00563A11">
              <w:rPr>
                <w:sz w:val="20"/>
                <w:szCs w:val="20"/>
              </w:rPr>
              <w:t>--</w:t>
            </w:r>
          </w:p>
        </w:tc>
      </w:tr>
      <w:tr w:rsidR="00563A11" w:rsidRPr="00563A11" w14:paraId="7108254A" w14:textId="77777777" w:rsidTr="009F04D1">
        <w:tc>
          <w:tcPr>
            <w:tcW w:w="3150" w:type="dxa"/>
            <w:shd w:val="clear" w:color="auto" w:fill="BFBFBF" w:themeFill="background1" w:themeFillShade="BF"/>
          </w:tcPr>
          <w:p w14:paraId="239FB42A" w14:textId="77777777" w:rsidR="00563A11" w:rsidRPr="00563A11" w:rsidRDefault="00563A11" w:rsidP="00563A11">
            <w:pPr>
              <w:spacing w:after="0" w:line="240" w:lineRule="auto"/>
              <w:rPr>
                <w:sz w:val="20"/>
                <w:szCs w:val="20"/>
              </w:rPr>
            </w:pPr>
            <w:r w:rsidRPr="00563A11">
              <w:rPr>
                <w:sz w:val="20"/>
                <w:szCs w:val="20"/>
              </w:rPr>
              <w:t>Minot Forest</w:t>
            </w:r>
          </w:p>
        </w:tc>
        <w:tc>
          <w:tcPr>
            <w:tcW w:w="912" w:type="dxa"/>
            <w:shd w:val="clear" w:color="auto" w:fill="BFBFBF" w:themeFill="background1" w:themeFillShade="BF"/>
          </w:tcPr>
          <w:p w14:paraId="40CF6728" w14:textId="77777777" w:rsidR="00563A11" w:rsidRPr="00563A11" w:rsidRDefault="00563A11" w:rsidP="00563A11">
            <w:pPr>
              <w:spacing w:after="0" w:line="240" w:lineRule="auto"/>
              <w:jc w:val="center"/>
              <w:rPr>
                <w:sz w:val="20"/>
                <w:szCs w:val="20"/>
              </w:rPr>
            </w:pPr>
            <w:r w:rsidRPr="00563A11">
              <w:rPr>
                <w:sz w:val="20"/>
                <w:szCs w:val="20"/>
              </w:rPr>
              <w:t>28%</w:t>
            </w:r>
          </w:p>
        </w:tc>
        <w:tc>
          <w:tcPr>
            <w:tcW w:w="913" w:type="dxa"/>
            <w:shd w:val="clear" w:color="auto" w:fill="BFBFBF" w:themeFill="background1" w:themeFillShade="BF"/>
          </w:tcPr>
          <w:p w14:paraId="6FB53056" w14:textId="77777777" w:rsidR="00563A11" w:rsidRPr="00563A11" w:rsidRDefault="00563A11" w:rsidP="00563A11">
            <w:pPr>
              <w:spacing w:after="0" w:line="240" w:lineRule="auto"/>
              <w:jc w:val="center"/>
              <w:rPr>
                <w:sz w:val="20"/>
                <w:szCs w:val="20"/>
              </w:rPr>
            </w:pPr>
            <w:r w:rsidRPr="00563A11">
              <w:rPr>
                <w:sz w:val="20"/>
                <w:szCs w:val="20"/>
              </w:rPr>
              <w:t>39%</w:t>
            </w:r>
          </w:p>
        </w:tc>
        <w:tc>
          <w:tcPr>
            <w:tcW w:w="913" w:type="dxa"/>
            <w:shd w:val="clear" w:color="auto" w:fill="BFBFBF" w:themeFill="background1" w:themeFillShade="BF"/>
          </w:tcPr>
          <w:p w14:paraId="150C4609" w14:textId="77777777" w:rsidR="00563A11" w:rsidRPr="00563A11" w:rsidRDefault="00563A11" w:rsidP="00563A11">
            <w:pPr>
              <w:spacing w:after="0" w:line="240" w:lineRule="auto"/>
              <w:jc w:val="center"/>
              <w:rPr>
                <w:sz w:val="20"/>
                <w:szCs w:val="20"/>
              </w:rPr>
            </w:pPr>
            <w:r w:rsidRPr="00563A11">
              <w:rPr>
                <w:sz w:val="20"/>
                <w:szCs w:val="20"/>
              </w:rPr>
              <w:t>--</w:t>
            </w:r>
          </w:p>
        </w:tc>
        <w:tc>
          <w:tcPr>
            <w:tcW w:w="913" w:type="dxa"/>
            <w:shd w:val="clear" w:color="auto" w:fill="BFBFBF" w:themeFill="background1" w:themeFillShade="BF"/>
          </w:tcPr>
          <w:p w14:paraId="12E7853D" w14:textId="77777777" w:rsidR="00563A11" w:rsidRPr="00563A11" w:rsidRDefault="00563A11" w:rsidP="00563A11">
            <w:pPr>
              <w:spacing w:after="0" w:line="240" w:lineRule="auto"/>
              <w:jc w:val="center"/>
              <w:rPr>
                <w:sz w:val="20"/>
                <w:szCs w:val="20"/>
              </w:rPr>
            </w:pPr>
            <w:r w:rsidRPr="00563A11">
              <w:rPr>
                <w:sz w:val="20"/>
                <w:szCs w:val="20"/>
              </w:rPr>
              <w:t>--</w:t>
            </w:r>
          </w:p>
        </w:tc>
        <w:tc>
          <w:tcPr>
            <w:tcW w:w="913" w:type="dxa"/>
            <w:shd w:val="clear" w:color="auto" w:fill="BFBFBF" w:themeFill="background1" w:themeFillShade="BF"/>
          </w:tcPr>
          <w:p w14:paraId="56EF30F4" w14:textId="77777777" w:rsidR="00563A11" w:rsidRPr="00563A11" w:rsidRDefault="00563A11" w:rsidP="00563A11">
            <w:pPr>
              <w:spacing w:after="0" w:line="240" w:lineRule="auto"/>
              <w:jc w:val="center"/>
              <w:rPr>
                <w:sz w:val="20"/>
                <w:szCs w:val="20"/>
              </w:rPr>
            </w:pPr>
            <w:r w:rsidRPr="00563A11">
              <w:rPr>
                <w:sz w:val="20"/>
                <w:szCs w:val="20"/>
              </w:rPr>
              <w:t>--</w:t>
            </w:r>
          </w:p>
        </w:tc>
        <w:tc>
          <w:tcPr>
            <w:tcW w:w="913" w:type="dxa"/>
            <w:shd w:val="clear" w:color="auto" w:fill="BFBFBF" w:themeFill="background1" w:themeFillShade="BF"/>
          </w:tcPr>
          <w:p w14:paraId="3135D888" w14:textId="77777777" w:rsidR="00563A11" w:rsidRPr="00563A11" w:rsidRDefault="00563A11" w:rsidP="00563A11">
            <w:pPr>
              <w:spacing w:after="0" w:line="240" w:lineRule="auto"/>
              <w:jc w:val="center"/>
              <w:rPr>
                <w:sz w:val="20"/>
                <w:szCs w:val="20"/>
              </w:rPr>
            </w:pPr>
            <w:r w:rsidRPr="00563A11">
              <w:rPr>
                <w:sz w:val="20"/>
                <w:szCs w:val="20"/>
              </w:rPr>
              <w:t>--</w:t>
            </w:r>
          </w:p>
        </w:tc>
        <w:tc>
          <w:tcPr>
            <w:tcW w:w="913" w:type="dxa"/>
            <w:shd w:val="clear" w:color="auto" w:fill="BFBFBF" w:themeFill="background1" w:themeFillShade="BF"/>
          </w:tcPr>
          <w:p w14:paraId="79C0B5B7" w14:textId="77777777" w:rsidR="00563A11" w:rsidRPr="00563A11" w:rsidRDefault="00563A11" w:rsidP="00563A11">
            <w:pPr>
              <w:spacing w:after="0" w:line="240" w:lineRule="auto"/>
              <w:jc w:val="center"/>
              <w:rPr>
                <w:sz w:val="20"/>
                <w:szCs w:val="20"/>
              </w:rPr>
            </w:pPr>
            <w:r w:rsidRPr="00563A11">
              <w:rPr>
                <w:sz w:val="20"/>
                <w:szCs w:val="20"/>
              </w:rPr>
              <w:t>34%</w:t>
            </w:r>
          </w:p>
        </w:tc>
      </w:tr>
      <w:tr w:rsidR="00563A11" w:rsidRPr="00563A11" w14:paraId="1E44B437" w14:textId="77777777" w:rsidTr="009F04D1">
        <w:tc>
          <w:tcPr>
            <w:tcW w:w="3150" w:type="dxa"/>
            <w:shd w:val="clear" w:color="auto" w:fill="auto"/>
          </w:tcPr>
          <w:p w14:paraId="608B72CE" w14:textId="77777777" w:rsidR="00563A11" w:rsidRPr="00563A11" w:rsidRDefault="00563A11" w:rsidP="00563A11">
            <w:pPr>
              <w:spacing w:after="0" w:line="240" w:lineRule="auto"/>
              <w:rPr>
                <w:sz w:val="20"/>
                <w:szCs w:val="20"/>
              </w:rPr>
            </w:pPr>
            <w:r w:rsidRPr="00563A11">
              <w:rPr>
                <w:sz w:val="20"/>
                <w:szCs w:val="20"/>
              </w:rPr>
              <w:t>Wareham Middle</w:t>
            </w:r>
          </w:p>
        </w:tc>
        <w:tc>
          <w:tcPr>
            <w:tcW w:w="912" w:type="dxa"/>
            <w:shd w:val="clear" w:color="auto" w:fill="auto"/>
          </w:tcPr>
          <w:p w14:paraId="60C02A77" w14:textId="77777777" w:rsidR="00563A11" w:rsidRPr="00563A11" w:rsidRDefault="00563A11" w:rsidP="00563A11">
            <w:pPr>
              <w:spacing w:after="0" w:line="240" w:lineRule="auto"/>
              <w:jc w:val="center"/>
              <w:rPr>
                <w:sz w:val="20"/>
                <w:szCs w:val="20"/>
              </w:rPr>
            </w:pPr>
            <w:r w:rsidRPr="00563A11">
              <w:rPr>
                <w:sz w:val="20"/>
                <w:szCs w:val="20"/>
              </w:rPr>
              <w:t>--</w:t>
            </w:r>
          </w:p>
        </w:tc>
        <w:tc>
          <w:tcPr>
            <w:tcW w:w="913" w:type="dxa"/>
            <w:shd w:val="clear" w:color="auto" w:fill="auto"/>
          </w:tcPr>
          <w:p w14:paraId="472A0B12" w14:textId="77777777" w:rsidR="00563A11" w:rsidRPr="00563A11" w:rsidRDefault="00563A11" w:rsidP="00563A11">
            <w:pPr>
              <w:spacing w:after="0" w:line="240" w:lineRule="auto"/>
              <w:jc w:val="center"/>
              <w:rPr>
                <w:sz w:val="20"/>
                <w:szCs w:val="20"/>
              </w:rPr>
            </w:pPr>
            <w:r w:rsidRPr="00563A11">
              <w:rPr>
                <w:sz w:val="20"/>
                <w:szCs w:val="20"/>
              </w:rPr>
              <w:t>--</w:t>
            </w:r>
          </w:p>
        </w:tc>
        <w:tc>
          <w:tcPr>
            <w:tcW w:w="913" w:type="dxa"/>
            <w:shd w:val="clear" w:color="auto" w:fill="auto"/>
          </w:tcPr>
          <w:p w14:paraId="32F78456" w14:textId="77777777" w:rsidR="00563A11" w:rsidRPr="00563A11" w:rsidRDefault="00563A11" w:rsidP="00563A11">
            <w:pPr>
              <w:spacing w:after="0" w:line="240" w:lineRule="auto"/>
              <w:jc w:val="center"/>
              <w:rPr>
                <w:sz w:val="20"/>
                <w:szCs w:val="20"/>
              </w:rPr>
            </w:pPr>
            <w:r w:rsidRPr="00563A11">
              <w:rPr>
                <w:sz w:val="20"/>
                <w:szCs w:val="20"/>
              </w:rPr>
              <w:t>55%</w:t>
            </w:r>
          </w:p>
        </w:tc>
        <w:tc>
          <w:tcPr>
            <w:tcW w:w="913" w:type="dxa"/>
            <w:shd w:val="clear" w:color="auto" w:fill="auto"/>
          </w:tcPr>
          <w:p w14:paraId="5C9CA611" w14:textId="77777777" w:rsidR="00563A11" w:rsidRPr="00563A11" w:rsidRDefault="00563A11" w:rsidP="00563A11">
            <w:pPr>
              <w:spacing w:after="0" w:line="240" w:lineRule="auto"/>
              <w:jc w:val="center"/>
              <w:rPr>
                <w:sz w:val="20"/>
                <w:szCs w:val="20"/>
              </w:rPr>
            </w:pPr>
            <w:r w:rsidRPr="00563A11">
              <w:rPr>
                <w:sz w:val="20"/>
                <w:szCs w:val="20"/>
              </w:rPr>
              <w:t>34%</w:t>
            </w:r>
          </w:p>
        </w:tc>
        <w:tc>
          <w:tcPr>
            <w:tcW w:w="913" w:type="dxa"/>
            <w:shd w:val="clear" w:color="auto" w:fill="auto"/>
          </w:tcPr>
          <w:p w14:paraId="009BB751" w14:textId="77777777" w:rsidR="00563A11" w:rsidRPr="00563A11" w:rsidRDefault="00563A11" w:rsidP="00563A11">
            <w:pPr>
              <w:spacing w:after="0" w:line="240" w:lineRule="auto"/>
              <w:jc w:val="center"/>
              <w:rPr>
                <w:sz w:val="20"/>
                <w:szCs w:val="20"/>
              </w:rPr>
            </w:pPr>
            <w:r w:rsidRPr="00563A11">
              <w:rPr>
                <w:sz w:val="20"/>
                <w:szCs w:val="20"/>
              </w:rPr>
              <w:t>34%</w:t>
            </w:r>
          </w:p>
        </w:tc>
        <w:tc>
          <w:tcPr>
            <w:tcW w:w="913" w:type="dxa"/>
            <w:shd w:val="clear" w:color="auto" w:fill="auto"/>
          </w:tcPr>
          <w:p w14:paraId="70D4496F" w14:textId="77777777" w:rsidR="00563A11" w:rsidRPr="00563A11" w:rsidRDefault="00563A11" w:rsidP="00563A11">
            <w:pPr>
              <w:spacing w:after="0" w:line="240" w:lineRule="auto"/>
              <w:jc w:val="center"/>
              <w:rPr>
                <w:sz w:val="20"/>
                <w:szCs w:val="20"/>
              </w:rPr>
            </w:pPr>
            <w:r w:rsidRPr="00563A11">
              <w:rPr>
                <w:sz w:val="20"/>
                <w:szCs w:val="20"/>
              </w:rPr>
              <w:t>44%</w:t>
            </w:r>
          </w:p>
        </w:tc>
        <w:tc>
          <w:tcPr>
            <w:tcW w:w="913" w:type="dxa"/>
            <w:shd w:val="clear" w:color="auto" w:fill="auto"/>
          </w:tcPr>
          <w:p w14:paraId="1B120B35" w14:textId="77777777" w:rsidR="00563A11" w:rsidRPr="00563A11" w:rsidRDefault="00563A11" w:rsidP="00563A11">
            <w:pPr>
              <w:spacing w:after="0" w:line="240" w:lineRule="auto"/>
              <w:jc w:val="center"/>
              <w:rPr>
                <w:sz w:val="20"/>
                <w:szCs w:val="20"/>
              </w:rPr>
            </w:pPr>
            <w:r w:rsidRPr="00563A11">
              <w:rPr>
                <w:sz w:val="20"/>
                <w:szCs w:val="20"/>
              </w:rPr>
              <w:t>41%</w:t>
            </w:r>
          </w:p>
        </w:tc>
      </w:tr>
      <w:tr w:rsidR="00563A11" w:rsidRPr="00563A11" w14:paraId="00060794" w14:textId="77777777" w:rsidTr="009F04D1">
        <w:tc>
          <w:tcPr>
            <w:tcW w:w="3150" w:type="dxa"/>
            <w:shd w:val="clear" w:color="auto" w:fill="BFBFBF" w:themeFill="background1" w:themeFillShade="BF"/>
          </w:tcPr>
          <w:p w14:paraId="4CC27227" w14:textId="77777777" w:rsidR="00563A11" w:rsidRPr="00563A11" w:rsidRDefault="00563A11" w:rsidP="00563A11">
            <w:pPr>
              <w:spacing w:after="0" w:line="240" w:lineRule="auto"/>
              <w:rPr>
                <w:sz w:val="20"/>
                <w:szCs w:val="20"/>
              </w:rPr>
            </w:pPr>
            <w:r w:rsidRPr="00563A11">
              <w:rPr>
                <w:sz w:val="20"/>
                <w:szCs w:val="20"/>
              </w:rPr>
              <w:t>District</w:t>
            </w:r>
          </w:p>
        </w:tc>
        <w:tc>
          <w:tcPr>
            <w:tcW w:w="912" w:type="dxa"/>
            <w:shd w:val="clear" w:color="auto" w:fill="BFBFBF" w:themeFill="background1" w:themeFillShade="BF"/>
          </w:tcPr>
          <w:p w14:paraId="5AA229A5" w14:textId="77777777" w:rsidR="00563A11" w:rsidRPr="00563A11" w:rsidRDefault="00563A11" w:rsidP="00563A11">
            <w:pPr>
              <w:spacing w:after="0" w:line="240" w:lineRule="auto"/>
              <w:jc w:val="center"/>
              <w:rPr>
                <w:sz w:val="20"/>
                <w:szCs w:val="20"/>
              </w:rPr>
            </w:pPr>
            <w:r w:rsidRPr="00563A11">
              <w:rPr>
                <w:sz w:val="20"/>
                <w:szCs w:val="20"/>
              </w:rPr>
              <w:t>27%</w:t>
            </w:r>
          </w:p>
        </w:tc>
        <w:tc>
          <w:tcPr>
            <w:tcW w:w="913" w:type="dxa"/>
            <w:shd w:val="clear" w:color="auto" w:fill="BFBFBF" w:themeFill="background1" w:themeFillShade="BF"/>
          </w:tcPr>
          <w:p w14:paraId="1A2472DD" w14:textId="77777777" w:rsidR="00563A11" w:rsidRPr="00563A11" w:rsidRDefault="00563A11" w:rsidP="00563A11">
            <w:pPr>
              <w:spacing w:after="0" w:line="240" w:lineRule="auto"/>
              <w:jc w:val="center"/>
              <w:rPr>
                <w:sz w:val="20"/>
                <w:szCs w:val="20"/>
              </w:rPr>
            </w:pPr>
            <w:r w:rsidRPr="00563A11">
              <w:rPr>
                <w:sz w:val="20"/>
                <w:szCs w:val="20"/>
              </w:rPr>
              <w:t>38%</w:t>
            </w:r>
          </w:p>
        </w:tc>
        <w:tc>
          <w:tcPr>
            <w:tcW w:w="913" w:type="dxa"/>
            <w:shd w:val="clear" w:color="auto" w:fill="BFBFBF" w:themeFill="background1" w:themeFillShade="BF"/>
          </w:tcPr>
          <w:p w14:paraId="03574C8D" w14:textId="77777777" w:rsidR="00563A11" w:rsidRPr="00563A11" w:rsidRDefault="00563A11" w:rsidP="00563A11">
            <w:pPr>
              <w:spacing w:after="0" w:line="240" w:lineRule="auto"/>
              <w:jc w:val="center"/>
              <w:rPr>
                <w:sz w:val="20"/>
                <w:szCs w:val="20"/>
              </w:rPr>
            </w:pPr>
            <w:r w:rsidRPr="00563A11">
              <w:rPr>
                <w:sz w:val="20"/>
                <w:szCs w:val="20"/>
              </w:rPr>
              <w:t>51%</w:t>
            </w:r>
          </w:p>
        </w:tc>
        <w:tc>
          <w:tcPr>
            <w:tcW w:w="913" w:type="dxa"/>
            <w:shd w:val="clear" w:color="auto" w:fill="BFBFBF" w:themeFill="background1" w:themeFillShade="BF"/>
          </w:tcPr>
          <w:p w14:paraId="47205C8B" w14:textId="77777777" w:rsidR="00563A11" w:rsidRPr="00563A11" w:rsidRDefault="00563A11" w:rsidP="00563A11">
            <w:pPr>
              <w:spacing w:after="0" w:line="240" w:lineRule="auto"/>
              <w:jc w:val="center"/>
              <w:rPr>
                <w:sz w:val="20"/>
                <w:szCs w:val="20"/>
              </w:rPr>
            </w:pPr>
            <w:r w:rsidRPr="00563A11">
              <w:rPr>
                <w:sz w:val="20"/>
                <w:szCs w:val="20"/>
              </w:rPr>
              <w:t>33%</w:t>
            </w:r>
          </w:p>
        </w:tc>
        <w:tc>
          <w:tcPr>
            <w:tcW w:w="913" w:type="dxa"/>
            <w:shd w:val="clear" w:color="auto" w:fill="BFBFBF" w:themeFill="background1" w:themeFillShade="BF"/>
          </w:tcPr>
          <w:p w14:paraId="3F8B177D" w14:textId="77777777" w:rsidR="00563A11" w:rsidRPr="00563A11" w:rsidRDefault="00563A11" w:rsidP="00563A11">
            <w:pPr>
              <w:spacing w:after="0" w:line="240" w:lineRule="auto"/>
              <w:jc w:val="center"/>
              <w:rPr>
                <w:sz w:val="20"/>
                <w:szCs w:val="20"/>
              </w:rPr>
            </w:pPr>
            <w:r w:rsidRPr="00563A11">
              <w:rPr>
                <w:sz w:val="20"/>
                <w:szCs w:val="20"/>
              </w:rPr>
              <w:t>32%</w:t>
            </w:r>
          </w:p>
        </w:tc>
        <w:tc>
          <w:tcPr>
            <w:tcW w:w="913" w:type="dxa"/>
            <w:shd w:val="clear" w:color="auto" w:fill="BFBFBF" w:themeFill="background1" w:themeFillShade="BF"/>
          </w:tcPr>
          <w:p w14:paraId="5610EBD4" w14:textId="77777777" w:rsidR="00563A11" w:rsidRPr="00563A11" w:rsidRDefault="00563A11" w:rsidP="00563A11">
            <w:pPr>
              <w:spacing w:after="0" w:line="240" w:lineRule="auto"/>
              <w:jc w:val="center"/>
              <w:rPr>
                <w:sz w:val="20"/>
                <w:szCs w:val="20"/>
              </w:rPr>
            </w:pPr>
            <w:r w:rsidRPr="00563A11">
              <w:rPr>
                <w:sz w:val="20"/>
                <w:szCs w:val="20"/>
              </w:rPr>
              <w:t>42%</w:t>
            </w:r>
          </w:p>
        </w:tc>
        <w:tc>
          <w:tcPr>
            <w:tcW w:w="913" w:type="dxa"/>
            <w:shd w:val="clear" w:color="auto" w:fill="BFBFBF" w:themeFill="background1" w:themeFillShade="BF"/>
          </w:tcPr>
          <w:p w14:paraId="6234008D" w14:textId="77777777" w:rsidR="00563A11" w:rsidRPr="00563A11" w:rsidRDefault="00563A11" w:rsidP="00563A11">
            <w:pPr>
              <w:spacing w:after="0" w:line="240" w:lineRule="auto"/>
              <w:jc w:val="center"/>
              <w:rPr>
                <w:sz w:val="20"/>
                <w:szCs w:val="20"/>
              </w:rPr>
            </w:pPr>
            <w:r w:rsidRPr="00563A11">
              <w:rPr>
                <w:sz w:val="20"/>
                <w:szCs w:val="20"/>
              </w:rPr>
              <w:t>37%</w:t>
            </w:r>
          </w:p>
        </w:tc>
      </w:tr>
      <w:tr w:rsidR="00563A11" w:rsidRPr="00563A11" w14:paraId="159A0A4F" w14:textId="77777777" w:rsidTr="009F04D1">
        <w:tc>
          <w:tcPr>
            <w:tcW w:w="3150" w:type="dxa"/>
            <w:shd w:val="clear" w:color="auto" w:fill="auto"/>
          </w:tcPr>
          <w:p w14:paraId="025D70E4" w14:textId="77777777" w:rsidR="00563A11" w:rsidRPr="00563A11" w:rsidRDefault="00563A11" w:rsidP="00563A11">
            <w:pPr>
              <w:spacing w:after="0" w:line="240" w:lineRule="auto"/>
              <w:rPr>
                <w:sz w:val="20"/>
                <w:szCs w:val="20"/>
              </w:rPr>
            </w:pPr>
            <w:r w:rsidRPr="00563A11">
              <w:rPr>
                <w:sz w:val="20"/>
                <w:szCs w:val="20"/>
              </w:rPr>
              <w:t>State</w:t>
            </w:r>
          </w:p>
        </w:tc>
        <w:tc>
          <w:tcPr>
            <w:tcW w:w="912" w:type="dxa"/>
            <w:shd w:val="clear" w:color="auto" w:fill="auto"/>
          </w:tcPr>
          <w:p w14:paraId="55C0902D" w14:textId="77777777" w:rsidR="00563A11" w:rsidRPr="00563A11" w:rsidRDefault="00563A11" w:rsidP="00563A11">
            <w:pPr>
              <w:spacing w:after="0" w:line="240" w:lineRule="auto"/>
              <w:jc w:val="center"/>
              <w:rPr>
                <w:sz w:val="20"/>
                <w:szCs w:val="20"/>
              </w:rPr>
            </w:pPr>
            <w:r w:rsidRPr="00563A11">
              <w:rPr>
                <w:sz w:val="20"/>
                <w:szCs w:val="20"/>
              </w:rPr>
              <w:t>52%</w:t>
            </w:r>
          </w:p>
        </w:tc>
        <w:tc>
          <w:tcPr>
            <w:tcW w:w="913" w:type="dxa"/>
            <w:shd w:val="clear" w:color="auto" w:fill="auto"/>
          </w:tcPr>
          <w:p w14:paraId="5768026E" w14:textId="77777777" w:rsidR="00563A11" w:rsidRPr="00563A11" w:rsidRDefault="00563A11" w:rsidP="00563A11">
            <w:pPr>
              <w:spacing w:after="0" w:line="240" w:lineRule="auto"/>
              <w:jc w:val="center"/>
              <w:rPr>
                <w:sz w:val="20"/>
                <w:szCs w:val="20"/>
              </w:rPr>
            </w:pPr>
            <w:r w:rsidRPr="00563A11">
              <w:rPr>
                <w:sz w:val="20"/>
                <w:szCs w:val="20"/>
              </w:rPr>
              <w:t>53%</w:t>
            </w:r>
          </w:p>
        </w:tc>
        <w:tc>
          <w:tcPr>
            <w:tcW w:w="913" w:type="dxa"/>
            <w:shd w:val="clear" w:color="auto" w:fill="auto"/>
          </w:tcPr>
          <w:p w14:paraId="4C3215CB" w14:textId="77777777" w:rsidR="00563A11" w:rsidRPr="00563A11" w:rsidRDefault="00563A11" w:rsidP="00563A11">
            <w:pPr>
              <w:spacing w:after="0" w:line="240" w:lineRule="auto"/>
              <w:jc w:val="center"/>
              <w:rPr>
                <w:sz w:val="20"/>
                <w:szCs w:val="20"/>
              </w:rPr>
            </w:pPr>
            <w:r w:rsidRPr="00563A11">
              <w:rPr>
                <w:sz w:val="20"/>
                <w:szCs w:val="20"/>
              </w:rPr>
              <w:t>54%</w:t>
            </w:r>
          </w:p>
        </w:tc>
        <w:tc>
          <w:tcPr>
            <w:tcW w:w="913" w:type="dxa"/>
            <w:shd w:val="clear" w:color="auto" w:fill="auto"/>
          </w:tcPr>
          <w:p w14:paraId="387AF2CD" w14:textId="77777777" w:rsidR="00563A11" w:rsidRPr="00563A11" w:rsidRDefault="00563A11" w:rsidP="00563A11">
            <w:pPr>
              <w:spacing w:after="0" w:line="240" w:lineRule="auto"/>
              <w:jc w:val="center"/>
              <w:rPr>
                <w:sz w:val="20"/>
                <w:szCs w:val="20"/>
              </w:rPr>
            </w:pPr>
            <w:r w:rsidRPr="00563A11">
              <w:rPr>
                <w:sz w:val="20"/>
                <w:szCs w:val="20"/>
              </w:rPr>
              <w:t>51%</w:t>
            </w:r>
          </w:p>
        </w:tc>
        <w:tc>
          <w:tcPr>
            <w:tcW w:w="913" w:type="dxa"/>
            <w:shd w:val="clear" w:color="auto" w:fill="auto"/>
          </w:tcPr>
          <w:p w14:paraId="5FC16515" w14:textId="77777777" w:rsidR="00563A11" w:rsidRPr="00563A11" w:rsidRDefault="00563A11" w:rsidP="00563A11">
            <w:pPr>
              <w:spacing w:after="0" w:line="240" w:lineRule="auto"/>
              <w:jc w:val="center"/>
              <w:rPr>
                <w:sz w:val="20"/>
                <w:szCs w:val="20"/>
              </w:rPr>
            </w:pPr>
            <w:r w:rsidRPr="00563A11">
              <w:rPr>
                <w:sz w:val="20"/>
                <w:szCs w:val="20"/>
              </w:rPr>
              <w:t>46%</w:t>
            </w:r>
          </w:p>
        </w:tc>
        <w:tc>
          <w:tcPr>
            <w:tcW w:w="913" w:type="dxa"/>
            <w:shd w:val="clear" w:color="auto" w:fill="auto"/>
          </w:tcPr>
          <w:p w14:paraId="194FC2D4" w14:textId="77777777" w:rsidR="00563A11" w:rsidRPr="00563A11" w:rsidRDefault="00563A11" w:rsidP="00563A11">
            <w:pPr>
              <w:spacing w:after="0" w:line="240" w:lineRule="auto"/>
              <w:jc w:val="center"/>
              <w:rPr>
                <w:sz w:val="20"/>
                <w:szCs w:val="20"/>
              </w:rPr>
            </w:pPr>
            <w:r w:rsidRPr="00563A11">
              <w:rPr>
                <w:sz w:val="20"/>
                <w:szCs w:val="20"/>
              </w:rPr>
              <w:t>51%</w:t>
            </w:r>
          </w:p>
        </w:tc>
        <w:tc>
          <w:tcPr>
            <w:tcW w:w="913" w:type="dxa"/>
            <w:shd w:val="clear" w:color="auto" w:fill="auto"/>
          </w:tcPr>
          <w:p w14:paraId="23F1FD95" w14:textId="77777777" w:rsidR="00563A11" w:rsidRPr="00563A11" w:rsidRDefault="00563A11" w:rsidP="00563A11">
            <w:pPr>
              <w:spacing w:after="0" w:line="240" w:lineRule="auto"/>
              <w:jc w:val="center"/>
              <w:rPr>
                <w:sz w:val="20"/>
                <w:szCs w:val="20"/>
              </w:rPr>
            </w:pPr>
            <w:r w:rsidRPr="00563A11">
              <w:rPr>
                <w:sz w:val="20"/>
                <w:szCs w:val="20"/>
              </w:rPr>
              <w:t>51%</w:t>
            </w:r>
          </w:p>
        </w:tc>
      </w:tr>
    </w:tbl>
    <w:p w14:paraId="518A2F9F" w14:textId="058EC175" w:rsidR="00563A11" w:rsidRDefault="00563A11" w:rsidP="00563A11">
      <w:pPr>
        <w:spacing w:after="0" w:line="240" w:lineRule="auto"/>
      </w:pPr>
    </w:p>
    <w:p w14:paraId="50A066FE" w14:textId="77777777" w:rsidR="00DE082F" w:rsidRPr="00563A11" w:rsidRDefault="00DE082F" w:rsidP="00563A11">
      <w:pPr>
        <w:spacing w:after="0" w:line="240" w:lineRule="auto"/>
      </w:pPr>
    </w:p>
    <w:tbl>
      <w:tblPr>
        <w:tblStyle w:val="TableGrid16"/>
        <w:tblW w:w="9540" w:type="dxa"/>
        <w:tblInd w:w="18" w:type="dxa"/>
        <w:tblLayout w:type="fixed"/>
        <w:tblLook w:val="04A0" w:firstRow="1" w:lastRow="0" w:firstColumn="1" w:lastColumn="0" w:noHBand="0" w:noVBand="1"/>
        <w:tblCaption w:val="Table 15: Wareham Public Schools"/>
        <w:tblDescription w:val="Next-Generation MCAS Math Percent Meeting or Exceeding Expectations by Grade and School, 2018"/>
      </w:tblPr>
      <w:tblGrid>
        <w:gridCol w:w="3150"/>
        <w:gridCol w:w="912"/>
        <w:gridCol w:w="913"/>
        <w:gridCol w:w="913"/>
        <w:gridCol w:w="913"/>
        <w:gridCol w:w="913"/>
        <w:gridCol w:w="913"/>
        <w:gridCol w:w="913"/>
      </w:tblGrid>
      <w:tr w:rsidR="00563A11" w:rsidRPr="00563A11" w14:paraId="7D30A9CE" w14:textId="77777777" w:rsidTr="009F04D1">
        <w:tc>
          <w:tcPr>
            <w:tcW w:w="9540" w:type="dxa"/>
            <w:gridSpan w:val="8"/>
            <w:tcBorders>
              <w:top w:val="nil"/>
              <w:left w:val="nil"/>
              <w:right w:val="nil"/>
            </w:tcBorders>
            <w:shd w:val="clear" w:color="auto" w:fill="auto"/>
          </w:tcPr>
          <w:p w14:paraId="3D51C612"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 xml:space="preserve">Table 15: </w:t>
            </w:r>
            <w:r w:rsidRPr="00563A11">
              <w:rPr>
                <w:rFonts w:cs="Times New Roman"/>
                <w:b/>
                <w:sz w:val="20"/>
                <w:szCs w:val="20"/>
              </w:rPr>
              <w:t>Wareham Public Schools</w:t>
            </w:r>
          </w:p>
          <w:p w14:paraId="05287C2E"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Next-Generation MCAS</w:t>
            </w:r>
            <w:r w:rsidRPr="00563A11" w:rsidDel="009A0498">
              <w:rPr>
                <w:rFonts w:eastAsia="Times New Roman" w:cs="Times New Roman"/>
                <w:b/>
                <w:sz w:val="20"/>
                <w:szCs w:val="20"/>
              </w:rPr>
              <w:t xml:space="preserve"> </w:t>
            </w:r>
            <w:r w:rsidRPr="00563A11">
              <w:rPr>
                <w:rFonts w:eastAsia="Times New Roman" w:cs="Times New Roman"/>
                <w:b/>
                <w:sz w:val="20"/>
                <w:szCs w:val="20"/>
              </w:rPr>
              <w:t>Math Percent Meeting or Exceeding Expectations by Grade and School, 2018</w:t>
            </w:r>
          </w:p>
        </w:tc>
      </w:tr>
      <w:tr w:rsidR="00563A11" w:rsidRPr="00563A11" w14:paraId="4D25FE95" w14:textId="77777777" w:rsidTr="009F04D1">
        <w:tc>
          <w:tcPr>
            <w:tcW w:w="3150" w:type="dxa"/>
            <w:shd w:val="clear" w:color="auto" w:fill="BFBFBF" w:themeFill="background1" w:themeFillShade="BF"/>
          </w:tcPr>
          <w:p w14:paraId="4EEF2D69" w14:textId="77777777" w:rsidR="00563A11" w:rsidRPr="00563A11" w:rsidRDefault="00563A11" w:rsidP="00AC48CB">
            <w:pPr>
              <w:spacing w:after="0" w:line="240" w:lineRule="auto"/>
              <w:rPr>
                <w:rFonts w:eastAsia="Times New Roman" w:cs="Times New Roman"/>
                <w:b/>
                <w:sz w:val="20"/>
                <w:szCs w:val="20"/>
              </w:rPr>
            </w:pPr>
            <w:r w:rsidRPr="00563A11">
              <w:rPr>
                <w:rFonts w:eastAsia="Times New Roman" w:cs="Times New Roman"/>
                <w:b/>
                <w:sz w:val="20"/>
                <w:szCs w:val="20"/>
              </w:rPr>
              <w:t>School</w:t>
            </w:r>
          </w:p>
        </w:tc>
        <w:tc>
          <w:tcPr>
            <w:tcW w:w="912" w:type="dxa"/>
            <w:shd w:val="clear" w:color="auto" w:fill="BFBFBF" w:themeFill="background1" w:themeFillShade="BF"/>
          </w:tcPr>
          <w:p w14:paraId="48ADEC70"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3</w:t>
            </w:r>
          </w:p>
        </w:tc>
        <w:tc>
          <w:tcPr>
            <w:tcW w:w="913" w:type="dxa"/>
            <w:shd w:val="clear" w:color="auto" w:fill="BFBFBF" w:themeFill="background1" w:themeFillShade="BF"/>
          </w:tcPr>
          <w:p w14:paraId="53544F9D"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4</w:t>
            </w:r>
          </w:p>
        </w:tc>
        <w:tc>
          <w:tcPr>
            <w:tcW w:w="913" w:type="dxa"/>
            <w:shd w:val="clear" w:color="auto" w:fill="BFBFBF" w:themeFill="background1" w:themeFillShade="BF"/>
          </w:tcPr>
          <w:p w14:paraId="647F2C73"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5</w:t>
            </w:r>
          </w:p>
        </w:tc>
        <w:tc>
          <w:tcPr>
            <w:tcW w:w="913" w:type="dxa"/>
            <w:shd w:val="clear" w:color="auto" w:fill="BFBFBF" w:themeFill="background1" w:themeFillShade="BF"/>
          </w:tcPr>
          <w:p w14:paraId="7DD91FA0"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6</w:t>
            </w:r>
          </w:p>
        </w:tc>
        <w:tc>
          <w:tcPr>
            <w:tcW w:w="913" w:type="dxa"/>
            <w:shd w:val="clear" w:color="auto" w:fill="BFBFBF" w:themeFill="background1" w:themeFillShade="BF"/>
          </w:tcPr>
          <w:p w14:paraId="0D9F33E4"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7</w:t>
            </w:r>
          </w:p>
        </w:tc>
        <w:tc>
          <w:tcPr>
            <w:tcW w:w="913" w:type="dxa"/>
            <w:shd w:val="clear" w:color="auto" w:fill="BFBFBF" w:themeFill="background1" w:themeFillShade="BF"/>
          </w:tcPr>
          <w:p w14:paraId="2F96618F"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8</w:t>
            </w:r>
          </w:p>
        </w:tc>
        <w:tc>
          <w:tcPr>
            <w:tcW w:w="913" w:type="dxa"/>
            <w:shd w:val="clear" w:color="auto" w:fill="BFBFBF" w:themeFill="background1" w:themeFillShade="BF"/>
          </w:tcPr>
          <w:p w14:paraId="3729797A" w14:textId="79E3B3DE" w:rsidR="00563A11" w:rsidRPr="00563A11" w:rsidRDefault="00563A11" w:rsidP="0003022D">
            <w:pPr>
              <w:spacing w:after="0" w:line="240" w:lineRule="auto"/>
              <w:jc w:val="center"/>
              <w:rPr>
                <w:rFonts w:eastAsia="Times New Roman" w:cs="Times New Roman"/>
                <w:b/>
                <w:sz w:val="20"/>
                <w:szCs w:val="20"/>
              </w:rPr>
            </w:pPr>
            <w:r w:rsidRPr="00563A11">
              <w:rPr>
                <w:rFonts w:eastAsia="Times New Roman" w:cs="Times New Roman"/>
                <w:b/>
                <w:sz w:val="20"/>
                <w:szCs w:val="20"/>
              </w:rPr>
              <w:t>3</w:t>
            </w:r>
            <w:r w:rsidR="0003022D">
              <w:rPr>
                <w:rFonts w:eastAsia="Times New Roman" w:cs="Times New Roman"/>
                <w:b/>
                <w:sz w:val="20"/>
                <w:szCs w:val="20"/>
              </w:rPr>
              <w:t>–</w:t>
            </w:r>
            <w:r w:rsidRPr="00563A11">
              <w:rPr>
                <w:rFonts w:eastAsia="Times New Roman" w:cs="Times New Roman"/>
                <w:b/>
                <w:sz w:val="20"/>
                <w:szCs w:val="20"/>
              </w:rPr>
              <w:t>8</w:t>
            </w:r>
          </w:p>
        </w:tc>
      </w:tr>
      <w:tr w:rsidR="00563A11" w:rsidRPr="00563A11" w14:paraId="045CFFC4" w14:textId="77777777" w:rsidTr="009F04D1">
        <w:tc>
          <w:tcPr>
            <w:tcW w:w="3150" w:type="dxa"/>
            <w:shd w:val="clear" w:color="auto" w:fill="auto"/>
          </w:tcPr>
          <w:p w14:paraId="45A47BFC" w14:textId="77777777" w:rsidR="00563A11" w:rsidRPr="00563A11" w:rsidRDefault="00563A11" w:rsidP="00563A11">
            <w:pPr>
              <w:spacing w:after="0" w:line="240" w:lineRule="auto"/>
              <w:rPr>
                <w:sz w:val="20"/>
                <w:szCs w:val="20"/>
              </w:rPr>
            </w:pPr>
            <w:r w:rsidRPr="00563A11">
              <w:rPr>
                <w:sz w:val="20"/>
                <w:szCs w:val="20"/>
              </w:rPr>
              <w:t>Decas</w:t>
            </w:r>
          </w:p>
        </w:tc>
        <w:tc>
          <w:tcPr>
            <w:tcW w:w="912" w:type="dxa"/>
            <w:shd w:val="clear" w:color="auto" w:fill="auto"/>
          </w:tcPr>
          <w:p w14:paraId="523554ED" w14:textId="77777777" w:rsidR="00563A11" w:rsidRPr="00563A11" w:rsidRDefault="00563A11" w:rsidP="00563A11">
            <w:pPr>
              <w:spacing w:after="0" w:line="240" w:lineRule="auto"/>
              <w:jc w:val="center"/>
              <w:rPr>
                <w:sz w:val="20"/>
                <w:szCs w:val="20"/>
              </w:rPr>
            </w:pPr>
            <w:r w:rsidRPr="00563A11">
              <w:rPr>
                <w:sz w:val="20"/>
                <w:szCs w:val="20"/>
              </w:rPr>
              <w:t>--</w:t>
            </w:r>
          </w:p>
        </w:tc>
        <w:tc>
          <w:tcPr>
            <w:tcW w:w="913" w:type="dxa"/>
            <w:shd w:val="clear" w:color="auto" w:fill="auto"/>
          </w:tcPr>
          <w:p w14:paraId="6307F4E4" w14:textId="77777777" w:rsidR="00563A11" w:rsidRPr="00563A11" w:rsidRDefault="00563A11" w:rsidP="00563A11">
            <w:pPr>
              <w:spacing w:after="0" w:line="240" w:lineRule="auto"/>
              <w:jc w:val="center"/>
              <w:rPr>
                <w:sz w:val="20"/>
                <w:szCs w:val="20"/>
              </w:rPr>
            </w:pPr>
            <w:r w:rsidRPr="00563A11">
              <w:rPr>
                <w:sz w:val="20"/>
                <w:szCs w:val="20"/>
              </w:rPr>
              <w:t>--</w:t>
            </w:r>
          </w:p>
        </w:tc>
        <w:tc>
          <w:tcPr>
            <w:tcW w:w="913" w:type="dxa"/>
            <w:shd w:val="clear" w:color="auto" w:fill="auto"/>
          </w:tcPr>
          <w:p w14:paraId="434AC524" w14:textId="77777777" w:rsidR="00563A11" w:rsidRPr="00563A11" w:rsidRDefault="00563A11" w:rsidP="00563A11">
            <w:pPr>
              <w:spacing w:after="0" w:line="240" w:lineRule="auto"/>
              <w:jc w:val="center"/>
              <w:rPr>
                <w:sz w:val="20"/>
                <w:szCs w:val="20"/>
              </w:rPr>
            </w:pPr>
            <w:r w:rsidRPr="00563A11">
              <w:rPr>
                <w:sz w:val="20"/>
                <w:szCs w:val="20"/>
              </w:rPr>
              <w:t>--</w:t>
            </w:r>
          </w:p>
        </w:tc>
        <w:tc>
          <w:tcPr>
            <w:tcW w:w="913" w:type="dxa"/>
            <w:shd w:val="clear" w:color="auto" w:fill="auto"/>
          </w:tcPr>
          <w:p w14:paraId="2679C8A7" w14:textId="77777777" w:rsidR="00563A11" w:rsidRPr="00563A11" w:rsidRDefault="00563A11" w:rsidP="00563A11">
            <w:pPr>
              <w:spacing w:after="0" w:line="240" w:lineRule="auto"/>
              <w:jc w:val="center"/>
              <w:rPr>
                <w:sz w:val="20"/>
                <w:szCs w:val="20"/>
              </w:rPr>
            </w:pPr>
            <w:r w:rsidRPr="00563A11">
              <w:rPr>
                <w:sz w:val="20"/>
                <w:szCs w:val="20"/>
              </w:rPr>
              <w:t>--</w:t>
            </w:r>
          </w:p>
        </w:tc>
        <w:tc>
          <w:tcPr>
            <w:tcW w:w="913" w:type="dxa"/>
            <w:shd w:val="clear" w:color="auto" w:fill="auto"/>
          </w:tcPr>
          <w:p w14:paraId="29136897" w14:textId="77777777" w:rsidR="00563A11" w:rsidRPr="00563A11" w:rsidRDefault="00563A11" w:rsidP="00563A11">
            <w:pPr>
              <w:spacing w:after="0" w:line="240" w:lineRule="auto"/>
              <w:jc w:val="center"/>
              <w:rPr>
                <w:sz w:val="20"/>
                <w:szCs w:val="20"/>
              </w:rPr>
            </w:pPr>
            <w:r w:rsidRPr="00563A11">
              <w:rPr>
                <w:sz w:val="20"/>
                <w:szCs w:val="20"/>
              </w:rPr>
              <w:t>--</w:t>
            </w:r>
          </w:p>
        </w:tc>
        <w:tc>
          <w:tcPr>
            <w:tcW w:w="913" w:type="dxa"/>
            <w:shd w:val="clear" w:color="auto" w:fill="auto"/>
          </w:tcPr>
          <w:p w14:paraId="68A02BFD" w14:textId="77777777" w:rsidR="00563A11" w:rsidRPr="00563A11" w:rsidRDefault="00563A11" w:rsidP="00563A11">
            <w:pPr>
              <w:spacing w:after="0" w:line="240" w:lineRule="auto"/>
              <w:jc w:val="center"/>
              <w:rPr>
                <w:sz w:val="20"/>
                <w:szCs w:val="20"/>
              </w:rPr>
            </w:pPr>
            <w:r w:rsidRPr="00563A11">
              <w:rPr>
                <w:sz w:val="20"/>
                <w:szCs w:val="20"/>
              </w:rPr>
              <w:t>--</w:t>
            </w:r>
          </w:p>
        </w:tc>
        <w:tc>
          <w:tcPr>
            <w:tcW w:w="913" w:type="dxa"/>
          </w:tcPr>
          <w:p w14:paraId="63C47F85" w14:textId="77777777" w:rsidR="00563A11" w:rsidRPr="00563A11" w:rsidRDefault="00563A11" w:rsidP="00563A11">
            <w:pPr>
              <w:spacing w:after="0" w:line="240" w:lineRule="auto"/>
              <w:jc w:val="center"/>
              <w:rPr>
                <w:sz w:val="20"/>
                <w:szCs w:val="20"/>
              </w:rPr>
            </w:pPr>
            <w:r w:rsidRPr="00563A11">
              <w:rPr>
                <w:sz w:val="20"/>
                <w:szCs w:val="20"/>
              </w:rPr>
              <w:t>--</w:t>
            </w:r>
          </w:p>
        </w:tc>
      </w:tr>
      <w:tr w:rsidR="00563A11" w:rsidRPr="00563A11" w14:paraId="60F18E18" w14:textId="77777777" w:rsidTr="009F04D1">
        <w:tc>
          <w:tcPr>
            <w:tcW w:w="3150" w:type="dxa"/>
            <w:shd w:val="clear" w:color="auto" w:fill="BFBFBF" w:themeFill="background1" w:themeFillShade="BF"/>
          </w:tcPr>
          <w:p w14:paraId="7ECCABA3" w14:textId="77777777" w:rsidR="00563A11" w:rsidRPr="00563A11" w:rsidRDefault="00563A11" w:rsidP="00563A11">
            <w:pPr>
              <w:spacing w:after="0" w:line="240" w:lineRule="auto"/>
              <w:rPr>
                <w:sz w:val="20"/>
                <w:szCs w:val="20"/>
              </w:rPr>
            </w:pPr>
            <w:r w:rsidRPr="00563A11">
              <w:rPr>
                <w:sz w:val="20"/>
                <w:szCs w:val="20"/>
              </w:rPr>
              <w:t>Minot Forest</w:t>
            </w:r>
          </w:p>
        </w:tc>
        <w:tc>
          <w:tcPr>
            <w:tcW w:w="912" w:type="dxa"/>
            <w:shd w:val="clear" w:color="auto" w:fill="BFBFBF" w:themeFill="background1" w:themeFillShade="BF"/>
          </w:tcPr>
          <w:p w14:paraId="0CE17737" w14:textId="77777777" w:rsidR="00563A11" w:rsidRPr="00563A11" w:rsidRDefault="00563A11" w:rsidP="00563A11">
            <w:pPr>
              <w:spacing w:after="0" w:line="240" w:lineRule="auto"/>
              <w:jc w:val="center"/>
              <w:rPr>
                <w:sz w:val="20"/>
                <w:szCs w:val="20"/>
              </w:rPr>
            </w:pPr>
            <w:r w:rsidRPr="00563A11">
              <w:rPr>
                <w:sz w:val="20"/>
                <w:szCs w:val="20"/>
              </w:rPr>
              <w:t>23%</w:t>
            </w:r>
          </w:p>
        </w:tc>
        <w:tc>
          <w:tcPr>
            <w:tcW w:w="913" w:type="dxa"/>
            <w:shd w:val="clear" w:color="auto" w:fill="BFBFBF" w:themeFill="background1" w:themeFillShade="BF"/>
          </w:tcPr>
          <w:p w14:paraId="40A73B24" w14:textId="77777777" w:rsidR="00563A11" w:rsidRPr="00563A11" w:rsidRDefault="00563A11" w:rsidP="00563A11">
            <w:pPr>
              <w:spacing w:after="0" w:line="240" w:lineRule="auto"/>
              <w:jc w:val="center"/>
              <w:rPr>
                <w:sz w:val="20"/>
                <w:szCs w:val="20"/>
              </w:rPr>
            </w:pPr>
            <w:r w:rsidRPr="00563A11">
              <w:rPr>
                <w:sz w:val="20"/>
                <w:szCs w:val="20"/>
              </w:rPr>
              <w:t>42%</w:t>
            </w:r>
          </w:p>
        </w:tc>
        <w:tc>
          <w:tcPr>
            <w:tcW w:w="913" w:type="dxa"/>
            <w:shd w:val="clear" w:color="auto" w:fill="BFBFBF" w:themeFill="background1" w:themeFillShade="BF"/>
          </w:tcPr>
          <w:p w14:paraId="6A94BCD3" w14:textId="77777777" w:rsidR="00563A11" w:rsidRPr="00563A11" w:rsidRDefault="00563A11" w:rsidP="00563A11">
            <w:pPr>
              <w:spacing w:after="0" w:line="240" w:lineRule="auto"/>
              <w:jc w:val="center"/>
              <w:rPr>
                <w:sz w:val="20"/>
                <w:szCs w:val="20"/>
              </w:rPr>
            </w:pPr>
            <w:r w:rsidRPr="00563A11">
              <w:rPr>
                <w:sz w:val="20"/>
                <w:szCs w:val="20"/>
              </w:rPr>
              <w:t>--</w:t>
            </w:r>
          </w:p>
        </w:tc>
        <w:tc>
          <w:tcPr>
            <w:tcW w:w="913" w:type="dxa"/>
            <w:shd w:val="clear" w:color="auto" w:fill="BFBFBF" w:themeFill="background1" w:themeFillShade="BF"/>
          </w:tcPr>
          <w:p w14:paraId="671CE84E" w14:textId="77777777" w:rsidR="00563A11" w:rsidRPr="00563A11" w:rsidRDefault="00563A11" w:rsidP="00563A11">
            <w:pPr>
              <w:spacing w:after="0" w:line="240" w:lineRule="auto"/>
              <w:jc w:val="center"/>
              <w:rPr>
                <w:sz w:val="20"/>
                <w:szCs w:val="20"/>
              </w:rPr>
            </w:pPr>
            <w:r w:rsidRPr="00563A11">
              <w:rPr>
                <w:sz w:val="20"/>
                <w:szCs w:val="20"/>
              </w:rPr>
              <w:t>--</w:t>
            </w:r>
          </w:p>
        </w:tc>
        <w:tc>
          <w:tcPr>
            <w:tcW w:w="913" w:type="dxa"/>
            <w:shd w:val="clear" w:color="auto" w:fill="BFBFBF" w:themeFill="background1" w:themeFillShade="BF"/>
          </w:tcPr>
          <w:p w14:paraId="5B08E9A0" w14:textId="77777777" w:rsidR="00563A11" w:rsidRPr="00563A11" w:rsidRDefault="00563A11" w:rsidP="00563A11">
            <w:pPr>
              <w:spacing w:after="0" w:line="240" w:lineRule="auto"/>
              <w:jc w:val="center"/>
              <w:rPr>
                <w:sz w:val="20"/>
                <w:szCs w:val="20"/>
              </w:rPr>
            </w:pPr>
            <w:r w:rsidRPr="00563A11">
              <w:rPr>
                <w:sz w:val="20"/>
                <w:szCs w:val="20"/>
              </w:rPr>
              <w:t>--</w:t>
            </w:r>
          </w:p>
        </w:tc>
        <w:tc>
          <w:tcPr>
            <w:tcW w:w="913" w:type="dxa"/>
            <w:shd w:val="clear" w:color="auto" w:fill="BFBFBF" w:themeFill="background1" w:themeFillShade="BF"/>
          </w:tcPr>
          <w:p w14:paraId="7FF79189" w14:textId="77777777" w:rsidR="00563A11" w:rsidRPr="00563A11" w:rsidRDefault="00563A11" w:rsidP="00563A11">
            <w:pPr>
              <w:spacing w:after="0" w:line="240" w:lineRule="auto"/>
              <w:jc w:val="center"/>
              <w:rPr>
                <w:sz w:val="20"/>
                <w:szCs w:val="20"/>
              </w:rPr>
            </w:pPr>
            <w:r w:rsidRPr="00563A11">
              <w:rPr>
                <w:sz w:val="20"/>
                <w:szCs w:val="20"/>
              </w:rPr>
              <w:t>--</w:t>
            </w:r>
          </w:p>
        </w:tc>
        <w:tc>
          <w:tcPr>
            <w:tcW w:w="913" w:type="dxa"/>
            <w:shd w:val="clear" w:color="auto" w:fill="BFBFBF" w:themeFill="background1" w:themeFillShade="BF"/>
          </w:tcPr>
          <w:p w14:paraId="579742FB" w14:textId="77777777" w:rsidR="00563A11" w:rsidRPr="00563A11" w:rsidRDefault="00563A11" w:rsidP="00563A11">
            <w:pPr>
              <w:spacing w:after="0" w:line="240" w:lineRule="auto"/>
              <w:jc w:val="center"/>
              <w:rPr>
                <w:sz w:val="20"/>
                <w:szCs w:val="20"/>
              </w:rPr>
            </w:pPr>
            <w:r w:rsidRPr="00563A11">
              <w:rPr>
                <w:sz w:val="20"/>
                <w:szCs w:val="20"/>
              </w:rPr>
              <w:t>33%</w:t>
            </w:r>
          </w:p>
        </w:tc>
      </w:tr>
      <w:tr w:rsidR="00563A11" w:rsidRPr="00563A11" w14:paraId="1C4866F5" w14:textId="77777777" w:rsidTr="009F04D1">
        <w:tc>
          <w:tcPr>
            <w:tcW w:w="3150" w:type="dxa"/>
            <w:shd w:val="clear" w:color="auto" w:fill="auto"/>
          </w:tcPr>
          <w:p w14:paraId="2DE512AD" w14:textId="77777777" w:rsidR="00563A11" w:rsidRPr="00563A11" w:rsidRDefault="00563A11" w:rsidP="00563A11">
            <w:pPr>
              <w:spacing w:after="0" w:line="240" w:lineRule="auto"/>
              <w:rPr>
                <w:sz w:val="20"/>
                <w:szCs w:val="20"/>
              </w:rPr>
            </w:pPr>
            <w:r w:rsidRPr="00563A11">
              <w:rPr>
                <w:sz w:val="20"/>
                <w:szCs w:val="20"/>
              </w:rPr>
              <w:t>Wareham Middle</w:t>
            </w:r>
          </w:p>
        </w:tc>
        <w:tc>
          <w:tcPr>
            <w:tcW w:w="912" w:type="dxa"/>
            <w:shd w:val="clear" w:color="auto" w:fill="auto"/>
          </w:tcPr>
          <w:p w14:paraId="480A3629" w14:textId="77777777" w:rsidR="00563A11" w:rsidRPr="00563A11" w:rsidRDefault="00563A11" w:rsidP="00563A11">
            <w:pPr>
              <w:spacing w:after="0" w:line="240" w:lineRule="auto"/>
              <w:jc w:val="center"/>
              <w:rPr>
                <w:sz w:val="20"/>
                <w:szCs w:val="20"/>
              </w:rPr>
            </w:pPr>
            <w:r w:rsidRPr="00563A11">
              <w:rPr>
                <w:sz w:val="20"/>
                <w:szCs w:val="20"/>
              </w:rPr>
              <w:t>--</w:t>
            </w:r>
          </w:p>
        </w:tc>
        <w:tc>
          <w:tcPr>
            <w:tcW w:w="913" w:type="dxa"/>
            <w:shd w:val="clear" w:color="auto" w:fill="auto"/>
          </w:tcPr>
          <w:p w14:paraId="4ACCAF64" w14:textId="77777777" w:rsidR="00563A11" w:rsidRPr="00563A11" w:rsidRDefault="00563A11" w:rsidP="00563A11">
            <w:pPr>
              <w:spacing w:after="0" w:line="240" w:lineRule="auto"/>
              <w:jc w:val="center"/>
              <w:rPr>
                <w:sz w:val="20"/>
                <w:szCs w:val="20"/>
              </w:rPr>
            </w:pPr>
            <w:r w:rsidRPr="00563A11">
              <w:rPr>
                <w:sz w:val="20"/>
                <w:szCs w:val="20"/>
              </w:rPr>
              <w:t>--</w:t>
            </w:r>
          </w:p>
        </w:tc>
        <w:tc>
          <w:tcPr>
            <w:tcW w:w="913" w:type="dxa"/>
            <w:shd w:val="clear" w:color="auto" w:fill="auto"/>
          </w:tcPr>
          <w:p w14:paraId="297169C5" w14:textId="77777777" w:rsidR="00563A11" w:rsidRPr="00563A11" w:rsidRDefault="00563A11" w:rsidP="00563A11">
            <w:pPr>
              <w:spacing w:after="0" w:line="240" w:lineRule="auto"/>
              <w:jc w:val="center"/>
              <w:rPr>
                <w:sz w:val="20"/>
                <w:szCs w:val="20"/>
              </w:rPr>
            </w:pPr>
            <w:r w:rsidRPr="00563A11">
              <w:rPr>
                <w:sz w:val="20"/>
                <w:szCs w:val="20"/>
              </w:rPr>
              <w:t>37%</w:t>
            </w:r>
          </w:p>
        </w:tc>
        <w:tc>
          <w:tcPr>
            <w:tcW w:w="913" w:type="dxa"/>
            <w:shd w:val="clear" w:color="auto" w:fill="auto"/>
          </w:tcPr>
          <w:p w14:paraId="7EF36741" w14:textId="77777777" w:rsidR="00563A11" w:rsidRPr="00563A11" w:rsidRDefault="00563A11" w:rsidP="00563A11">
            <w:pPr>
              <w:spacing w:after="0" w:line="240" w:lineRule="auto"/>
              <w:jc w:val="center"/>
              <w:rPr>
                <w:sz w:val="20"/>
                <w:szCs w:val="20"/>
              </w:rPr>
            </w:pPr>
            <w:r w:rsidRPr="00563A11">
              <w:rPr>
                <w:sz w:val="20"/>
                <w:szCs w:val="20"/>
              </w:rPr>
              <w:t>23%</w:t>
            </w:r>
          </w:p>
        </w:tc>
        <w:tc>
          <w:tcPr>
            <w:tcW w:w="913" w:type="dxa"/>
            <w:shd w:val="clear" w:color="auto" w:fill="auto"/>
          </w:tcPr>
          <w:p w14:paraId="5ACD2DC2" w14:textId="77777777" w:rsidR="00563A11" w:rsidRPr="00563A11" w:rsidRDefault="00563A11" w:rsidP="00563A11">
            <w:pPr>
              <w:spacing w:after="0" w:line="240" w:lineRule="auto"/>
              <w:jc w:val="center"/>
              <w:rPr>
                <w:sz w:val="20"/>
                <w:szCs w:val="20"/>
              </w:rPr>
            </w:pPr>
            <w:r w:rsidRPr="00563A11">
              <w:rPr>
                <w:sz w:val="20"/>
                <w:szCs w:val="20"/>
              </w:rPr>
              <w:t>26%</w:t>
            </w:r>
          </w:p>
        </w:tc>
        <w:tc>
          <w:tcPr>
            <w:tcW w:w="913" w:type="dxa"/>
            <w:shd w:val="clear" w:color="auto" w:fill="auto"/>
          </w:tcPr>
          <w:p w14:paraId="0C616324" w14:textId="77777777" w:rsidR="00563A11" w:rsidRPr="00563A11" w:rsidRDefault="00563A11" w:rsidP="00563A11">
            <w:pPr>
              <w:spacing w:after="0" w:line="240" w:lineRule="auto"/>
              <w:jc w:val="center"/>
              <w:rPr>
                <w:sz w:val="20"/>
                <w:szCs w:val="20"/>
              </w:rPr>
            </w:pPr>
            <w:r w:rsidRPr="00563A11">
              <w:rPr>
                <w:sz w:val="20"/>
                <w:szCs w:val="20"/>
              </w:rPr>
              <w:t>33%</w:t>
            </w:r>
          </w:p>
        </w:tc>
        <w:tc>
          <w:tcPr>
            <w:tcW w:w="913" w:type="dxa"/>
          </w:tcPr>
          <w:p w14:paraId="0F2512A1" w14:textId="77777777" w:rsidR="00563A11" w:rsidRPr="00563A11" w:rsidRDefault="00563A11" w:rsidP="00563A11">
            <w:pPr>
              <w:spacing w:after="0" w:line="240" w:lineRule="auto"/>
              <w:jc w:val="center"/>
              <w:rPr>
                <w:sz w:val="20"/>
                <w:szCs w:val="20"/>
              </w:rPr>
            </w:pPr>
            <w:r w:rsidRPr="00563A11">
              <w:rPr>
                <w:sz w:val="20"/>
                <w:szCs w:val="20"/>
              </w:rPr>
              <w:t>30%</w:t>
            </w:r>
          </w:p>
        </w:tc>
      </w:tr>
      <w:tr w:rsidR="00563A11" w:rsidRPr="00563A11" w14:paraId="4CC48EB3" w14:textId="77777777" w:rsidTr="009F04D1">
        <w:tc>
          <w:tcPr>
            <w:tcW w:w="3150" w:type="dxa"/>
            <w:shd w:val="clear" w:color="auto" w:fill="BFBFBF" w:themeFill="background1" w:themeFillShade="BF"/>
          </w:tcPr>
          <w:p w14:paraId="20A28EE3" w14:textId="77777777" w:rsidR="00563A11" w:rsidRPr="00563A11" w:rsidRDefault="00563A11" w:rsidP="00563A11">
            <w:pPr>
              <w:spacing w:after="0" w:line="240" w:lineRule="auto"/>
              <w:rPr>
                <w:sz w:val="20"/>
                <w:szCs w:val="20"/>
              </w:rPr>
            </w:pPr>
            <w:r w:rsidRPr="00563A11">
              <w:rPr>
                <w:sz w:val="20"/>
                <w:szCs w:val="20"/>
              </w:rPr>
              <w:t>District</w:t>
            </w:r>
          </w:p>
        </w:tc>
        <w:tc>
          <w:tcPr>
            <w:tcW w:w="912" w:type="dxa"/>
            <w:shd w:val="clear" w:color="auto" w:fill="BFBFBF" w:themeFill="background1" w:themeFillShade="BF"/>
          </w:tcPr>
          <w:p w14:paraId="175051B1" w14:textId="77777777" w:rsidR="00563A11" w:rsidRPr="00563A11" w:rsidRDefault="00563A11" w:rsidP="00563A11">
            <w:pPr>
              <w:spacing w:after="0" w:line="240" w:lineRule="auto"/>
              <w:jc w:val="center"/>
              <w:rPr>
                <w:sz w:val="20"/>
                <w:szCs w:val="20"/>
              </w:rPr>
            </w:pPr>
            <w:r w:rsidRPr="00563A11">
              <w:rPr>
                <w:sz w:val="20"/>
                <w:szCs w:val="20"/>
              </w:rPr>
              <w:t>22%</w:t>
            </w:r>
          </w:p>
        </w:tc>
        <w:tc>
          <w:tcPr>
            <w:tcW w:w="913" w:type="dxa"/>
            <w:shd w:val="clear" w:color="auto" w:fill="BFBFBF" w:themeFill="background1" w:themeFillShade="BF"/>
          </w:tcPr>
          <w:p w14:paraId="7F5AA1C1" w14:textId="77777777" w:rsidR="00563A11" w:rsidRPr="00563A11" w:rsidRDefault="00563A11" w:rsidP="00563A11">
            <w:pPr>
              <w:spacing w:after="0" w:line="240" w:lineRule="auto"/>
              <w:jc w:val="center"/>
              <w:rPr>
                <w:sz w:val="20"/>
                <w:szCs w:val="20"/>
              </w:rPr>
            </w:pPr>
            <w:r w:rsidRPr="00563A11">
              <w:rPr>
                <w:sz w:val="20"/>
                <w:szCs w:val="20"/>
              </w:rPr>
              <w:t>41%</w:t>
            </w:r>
          </w:p>
        </w:tc>
        <w:tc>
          <w:tcPr>
            <w:tcW w:w="913" w:type="dxa"/>
            <w:shd w:val="clear" w:color="auto" w:fill="BFBFBF" w:themeFill="background1" w:themeFillShade="BF"/>
          </w:tcPr>
          <w:p w14:paraId="52FC5AA1" w14:textId="77777777" w:rsidR="00563A11" w:rsidRPr="00563A11" w:rsidRDefault="00563A11" w:rsidP="00563A11">
            <w:pPr>
              <w:spacing w:after="0" w:line="240" w:lineRule="auto"/>
              <w:jc w:val="center"/>
              <w:rPr>
                <w:sz w:val="20"/>
                <w:szCs w:val="20"/>
              </w:rPr>
            </w:pPr>
            <w:r w:rsidRPr="00563A11">
              <w:rPr>
                <w:sz w:val="20"/>
                <w:szCs w:val="20"/>
              </w:rPr>
              <w:t>34%</w:t>
            </w:r>
          </w:p>
        </w:tc>
        <w:tc>
          <w:tcPr>
            <w:tcW w:w="913" w:type="dxa"/>
            <w:shd w:val="clear" w:color="auto" w:fill="BFBFBF" w:themeFill="background1" w:themeFillShade="BF"/>
          </w:tcPr>
          <w:p w14:paraId="362DB385" w14:textId="77777777" w:rsidR="00563A11" w:rsidRPr="00563A11" w:rsidRDefault="00563A11" w:rsidP="00563A11">
            <w:pPr>
              <w:spacing w:after="0" w:line="240" w:lineRule="auto"/>
              <w:jc w:val="center"/>
              <w:rPr>
                <w:sz w:val="20"/>
                <w:szCs w:val="20"/>
              </w:rPr>
            </w:pPr>
            <w:r w:rsidRPr="00563A11">
              <w:rPr>
                <w:sz w:val="20"/>
                <w:szCs w:val="20"/>
              </w:rPr>
              <w:t>23%</w:t>
            </w:r>
          </w:p>
        </w:tc>
        <w:tc>
          <w:tcPr>
            <w:tcW w:w="913" w:type="dxa"/>
            <w:shd w:val="clear" w:color="auto" w:fill="BFBFBF" w:themeFill="background1" w:themeFillShade="BF"/>
          </w:tcPr>
          <w:p w14:paraId="124CD7C6" w14:textId="77777777" w:rsidR="00563A11" w:rsidRPr="00563A11" w:rsidRDefault="00563A11" w:rsidP="00563A11">
            <w:pPr>
              <w:spacing w:after="0" w:line="240" w:lineRule="auto"/>
              <w:jc w:val="center"/>
              <w:rPr>
                <w:sz w:val="20"/>
                <w:szCs w:val="20"/>
              </w:rPr>
            </w:pPr>
            <w:r w:rsidRPr="00563A11">
              <w:rPr>
                <w:sz w:val="20"/>
                <w:szCs w:val="20"/>
              </w:rPr>
              <w:t>24%</w:t>
            </w:r>
          </w:p>
        </w:tc>
        <w:tc>
          <w:tcPr>
            <w:tcW w:w="913" w:type="dxa"/>
            <w:shd w:val="clear" w:color="auto" w:fill="BFBFBF" w:themeFill="background1" w:themeFillShade="BF"/>
          </w:tcPr>
          <w:p w14:paraId="28FE9455" w14:textId="77777777" w:rsidR="00563A11" w:rsidRPr="00563A11" w:rsidRDefault="00563A11" w:rsidP="00563A11">
            <w:pPr>
              <w:spacing w:after="0" w:line="240" w:lineRule="auto"/>
              <w:jc w:val="center"/>
              <w:rPr>
                <w:sz w:val="20"/>
                <w:szCs w:val="20"/>
              </w:rPr>
            </w:pPr>
            <w:r w:rsidRPr="00563A11">
              <w:rPr>
                <w:sz w:val="20"/>
                <w:szCs w:val="20"/>
              </w:rPr>
              <w:t>32%</w:t>
            </w:r>
          </w:p>
        </w:tc>
        <w:tc>
          <w:tcPr>
            <w:tcW w:w="913" w:type="dxa"/>
            <w:shd w:val="clear" w:color="auto" w:fill="BFBFBF" w:themeFill="background1" w:themeFillShade="BF"/>
          </w:tcPr>
          <w:p w14:paraId="498D4CB5" w14:textId="77777777" w:rsidR="00563A11" w:rsidRPr="00563A11" w:rsidRDefault="00563A11" w:rsidP="00563A11">
            <w:pPr>
              <w:spacing w:after="0" w:line="240" w:lineRule="auto"/>
              <w:jc w:val="center"/>
              <w:rPr>
                <w:sz w:val="20"/>
                <w:szCs w:val="20"/>
              </w:rPr>
            </w:pPr>
            <w:r w:rsidRPr="00563A11">
              <w:rPr>
                <w:sz w:val="20"/>
                <w:szCs w:val="20"/>
              </w:rPr>
              <w:t>30%</w:t>
            </w:r>
          </w:p>
        </w:tc>
      </w:tr>
      <w:tr w:rsidR="00563A11" w:rsidRPr="00563A11" w14:paraId="77782FC5" w14:textId="77777777" w:rsidTr="009F04D1">
        <w:tc>
          <w:tcPr>
            <w:tcW w:w="3150" w:type="dxa"/>
            <w:shd w:val="clear" w:color="auto" w:fill="auto"/>
          </w:tcPr>
          <w:p w14:paraId="2BA345CA" w14:textId="77777777" w:rsidR="00563A11" w:rsidRPr="00563A11" w:rsidRDefault="00563A11" w:rsidP="00563A11">
            <w:pPr>
              <w:spacing w:after="0" w:line="240" w:lineRule="auto"/>
              <w:rPr>
                <w:sz w:val="20"/>
                <w:szCs w:val="20"/>
              </w:rPr>
            </w:pPr>
            <w:r w:rsidRPr="00563A11">
              <w:rPr>
                <w:sz w:val="20"/>
                <w:szCs w:val="20"/>
              </w:rPr>
              <w:t>State</w:t>
            </w:r>
          </w:p>
        </w:tc>
        <w:tc>
          <w:tcPr>
            <w:tcW w:w="912" w:type="dxa"/>
            <w:shd w:val="clear" w:color="auto" w:fill="auto"/>
          </w:tcPr>
          <w:p w14:paraId="31B92B47" w14:textId="77777777" w:rsidR="00563A11" w:rsidRPr="00563A11" w:rsidRDefault="00563A11" w:rsidP="00563A11">
            <w:pPr>
              <w:spacing w:after="0" w:line="240" w:lineRule="auto"/>
              <w:jc w:val="center"/>
              <w:rPr>
                <w:sz w:val="20"/>
                <w:szCs w:val="20"/>
              </w:rPr>
            </w:pPr>
            <w:r w:rsidRPr="00563A11">
              <w:rPr>
                <w:sz w:val="20"/>
                <w:szCs w:val="20"/>
              </w:rPr>
              <w:t>50%</w:t>
            </w:r>
          </w:p>
        </w:tc>
        <w:tc>
          <w:tcPr>
            <w:tcW w:w="913" w:type="dxa"/>
            <w:shd w:val="clear" w:color="auto" w:fill="auto"/>
          </w:tcPr>
          <w:p w14:paraId="27BE14EB" w14:textId="77777777" w:rsidR="00563A11" w:rsidRPr="00563A11" w:rsidRDefault="00563A11" w:rsidP="00563A11">
            <w:pPr>
              <w:spacing w:after="0" w:line="240" w:lineRule="auto"/>
              <w:jc w:val="center"/>
              <w:rPr>
                <w:sz w:val="20"/>
                <w:szCs w:val="20"/>
              </w:rPr>
            </w:pPr>
            <w:r w:rsidRPr="00563A11">
              <w:rPr>
                <w:sz w:val="20"/>
                <w:szCs w:val="20"/>
              </w:rPr>
              <w:t>48%</w:t>
            </w:r>
          </w:p>
        </w:tc>
        <w:tc>
          <w:tcPr>
            <w:tcW w:w="913" w:type="dxa"/>
            <w:shd w:val="clear" w:color="auto" w:fill="auto"/>
          </w:tcPr>
          <w:p w14:paraId="423531D8" w14:textId="77777777" w:rsidR="00563A11" w:rsidRPr="00563A11" w:rsidRDefault="00563A11" w:rsidP="00563A11">
            <w:pPr>
              <w:spacing w:after="0" w:line="240" w:lineRule="auto"/>
              <w:jc w:val="center"/>
              <w:rPr>
                <w:sz w:val="20"/>
                <w:szCs w:val="20"/>
              </w:rPr>
            </w:pPr>
            <w:r w:rsidRPr="00563A11">
              <w:rPr>
                <w:sz w:val="20"/>
                <w:szCs w:val="20"/>
              </w:rPr>
              <w:t>46%</w:t>
            </w:r>
          </w:p>
        </w:tc>
        <w:tc>
          <w:tcPr>
            <w:tcW w:w="913" w:type="dxa"/>
            <w:shd w:val="clear" w:color="auto" w:fill="auto"/>
          </w:tcPr>
          <w:p w14:paraId="0DC60756" w14:textId="77777777" w:rsidR="00563A11" w:rsidRPr="00563A11" w:rsidRDefault="00563A11" w:rsidP="00563A11">
            <w:pPr>
              <w:spacing w:after="0" w:line="240" w:lineRule="auto"/>
              <w:jc w:val="center"/>
              <w:rPr>
                <w:sz w:val="20"/>
                <w:szCs w:val="20"/>
              </w:rPr>
            </w:pPr>
            <w:r w:rsidRPr="00563A11">
              <w:rPr>
                <w:sz w:val="20"/>
                <w:szCs w:val="20"/>
              </w:rPr>
              <w:t>47%</w:t>
            </w:r>
          </w:p>
        </w:tc>
        <w:tc>
          <w:tcPr>
            <w:tcW w:w="913" w:type="dxa"/>
            <w:shd w:val="clear" w:color="auto" w:fill="auto"/>
          </w:tcPr>
          <w:p w14:paraId="011415E2" w14:textId="77777777" w:rsidR="00563A11" w:rsidRPr="00563A11" w:rsidRDefault="00563A11" w:rsidP="00563A11">
            <w:pPr>
              <w:spacing w:after="0" w:line="240" w:lineRule="auto"/>
              <w:jc w:val="center"/>
              <w:rPr>
                <w:sz w:val="20"/>
                <w:szCs w:val="20"/>
              </w:rPr>
            </w:pPr>
            <w:r w:rsidRPr="00563A11">
              <w:rPr>
                <w:sz w:val="20"/>
                <w:szCs w:val="20"/>
              </w:rPr>
              <w:t>46%</w:t>
            </w:r>
          </w:p>
        </w:tc>
        <w:tc>
          <w:tcPr>
            <w:tcW w:w="913" w:type="dxa"/>
            <w:shd w:val="clear" w:color="auto" w:fill="auto"/>
          </w:tcPr>
          <w:p w14:paraId="7A9835F2" w14:textId="77777777" w:rsidR="00563A11" w:rsidRPr="00563A11" w:rsidRDefault="00563A11" w:rsidP="00563A11">
            <w:pPr>
              <w:spacing w:after="0" w:line="240" w:lineRule="auto"/>
              <w:jc w:val="center"/>
              <w:rPr>
                <w:sz w:val="20"/>
                <w:szCs w:val="20"/>
              </w:rPr>
            </w:pPr>
            <w:r w:rsidRPr="00563A11">
              <w:rPr>
                <w:sz w:val="20"/>
                <w:szCs w:val="20"/>
              </w:rPr>
              <w:t>50%</w:t>
            </w:r>
          </w:p>
        </w:tc>
        <w:tc>
          <w:tcPr>
            <w:tcW w:w="913" w:type="dxa"/>
            <w:shd w:val="clear" w:color="auto" w:fill="auto"/>
          </w:tcPr>
          <w:p w14:paraId="3C5A839F" w14:textId="77777777" w:rsidR="00563A11" w:rsidRPr="00563A11" w:rsidRDefault="00563A11" w:rsidP="00563A11">
            <w:pPr>
              <w:spacing w:after="0" w:line="240" w:lineRule="auto"/>
              <w:jc w:val="center"/>
              <w:rPr>
                <w:sz w:val="20"/>
                <w:szCs w:val="20"/>
              </w:rPr>
            </w:pPr>
            <w:r w:rsidRPr="00563A11">
              <w:rPr>
                <w:sz w:val="20"/>
                <w:szCs w:val="20"/>
              </w:rPr>
              <w:t>48%</w:t>
            </w:r>
          </w:p>
        </w:tc>
      </w:tr>
    </w:tbl>
    <w:p w14:paraId="58CD7D92" w14:textId="21ECAB5D" w:rsidR="00563A11" w:rsidRDefault="00563A11" w:rsidP="00563A11">
      <w:pPr>
        <w:spacing w:after="0" w:line="240" w:lineRule="auto"/>
      </w:pPr>
    </w:p>
    <w:p w14:paraId="0F76D286" w14:textId="77777777" w:rsidR="00DE082F" w:rsidRPr="00563A11" w:rsidRDefault="00DE082F" w:rsidP="00563A11">
      <w:pPr>
        <w:spacing w:after="0" w:line="240" w:lineRule="auto"/>
      </w:pPr>
    </w:p>
    <w:tbl>
      <w:tblPr>
        <w:tblStyle w:val="TableGrid5"/>
        <w:tblW w:w="0" w:type="auto"/>
        <w:tblLook w:val="04A0" w:firstRow="1" w:lastRow="0" w:firstColumn="1" w:lastColumn="0" w:noHBand="0" w:noVBand="1"/>
        <w:tblCaption w:val="Table 16: Wareham Public Schools "/>
        <w:tblDescription w:val="MCAS ELA and Math Percent Scoring Proficient or Advanced in Grade 10, 2018"/>
      </w:tblPr>
      <w:tblGrid>
        <w:gridCol w:w="3123"/>
        <w:gridCol w:w="3117"/>
        <w:gridCol w:w="3120"/>
      </w:tblGrid>
      <w:tr w:rsidR="00563A11" w:rsidRPr="00563A11" w14:paraId="2AB465D8" w14:textId="77777777" w:rsidTr="009F04D1">
        <w:tc>
          <w:tcPr>
            <w:tcW w:w="9360" w:type="dxa"/>
            <w:gridSpan w:val="3"/>
            <w:tcBorders>
              <w:top w:val="nil"/>
              <w:left w:val="nil"/>
              <w:right w:val="nil"/>
            </w:tcBorders>
          </w:tcPr>
          <w:p w14:paraId="5E571E2F" w14:textId="77777777" w:rsidR="00563A11" w:rsidRPr="00563A11" w:rsidRDefault="00563A11" w:rsidP="00563A11">
            <w:pPr>
              <w:spacing w:after="0" w:line="240" w:lineRule="auto"/>
              <w:jc w:val="center"/>
              <w:rPr>
                <w:b/>
                <w:sz w:val="20"/>
                <w:szCs w:val="20"/>
              </w:rPr>
            </w:pPr>
            <w:r w:rsidRPr="00563A11">
              <w:rPr>
                <w:b/>
                <w:sz w:val="20"/>
                <w:szCs w:val="20"/>
              </w:rPr>
              <w:t xml:space="preserve">Table 16: </w:t>
            </w:r>
            <w:r w:rsidRPr="00563A11">
              <w:rPr>
                <w:rFonts w:cs="Times New Roman"/>
                <w:b/>
                <w:sz w:val="20"/>
                <w:szCs w:val="20"/>
              </w:rPr>
              <w:t>Wareham Public Schools</w:t>
            </w:r>
          </w:p>
          <w:p w14:paraId="4F2DCA3D" w14:textId="77777777" w:rsidR="00563A11" w:rsidRPr="00563A11" w:rsidRDefault="00563A11" w:rsidP="00563A11">
            <w:pPr>
              <w:spacing w:after="0" w:line="240" w:lineRule="auto"/>
              <w:jc w:val="center"/>
            </w:pPr>
            <w:r w:rsidRPr="00563A11">
              <w:rPr>
                <w:b/>
                <w:sz w:val="20"/>
                <w:szCs w:val="20"/>
              </w:rPr>
              <w:t>MCAS ELA and Math Percent Scoring Proficient or Advanced in Grade 10, 2018</w:t>
            </w:r>
          </w:p>
        </w:tc>
      </w:tr>
      <w:tr w:rsidR="00563A11" w:rsidRPr="00563A11" w14:paraId="15384D7B" w14:textId="77777777" w:rsidTr="009F04D1">
        <w:tc>
          <w:tcPr>
            <w:tcW w:w="3123" w:type="dxa"/>
            <w:shd w:val="clear" w:color="auto" w:fill="BFBFBF" w:themeFill="background1" w:themeFillShade="BF"/>
          </w:tcPr>
          <w:p w14:paraId="65B3E795" w14:textId="77777777" w:rsidR="00563A11" w:rsidRPr="00563A11" w:rsidRDefault="00563A11" w:rsidP="00AC48CB">
            <w:pPr>
              <w:spacing w:after="0" w:line="240" w:lineRule="auto"/>
              <w:rPr>
                <w:rFonts w:ascii="Calibri" w:hAnsi="Calibri"/>
                <w:b/>
                <w:sz w:val="20"/>
                <w:szCs w:val="20"/>
              </w:rPr>
            </w:pPr>
            <w:r w:rsidRPr="00563A11">
              <w:rPr>
                <w:rFonts w:ascii="Calibri" w:hAnsi="Calibri"/>
                <w:b/>
                <w:sz w:val="20"/>
                <w:szCs w:val="20"/>
              </w:rPr>
              <w:t>School</w:t>
            </w:r>
          </w:p>
        </w:tc>
        <w:tc>
          <w:tcPr>
            <w:tcW w:w="3117" w:type="dxa"/>
            <w:shd w:val="clear" w:color="auto" w:fill="BFBFBF" w:themeFill="background1" w:themeFillShade="BF"/>
          </w:tcPr>
          <w:p w14:paraId="41C83059" w14:textId="77777777" w:rsidR="00563A11" w:rsidRPr="00563A11" w:rsidRDefault="00563A11" w:rsidP="00563A11">
            <w:pPr>
              <w:spacing w:after="0" w:line="240" w:lineRule="auto"/>
              <w:jc w:val="center"/>
              <w:rPr>
                <w:b/>
                <w:sz w:val="20"/>
                <w:szCs w:val="20"/>
              </w:rPr>
            </w:pPr>
            <w:r w:rsidRPr="00563A11">
              <w:rPr>
                <w:b/>
                <w:sz w:val="20"/>
                <w:szCs w:val="20"/>
              </w:rPr>
              <w:t>ELA</w:t>
            </w:r>
          </w:p>
        </w:tc>
        <w:tc>
          <w:tcPr>
            <w:tcW w:w="3120" w:type="dxa"/>
            <w:shd w:val="clear" w:color="auto" w:fill="BFBFBF" w:themeFill="background1" w:themeFillShade="BF"/>
          </w:tcPr>
          <w:p w14:paraId="37F38B6B" w14:textId="77777777" w:rsidR="00563A11" w:rsidRPr="00563A11" w:rsidRDefault="00563A11" w:rsidP="00563A11">
            <w:pPr>
              <w:spacing w:after="0" w:line="240" w:lineRule="auto"/>
              <w:jc w:val="center"/>
              <w:rPr>
                <w:b/>
                <w:sz w:val="20"/>
                <w:szCs w:val="20"/>
              </w:rPr>
            </w:pPr>
            <w:r w:rsidRPr="00563A11">
              <w:rPr>
                <w:b/>
                <w:sz w:val="20"/>
                <w:szCs w:val="20"/>
              </w:rPr>
              <w:t>Math</w:t>
            </w:r>
          </w:p>
        </w:tc>
      </w:tr>
      <w:tr w:rsidR="00563A11" w:rsidRPr="00563A11" w14:paraId="46C928A8" w14:textId="77777777" w:rsidTr="009F04D1">
        <w:tc>
          <w:tcPr>
            <w:tcW w:w="3123" w:type="dxa"/>
          </w:tcPr>
          <w:p w14:paraId="2C0137B5" w14:textId="77777777" w:rsidR="00563A11" w:rsidRPr="00563A11" w:rsidRDefault="00563A11" w:rsidP="00563A11">
            <w:pPr>
              <w:spacing w:after="0" w:line="240" w:lineRule="auto"/>
              <w:rPr>
                <w:rFonts w:ascii="Calibri" w:hAnsi="Calibri"/>
                <w:sz w:val="20"/>
                <w:szCs w:val="20"/>
              </w:rPr>
            </w:pPr>
            <w:r w:rsidRPr="00563A11">
              <w:rPr>
                <w:rFonts w:ascii="Calibri" w:hAnsi="Calibri"/>
                <w:sz w:val="20"/>
                <w:szCs w:val="20"/>
              </w:rPr>
              <w:t>Wareham Cooperative Alternative</w:t>
            </w:r>
          </w:p>
        </w:tc>
        <w:tc>
          <w:tcPr>
            <w:tcW w:w="3117" w:type="dxa"/>
          </w:tcPr>
          <w:p w14:paraId="45C2F44B" w14:textId="77777777" w:rsidR="00563A11" w:rsidRPr="00563A11" w:rsidRDefault="00563A11" w:rsidP="00563A11">
            <w:pPr>
              <w:spacing w:after="0" w:line="240" w:lineRule="auto"/>
              <w:jc w:val="center"/>
              <w:rPr>
                <w:rFonts w:ascii="Calibri" w:hAnsi="Calibri"/>
                <w:sz w:val="20"/>
                <w:szCs w:val="20"/>
              </w:rPr>
            </w:pPr>
            <w:r w:rsidRPr="00563A11">
              <w:rPr>
                <w:rFonts w:ascii="Calibri" w:hAnsi="Calibri"/>
                <w:sz w:val="20"/>
                <w:szCs w:val="20"/>
              </w:rPr>
              <w:t>50%</w:t>
            </w:r>
          </w:p>
        </w:tc>
        <w:tc>
          <w:tcPr>
            <w:tcW w:w="3120" w:type="dxa"/>
          </w:tcPr>
          <w:p w14:paraId="6322BD68" w14:textId="77777777" w:rsidR="00563A11" w:rsidRPr="00563A11" w:rsidRDefault="00563A11" w:rsidP="00563A11">
            <w:pPr>
              <w:spacing w:after="0" w:line="240" w:lineRule="auto"/>
              <w:jc w:val="center"/>
              <w:rPr>
                <w:rFonts w:ascii="Calibri" w:hAnsi="Calibri"/>
                <w:sz w:val="20"/>
                <w:szCs w:val="20"/>
              </w:rPr>
            </w:pPr>
            <w:r w:rsidRPr="00563A11">
              <w:rPr>
                <w:rFonts w:ascii="Calibri" w:hAnsi="Calibri"/>
                <w:sz w:val="20"/>
                <w:szCs w:val="20"/>
              </w:rPr>
              <w:t>--</w:t>
            </w:r>
          </w:p>
        </w:tc>
      </w:tr>
      <w:tr w:rsidR="00563A11" w:rsidRPr="00563A11" w14:paraId="293D6A79" w14:textId="77777777" w:rsidTr="009F04D1">
        <w:tc>
          <w:tcPr>
            <w:tcW w:w="3123" w:type="dxa"/>
            <w:shd w:val="clear" w:color="auto" w:fill="BFBFBF" w:themeFill="background1" w:themeFillShade="BF"/>
          </w:tcPr>
          <w:p w14:paraId="2E2981C2" w14:textId="77777777" w:rsidR="00563A11" w:rsidRPr="00563A11" w:rsidRDefault="00563A11" w:rsidP="00563A11">
            <w:pPr>
              <w:spacing w:after="0" w:line="240" w:lineRule="auto"/>
              <w:rPr>
                <w:rFonts w:ascii="Calibri" w:hAnsi="Calibri"/>
                <w:sz w:val="20"/>
                <w:szCs w:val="20"/>
              </w:rPr>
            </w:pPr>
            <w:r w:rsidRPr="00563A11">
              <w:rPr>
                <w:rFonts w:ascii="Calibri" w:hAnsi="Calibri"/>
                <w:sz w:val="20"/>
                <w:szCs w:val="20"/>
              </w:rPr>
              <w:t>Wareham Senior High</w:t>
            </w:r>
          </w:p>
        </w:tc>
        <w:tc>
          <w:tcPr>
            <w:tcW w:w="3117" w:type="dxa"/>
            <w:shd w:val="clear" w:color="auto" w:fill="BFBFBF" w:themeFill="background1" w:themeFillShade="BF"/>
          </w:tcPr>
          <w:p w14:paraId="0963C952" w14:textId="77777777" w:rsidR="00563A11" w:rsidRPr="00563A11" w:rsidRDefault="00563A11" w:rsidP="00563A11">
            <w:pPr>
              <w:spacing w:after="0" w:line="240" w:lineRule="auto"/>
              <w:jc w:val="center"/>
              <w:rPr>
                <w:rFonts w:ascii="Calibri" w:hAnsi="Calibri"/>
                <w:sz w:val="20"/>
                <w:szCs w:val="20"/>
              </w:rPr>
            </w:pPr>
            <w:r w:rsidRPr="00563A11">
              <w:rPr>
                <w:rFonts w:ascii="Calibri" w:hAnsi="Calibri"/>
                <w:sz w:val="20"/>
                <w:szCs w:val="20"/>
              </w:rPr>
              <w:t>95%</w:t>
            </w:r>
          </w:p>
        </w:tc>
        <w:tc>
          <w:tcPr>
            <w:tcW w:w="3120" w:type="dxa"/>
            <w:shd w:val="clear" w:color="auto" w:fill="BFBFBF" w:themeFill="background1" w:themeFillShade="BF"/>
          </w:tcPr>
          <w:p w14:paraId="542EFA19" w14:textId="77777777" w:rsidR="00563A11" w:rsidRPr="00563A11" w:rsidRDefault="00563A11" w:rsidP="00563A11">
            <w:pPr>
              <w:spacing w:after="0" w:line="240" w:lineRule="auto"/>
              <w:jc w:val="center"/>
              <w:rPr>
                <w:rFonts w:ascii="Calibri" w:hAnsi="Calibri"/>
                <w:sz w:val="20"/>
                <w:szCs w:val="20"/>
              </w:rPr>
            </w:pPr>
            <w:r w:rsidRPr="00563A11">
              <w:rPr>
                <w:rFonts w:ascii="Calibri" w:hAnsi="Calibri"/>
                <w:sz w:val="20"/>
                <w:szCs w:val="20"/>
              </w:rPr>
              <w:t>75%</w:t>
            </w:r>
          </w:p>
        </w:tc>
      </w:tr>
      <w:tr w:rsidR="00563A11" w:rsidRPr="00563A11" w14:paraId="4D388128" w14:textId="77777777" w:rsidTr="009F04D1">
        <w:tc>
          <w:tcPr>
            <w:tcW w:w="3123" w:type="dxa"/>
          </w:tcPr>
          <w:p w14:paraId="342A722F" w14:textId="77777777" w:rsidR="00563A11" w:rsidRPr="00563A11" w:rsidRDefault="00563A11" w:rsidP="00AC48CB">
            <w:pPr>
              <w:spacing w:after="0" w:line="240" w:lineRule="auto"/>
              <w:rPr>
                <w:sz w:val="20"/>
                <w:szCs w:val="20"/>
              </w:rPr>
            </w:pPr>
            <w:r w:rsidRPr="00563A11">
              <w:rPr>
                <w:sz w:val="20"/>
                <w:szCs w:val="20"/>
              </w:rPr>
              <w:t>State</w:t>
            </w:r>
          </w:p>
        </w:tc>
        <w:tc>
          <w:tcPr>
            <w:tcW w:w="3117" w:type="dxa"/>
          </w:tcPr>
          <w:p w14:paraId="5B6B40D3" w14:textId="77777777" w:rsidR="00563A11" w:rsidRPr="00563A11" w:rsidRDefault="00563A11" w:rsidP="00563A11">
            <w:pPr>
              <w:spacing w:after="0" w:line="240" w:lineRule="auto"/>
              <w:jc w:val="center"/>
              <w:rPr>
                <w:sz w:val="20"/>
                <w:szCs w:val="20"/>
              </w:rPr>
            </w:pPr>
            <w:r w:rsidRPr="00563A11">
              <w:rPr>
                <w:sz w:val="20"/>
                <w:szCs w:val="20"/>
              </w:rPr>
              <w:t>91%</w:t>
            </w:r>
          </w:p>
        </w:tc>
        <w:tc>
          <w:tcPr>
            <w:tcW w:w="3120" w:type="dxa"/>
          </w:tcPr>
          <w:p w14:paraId="3CA2D0FE" w14:textId="77777777" w:rsidR="00563A11" w:rsidRPr="00563A11" w:rsidRDefault="00563A11" w:rsidP="00563A11">
            <w:pPr>
              <w:spacing w:after="0" w:line="240" w:lineRule="auto"/>
              <w:jc w:val="center"/>
              <w:rPr>
                <w:sz w:val="20"/>
                <w:szCs w:val="20"/>
              </w:rPr>
            </w:pPr>
            <w:r w:rsidRPr="00563A11">
              <w:rPr>
                <w:sz w:val="20"/>
                <w:szCs w:val="20"/>
              </w:rPr>
              <w:t>78%</w:t>
            </w:r>
          </w:p>
        </w:tc>
      </w:tr>
    </w:tbl>
    <w:p w14:paraId="0BBFB00E" w14:textId="23DDB36E" w:rsidR="00563A11" w:rsidRDefault="00563A11" w:rsidP="00563A11">
      <w:pPr>
        <w:spacing w:after="0" w:line="240" w:lineRule="auto"/>
      </w:pPr>
    </w:p>
    <w:p w14:paraId="0B394C05" w14:textId="77777777" w:rsidR="00DE082F" w:rsidRPr="00563A11" w:rsidRDefault="00DE082F" w:rsidP="00563A11">
      <w:pPr>
        <w:spacing w:after="0" w:line="240" w:lineRule="auto"/>
      </w:pPr>
    </w:p>
    <w:tbl>
      <w:tblPr>
        <w:tblStyle w:val="TableGrid16"/>
        <w:tblW w:w="9558" w:type="dxa"/>
        <w:tblInd w:w="18" w:type="dxa"/>
        <w:tblLayout w:type="fixed"/>
        <w:tblLook w:val="04A0" w:firstRow="1" w:lastRow="0" w:firstColumn="1" w:lastColumn="0" w:noHBand="0" w:noVBand="1"/>
        <w:tblCaption w:val="Table 17: Wareham Public Schools"/>
        <w:tblDescription w:val="MCAS Science Percent Scoring Proficient or Advanced by School and Grade, 2018"/>
      </w:tblPr>
      <w:tblGrid>
        <w:gridCol w:w="3330"/>
        <w:gridCol w:w="778"/>
        <w:gridCol w:w="779"/>
        <w:gridCol w:w="778"/>
        <w:gridCol w:w="779"/>
        <w:gridCol w:w="778"/>
        <w:gridCol w:w="779"/>
        <w:gridCol w:w="778"/>
        <w:gridCol w:w="779"/>
      </w:tblGrid>
      <w:tr w:rsidR="00563A11" w:rsidRPr="00563A11" w14:paraId="5DC0C00F" w14:textId="77777777" w:rsidTr="006507BE">
        <w:tc>
          <w:tcPr>
            <w:tcW w:w="9558" w:type="dxa"/>
            <w:gridSpan w:val="9"/>
            <w:tcBorders>
              <w:top w:val="nil"/>
              <w:left w:val="nil"/>
              <w:right w:val="nil"/>
            </w:tcBorders>
          </w:tcPr>
          <w:p w14:paraId="53D1B85D"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 xml:space="preserve">Table 17: </w:t>
            </w:r>
            <w:r w:rsidRPr="00563A11">
              <w:rPr>
                <w:rFonts w:cs="Times New Roman"/>
                <w:b/>
                <w:sz w:val="20"/>
                <w:szCs w:val="20"/>
              </w:rPr>
              <w:t>Wareham Public Schools</w:t>
            </w:r>
          </w:p>
          <w:p w14:paraId="2F9AB93A"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MCAS Science Percent Scoring Proficient or Advanced by School and Grade, 2018</w:t>
            </w:r>
          </w:p>
        </w:tc>
      </w:tr>
      <w:tr w:rsidR="00563A11" w:rsidRPr="00563A11" w14:paraId="169ADE6B" w14:textId="77777777" w:rsidTr="006507BE">
        <w:tc>
          <w:tcPr>
            <w:tcW w:w="3330" w:type="dxa"/>
            <w:shd w:val="clear" w:color="auto" w:fill="BFBFBF" w:themeFill="background1" w:themeFillShade="BF"/>
          </w:tcPr>
          <w:p w14:paraId="4694DF0F" w14:textId="77777777" w:rsidR="00563A11" w:rsidRPr="00563A11" w:rsidRDefault="00563A11" w:rsidP="00AC48CB">
            <w:pPr>
              <w:spacing w:after="0" w:line="240" w:lineRule="auto"/>
              <w:rPr>
                <w:rFonts w:eastAsia="Times New Roman" w:cs="Times New Roman"/>
                <w:b/>
                <w:sz w:val="20"/>
                <w:szCs w:val="20"/>
              </w:rPr>
            </w:pPr>
            <w:r w:rsidRPr="00563A11">
              <w:rPr>
                <w:rFonts w:eastAsia="Times New Roman" w:cs="Times New Roman"/>
                <w:b/>
                <w:sz w:val="20"/>
                <w:szCs w:val="20"/>
              </w:rPr>
              <w:t>School</w:t>
            </w:r>
          </w:p>
        </w:tc>
        <w:tc>
          <w:tcPr>
            <w:tcW w:w="778" w:type="dxa"/>
            <w:shd w:val="clear" w:color="auto" w:fill="BFBFBF" w:themeFill="background1" w:themeFillShade="BF"/>
          </w:tcPr>
          <w:p w14:paraId="583E1398"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3</w:t>
            </w:r>
          </w:p>
        </w:tc>
        <w:tc>
          <w:tcPr>
            <w:tcW w:w="779" w:type="dxa"/>
            <w:shd w:val="clear" w:color="auto" w:fill="BFBFBF" w:themeFill="background1" w:themeFillShade="BF"/>
          </w:tcPr>
          <w:p w14:paraId="6082A38E"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4</w:t>
            </w:r>
          </w:p>
        </w:tc>
        <w:tc>
          <w:tcPr>
            <w:tcW w:w="778" w:type="dxa"/>
            <w:shd w:val="clear" w:color="auto" w:fill="BFBFBF" w:themeFill="background1" w:themeFillShade="BF"/>
          </w:tcPr>
          <w:p w14:paraId="0EC969A9"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5</w:t>
            </w:r>
          </w:p>
        </w:tc>
        <w:tc>
          <w:tcPr>
            <w:tcW w:w="779" w:type="dxa"/>
            <w:shd w:val="clear" w:color="auto" w:fill="BFBFBF" w:themeFill="background1" w:themeFillShade="BF"/>
          </w:tcPr>
          <w:p w14:paraId="5FE74186"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6</w:t>
            </w:r>
          </w:p>
        </w:tc>
        <w:tc>
          <w:tcPr>
            <w:tcW w:w="778" w:type="dxa"/>
            <w:shd w:val="clear" w:color="auto" w:fill="BFBFBF" w:themeFill="background1" w:themeFillShade="BF"/>
          </w:tcPr>
          <w:p w14:paraId="45C9964F"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7</w:t>
            </w:r>
          </w:p>
        </w:tc>
        <w:tc>
          <w:tcPr>
            <w:tcW w:w="779" w:type="dxa"/>
            <w:shd w:val="clear" w:color="auto" w:fill="BFBFBF" w:themeFill="background1" w:themeFillShade="BF"/>
          </w:tcPr>
          <w:p w14:paraId="61982C5D"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8</w:t>
            </w:r>
          </w:p>
        </w:tc>
        <w:tc>
          <w:tcPr>
            <w:tcW w:w="778" w:type="dxa"/>
            <w:shd w:val="clear" w:color="auto" w:fill="BFBFBF" w:themeFill="background1" w:themeFillShade="BF"/>
          </w:tcPr>
          <w:p w14:paraId="25EAD98F"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10</w:t>
            </w:r>
          </w:p>
        </w:tc>
        <w:tc>
          <w:tcPr>
            <w:tcW w:w="779" w:type="dxa"/>
            <w:shd w:val="clear" w:color="auto" w:fill="BFBFBF" w:themeFill="background1" w:themeFillShade="BF"/>
          </w:tcPr>
          <w:p w14:paraId="3DA8FA66"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Total</w:t>
            </w:r>
          </w:p>
        </w:tc>
      </w:tr>
      <w:tr w:rsidR="00563A11" w:rsidRPr="00563A11" w14:paraId="6372CDEB" w14:textId="77777777" w:rsidTr="006507BE">
        <w:tc>
          <w:tcPr>
            <w:tcW w:w="3330" w:type="dxa"/>
            <w:shd w:val="clear" w:color="auto" w:fill="auto"/>
          </w:tcPr>
          <w:p w14:paraId="4E536DA9" w14:textId="77777777" w:rsidR="00563A11" w:rsidRPr="00563A11" w:rsidRDefault="00563A11" w:rsidP="00563A11">
            <w:pPr>
              <w:spacing w:after="0" w:line="240" w:lineRule="auto"/>
              <w:rPr>
                <w:rFonts w:cstheme="minorHAnsi"/>
                <w:sz w:val="20"/>
                <w:szCs w:val="20"/>
              </w:rPr>
            </w:pPr>
            <w:r w:rsidRPr="00563A11">
              <w:rPr>
                <w:rFonts w:cstheme="minorHAnsi"/>
                <w:sz w:val="20"/>
                <w:szCs w:val="20"/>
              </w:rPr>
              <w:t>Decas</w:t>
            </w:r>
          </w:p>
        </w:tc>
        <w:tc>
          <w:tcPr>
            <w:tcW w:w="778" w:type="dxa"/>
            <w:shd w:val="clear" w:color="auto" w:fill="auto"/>
          </w:tcPr>
          <w:p w14:paraId="71A2CE79"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w:t>
            </w:r>
          </w:p>
        </w:tc>
        <w:tc>
          <w:tcPr>
            <w:tcW w:w="779" w:type="dxa"/>
            <w:shd w:val="clear" w:color="auto" w:fill="auto"/>
          </w:tcPr>
          <w:p w14:paraId="0DD7EF3F"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w:t>
            </w:r>
          </w:p>
        </w:tc>
        <w:tc>
          <w:tcPr>
            <w:tcW w:w="778" w:type="dxa"/>
            <w:shd w:val="clear" w:color="auto" w:fill="auto"/>
          </w:tcPr>
          <w:p w14:paraId="3001FDF5"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w:t>
            </w:r>
          </w:p>
        </w:tc>
        <w:tc>
          <w:tcPr>
            <w:tcW w:w="779" w:type="dxa"/>
            <w:shd w:val="clear" w:color="auto" w:fill="auto"/>
          </w:tcPr>
          <w:p w14:paraId="57787113"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w:t>
            </w:r>
          </w:p>
        </w:tc>
        <w:tc>
          <w:tcPr>
            <w:tcW w:w="778" w:type="dxa"/>
            <w:shd w:val="clear" w:color="auto" w:fill="auto"/>
          </w:tcPr>
          <w:p w14:paraId="4296D446"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w:t>
            </w:r>
          </w:p>
        </w:tc>
        <w:tc>
          <w:tcPr>
            <w:tcW w:w="779" w:type="dxa"/>
            <w:shd w:val="clear" w:color="auto" w:fill="auto"/>
          </w:tcPr>
          <w:p w14:paraId="2F5A4A43"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w:t>
            </w:r>
          </w:p>
        </w:tc>
        <w:tc>
          <w:tcPr>
            <w:tcW w:w="778" w:type="dxa"/>
            <w:shd w:val="clear" w:color="auto" w:fill="auto"/>
          </w:tcPr>
          <w:p w14:paraId="35DFB519"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w:t>
            </w:r>
          </w:p>
        </w:tc>
        <w:tc>
          <w:tcPr>
            <w:tcW w:w="779" w:type="dxa"/>
            <w:shd w:val="clear" w:color="auto" w:fill="auto"/>
          </w:tcPr>
          <w:p w14:paraId="623341DE"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w:t>
            </w:r>
          </w:p>
        </w:tc>
      </w:tr>
      <w:tr w:rsidR="00563A11" w:rsidRPr="00563A11" w14:paraId="2F9FA286" w14:textId="77777777" w:rsidTr="006507BE">
        <w:tc>
          <w:tcPr>
            <w:tcW w:w="3330" w:type="dxa"/>
            <w:shd w:val="clear" w:color="auto" w:fill="BFBFBF" w:themeFill="background1" w:themeFillShade="BF"/>
          </w:tcPr>
          <w:p w14:paraId="46529C45" w14:textId="77777777" w:rsidR="00563A11" w:rsidRPr="00563A11" w:rsidRDefault="00563A11" w:rsidP="00563A11">
            <w:pPr>
              <w:spacing w:after="0" w:line="240" w:lineRule="auto"/>
              <w:rPr>
                <w:rFonts w:cstheme="minorHAnsi"/>
                <w:sz w:val="20"/>
                <w:szCs w:val="20"/>
              </w:rPr>
            </w:pPr>
            <w:r w:rsidRPr="00563A11">
              <w:rPr>
                <w:rFonts w:cstheme="minorHAnsi"/>
                <w:sz w:val="20"/>
                <w:szCs w:val="20"/>
              </w:rPr>
              <w:t>Minot Forest</w:t>
            </w:r>
          </w:p>
        </w:tc>
        <w:tc>
          <w:tcPr>
            <w:tcW w:w="778" w:type="dxa"/>
            <w:shd w:val="clear" w:color="auto" w:fill="BFBFBF" w:themeFill="background1" w:themeFillShade="BF"/>
          </w:tcPr>
          <w:p w14:paraId="6A41CC1F"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w:t>
            </w:r>
          </w:p>
        </w:tc>
        <w:tc>
          <w:tcPr>
            <w:tcW w:w="779" w:type="dxa"/>
            <w:shd w:val="clear" w:color="auto" w:fill="BFBFBF" w:themeFill="background1" w:themeFillShade="BF"/>
          </w:tcPr>
          <w:p w14:paraId="79409EEB"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w:t>
            </w:r>
          </w:p>
        </w:tc>
        <w:tc>
          <w:tcPr>
            <w:tcW w:w="778" w:type="dxa"/>
            <w:shd w:val="clear" w:color="auto" w:fill="BFBFBF" w:themeFill="background1" w:themeFillShade="BF"/>
          </w:tcPr>
          <w:p w14:paraId="3F1D9F86"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w:t>
            </w:r>
          </w:p>
        </w:tc>
        <w:tc>
          <w:tcPr>
            <w:tcW w:w="779" w:type="dxa"/>
            <w:shd w:val="clear" w:color="auto" w:fill="BFBFBF" w:themeFill="background1" w:themeFillShade="BF"/>
          </w:tcPr>
          <w:p w14:paraId="6E7D9EC9"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w:t>
            </w:r>
          </w:p>
        </w:tc>
        <w:tc>
          <w:tcPr>
            <w:tcW w:w="778" w:type="dxa"/>
            <w:shd w:val="clear" w:color="auto" w:fill="BFBFBF" w:themeFill="background1" w:themeFillShade="BF"/>
          </w:tcPr>
          <w:p w14:paraId="64416D51"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w:t>
            </w:r>
          </w:p>
        </w:tc>
        <w:tc>
          <w:tcPr>
            <w:tcW w:w="779" w:type="dxa"/>
            <w:shd w:val="clear" w:color="auto" w:fill="BFBFBF" w:themeFill="background1" w:themeFillShade="BF"/>
          </w:tcPr>
          <w:p w14:paraId="3D0BB6A2"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w:t>
            </w:r>
          </w:p>
        </w:tc>
        <w:tc>
          <w:tcPr>
            <w:tcW w:w="778" w:type="dxa"/>
            <w:shd w:val="clear" w:color="auto" w:fill="BFBFBF" w:themeFill="background1" w:themeFillShade="BF"/>
          </w:tcPr>
          <w:p w14:paraId="056A4883"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w:t>
            </w:r>
          </w:p>
        </w:tc>
        <w:tc>
          <w:tcPr>
            <w:tcW w:w="779" w:type="dxa"/>
            <w:shd w:val="clear" w:color="auto" w:fill="BFBFBF" w:themeFill="background1" w:themeFillShade="BF"/>
          </w:tcPr>
          <w:p w14:paraId="596C6D08"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w:t>
            </w:r>
          </w:p>
        </w:tc>
      </w:tr>
      <w:tr w:rsidR="00563A11" w:rsidRPr="00563A11" w14:paraId="3FF0E6EA" w14:textId="77777777" w:rsidTr="006507BE">
        <w:tc>
          <w:tcPr>
            <w:tcW w:w="3330" w:type="dxa"/>
            <w:shd w:val="clear" w:color="auto" w:fill="auto"/>
          </w:tcPr>
          <w:p w14:paraId="1A2AC79F" w14:textId="77777777" w:rsidR="00563A11" w:rsidRPr="00563A11" w:rsidRDefault="00563A11" w:rsidP="00563A11">
            <w:pPr>
              <w:spacing w:after="0" w:line="240" w:lineRule="auto"/>
              <w:rPr>
                <w:rFonts w:cstheme="minorHAnsi"/>
                <w:sz w:val="20"/>
                <w:szCs w:val="20"/>
              </w:rPr>
            </w:pPr>
            <w:r w:rsidRPr="00563A11">
              <w:rPr>
                <w:rFonts w:cstheme="minorHAnsi"/>
                <w:sz w:val="20"/>
                <w:szCs w:val="20"/>
              </w:rPr>
              <w:t>Wareham Middle</w:t>
            </w:r>
          </w:p>
        </w:tc>
        <w:tc>
          <w:tcPr>
            <w:tcW w:w="778" w:type="dxa"/>
            <w:shd w:val="clear" w:color="auto" w:fill="auto"/>
          </w:tcPr>
          <w:p w14:paraId="7638E98A"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w:t>
            </w:r>
          </w:p>
        </w:tc>
        <w:tc>
          <w:tcPr>
            <w:tcW w:w="779" w:type="dxa"/>
            <w:shd w:val="clear" w:color="auto" w:fill="auto"/>
          </w:tcPr>
          <w:p w14:paraId="0064379E"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w:t>
            </w:r>
          </w:p>
        </w:tc>
        <w:tc>
          <w:tcPr>
            <w:tcW w:w="778" w:type="dxa"/>
            <w:shd w:val="clear" w:color="auto" w:fill="auto"/>
          </w:tcPr>
          <w:p w14:paraId="1FB64BD8"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44%</w:t>
            </w:r>
          </w:p>
        </w:tc>
        <w:tc>
          <w:tcPr>
            <w:tcW w:w="779" w:type="dxa"/>
            <w:shd w:val="clear" w:color="auto" w:fill="auto"/>
          </w:tcPr>
          <w:p w14:paraId="2F884DBA"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w:t>
            </w:r>
          </w:p>
        </w:tc>
        <w:tc>
          <w:tcPr>
            <w:tcW w:w="778" w:type="dxa"/>
            <w:shd w:val="clear" w:color="auto" w:fill="auto"/>
          </w:tcPr>
          <w:p w14:paraId="1B1A9989"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w:t>
            </w:r>
          </w:p>
        </w:tc>
        <w:tc>
          <w:tcPr>
            <w:tcW w:w="779" w:type="dxa"/>
            <w:shd w:val="clear" w:color="auto" w:fill="auto"/>
          </w:tcPr>
          <w:p w14:paraId="6680E2C0"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23%</w:t>
            </w:r>
          </w:p>
        </w:tc>
        <w:tc>
          <w:tcPr>
            <w:tcW w:w="778" w:type="dxa"/>
            <w:shd w:val="clear" w:color="auto" w:fill="auto"/>
          </w:tcPr>
          <w:p w14:paraId="7987D29D"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w:t>
            </w:r>
          </w:p>
        </w:tc>
        <w:tc>
          <w:tcPr>
            <w:tcW w:w="779" w:type="dxa"/>
            <w:shd w:val="clear" w:color="auto" w:fill="auto"/>
          </w:tcPr>
          <w:p w14:paraId="6AA7BC55"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33%</w:t>
            </w:r>
          </w:p>
        </w:tc>
      </w:tr>
      <w:tr w:rsidR="00563A11" w:rsidRPr="00563A11" w14:paraId="2CCD1573" w14:textId="77777777" w:rsidTr="006507BE">
        <w:tc>
          <w:tcPr>
            <w:tcW w:w="3330" w:type="dxa"/>
            <w:shd w:val="clear" w:color="auto" w:fill="BFBFBF" w:themeFill="background1" w:themeFillShade="BF"/>
          </w:tcPr>
          <w:p w14:paraId="17D77747" w14:textId="35C07EF2" w:rsidR="00563A11" w:rsidRPr="00563A11" w:rsidRDefault="00563A11" w:rsidP="00E72011">
            <w:pPr>
              <w:spacing w:after="0" w:line="240" w:lineRule="auto"/>
              <w:rPr>
                <w:rFonts w:cstheme="minorHAnsi"/>
                <w:sz w:val="20"/>
                <w:szCs w:val="20"/>
              </w:rPr>
            </w:pPr>
            <w:r w:rsidRPr="00563A11">
              <w:rPr>
                <w:rFonts w:cstheme="minorHAnsi"/>
                <w:sz w:val="20"/>
                <w:szCs w:val="20"/>
              </w:rPr>
              <w:t xml:space="preserve">Wareham Cooperative </w:t>
            </w:r>
            <w:r w:rsidR="00E72011">
              <w:rPr>
                <w:rFonts w:cstheme="minorHAnsi"/>
                <w:sz w:val="20"/>
                <w:szCs w:val="20"/>
              </w:rPr>
              <w:t>Alternative</w:t>
            </w:r>
          </w:p>
        </w:tc>
        <w:tc>
          <w:tcPr>
            <w:tcW w:w="778" w:type="dxa"/>
            <w:shd w:val="clear" w:color="auto" w:fill="BFBFBF" w:themeFill="background1" w:themeFillShade="BF"/>
          </w:tcPr>
          <w:p w14:paraId="40079138"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w:t>
            </w:r>
          </w:p>
        </w:tc>
        <w:tc>
          <w:tcPr>
            <w:tcW w:w="779" w:type="dxa"/>
            <w:shd w:val="clear" w:color="auto" w:fill="BFBFBF" w:themeFill="background1" w:themeFillShade="BF"/>
          </w:tcPr>
          <w:p w14:paraId="7D5AF48C"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w:t>
            </w:r>
          </w:p>
        </w:tc>
        <w:tc>
          <w:tcPr>
            <w:tcW w:w="778" w:type="dxa"/>
            <w:shd w:val="clear" w:color="auto" w:fill="BFBFBF" w:themeFill="background1" w:themeFillShade="BF"/>
          </w:tcPr>
          <w:p w14:paraId="25648B95"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w:t>
            </w:r>
          </w:p>
        </w:tc>
        <w:tc>
          <w:tcPr>
            <w:tcW w:w="779" w:type="dxa"/>
            <w:shd w:val="clear" w:color="auto" w:fill="BFBFBF" w:themeFill="background1" w:themeFillShade="BF"/>
          </w:tcPr>
          <w:p w14:paraId="1D4B9C30"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w:t>
            </w:r>
          </w:p>
        </w:tc>
        <w:tc>
          <w:tcPr>
            <w:tcW w:w="778" w:type="dxa"/>
            <w:shd w:val="clear" w:color="auto" w:fill="BFBFBF" w:themeFill="background1" w:themeFillShade="BF"/>
          </w:tcPr>
          <w:p w14:paraId="78B394BB"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w:t>
            </w:r>
          </w:p>
        </w:tc>
        <w:tc>
          <w:tcPr>
            <w:tcW w:w="779" w:type="dxa"/>
            <w:shd w:val="clear" w:color="auto" w:fill="BFBFBF" w:themeFill="background1" w:themeFillShade="BF"/>
          </w:tcPr>
          <w:p w14:paraId="1C5DCC16"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w:t>
            </w:r>
          </w:p>
        </w:tc>
        <w:tc>
          <w:tcPr>
            <w:tcW w:w="778" w:type="dxa"/>
            <w:shd w:val="clear" w:color="auto" w:fill="BFBFBF" w:themeFill="background1" w:themeFillShade="BF"/>
          </w:tcPr>
          <w:p w14:paraId="556B2F19"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w:t>
            </w:r>
          </w:p>
        </w:tc>
        <w:tc>
          <w:tcPr>
            <w:tcW w:w="779" w:type="dxa"/>
            <w:shd w:val="clear" w:color="auto" w:fill="BFBFBF" w:themeFill="background1" w:themeFillShade="BF"/>
          </w:tcPr>
          <w:p w14:paraId="0BFABA63"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w:t>
            </w:r>
          </w:p>
        </w:tc>
      </w:tr>
      <w:tr w:rsidR="00563A11" w:rsidRPr="00563A11" w14:paraId="3FDBFEB1" w14:textId="77777777" w:rsidTr="006507BE">
        <w:tc>
          <w:tcPr>
            <w:tcW w:w="3330" w:type="dxa"/>
            <w:shd w:val="clear" w:color="auto" w:fill="auto"/>
          </w:tcPr>
          <w:p w14:paraId="52BC9A11" w14:textId="77777777" w:rsidR="00563A11" w:rsidRPr="00563A11" w:rsidRDefault="00563A11" w:rsidP="00563A11">
            <w:pPr>
              <w:spacing w:after="0" w:line="240" w:lineRule="auto"/>
              <w:rPr>
                <w:rFonts w:cstheme="minorHAnsi"/>
                <w:sz w:val="20"/>
                <w:szCs w:val="20"/>
              </w:rPr>
            </w:pPr>
            <w:r w:rsidRPr="00563A11">
              <w:rPr>
                <w:rFonts w:cstheme="minorHAnsi"/>
                <w:sz w:val="20"/>
                <w:szCs w:val="20"/>
              </w:rPr>
              <w:t>Wareham Senior High</w:t>
            </w:r>
          </w:p>
        </w:tc>
        <w:tc>
          <w:tcPr>
            <w:tcW w:w="778" w:type="dxa"/>
            <w:shd w:val="clear" w:color="auto" w:fill="auto"/>
          </w:tcPr>
          <w:p w14:paraId="286F6E58"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w:t>
            </w:r>
          </w:p>
        </w:tc>
        <w:tc>
          <w:tcPr>
            <w:tcW w:w="779" w:type="dxa"/>
            <w:shd w:val="clear" w:color="auto" w:fill="auto"/>
          </w:tcPr>
          <w:p w14:paraId="55E8FC96"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w:t>
            </w:r>
          </w:p>
        </w:tc>
        <w:tc>
          <w:tcPr>
            <w:tcW w:w="778" w:type="dxa"/>
            <w:shd w:val="clear" w:color="auto" w:fill="auto"/>
          </w:tcPr>
          <w:p w14:paraId="662EDF6E"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w:t>
            </w:r>
          </w:p>
        </w:tc>
        <w:tc>
          <w:tcPr>
            <w:tcW w:w="779" w:type="dxa"/>
            <w:shd w:val="clear" w:color="auto" w:fill="auto"/>
          </w:tcPr>
          <w:p w14:paraId="2F3E701B"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w:t>
            </w:r>
          </w:p>
        </w:tc>
        <w:tc>
          <w:tcPr>
            <w:tcW w:w="778" w:type="dxa"/>
            <w:shd w:val="clear" w:color="auto" w:fill="auto"/>
          </w:tcPr>
          <w:p w14:paraId="095F79EE"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w:t>
            </w:r>
          </w:p>
        </w:tc>
        <w:tc>
          <w:tcPr>
            <w:tcW w:w="779" w:type="dxa"/>
            <w:shd w:val="clear" w:color="auto" w:fill="auto"/>
          </w:tcPr>
          <w:p w14:paraId="2ED542D4"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w:t>
            </w:r>
          </w:p>
        </w:tc>
        <w:tc>
          <w:tcPr>
            <w:tcW w:w="778" w:type="dxa"/>
            <w:shd w:val="clear" w:color="auto" w:fill="auto"/>
          </w:tcPr>
          <w:p w14:paraId="46718EAA"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59%</w:t>
            </w:r>
          </w:p>
        </w:tc>
        <w:tc>
          <w:tcPr>
            <w:tcW w:w="779" w:type="dxa"/>
            <w:shd w:val="clear" w:color="auto" w:fill="auto"/>
          </w:tcPr>
          <w:p w14:paraId="0D7AECD2"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59%</w:t>
            </w:r>
          </w:p>
        </w:tc>
      </w:tr>
      <w:tr w:rsidR="00563A11" w:rsidRPr="00563A11" w14:paraId="29AA36C6" w14:textId="77777777" w:rsidTr="006507BE">
        <w:tc>
          <w:tcPr>
            <w:tcW w:w="3330" w:type="dxa"/>
            <w:shd w:val="clear" w:color="auto" w:fill="BFBFBF" w:themeFill="background1" w:themeFillShade="BF"/>
          </w:tcPr>
          <w:p w14:paraId="75C6B44C" w14:textId="77777777" w:rsidR="00563A11" w:rsidRPr="00563A11" w:rsidRDefault="00563A11" w:rsidP="00563A11">
            <w:pPr>
              <w:spacing w:after="0" w:line="240" w:lineRule="auto"/>
              <w:rPr>
                <w:sz w:val="20"/>
                <w:szCs w:val="20"/>
              </w:rPr>
            </w:pPr>
            <w:r w:rsidRPr="00563A11">
              <w:rPr>
                <w:sz w:val="20"/>
                <w:szCs w:val="20"/>
              </w:rPr>
              <w:t>District</w:t>
            </w:r>
          </w:p>
        </w:tc>
        <w:tc>
          <w:tcPr>
            <w:tcW w:w="778" w:type="dxa"/>
            <w:shd w:val="clear" w:color="auto" w:fill="BFBFBF" w:themeFill="background1" w:themeFillShade="BF"/>
          </w:tcPr>
          <w:p w14:paraId="62FFCC4E" w14:textId="77777777" w:rsidR="00563A11" w:rsidRPr="00563A11" w:rsidRDefault="00563A11" w:rsidP="00563A11">
            <w:pPr>
              <w:spacing w:after="0" w:line="240" w:lineRule="auto"/>
              <w:jc w:val="center"/>
              <w:rPr>
                <w:sz w:val="20"/>
                <w:szCs w:val="20"/>
              </w:rPr>
            </w:pPr>
            <w:r w:rsidRPr="00563A11">
              <w:rPr>
                <w:sz w:val="20"/>
                <w:szCs w:val="20"/>
              </w:rPr>
              <w:t>--</w:t>
            </w:r>
          </w:p>
        </w:tc>
        <w:tc>
          <w:tcPr>
            <w:tcW w:w="779" w:type="dxa"/>
            <w:shd w:val="clear" w:color="auto" w:fill="BFBFBF" w:themeFill="background1" w:themeFillShade="BF"/>
          </w:tcPr>
          <w:p w14:paraId="0A4DC08E" w14:textId="77777777" w:rsidR="00563A11" w:rsidRPr="00563A11" w:rsidRDefault="00563A11" w:rsidP="00563A11">
            <w:pPr>
              <w:spacing w:after="0" w:line="240" w:lineRule="auto"/>
              <w:jc w:val="center"/>
              <w:rPr>
                <w:sz w:val="20"/>
                <w:szCs w:val="20"/>
              </w:rPr>
            </w:pPr>
            <w:r w:rsidRPr="00563A11">
              <w:rPr>
                <w:sz w:val="20"/>
                <w:szCs w:val="20"/>
              </w:rPr>
              <w:t>--</w:t>
            </w:r>
          </w:p>
        </w:tc>
        <w:tc>
          <w:tcPr>
            <w:tcW w:w="778" w:type="dxa"/>
            <w:shd w:val="clear" w:color="auto" w:fill="BFBFBF" w:themeFill="background1" w:themeFillShade="BF"/>
          </w:tcPr>
          <w:p w14:paraId="63E0B07F" w14:textId="77777777" w:rsidR="00563A11" w:rsidRPr="00563A11" w:rsidRDefault="00563A11" w:rsidP="00563A11">
            <w:pPr>
              <w:spacing w:after="0" w:line="240" w:lineRule="auto"/>
              <w:jc w:val="center"/>
              <w:rPr>
                <w:sz w:val="20"/>
                <w:szCs w:val="20"/>
              </w:rPr>
            </w:pPr>
            <w:r w:rsidRPr="00563A11">
              <w:rPr>
                <w:sz w:val="20"/>
                <w:szCs w:val="20"/>
              </w:rPr>
              <w:t>41%</w:t>
            </w:r>
          </w:p>
        </w:tc>
        <w:tc>
          <w:tcPr>
            <w:tcW w:w="779" w:type="dxa"/>
            <w:shd w:val="clear" w:color="auto" w:fill="BFBFBF" w:themeFill="background1" w:themeFillShade="BF"/>
          </w:tcPr>
          <w:p w14:paraId="3DDFD8B8" w14:textId="77777777" w:rsidR="00563A11" w:rsidRPr="00563A11" w:rsidRDefault="00563A11" w:rsidP="00563A11">
            <w:pPr>
              <w:spacing w:after="0" w:line="240" w:lineRule="auto"/>
              <w:jc w:val="center"/>
              <w:rPr>
                <w:sz w:val="20"/>
                <w:szCs w:val="20"/>
              </w:rPr>
            </w:pPr>
            <w:r w:rsidRPr="00563A11">
              <w:rPr>
                <w:sz w:val="20"/>
                <w:szCs w:val="20"/>
              </w:rPr>
              <w:t>--</w:t>
            </w:r>
          </w:p>
        </w:tc>
        <w:tc>
          <w:tcPr>
            <w:tcW w:w="778" w:type="dxa"/>
            <w:shd w:val="clear" w:color="auto" w:fill="BFBFBF" w:themeFill="background1" w:themeFillShade="BF"/>
          </w:tcPr>
          <w:p w14:paraId="4F89E9DA" w14:textId="77777777" w:rsidR="00563A11" w:rsidRPr="00563A11" w:rsidRDefault="00563A11" w:rsidP="00563A11">
            <w:pPr>
              <w:spacing w:after="0" w:line="240" w:lineRule="auto"/>
              <w:jc w:val="center"/>
              <w:rPr>
                <w:sz w:val="20"/>
                <w:szCs w:val="20"/>
              </w:rPr>
            </w:pPr>
            <w:r w:rsidRPr="00563A11">
              <w:rPr>
                <w:sz w:val="20"/>
                <w:szCs w:val="20"/>
              </w:rPr>
              <w:t>--</w:t>
            </w:r>
          </w:p>
        </w:tc>
        <w:tc>
          <w:tcPr>
            <w:tcW w:w="779" w:type="dxa"/>
            <w:shd w:val="clear" w:color="auto" w:fill="BFBFBF" w:themeFill="background1" w:themeFillShade="BF"/>
          </w:tcPr>
          <w:p w14:paraId="78DD3652" w14:textId="77777777" w:rsidR="00563A11" w:rsidRPr="00563A11" w:rsidRDefault="00563A11" w:rsidP="00563A11">
            <w:pPr>
              <w:spacing w:after="0" w:line="240" w:lineRule="auto"/>
              <w:jc w:val="center"/>
              <w:rPr>
                <w:sz w:val="20"/>
                <w:szCs w:val="20"/>
              </w:rPr>
            </w:pPr>
            <w:r w:rsidRPr="00563A11">
              <w:rPr>
                <w:sz w:val="20"/>
                <w:szCs w:val="20"/>
              </w:rPr>
              <w:t>23%</w:t>
            </w:r>
          </w:p>
        </w:tc>
        <w:tc>
          <w:tcPr>
            <w:tcW w:w="778" w:type="dxa"/>
            <w:shd w:val="clear" w:color="auto" w:fill="BFBFBF" w:themeFill="background1" w:themeFillShade="BF"/>
          </w:tcPr>
          <w:p w14:paraId="5979D7BB" w14:textId="77777777" w:rsidR="00563A11" w:rsidRPr="00563A11" w:rsidRDefault="00563A11" w:rsidP="00563A11">
            <w:pPr>
              <w:spacing w:after="0" w:line="240" w:lineRule="auto"/>
              <w:jc w:val="center"/>
              <w:rPr>
                <w:sz w:val="20"/>
                <w:szCs w:val="20"/>
              </w:rPr>
            </w:pPr>
            <w:r w:rsidRPr="00563A11">
              <w:rPr>
                <w:sz w:val="20"/>
                <w:szCs w:val="20"/>
              </w:rPr>
              <w:t>53%</w:t>
            </w:r>
          </w:p>
        </w:tc>
        <w:tc>
          <w:tcPr>
            <w:tcW w:w="779" w:type="dxa"/>
            <w:shd w:val="clear" w:color="auto" w:fill="BFBFBF" w:themeFill="background1" w:themeFillShade="BF"/>
          </w:tcPr>
          <w:p w14:paraId="32560929" w14:textId="77777777" w:rsidR="00563A11" w:rsidRPr="00563A11" w:rsidRDefault="00563A11" w:rsidP="00563A11">
            <w:pPr>
              <w:spacing w:after="0" w:line="240" w:lineRule="auto"/>
              <w:jc w:val="center"/>
              <w:rPr>
                <w:sz w:val="20"/>
                <w:szCs w:val="20"/>
              </w:rPr>
            </w:pPr>
            <w:r w:rsidRPr="00563A11">
              <w:rPr>
                <w:sz w:val="20"/>
                <w:szCs w:val="20"/>
              </w:rPr>
              <w:t>37%</w:t>
            </w:r>
          </w:p>
        </w:tc>
      </w:tr>
      <w:tr w:rsidR="00563A11" w:rsidRPr="00563A11" w14:paraId="4993D04D" w14:textId="77777777" w:rsidTr="006507BE">
        <w:tc>
          <w:tcPr>
            <w:tcW w:w="3330" w:type="dxa"/>
            <w:shd w:val="clear" w:color="auto" w:fill="auto"/>
          </w:tcPr>
          <w:p w14:paraId="02040B59" w14:textId="77777777" w:rsidR="00563A11" w:rsidRPr="00563A11" w:rsidRDefault="00563A11" w:rsidP="00563A11">
            <w:pPr>
              <w:spacing w:after="0" w:line="240" w:lineRule="auto"/>
              <w:rPr>
                <w:sz w:val="20"/>
                <w:szCs w:val="20"/>
              </w:rPr>
            </w:pPr>
            <w:r w:rsidRPr="00563A11">
              <w:rPr>
                <w:sz w:val="20"/>
                <w:szCs w:val="20"/>
              </w:rPr>
              <w:t>State</w:t>
            </w:r>
          </w:p>
        </w:tc>
        <w:tc>
          <w:tcPr>
            <w:tcW w:w="778" w:type="dxa"/>
            <w:shd w:val="clear" w:color="auto" w:fill="auto"/>
          </w:tcPr>
          <w:p w14:paraId="7033F865" w14:textId="77777777" w:rsidR="00563A11" w:rsidRPr="00563A11" w:rsidRDefault="00563A11" w:rsidP="00563A11">
            <w:pPr>
              <w:spacing w:after="0" w:line="240" w:lineRule="auto"/>
              <w:jc w:val="center"/>
              <w:rPr>
                <w:sz w:val="20"/>
                <w:szCs w:val="20"/>
              </w:rPr>
            </w:pPr>
            <w:r w:rsidRPr="00563A11">
              <w:rPr>
                <w:sz w:val="20"/>
                <w:szCs w:val="20"/>
              </w:rPr>
              <w:t>--</w:t>
            </w:r>
          </w:p>
        </w:tc>
        <w:tc>
          <w:tcPr>
            <w:tcW w:w="779" w:type="dxa"/>
            <w:shd w:val="clear" w:color="auto" w:fill="auto"/>
          </w:tcPr>
          <w:p w14:paraId="14CD3B33" w14:textId="77777777" w:rsidR="00563A11" w:rsidRPr="00563A11" w:rsidRDefault="00563A11" w:rsidP="00563A11">
            <w:pPr>
              <w:spacing w:after="0" w:line="240" w:lineRule="auto"/>
              <w:jc w:val="center"/>
              <w:rPr>
                <w:sz w:val="20"/>
                <w:szCs w:val="20"/>
              </w:rPr>
            </w:pPr>
            <w:r w:rsidRPr="00563A11">
              <w:rPr>
                <w:sz w:val="20"/>
                <w:szCs w:val="20"/>
              </w:rPr>
              <w:t>--</w:t>
            </w:r>
          </w:p>
        </w:tc>
        <w:tc>
          <w:tcPr>
            <w:tcW w:w="778" w:type="dxa"/>
            <w:shd w:val="clear" w:color="auto" w:fill="auto"/>
          </w:tcPr>
          <w:p w14:paraId="2064CB5A" w14:textId="77777777" w:rsidR="00563A11" w:rsidRPr="00563A11" w:rsidRDefault="00563A11" w:rsidP="00563A11">
            <w:pPr>
              <w:spacing w:after="0" w:line="240" w:lineRule="auto"/>
              <w:jc w:val="center"/>
              <w:rPr>
                <w:sz w:val="20"/>
                <w:szCs w:val="20"/>
              </w:rPr>
            </w:pPr>
            <w:r w:rsidRPr="00563A11">
              <w:rPr>
                <w:sz w:val="20"/>
                <w:szCs w:val="20"/>
              </w:rPr>
              <w:t>47%</w:t>
            </w:r>
          </w:p>
        </w:tc>
        <w:tc>
          <w:tcPr>
            <w:tcW w:w="779" w:type="dxa"/>
            <w:shd w:val="clear" w:color="auto" w:fill="auto"/>
          </w:tcPr>
          <w:p w14:paraId="55D9FB89" w14:textId="77777777" w:rsidR="00563A11" w:rsidRPr="00563A11" w:rsidRDefault="00563A11" w:rsidP="00563A11">
            <w:pPr>
              <w:spacing w:after="0" w:line="240" w:lineRule="auto"/>
              <w:jc w:val="center"/>
              <w:rPr>
                <w:sz w:val="20"/>
                <w:szCs w:val="20"/>
              </w:rPr>
            </w:pPr>
            <w:r w:rsidRPr="00563A11">
              <w:rPr>
                <w:sz w:val="20"/>
                <w:szCs w:val="20"/>
              </w:rPr>
              <w:t>--</w:t>
            </w:r>
          </w:p>
        </w:tc>
        <w:tc>
          <w:tcPr>
            <w:tcW w:w="778" w:type="dxa"/>
            <w:shd w:val="clear" w:color="auto" w:fill="auto"/>
          </w:tcPr>
          <w:p w14:paraId="26938752" w14:textId="77777777" w:rsidR="00563A11" w:rsidRPr="00563A11" w:rsidRDefault="00563A11" w:rsidP="00563A11">
            <w:pPr>
              <w:spacing w:after="0" w:line="240" w:lineRule="auto"/>
              <w:jc w:val="center"/>
              <w:rPr>
                <w:sz w:val="20"/>
                <w:szCs w:val="20"/>
              </w:rPr>
            </w:pPr>
            <w:r w:rsidRPr="00563A11">
              <w:rPr>
                <w:sz w:val="20"/>
                <w:szCs w:val="20"/>
              </w:rPr>
              <w:t>--</w:t>
            </w:r>
          </w:p>
        </w:tc>
        <w:tc>
          <w:tcPr>
            <w:tcW w:w="779" w:type="dxa"/>
            <w:shd w:val="clear" w:color="auto" w:fill="auto"/>
          </w:tcPr>
          <w:p w14:paraId="04BB1262" w14:textId="77777777" w:rsidR="00563A11" w:rsidRPr="00563A11" w:rsidRDefault="00563A11" w:rsidP="00563A11">
            <w:pPr>
              <w:spacing w:after="0" w:line="240" w:lineRule="auto"/>
              <w:jc w:val="center"/>
              <w:rPr>
                <w:sz w:val="20"/>
                <w:szCs w:val="20"/>
              </w:rPr>
            </w:pPr>
            <w:r w:rsidRPr="00563A11">
              <w:rPr>
                <w:sz w:val="20"/>
                <w:szCs w:val="20"/>
              </w:rPr>
              <w:t>35%</w:t>
            </w:r>
          </w:p>
        </w:tc>
        <w:tc>
          <w:tcPr>
            <w:tcW w:w="778" w:type="dxa"/>
            <w:shd w:val="clear" w:color="auto" w:fill="auto"/>
          </w:tcPr>
          <w:p w14:paraId="17BCF8EB" w14:textId="77777777" w:rsidR="00563A11" w:rsidRPr="00563A11" w:rsidRDefault="00563A11" w:rsidP="00563A11">
            <w:pPr>
              <w:spacing w:after="0" w:line="240" w:lineRule="auto"/>
              <w:jc w:val="center"/>
              <w:rPr>
                <w:sz w:val="20"/>
                <w:szCs w:val="20"/>
              </w:rPr>
            </w:pPr>
            <w:r w:rsidRPr="00563A11">
              <w:rPr>
                <w:sz w:val="20"/>
                <w:szCs w:val="20"/>
              </w:rPr>
              <w:t>74%</w:t>
            </w:r>
          </w:p>
        </w:tc>
        <w:tc>
          <w:tcPr>
            <w:tcW w:w="779" w:type="dxa"/>
            <w:shd w:val="clear" w:color="auto" w:fill="auto"/>
          </w:tcPr>
          <w:p w14:paraId="47A61581" w14:textId="77777777" w:rsidR="00563A11" w:rsidRPr="00563A11" w:rsidRDefault="00563A11" w:rsidP="00563A11">
            <w:pPr>
              <w:spacing w:after="0" w:line="240" w:lineRule="auto"/>
              <w:jc w:val="center"/>
              <w:rPr>
                <w:sz w:val="20"/>
                <w:szCs w:val="20"/>
              </w:rPr>
            </w:pPr>
            <w:r w:rsidRPr="00563A11">
              <w:rPr>
                <w:sz w:val="20"/>
                <w:szCs w:val="20"/>
              </w:rPr>
              <w:t>52%</w:t>
            </w:r>
          </w:p>
        </w:tc>
      </w:tr>
    </w:tbl>
    <w:p w14:paraId="46AAFD07" w14:textId="77777777" w:rsidR="00563A11" w:rsidRPr="00563A11" w:rsidRDefault="00563A11" w:rsidP="00563A11">
      <w:pPr>
        <w:spacing w:after="0" w:line="240" w:lineRule="auto"/>
      </w:pPr>
    </w:p>
    <w:tbl>
      <w:tblPr>
        <w:tblStyle w:val="TableGrid5"/>
        <w:tblW w:w="9558" w:type="dxa"/>
        <w:tblBorders>
          <w:left w:val="single" w:sz="18" w:space="0" w:color="auto"/>
        </w:tblBorders>
        <w:tblLayout w:type="fixed"/>
        <w:tblLook w:val="04A0" w:firstRow="1" w:lastRow="0" w:firstColumn="1" w:lastColumn="0" w:noHBand="0" w:noVBand="1"/>
        <w:tblCaption w:val="Table 18: Wareham Public Schools"/>
        <w:tblDescription w:val="Next-Generation MCAS ELA Percent Meeting and Exceeding Expectations by School, 2018"/>
      </w:tblPr>
      <w:tblGrid>
        <w:gridCol w:w="2628"/>
        <w:gridCol w:w="693"/>
        <w:gridCol w:w="693"/>
        <w:gridCol w:w="693"/>
        <w:gridCol w:w="693"/>
        <w:gridCol w:w="693"/>
        <w:gridCol w:w="693"/>
        <w:gridCol w:w="693"/>
        <w:gridCol w:w="693"/>
        <w:gridCol w:w="693"/>
        <w:gridCol w:w="693"/>
      </w:tblGrid>
      <w:tr w:rsidR="00563A11" w:rsidRPr="00563A11" w14:paraId="1019079B" w14:textId="77777777" w:rsidTr="00BE2E02">
        <w:tc>
          <w:tcPr>
            <w:tcW w:w="9558" w:type="dxa"/>
            <w:gridSpan w:val="11"/>
            <w:tcBorders>
              <w:top w:val="nil"/>
              <w:left w:val="nil"/>
              <w:right w:val="nil"/>
            </w:tcBorders>
          </w:tcPr>
          <w:p w14:paraId="2387DDD6" w14:textId="77777777" w:rsidR="0003022D" w:rsidRDefault="0003022D" w:rsidP="00563A11">
            <w:pPr>
              <w:spacing w:after="0" w:line="240" w:lineRule="auto"/>
              <w:jc w:val="center"/>
              <w:rPr>
                <w:b/>
                <w:sz w:val="20"/>
                <w:szCs w:val="20"/>
              </w:rPr>
            </w:pPr>
          </w:p>
          <w:p w14:paraId="2E153466" w14:textId="77777777" w:rsidR="0003022D" w:rsidRDefault="0003022D" w:rsidP="00563A11">
            <w:pPr>
              <w:spacing w:after="0" w:line="240" w:lineRule="auto"/>
              <w:jc w:val="center"/>
              <w:rPr>
                <w:b/>
                <w:sz w:val="20"/>
                <w:szCs w:val="20"/>
              </w:rPr>
            </w:pPr>
          </w:p>
          <w:p w14:paraId="3FDE45EB" w14:textId="77777777" w:rsidR="0003022D" w:rsidRDefault="0003022D" w:rsidP="00563A11">
            <w:pPr>
              <w:spacing w:after="0" w:line="240" w:lineRule="auto"/>
              <w:jc w:val="center"/>
              <w:rPr>
                <w:b/>
                <w:sz w:val="20"/>
                <w:szCs w:val="20"/>
              </w:rPr>
            </w:pPr>
          </w:p>
          <w:p w14:paraId="644FDC2E" w14:textId="77777777" w:rsidR="0003022D" w:rsidRDefault="0003022D" w:rsidP="00563A11">
            <w:pPr>
              <w:spacing w:after="0" w:line="240" w:lineRule="auto"/>
              <w:jc w:val="center"/>
              <w:rPr>
                <w:b/>
                <w:sz w:val="20"/>
                <w:szCs w:val="20"/>
              </w:rPr>
            </w:pPr>
          </w:p>
          <w:p w14:paraId="6FB9F797" w14:textId="3051445F" w:rsidR="0003022D" w:rsidRDefault="0003022D" w:rsidP="00563A11">
            <w:pPr>
              <w:spacing w:after="0" w:line="240" w:lineRule="auto"/>
              <w:jc w:val="center"/>
              <w:rPr>
                <w:b/>
                <w:sz w:val="20"/>
                <w:szCs w:val="20"/>
              </w:rPr>
            </w:pPr>
          </w:p>
          <w:p w14:paraId="38B8C9C1" w14:textId="40B44F19" w:rsidR="00DE082F" w:rsidRDefault="00DE082F" w:rsidP="00563A11">
            <w:pPr>
              <w:spacing w:after="0" w:line="240" w:lineRule="auto"/>
              <w:jc w:val="center"/>
              <w:rPr>
                <w:b/>
                <w:sz w:val="20"/>
                <w:szCs w:val="20"/>
              </w:rPr>
            </w:pPr>
          </w:p>
          <w:p w14:paraId="604B4939" w14:textId="26D925DC" w:rsidR="00DE082F" w:rsidRDefault="00DE082F" w:rsidP="00563A11">
            <w:pPr>
              <w:spacing w:after="0" w:line="240" w:lineRule="auto"/>
              <w:jc w:val="center"/>
              <w:rPr>
                <w:b/>
                <w:sz w:val="20"/>
                <w:szCs w:val="20"/>
              </w:rPr>
            </w:pPr>
          </w:p>
          <w:p w14:paraId="738E2CBB" w14:textId="1E3C1185" w:rsidR="00DE082F" w:rsidRDefault="00DE082F" w:rsidP="00563A11">
            <w:pPr>
              <w:spacing w:after="0" w:line="240" w:lineRule="auto"/>
              <w:jc w:val="center"/>
              <w:rPr>
                <w:b/>
                <w:sz w:val="20"/>
                <w:szCs w:val="20"/>
              </w:rPr>
            </w:pPr>
          </w:p>
          <w:p w14:paraId="0178F010" w14:textId="37142404" w:rsidR="00DE082F" w:rsidRDefault="00DE082F" w:rsidP="00563A11">
            <w:pPr>
              <w:spacing w:after="0" w:line="240" w:lineRule="auto"/>
              <w:jc w:val="center"/>
              <w:rPr>
                <w:b/>
                <w:sz w:val="20"/>
                <w:szCs w:val="20"/>
              </w:rPr>
            </w:pPr>
          </w:p>
          <w:p w14:paraId="1AB673BD" w14:textId="6EEA256D" w:rsidR="00DE082F" w:rsidRDefault="00DE082F" w:rsidP="00563A11">
            <w:pPr>
              <w:spacing w:after="0" w:line="240" w:lineRule="auto"/>
              <w:jc w:val="center"/>
              <w:rPr>
                <w:b/>
                <w:sz w:val="20"/>
                <w:szCs w:val="20"/>
              </w:rPr>
            </w:pPr>
          </w:p>
          <w:p w14:paraId="27AAB9FD" w14:textId="6D6D639B" w:rsidR="00DE082F" w:rsidRDefault="00DE082F" w:rsidP="00563A11">
            <w:pPr>
              <w:spacing w:after="0" w:line="240" w:lineRule="auto"/>
              <w:jc w:val="center"/>
              <w:rPr>
                <w:b/>
                <w:sz w:val="20"/>
                <w:szCs w:val="20"/>
              </w:rPr>
            </w:pPr>
          </w:p>
          <w:p w14:paraId="18932C7E" w14:textId="77777777" w:rsidR="00DE082F" w:rsidRDefault="00DE082F" w:rsidP="00563A11">
            <w:pPr>
              <w:spacing w:after="0" w:line="240" w:lineRule="auto"/>
              <w:jc w:val="center"/>
              <w:rPr>
                <w:b/>
                <w:sz w:val="20"/>
                <w:szCs w:val="20"/>
              </w:rPr>
            </w:pPr>
          </w:p>
          <w:p w14:paraId="28B9D454" w14:textId="320472EF" w:rsidR="00563A11" w:rsidRPr="00563A11" w:rsidRDefault="00563A11" w:rsidP="00563A11">
            <w:pPr>
              <w:spacing w:after="0" w:line="240" w:lineRule="auto"/>
              <w:jc w:val="center"/>
              <w:rPr>
                <w:b/>
                <w:sz w:val="20"/>
                <w:szCs w:val="20"/>
              </w:rPr>
            </w:pPr>
            <w:r w:rsidRPr="00563A11">
              <w:rPr>
                <w:b/>
                <w:sz w:val="20"/>
                <w:szCs w:val="20"/>
              </w:rPr>
              <w:t xml:space="preserve">Table 18: </w:t>
            </w:r>
            <w:r w:rsidRPr="00563A11">
              <w:rPr>
                <w:rFonts w:cs="Times New Roman"/>
                <w:b/>
                <w:sz w:val="20"/>
                <w:szCs w:val="20"/>
              </w:rPr>
              <w:t>Wareham Public Schools</w:t>
            </w:r>
          </w:p>
          <w:p w14:paraId="7C136BBC" w14:textId="77777777" w:rsidR="00563A11" w:rsidRPr="00563A11" w:rsidRDefault="00563A11" w:rsidP="00563A11">
            <w:pPr>
              <w:spacing w:after="0" w:line="240" w:lineRule="auto"/>
              <w:jc w:val="center"/>
              <w:rPr>
                <w:sz w:val="20"/>
                <w:szCs w:val="20"/>
              </w:rPr>
            </w:pPr>
            <w:r w:rsidRPr="00563A11">
              <w:rPr>
                <w:b/>
                <w:sz w:val="20"/>
                <w:szCs w:val="20"/>
              </w:rPr>
              <w:t>Next-Generation MCAS ELA Percent Meeting and Exceeding Expectations by School, 2018</w:t>
            </w:r>
          </w:p>
        </w:tc>
      </w:tr>
      <w:tr w:rsidR="00563A11" w:rsidRPr="00563A11" w14:paraId="7B058B3D" w14:textId="77777777" w:rsidTr="00BE2E02">
        <w:trPr>
          <w:cantSplit/>
          <w:trHeight w:val="1043"/>
        </w:trPr>
        <w:tc>
          <w:tcPr>
            <w:tcW w:w="2628" w:type="dxa"/>
            <w:tcBorders>
              <w:left w:val="single" w:sz="4" w:space="0" w:color="auto"/>
            </w:tcBorders>
            <w:shd w:val="clear" w:color="auto" w:fill="BFBFBF" w:themeFill="background1" w:themeFillShade="BF"/>
          </w:tcPr>
          <w:p w14:paraId="2B4585F9" w14:textId="77777777" w:rsidR="00563A11" w:rsidRPr="00563A11" w:rsidRDefault="00563A11" w:rsidP="00AC48CB">
            <w:pPr>
              <w:spacing w:after="0" w:line="240" w:lineRule="auto"/>
              <w:rPr>
                <w:b/>
                <w:sz w:val="20"/>
                <w:szCs w:val="20"/>
              </w:rPr>
            </w:pPr>
            <w:r w:rsidRPr="00563A11">
              <w:rPr>
                <w:b/>
                <w:sz w:val="20"/>
                <w:szCs w:val="20"/>
              </w:rPr>
              <w:lastRenderedPageBreak/>
              <w:t>School</w:t>
            </w:r>
          </w:p>
        </w:tc>
        <w:tc>
          <w:tcPr>
            <w:tcW w:w="693" w:type="dxa"/>
            <w:shd w:val="clear" w:color="auto" w:fill="BFBFBF" w:themeFill="background1" w:themeFillShade="BF"/>
            <w:textDirection w:val="tbRl"/>
          </w:tcPr>
          <w:p w14:paraId="253171EF" w14:textId="77777777" w:rsidR="00563A11" w:rsidRPr="00563A11" w:rsidRDefault="00563A11" w:rsidP="00563A11">
            <w:pPr>
              <w:spacing w:after="0" w:line="240" w:lineRule="auto"/>
              <w:ind w:left="113" w:right="113"/>
              <w:jc w:val="center"/>
              <w:rPr>
                <w:b/>
                <w:sz w:val="20"/>
                <w:szCs w:val="20"/>
              </w:rPr>
            </w:pPr>
            <w:r w:rsidRPr="00563A11">
              <w:rPr>
                <w:b/>
                <w:sz w:val="20"/>
                <w:szCs w:val="20"/>
              </w:rPr>
              <w:t>All</w:t>
            </w:r>
          </w:p>
        </w:tc>
        <w:tc>
          <w:tcPr>
            <w:tcW w:w="693" w:type="dxa"/>
            <w:shd w:val="clear" w:color="auto" w:fill="BFBFBF" w:themeFill="background1" w:themeFillShade="BF"/>
            <w:textDirection w:val="tbRl"/>
          </w:tcPr>
          <w:p w14:paraId="74EC9472" w14:textId="77777777" w:rsidR="00563A11" w:rsidRPr="00563A11" w:rsidRDefault="00563A11" w:rsidP="00563A11">
            <w:pPr>
              <w:spacing w:after="0" w:line="240" w:lineRule="auto"/>
              <w:ind w:left="113" w:right="113"/>
              <w:jc w:val="center"/>
              <w:rPr>
                <w:b/>
                <w:sz w:val="20"/>
                <w:szCs w:val="20"/>
              </w:rPr>
            </w:pPr>
            <w:r w:rsidRPr="00563A11">
              <w:rPr>
                <w:b/>
                <w:sz w:val="20"/>
                <w:szCs w:val="20"/>
              </w:rPr>
              <w:t>High Needs</w:t>
            </w:r>
          </w:p>
        </w:tc>
        <w:tc>
          <w:tcPr>
            <w:tcW w:w="693" w:type="dxa"/>
            <w:shd w:val="clear" w:color="auto" w:fill="BFBFBF" w:themeFill="background1" w:themeFillShade="BF"/>
            <w:textDirection w:val="tbRl"/>
          </w:tcPr>
          <w:p w14:paraId="3307C337" w14:textId="77777777" w:rsidR="00563A11" w:rsidRPr="00563A11" w:rsidRDefault="00563A11" w:rsidP="00563A11">
            <w:pPr>
              <w:spacing w:after="0" w:line="240" w:lineRule="auto"/>
              <w:ind w:left="113" w:right="113"/>
              <w:jc w:val="center"/>
              <w:rPr>
                <w:b/>
                <w:sz w:val="20"/>
                <w:szCs w:val="20"/>
              </w:rPr>
            </w:pPr>
            <w:r w:rsidRPr="00563A11">
              <w:rPr>
                <w:rFonts w:cs="Times New Roman"/>
                <w:b/>
                <w:sz w:val="20"/>
                <w:szCs w:val="20"/>
              </w:rPr>
              <w:t>Econ. Dis.</w:t>
            </w:r>
          </w:p>
        </w:tc>
        <w:tc>
          <w:tcPr>
            <w:tcW w:w="693" w:type="dxa"/>
            <w:shd w:val="clear" w:color="auto" w:fill="BFBFBF" w:themeFill="background1" w:themeFillShade="BF"/>
            <w:textDirection w:val="tbRl"/>
          </w:tcPr>
          <w:p w14:paraId="4BD8DABD" w14:textId="77777777" w:rsidR="00563A11" w:rsidRPr="00563A11" w:rsidRDefault="00563A11" w:rsidP="00563A11">
            <w:pPr>
              <w:spacing w:after="0" w:line="240" w:lineRule="auto"/>
              <w:ind w:left="113" w:right="113"/>
              <w:jc w:val="center"/>
              <w:rPr>
                <w:b/>
                <w:sz w:val="20"/>
                <w:szCs w:val="20"/>
              </w:rPr>
            </w:pPr>
            <w:r w:rsidRPr="00563A11">
              <w:rPr>
                <w:b/>
                <w:sz w:val="20"/>
                <w:szCs w:val="20"/>
              </w:rPr>
              <w:t>SWD</w:t>
            </w:r>
          </w:p>
        </w:tc>
        <w:tc>
          <w:tcPr>
            <w:tcW w:w="693" w:type="dxa"/>
            <w:tcBorders>
              <w:right w:val="single" w:sz="4" w:space="0" w:color="auto"/>
            </w:tcBorders>
            <w:shd w:val="clear" w:color="auto" w:fill="BFBFBF" w:themeFill="background1" w:themeFillShade="BF"/>
            <w:textDirection w:val="tbRl"/>
          </w:tcPr>
          <w:p w14:paraId="594C629E" w14:textId="34D2E5C7" w:rsidR="00563A11" w:rsidRPr="00563A11" w:rsidRDefault="00563A11" w:rsidP="006507BE">
            <w:pPr>
              <w:spacing w:after="0" w:line="240" w:lineRule="auto"/>
              <w:ind w:left="113" w:right="113"/>
              <w:jc w:val="center"/>
              <w:rPr>
                <w:b/>
                <w:sz w:val="20"/>
                <w:szCs w:val="20"/>
              </w:rPr>
            </w:pPr>
            <w:r w:rsidRPr="00563A11">
              <w:rPr>
                <w:b/>
                <w:sz w:val="20"/>
                <w:szCs w:val="20"/>
              </w:rPr>
              <w:t>EL</w:t>
            </w:r>
          </w:p>
        </w:tc>
        <w:tc>
          <w:tcPr>
            <w:tcW w:w="693" w:type="dxa"/>
            <w:tcBorders>
              <w:left w:val="single" w:sz="4" w:space="0" w:color="auto"/>
            </w:tcBorders>
            <w:shd w:val="clear" w:color="auto" w:fill="BFBFBF" w:themeFill="background1" w:themeFillShade="BF"/>
            <w:textDirection w:val="tbRl"/>
          </w:tcPr>
          <w:p w14:paraId="62703F0F" w14:textId="77777777" w:rsidR="00563A11" w:rsidRPr="00563A11" w:rsidRDefault="00563A11" w:rsidP="00563A11">
            <w:pPr>
              <w:spacing w:after="0" w:line="240" w:lineRule="auto"/>
              <w:ind w:left="113" w:right="113"/>
              <w:jc w:val="center"/>
              <w:rPr>
                <w:b/>
                <w:sz w:val="20"/>
                <w:szCs w:val="20"/>
              </w:rPr>
            </w:pPr>
            <w:r w:rsidRPr="00563A11">
              <w:rPr>
                <w:b/>
                <w:sz w:val="20"/>
                <w:szCs w:val="20"/>
              </w:rPr>
              <w:t>African American</w:t>
            </w:r>
          </w:p>
        </w:tc>
        <w:tc>
          <w:tcPr>
            <w:tcW w:w="693" w:type="dxa"/>
            <w:shd w:val="clear" w:color="auto" w:fill="BFBFBF" w:themeFill="background1" w:themeFillShade="BF"/>
            <w:textDirection w:val="tbRl"/>
          </w:tcPr>
          <w:p w14:paraId="072FFF5D" w14:textId="77777777" w:rsidR="00563A11" w:rsidRPr="00563A11" w:rsidRDefault="00563A11" w:rsidP="00563A11">
            <w:pPr>
              <w:spacing w:after="0" w:line="240" w:lineRule="auto"/>
              <w:ind w:left="113" w:right="113"/>
              <w:jc w:val="center"/>
              <w:rPr>
                <w:b/>
                <w:sz w:val="20"/>
                <w:szCs w:val="20"/>
              </w:rPr>
            </w:pPr>
            <w:r w:rsidRPr="00563A11">
              <w:rPr>
                <w:b/>
                <w:sz w:val="20"/>
                <w:szCs w:val="20"/>
              </w:rPr>
              <w:t>Asian</w:t>
            </w:r>
          </w:p>
        </w:tc>
        <w:tc>
          <w:tcPr>
            <w:tcW w:w="693" w:type="dxa"/>
            <w:shd w:val="clear" w:color="auto" w:fill="BFBFBF" w:themeFill="background1" w:themeFillShade="BF"/>
            <w:textDirection w:val="tbRl"/>
          </w:tcPr>
          <w:p w14:paraId="57644F40" w14:textId="77777777" w:rsidR="00563A11" w:rsidRPr="00563A11" w:rsidRDefault="00563A11" w:rsidP="00563A11">
            <w:pPr>
              <w:spacing w:after="0" w:line="240" w:lineRule="auto"/>
              <w:ind w:left="113" w:right="113"/>
              <w:jc w:val="center"/>
              <w:rPr>
                <w:b/>
                <w:sz w:val="20"/>
                <w:szCs w:val="20"/>
              </w:rPr>
            </w:pPr>
            <w:r w:rsidRPr="00563A11">
              <w:rPr>
                <w:b/>
                <w:sz w:val="20"/>
                <w:szCs w:val="20"/>
              </w:rPr>
              <w:t>Hispanic</w:t>
            </w:r>
          </w:p>
        </w:tc>
        <w:tc>
          <w:tcPr>
            <w:tcW w:w="693" w:type="dxa"/>
            <w:shd w:val="clear" w:color="auto" w:fill="BFBFBF" w:themeFill="background1" w:themeFillShade="BF"/>
            <w:textDirection w:val="tbRl"/>
          </w:tcPr>
          <w:p w14:paraId="3E413A7E" w14:textId="77777777" w:rsidR="00563A11" w:rsidRPr="00563A11" w:rsidRDefault="00563A11" w:rsidP="00563A11">
            <w:pPr>
              <w:spacing w:after="0" w:line="240" w:lineRule="auto"/>
              <w:ind w:left="113" w:right="113"/>
              <w:jc w:val="center"/>
              <w:rPr>
                <w:b/>
                <w:sz w:val="20"/>
                <w:szCs w:val="20"/>
              </w:rPr>
            </w:pPr>
            <w:r w:rsidRPr="00563A11">
              <w:rPr>
                <w:b/>
                <w:sz w:val="20"/>
                <w:szCs w:val="20"/>
              </w:rPr>
              <w:t>Multi-race</w:t>
            </w:r>
          </w:p>
        </w:tc>
        <w:tc>
          <w:tcPr>
            <w:tcW w:w="693" w:type="dxa"/>
            <w:tcBorders>
              <w:right w:val="single" w:sz="4" w:space="0" w:color="auto"/>
            </w:tcBorders>
            <w:shd w:val="clear" w:color="auto" w:fill="BFBFBF" w:themeFill="background1" w:themeFillShade="BF"/>
            <w:textDirection w:val="tbRl"/>
          </w:tcPr>
          <w:p w14:paraId="676DD15B" w14:textId="77777777" w:rsidR="00563A11" w:rsidRPr="00563A11" w:rsidRDefault="00563A11" w:rsidP="00563A11">
            <w:pPr>
              <w:spacing w:after="0" w:line="240" w:lineRule="auto"/>
              <w:ind w:left="113" w:right="113"/>
              <w:jc w:val="center"/>
              <w:rPr>
                <w:b/>
                <w:sz w:val="20"/>
                <w:szCs w:val="20"/>
              </w:rPr>
            </w:pPr>
            <w:r w:rsidRPr="00563A11">
              <w:rPr>
                <w:b/>
                <w:sz w:val="20"/>
                <w:szCs w:val="20"/>
              </w:rPr>
              <w:t>White</w:t>
            </w:r>
          </w:p>
        </w:tc>
      </w:tr>
      <w:tr w:rsidR="00563A11" w:rsidRPr="00563A11" w14:paraId="1E23E099" w14:textId="77777777" w:rsidTr="00BE2E02">
        <w:tc>
          <w:tcPr>
            <w:tcW w:w="2628" w:type="dxa"/>
            <w:tcBorders>
              <w:left w:val="single" w:sz="4" w:space="0" w:color="auto"/>
            </w:tcBorders>
          </w:tcPr>
          <w:p w14:paraId="1EBB94AE" w14:textId="77777777" w:rsidR="00563A11" w:rsidRPr="00563A11" w:rsidRDefault="00563A11" w:rsidP="00563A11">
            <w:pPr>
              <w:spacing w:after="0" w:line="240" w:lineRule="auto"/>
              <w:rPr>
                <w:sz w:val="20"/>
                <w:szCs w:val="20"/>
              </w:rPr>
            </w:pPr>
            <w:r w:rsidRPr="00563A11">
              <w:rPr>
                <w:sz w:val="20"/>
                <w:szCs w:val="20"/>
              </w:rPr>
              <w:t>Decas</w:t>
            </w:r>
          </w:p>
        </w:tc>
        <w:tc>
          <w:tcPr>
            <w:tcW w:w="693" w:type="dxa"/>
          </w:tcPr>
          <w:p w14:paraId="1D4391E2" w14:textId="77777777" w:rsidR="00563A11" w:rsidRPr="00563A11" w:rsidRDefault="00563A11" w:rsidP="00563A11">
            <w:pPr>
              <w:spacing w:after="0" w:line="240" w:lineRule="auto"/>
              <w:jc w:val="center"/>
              <w:rPr>
                <w:sz w:val="20"/>
                <w:szCs w:val="20"/>
              </w:rPr>
            </w:pPr>
            <w:r w:rsidRPr="00563A11">
              <w:rPr>
                <w:sz w:val="20"/>
                <w:szCs w:val="20"/>
              </w:rPr>
              <w:t>--</w:t>
            </w:r>
          </w:p>
        </w:tc>
        <w:tc>
          <w:tcPr>
            <w:tcW w:w="693" w:type="dxa"/>
          </w:tcPr>
          <w:p w14:paraId="44404732" w14:textId="77777777" w:rsidR="00563A11" w:rsidRPr="00563A11" w:rsidRDefault="00563A11" w:rsidP="00563A11">
            <w:pPr>
              <w:spacing w:after="0" w:line="240" w:lineRule="auto"/>
              <w:jc w:val="center"/>
              <w:rPr>
                <w:sz w:val="20"/>
                <w:szCs w:val="20"/>
              </w:rPr>
            </w:pPr>
            <w:r w:rsidRPr="00563A11">
              <w:rPr>
                <w:sz w:val="20"/>
                <w:szCs w:val="20"/>
              </w:rPr>
              <w:t>--</w:t>
            </w:r>
          </w:p>
        </w:tc>
        <w:tc>
          <w:tcPr>
            <w:tcW w:w="693" w:type="dxa"/>
          </w:tcPr>
          <w:p w14:paraId="70F81690" w14:textId="77777777" w:rsidR="00563A11" w:rsidRPr="00563A11" w:rsidRDefault="00563A11" w:rsidP="00563A11">
            <w:pPr>
              <w:spacing w:after="0" w:line="240" w:lineRule="auto"/>
              <w:jc w:val="center"/>
              <w:rPr>
                <w:sz w:val="20"/>
                <w:szCs w:val="20"/>
              </w:rPr>
            </w:pPr>
            <w:r w:rsidRPr="00563A11">
              <w:rPr>
                <w:sz w:val="20"/>
                <w:szCs w:val="20"/>
              </w:rPr>
              <w:t>--</w:t>
            </w:r>
          </w:p>
        </w:tc>
        <w:tc>
          <w:tcPr>
            <w:tcW w:w="693" w:type="dxa"/>
          </w:tcPr>
          <w:p w14:paraId="78868480" w14:textId="77777777" w:rsidR="00563A11" w:rsidRPr="00563A11" w:rsidRDefault="00563A11" w:rsidP="00563A11">
            <w:pPr>
              <w:spacing w:after="0" w:line="240" w:lineRule="auto"/>
              <w:jc w:val="center"/>
              <w:rPr>
                <w:sz w:val="20"/>
                <w:szCs w:val="20"/>
              </w:rPr>
            </w:pPr>
            <w:r w:rsidRPr="00563A11">
              <w:rPr>
                <w:sz w:val="20"/>
                <w:szCs w:val="20"/>
              </w:rPr>
              <w:t>--</w:t>
            </w:r>
          </w:p>
        </w:tc>
        <w:tc>
          <w:tcPr>
            <w:tcW w:w="693" w:type="dxa"/>
            <w:tcBorders>
              <w:right w:val="single" w:sz="4" w:space="0" w:color="auto"/>
            </w:tcBorders>
          </w:tcPr>
          <w:p w14:paraId="5B961BCF" w14:textId="77777777" w:rsidR="00563A11" w:rsidRPr="00563A11" w:rsidRDefault="00563A11" w:rsidP="00563A11">
            <w:pPr>
              <w:spacing w:after="0" w:line="240" w:lineRule="auto"/>
              <w:jc w:val="center"/>
              <w:rPr>
                <w:sz w:val="20"/>
                <w:szCs w:val="20"/>
              </w:rPr>
            </w:pPr>
            <w:r w:rsidRPr="00563A11">
              <w:rPr>
                <w:sz w:val="20"/>
                <w:szCs w:val="20"/>
              </w:rPr>
              <w:t>--</w:t>
            </w:r>
          </w:p>
        </w:tc>
        <w:tc>
          <w:tcPr>
            <w:tcW w:w="693" w:type="dxa"/>
            <w:tcBorders>
              <w:left w:val="single" w:sz="4" w:space="0" w:color="auto"/>
            </w:tcBorders>
          </w:tcPr>
          <w:p w14:paraId="28B5B10A" w14:textId="77777777" w:rsidR="00563A11" w:rsidRPr="00563A11" w:rsidRDefault="00563A11" w:rsidP="00563A11">
            <w:pPr>
              <w:spacing w:after="0" w:line="240" w:lineRule="auto"/>
              <w:jc w:val="center"/>
              <w:rPr>
                <w:sz w:val="20"/>
                <w:szCs w:val="20"/>
              </w:rPr>
            </w:pPr>
            <w:r w:rsidRPr="00563A11">
              <w:rPr>
                <w:sz w:val="20"/>
                <w:szCs w:val="20"/>
              </w:rPr>
              <w:t>--</w:t>
            </w:r>
          </w:p>
        </w:tc>
        <w:tc>
          <w:tcPr>
            <w:tcW w:w="693" w:type="dxa"/>
          </w:tcPr>
          <w:p w14:paraId="5D558221" w14:textId="77777777" w:rsidR="00563A11" w:rsidRPr="00563A11" w:rsidRDefault="00563A11" w:rsidP="00563A11">
            <w:pPr>
              <w:spacing w:after="0" w:line="240" w:lineRule="auto"/>
              <w:jc w:val="center"/>
              <w:rPr>
                <w:sz w:val="20"/>
                <w:szCs w:val="20"/>
              </w:rPr>
            </w:pPr>
            <w:r w:rsidRPr="00563A11">
              <w:rPr>
                <w:sz w:val="20"/>
                <w:szCs w:val="20"/>
              </w:rPr>
              <w:t>--</w:t>
            </w:r>
          </w:p>
        </w:tc>
        <w:tc>
          <w:tcPr>
            <w:tcW w:w="693" w:type="dxa"/>
          </w:tcPr>
          <w:p w14:paraId="346E205A" w14:textId="77777777" w:rsidR="00563A11" w:rsidRPr="00563A11" w:rsidRDefault="00563A11" w:rsidP="00563A11">
            <w:pPr>
              <w:spacing w:after="0" w:line="240" w:lineRule="auto"/>
              <w:jc w:val="center"/>
              <w:rPr>
                <w:sz w:val="20"/>
                <w:szCs w:val="20"/>
              </w:rPr>
            </w:pPr>
            <w:r w:rsidRPr="00563A11">
              <w:rPr>
                <w:sz w:val="20"/>
                <w:szCs w:val="20"/>
              </w:rPr>
              <w:t>--</w:t>
            </w:r>
          </w:p>
        </w:tc>
        <w:tc>
          <w:tcPr>
            <w:tcW w:w="693" w:type="dxa"/>
          </w:tcPr>
          <w:p w14:paraId="7FDBF9E7" w14:textId="77777777" w:rsidR="00563A11" w:rsidRPr="00563A11" w:rsidRDefault="00563A11" w:rsidP="00563A11">
            <w:pPr>
              <w:spacing w:after="0" w:line="240" w:lineRule="auto"/>
              <w:jc w:val="center"/>
              <w:rPr>
                <w:sz w:val="20"/>
                <w:szCs w:val="20"/>
              </w:rPr>
            </w:pPr>
            <w:r w:rsidRPr="00563A11">
              <w:rPr>
                <w:sz w:val="20"/>
                <w:szCs w:val="20"/>
              </w:rPr>
              <w:t>--</w:t>
            </w:r>
          </w:p>
        </w:tc>
        <w:tc>
          <w:tcPr>
            <w:tcW w:w="693" w:type="dxa"/>
            <w:tcBorders>
              <w:right w:val="single" w:sz="4" w:space="0" w:color="auto"/>
            </w:tcBorders>
          </w:tcPr>
          <w:p w14:paraId="350F119F" w14:textId="77777777" w:rsidR="00563A11" w:rsidRPr="00563A11" w:rsidRDefault="00563A11" w:rsidP="00563A11">
            <w:pPr>
              <w:spacing w:after="0" w:line="240" w:lineRule="auto"/>
              <w:jc w:val="center"/>
              <w:rPr>
                <w:sz w:val="20"/>
                <w:szCs w:val="20"/>
              </w:rPr>
            </w:pPr>
            <w:r w:rsidRPr="00563A11">
              <w:rPr>
                <w:sz w:val="20"/>
                <w:szCs w:val="20"/>
              </w:rPr>
              <w:t>--</w:t>
            </w:r>
          </w:p>
        </w:tc>
      </w:tr>
      <w:tr w:rsidR="00563A11" w:rsidRPr="00563A11" w14:paraId="2F9BAE3C" w14:textId="77777777" w:rsidTr="00BE2E02">
        <w:tc>
          <w:tcPr>
            <w:tcW w:w="2628" w:type="dxa"/>
            <w:tcBorders>
              <w:left w:val="single" w:sz="4" w:space="0" w:color="auto"/>
            </w:tcBorders>
            <w:shd w:val="clear" w:color="auto" w:fill="BFBFBF" w:themeFill="background1" w:themeFillShade="BF"/>
          </w:tcPr>
          <w:p w14:paraId="616C0D45" w14:textId="77777777" w:rsidR="00563A11" w:rsidRPr="00563A11" w:rsidRDefault="00563A11" w:rsidP="00563A11">
            <w:pPr>
              <w:spacing w:after="0" w:line="240" w:lineRule="auto"/>
              <w:rPr>
                <w:sz w:val="20"/>
                <w:szCs w:val="20"/>
              </w:rPr>
            </w:pPr>
            <w:r w:rsidRPr="00563A11">
              <w:rPr>
                <w:sz w:val="20"/>
                <w:szCs w:val="20"/>
              </w:rPr>
              <w:t>Minot Forest</w:t>
            </w:r>
          </w:p>
        </w:tc>
        <w:tc>
          <w:tcPr>
            <w:tcW w:w="693" w:type="dxa"/>
            <w:shd w:val="clear" w:color="auto" w:fill="BFBFBF" w:themeFill="background1" w:themeFillShade="BF"/>
          </w:tcPr>
          <w:p w14:paraId="0945F90B" w14:textId="77777777" w:rsidR="00563A11" w:rsidRPr="00563A11" w:rsidRDefault="00563A11" w:rsidP="00563A11">
            <w:pPr>
              <w:spacing w:after="0" w:line="240" w:lineRule="auto"/>
              <w:jc w:val="center"/>
              <w:rPr>
                <w:sz w:val="20"/>
                <w:szCs w:val="20"/>
              </w:rPr>
            </w:pPr>
            <w:r w:rsidRPr="00563A11">
              <w:rPr>
                <w:sz w:val="20"/>
                <w:szCs w:val="20"/>
              </w:rPr>
              <w:t>34%</w:t>
            </w:r>
          </w:p>
        </w:tc>
        <w:tc>
          <w:tcPr>
            <w:tcW w:w="693" w:type="dxa"/>
            <w:shd w:val="clear" w:color="auto" w:fill="BFBFBF" w:themeFill="background1" w:themeFillShade="BF"/>
          </w:tcPr>
          <w:p w14:paraId="5C6FE0D4" w14:textId="77777777" w:rsidR="00563A11" w:rsidRPr="00563A11" w:rsidRDefault="00563A11" w:rsidP="00563A11">
            <w:pPr>
              <w:spacing w:after="0" w:line="240" w:lineRule="auto"/>
              <w:jc w:val="center"/>
              <w:rPr>
                <w:sz w:val="20"/>
                <w:szCs w:val="20"/>
              </w:rPr>
            </w:pPr>
            <w:r w:rsidRPr="00563A11">
              <w:rPr>
                <w:sz w:val="20"/>
                <w:szCs w:val="20"/>
              </w:rPr>
              <w:t>26%</w:t>
            </w:r>
          </w:p>
        </w:tc>
        <w:tc>
          <w:tcPr>
            <w:tcW w:w="693" w:type="dxa"/>
            <w:shd w:val="clear" w:color="auto" w:fill="BFBFBF" w:themeFill="background1" w:themeFillShade="BF"/>
          </w:tcPr>
          <w:p w14:paraId="4B1109F2" w14:textId="77777777" w:rsidR="00563A11" w:rsidRPr="00563A11" w:rsidRDefault="00563A11" w:rsidP="00563A11">
            <w:pPr>
              <w:spacing w:after="0" w:line="240" w:lineRule="auto"/>
              <w:jc w:val="center"/>
              <w:rPr>
                <w:sz w:val="20"/>
                <w:szCs w:val="20"/>
              </w:rPr>
            </w:pPr>
            <w:r w:rsidRPr="00563A11">
              <w:rPr>
                <w:sz w:val="20"/>
                <w:szCs w:val="20"/>
              </w:rPr>
              <w:t>29%</w:t>
            </w:r>
          </w:p>
        </w:tc>
        <w:tc>
          <w:tcPr>
            <w:tcW w:w="693" w:type="dxa"/>
            <w:shd w:val="clear" w:color="auto" w:fill="BFBFBF" w:themeFill="background1" w:themeFillShade="BF"/>
          </w:tcPr>
          <w:p w14:paraId="67B75617" w14:textId="77777777" w:rsidR="00563A11" w:rsidRPr="00563A11" w:rsidRDefault="00563A11" w:rsidP="00563A11">
            <w:pPr>
              <w:spacing w:after="0" w:line="240" w:lineRule="auto"/>
              <w:jc w:val="center"/>
              <w:rPr>
                <w:sz w:val="20"/>
                <w:szCs w:val="20"/>
              </w:rPr>
            </w:pPr>
            <w:r w:rsidRPr="00563A11">
              <w:rPr>
                <w:sz w:val="20"/>
                <w:szCs w:val="20"/>
              </w:rPr>
              <w:t>7%</w:t>
            </w:r>
          </w:p>
        </w:tc>
        <w:tc>
          <w:tcPr>
            <w:tcW w:w="693" w:type="dxa"/>
            <w:tcBorders>
              <w:right w:val="single" w:sz="4" w:space="0" w:color="auto"/>
            </w:tcBorders>
            <w:shd w:val="clear" w:color="auto" w:fill="BFBFBF" w:themeFill="background1" w:themeFillShade="BF"/>
          </w:tcPr>
          <w:p w14:paraId="7F6E8DA3" w14:textId="77777777" w:rsidR="00563A11" w:rsidRPr="00563A11" w:rsidRDefault="00563A11" w:rsidP="00563A11">
            <w:pPr>
              <w:spacing w:after="0" w:line="240" w:lineRule="auto"/>
              <w:jc w:val="center"/>
              <w:rPr>
                <w:sz w:val="20"/>
                <w:szCs w:val="20"/>
              </w:rPr>
            </w:pPr>
            <w:r w:rsidRPr="00563A11">
              <w:rPr>
                <w:sz w:val="20"/>
                <w:szCs w:val="20"/>
              </w:rPr>
              <w:t>--</w:t>
            </w:r>
          </w:p>
        </w:tc>
        <w:tc>
          <w:tcPr>
            <w:tcW w:w="693" w:type="dxa"/>
            <w:tcBorders>
              <w:left w:val="single" w:sz="4" w:space="0" w:color="auto"/>
            </w:tcBorders>
            <w:shd w:val="clear" w:color="auto" w:fill="BFBFBF" w:themeFill="background1" w:themeFillShade="BF"/>
          </w:tcPr>
          <w:p w14:paraId="4F3CABE3" w14:textId="77777777" w:rsidR="00563A11" w:rsidRPr="00563A11" w:rsidRDefault="00563A11" w:rsidP="00563A11">
            <w:pPr>
              <w:spacing w:after="0" w:line="240" w:lineRule="auto"/>
              <w:jc w:val="center"/>
              <w:rPr>
                <w:sz w:val="20"/>
                <w:szCs w:val="20"/>
              </w:rPr>
            </w:pPr>
            <w:r w:rsidRPr="00563A11">
              <w:rPr>
                <w:sz w:val="20"/>
                <w:szCs w:val="20"/>
              </w:rPr>
              <w:t>26%</w:t>
            </w:r>
          </w:p>
        </w:tc>
        <w:tc>
          <w:tcPr>
            <w:tcW w:w="693" w:type="dxa"/>
            <w:shd w:val="clear" w:color="auto" w:fill="BFBFBF" w:themeFill="background1" w:themeFillShade="BF"/>
          </w:tcPr>
          <w:p w14:paraId="659AFF1A" w14:textId="77777777" w:rsidR="00563A11" w:rsidRPr="00563A11" w:rsidRDefault="00563A11" w:rsidP="00563A11">
            <w:pPr>
              <w:spacing w:after="0" w:line="240" w:lineRule="auto"/>
              <w:jc w:val="center"/>
              <w:rPr>
                <w:sz w:val="20"/>
                <w:szCs w:val="20"/>
              </w:rPr>
            </w:pPr>
            <w:r w:rsidRPr="00563A11">
              <w:rPr>
                <w:sz w:val="20"/>
                <w:szCs w:val="20"/>
              </w:rPr>
              <w:t>--</w:t>
            </w:r>
          </w:p>
        </w:tc>
        <w:tc>
          <w:tcPr>
            <w:tcW w:w="693" w:type="dxa"/>
            <w:shd w:val="clear" w:color="auto" w:fill="BFBFBF" w:themeFill="background1" w:themeFillShade="BF"/>
          </w:tcPr>
          <w:p w14:paraId="063967E8" w14:textId="77777777" w:rsidR="00563A11" w:rsidRPr="00563A11" w:rsidRDefault="00563A11" w:rsidP="00563A11">
            <w:pPr>
              <w:spacing w:after="0" w:line="240" w:lineRule="auto"/>
              <w:jc w:val="center"/>
              <w:rPr>
                <w:sz w:val="20"/>
                <w:szCs w:val="20"/>
              </w:rPr>
            </w:pPr>
            <w:r w:rsidRPr="00563A11">
              <w:rPr>
                <w:sz w:val="20"/>
                <w:szCs w:val="20"/>
              </w:rPr>
              <w:t>38%</w:t>
            </w:r>
          </w:p>
        </w:tc>
        <w:tc>
          <w:tcPr>
            <w:tcW w:w="693" w:type="dxa"/>
            <w:shd w:val="clear" w:color="auto" w:fill="BFBFBF" w:themeFill="background1" w:themeFillShade="BF"/>
          </w:tcPr>
          <w:p w14:paraId="6353F27D" w14:textId="77777777" w:rsidR="00563A11" w:rsidRPr="00563A11" w:rsidRDefault="00563A11" w:rsidP="00563A11">
            <w:pPr>
              <w:spacing w:after="0" w:line="240" w:lineRule="auto"/>
              <w:jc w:val="center"/>
              <w:rPr>
                <w:sz w:val="20"/>
                <w:szCs w:val="20"/>
              </w:rPr>
            </w:pPr>
            <w:r w:rsidRPr="00563A11">
              <w:rPr>
                <w:sz w:val="20"/>
                <w:szCs w:val="20"/>
              </w:rPr>
              <w:t>29%</w:t>
            </w:r>
          </w:p>
        </w:tc>
        <w:tc>
          <w:tcPr>
            <w:tcW w:w="693" w:type="dxa"/>
            <w:tcBorders>
              <w:right w:val="single" w:sz="4" w:space="0" w:color="auto"/>
            </w:tcBorders>
            <w:shd w:val="clear" w:color="auto" w:fill="BFBFBF" w:themeFill="background1" w:themeFillShade="BF"/>
          </w:tcPr>
          <w:p w14:paraId="268AA2FE" w14:textId="77777777" w:rsidR="00563A11" w:rsidRPr="00563A11" w:rsidRDefault="00563A11" w:rsidP="00563A11">
            <w:pPr>
              <w:spacing w:after="0" w:line="240" w:lineRule="auto"/>
              <w:jc w:val="center"/>
              <w:rPr>
                <w:sz w:val="20"/>
                <w:szCs w:val="20"/>
              </w:rPr>
            </w:pPr>
            <w:r w:rsidRPr="00563A11">
              <w:rPr>
                <w:sz w:val="20"/>
                <w:szCs w:val="20"/>
              </w:rPr>
              <w:t>35%</w:t>
            </w:r>
          </w:p>
        </w:tc>
      </w:tr>
      <w:tr w:rsidR="00563A11" w:rsidRPr="00563A11" w14:paraId="1C150EEB" w14:textId="77777777" w:rsidTr="00BE2E02">
        <w:tc>
          <w:tcPr>
            <w:tcW w:w="2628" w:type="dxa"/>
            <w:tcBorders>
              <w:left w:val="single" w:sz="4" w:space="0" w:color="auto"/>
            </w:tcBorders>
            <w:shd w:val="clear" w:color="auto" w:fill="auto"/>
          </w:tcPr>
          <w:p w14:paraId="027803F9" w14:textId="77777777" w:rsidR="00563A11" w:rsidRPr="00563A11" w:rsidRDefault="00563A11" w:rsidP="00563A11">
            <w:pPr>
              <w:spacing w:after="0" w:line="240" w:lineRule="auto"/>
              <w:rPr>
                <w:sz w:val="20"/>
                <w:szCs w:val="20"/>
              </w:rPr>
            </w:pPr>
            <w:r w:rsidRPr="00563A11">
              <w:rPr>
                <w:sz w:val="20"/>
                <w:szCs w:val="20"/>
              </w:rPr>
              <w:t>Wareham Middle</w:t>
            </w:r>
          </w:p>
        </w:tc>
        <w:tc>
          <w:tcPr>
            <w:tcW w:w="693" w:type="dxa"/>
            <w:shd w:val="clear" w:color="auto" w:fill="auto"/>
          </w:tcPr>
          <w:p w14:paraId="513D2892" w14:textId="77777777" w:rsidR="00563A11" w:rsidRPr="00563A11" w:rsidRDefault="00563A11" w:rsidP="00563A11">
            <w:pPr>
              <w:spacing w:after="0" w:line="240" w:lineRule="auto"/>
              <w:jc w:val="center"/>
              <w:rPr>
                <w:sz w:val="20"/>
                <w:szCs w:val="20"/>
              </w:rPr>
            </w:pPr>
            <w:r w:rsidRPr="00563A11">
              <w:rPr>
                <w:sz w:val="20"/>
                <w:szCs w:val="20"/>
              </w:rPr>
              <w:t>41%</w:t>
            </w:r>
          </w:p>
        </w:tc>
        <w:tc>
          <w:tcPr>
            <w:tcW w:w="693" w:type="dxa"/>
            <w:shd w:val="clear" w:color="auto" w:fill="auto"/>
          </w:tcPr>
          <w:p w14:paraId="324A3CF6" w14:textId="77777777" w:rsidR="00563A11" w:rsidRPr="00563A11" w:rsidRDefault="00563A11" w:rsidP="00563A11">
            <w:pPr>
              <w:spacing w:after="0" w:line="240" w:lineRule="auto"/>
              <w:jc w:val="center"/>
              <w:rPr>
                <w:sz w:val="20"/>
                <w:szCs w:val="20"/>
              </w:rPr>
            </w:pPr>
            <w:r w:rsidRPr="00563A11">
              <w:rPr>
                <w:sz w:val="20"/>
                <w:szCs w:val="20"/>
              </w:rPr>
              <w:t>31%</w:t>
            </w:r>
          </w:p>
        </w:tc>
        <w:tc>
          <w:tcPr>
            <w:tcW w:w="693" w:type="dxa"/>
            <w:shd w:val="clear" w:color="auto" w:fill="auto"/>
          </w:tcPr>
          <w:p w14:paraId="651184A1" w14:textId="77777777" w:rsidR="00563A11" w:rsidRPr="00563A11" w:rsidRDefault="00563A11" w:rsidP="00563A11">
            <w:pPr>
              <w:spacing w:after="0" w:line="240" w:lineRule="auto"/>
              <w:jc w:val="center"/>
              <w:rPr>
                <w:sz w:val="20"/>
                <w:szCs w:val="20"/>
              </w:rPr>
            </w:pPr>
            <w:r w:rsidRPr="00563A11">
              <w:rPr>
                <w:sz w:val="20"/>
                <w:szCs w:val="20"/>
              </w:rPr>
              <w:t>33%</w:t>
            </w:r>
          </w:p>
        </w:tc>
        <w:tc>
          <w:tcPr>
            <w:tcW w:w="693" w:type="dxa"/>
            <w:shd w:val="clear" w:color="auto" w:fill="auto"/>
          </w:tcPr>
          <w:p w14:paraId="6C19F777" w14:textId="77777777" w:rsidR="00563A11" w:rsidRPr="00563A11" w:rsidRDefault="00563A11" w:rsidP="00563A11">
            <w:pPr>
              <w:spacing w:after="0" w:line="240" w:lineRule="auto"/>
              <w:jc w:val="center"/>
              <w:rPr>
                <w:sz w:val="20"/>
                <w:szCs w:val="20"/>
              </w:rPr>
            </w:pPr>
            <w:r w:rsidRPr="00563A11">
              <w:rPr>
                <w:sz w:val="20"/>
                <w:szCs w:val="20"/>
              </w:rPr>
              <w:t>9%</w:t>
            </w:r>
          </w:p>
        </w:tc>
        <w:tc>
          <w:tcPr>
            <w:tcW w:w="693" w:type="dxa"/>
            <w:tcBorders>
              <w:right w:val="single" w:sz="4" w:space="0" w:color="auto"/>
            </w:tcBorders>
            <w:shd w:val="clear" w:color="auto" w:fill="auto"/>
          </w:tcPr>
          <w:p w14:paraId="3B378E69" w14:textId="77777777" w:rsidR="00563A11" w:rsidRPr="00563A11" w:rsidRDefault="00563A11" w:rsidP="00563A11">
            <w:pPr>
              <w:spacing w:after="0" w:line="240" w:lineRule="auto"/>
              <w:jc w:val="center"/>
              <w:rPr>
                <w:sz w:val="20"/>
                <w:szCs w:val="20"/>
              </w:rPr>
            </w:pPr>
            <w:r w:rsidRPr="00563A11">
              <w:rPr>
                <w:sz w:val="20"/>
                <w:szCs w:val="20"/>
              </w:rPr>
              <w:t>25%</w:t>
            </w:r>
          </w:p>
        </w:tc>
        <w:tc>
          <w:tcPr>
            <w:tcW w:w="693" w:type="dxa"/>
            <w:tcBorders>
              <w:left w:val="single" w:sz="4" w:space="0" w:color="auto"/>
            </w:tcBorders>
            <w:shd w:val="clear" w:color="auto" w:fill="auto"/>
          </w:tcPr>
          <w:p w14:paraId="5D5F277D" w14:textId="77777777" w:rsidR="00563A11" w:rsidRPr="00563A11" w:rsidRDefault="00563A11" w:rsidP="00563A11">
            <w:pPr>
              <w:spacing w:after="0" w:line="240" w:lineRule="auto"/>
              <w:jc w:val="center"/>
              <w:rPr>
                <w:sz w:val="20"/>
                <w:szCs w:val="20"/>
              </w:rPr>
            </w:pPr>
            <w:r w:rsidRPr="00563A11">
              <w:rPr>
                <w:sz w:val="20"/>
                <w:szCs w:val="20"/>
              </w:rPr>
              <w:t>26%</w:t>
            </w:r>
          </w:p>
        </w:tc>
        <w:tc>
          <w:tcPr>
            <w:tcW w:w="693" w:type="dxa"/>
            <w:shd w:val="clear" w:color="auto" w:fill="auto"/>
          </w:tcPr>
          <w:p w14:paraId="267ABBFB" w14:textId="77777777" w:rsidR="00563A11" w:rsidRPr="00563A11" w:rsidRDefault="00563A11" w:rsidP="00563A11">
            <w:pPr>
              <w:spacing w:after="0" w:line="240" w:lineRule="auto"/>
              <w:jc w:val="center"/>
              <w:rPr>
                <w:sz w:val="20"/>
                <w:szCs w:val="20"/>
              </w:rPr>
            </w:pPr>
            <w:r w:rsidRPr="00563A11">
              <w:rPr>
                <w:sz w:val="20"/>
                <w:szCs w:val="20"/>
              </w:rPr>
              <w:t>--</w:t>
            </w:r>
          </w:p>
        </w:tc>
        <w:tc>
          <w:tcPr>
            <w:tcW w:w="693" w:type="dxa"/>
            <w:shd w:val="clear" w:color="auto" w:fill="auto"/>
          </w:tcPr>
          <w:p w14:paraId="4D8A504B" w14:textId="77777777" w:rsidR="00563A11" w:rsidRPr="00563A11" w:rsidRDefault="00563A11" w:rsidP="00563A11">
            <w:pPr>
              <w:spacing w:after="0" w:line="240" w:lineRule="auto"/>
              <w:jc w:val="center"/>
              <w:rPr>
                <w:sz w:val="20"/>
                <w:szCs w:val="20"/>
              </w:rPr>
            </w:pPr>
            <w:r w:rsidRPr="00563A11">
              <w:rPr>
                <w:sz w:val="20"/>
                <w:szCs w:val="20"/>
              </w:rPr>
              <w:t>29%</w:t>
            </w:r>
          </w:p>
        </w:tc>
        <w:tc>
          <w:tcPr>
            <w:tcW w:w="693" w:type="dxa"/>
            <w:shd w:val="clear" w:color="auto" w:fill="auto"/>
          </w:tcPr>
          <w:p w14:paraId="4E372B5B" w14:textId="77777777" w:rsidR="00563A11" w:rsidRPr="00563A11" w:rsidRDefault="00563A11" w:rsidP="00563A11">
            <w:pPr>
              <w:spacing w:after="0" w:line="240" w:lineRule="auto"/>
              <w:jc w:val="center"/>
              <w:rPr>
                <w:sz w:val="20"/>
                <w:szCs w:val="20"/>
              </w:rPr>
            </w:pPr>
            <w:r w:rsidRPr="00563A11">
              <w:rPr>
                <w:sz w:val="20"/>
                <w:szCs w:val="20"/>
              </w:rPr>
              <w:t>38%</w:t>
            </w:r>
          </w:p>
        </w:tc>
        <w:tc>
          <w:tcPr>
            <w:tcW w:w="693" w:type="dxa"/>
            <w:tcBorders>
              <w:right w:val="single" w:sz="4" w:space="0" w:color="auto"/>
            </w:tcBorders>
            <w:shd w:val="clear" w:color="auto" w:fill="auto"/>
          </w:tcPr>
          <w:p w14:paraId="3587214B" w14:textId="77777777" w:rsidR="00563A11" w:rsidRPr="00563A11" w:rsidRDefault="00563A11" w:rsidP="00563A11">
            <w:pPr>
              <w:spacing w:after="0" w:line="240" w:lineRule="auto"/>
              <w:jc w:val="center"/>
              <w:rPr>
                <w:sz w:val="20"/>
                <w:szCs w:val="20"/>
              </w:rPr>
            </w:pPr>
            <w:r w:rsidRPr="00563A11">
              <w:rPr>
                <w:sz w:val="20"/>
                <w:szCs w:val="20"/>
              </w:rPr>
              <w:t>45%</w:t>
            </w:r>
          </w:p>
        </w:tc>
      </w:tr>
      <w:tr w:rsidR="00563A11" w:rsidRPr="00563A11" w14:paraId="6F945367" w14:textId="77777777" w:rsidTr="00BE2E02">
        <w:tc>
          <w:tcPr>
            <w:tcW w:w="2628" w:type="dxa"/>
            <w:tcBorders>
              <w:left w:val="single" w:sz="4" w:space="0" w:color="auto"/>
            </w:tcBorders>
            <w:shd w:val="clear" w:color="auto" w:fill="BFBFBF" w:themeFill="background1" w:themeFillShade="BF"/>
          </w:tcPr>
          <w:p w14:paraId="6EEA0A96" w14:textId="77777777" w:rsidR="00563A11" w:rsidRPr="00563A11" w:rsidRDefault="00563A11" w:rsidP="00563A11">
            <w:pPr>
              <w:spacing w:after="0" w:line="240" w:lineRule="auto"/>
              <w:rPr>
                <w:sz w:val="20"/>
                <w:szCs w:val="20"/>
              </w:rPr>
            </w:pPr>
            <w:r w:rsidRPr="00563A11">
              <w:rPr>
                <w:sz w:val="20"/>
                <w:szCs w:val="20"/>
              </w:rPr>
              <w:t>District</w:t>
            </w:r>
          </w:p>
        </w:tc>
        <w:tc>
          <w:tcPr>
            <w:tcW w:w="693" w:type="dxa"/>
            <w:shd w:val="clear" w:color="auto" w:fill="BFBFBF" w:themeFill="background1" w:themeFillShade="BF"/>
          </w:tcPr>
          <w:p w14:paraId="23A505B2" w14:textId="77777777" w:rsidR="00563A11" w:rsidRPr="00563A11" w:rsidRDefault="00563A11" w:rsidP="00563A11">
            <w:pPr>
              <w:spacing w:after="0" w:line="240" w:lineRule="auto"/>
              <w:jc w:val="center"/>
              <w:rPr>
                <w:sz w:val="20"/>
                <w:szCs w:val="20"/>
              </w:rPr>
            </w:pPr>
            <w:r w:rsidRPr="00563A11">
              <w:rPr>
                <w:sz w:val="20"/>
                <w:szCs w:val="20"/>
              </w:rPr>
              <w:t>37%</w:t>
            </w:r>
          </w:p>
        </w:tc>
        <w:tc>
          <w:tcPr>
            <w:tcW w:w="693" w:type="dxa"/>
            <w:shd w:val="clear" w:color="auto" w:fill="BFBFBF" w:themeFill="background1" w:themeFillShade="BF"/>
          </w:tcPr>
          <w:p w14:paraId="0CD8320B" w14:textId="77777777" w:rsidR="00563A11" w:rsidRPr="00563A11" w:rsidRDefault="00563A11" w:rsidP="00563A11">
            <w:pPr>
              <w:spacing w:after="0" w:line="240" w:lineRule="auto"/>
              <w:jc w:val="center"/>
              <w:rPr>
                <w:sz w:val="20"/>
                <w:szCs w:val="20"/>
              </w:rPr>
            </w:pPr>
            <w:r w:rsidRPr="00563A11">
              <w:rPr>
                <w:sz w:val="20"/>
                <w:szCs w:val="20"/>
              </w:rPr>
              <w:t>27%</w:t>
            </w:r>
          </w:p>
        </w:tc>
        <w:tc>
          <w:tcPr>
            <w:tcW w:w="693" w:type="dxa"/>
            <w:shd w:val="clear" w:color="auto" w:fill="BFBFBF" w:themeFill="background1" w:themeFillShade="BF"/>
          </w:tcPr>
          <w:p w14:paraId="5D048232" w14:textId="77777777" w:rsidR="00563A11" w:rsidRPr="00563A11" w:rsidRDefault="00563A11" w:rsidP="00563A11">
            <w:pPr>
              <w:spacing w:after="0" w:line="240" w:lineRule="auto"/>
              <w:jc w:val="center"/>
              <w:rPr>
                <w:sz w:val="20"/>
                <w:szCs w:val="20"/>
              </w:rPr>
            </w:pPr>
            <w:r w:rsidRPr="00563A11">
              <w:rPr>
                <w:sz w:val="20"/>
                <w:szCs w:val="20"/>
              </w:rPr>
              <w:t>29%</w:t>
            </w:r>
          </w:p>
        </w:tc>
        <w:tc>
          <w:tcPr>
            <w:tcW w:w="693" w:type="dxa"/>
            <w:shd w:val="clear" w:color="auto" w:fill="BFBFBF" w:themeFill="background1" w:themeFillShade="BF"/>
          </w:tcPr>
          <w:p w14:paraId="1103ACD5" w14:textId="77777777" w:rsidR="00563A11" w:rsidRPr="00563A11" w:rsidRDefault="00563A11" w:rsidP="00563A11">
            <w:pPr>
              <w:spacing w:after="0" w:line="240" w:lineRule="auto"/>
              <w:jc w:val="center"/>
              <w:rPr>
                <w:sz w:val="20"/>
                <w:szCs w:val="20"/>
              </w:rPr>
            </w:pPr>
            <w:r w:rsidRPr="00563A11">
              <w:rPr>
                <w:sz w:val="20"/>
                <w:szCs w:val="20"/>
              </w:rPr>
              <w:t>8%</w:t>
            </w:r>
          </w:p>
        </w:tc>
        <w:tc>
          <w:tcPr>
            <w:tcW w:w="693" w:type="dxa"/>
            <w:tcBorders>
              <w:right w:val="single" w:sz="4" w:space="0" w:color="auto"/>
            </w:tcBorders>
            <w:shd w:val="clear" w:color="auto" w:fill="BFBFBF" w:themeFill="background1" w:themeFillShade="BF"/>
          </w:tcPr>
          <w:p w14:paraId="550A13BC" w14:textId="77777777" w:rsidR="00563A11" w:rsidRPr="00563A11" w:rsidRDefault="00563A11" w:rsidP="00563A11">
            <w:pPr>
              <w:spacing w:after="0" w:line="240" w:lineRule="auto"/>
              <w:jc w:val="center"/>
              <w:rPr>
                <w:sz w:val="20"/>
                <w:szCs w:val="20"/>
              </w:rPr>
            </w:pPr>
            <w:r w:rsidRPr="00563A11">
              <w:rPr>
                <w:sz w:val="20"/>
                <w:szCs w:val="20"/>
              </w:rPr>
              <w:t>16%</w:t>
            </w:r>
          </w:p>
        </w:tc>
        <w:tc>
          <w:tcPr>
            <w:tcW w:w="693" w:type="dxa"/>
            <w:tcBorders>
              <w:left w:val="single" w:sz="4" w:space="0" w:color="auto"/>
            </w:tcBorders>
            <w:shd w:val="clear" w:color="auto" w:fill="BFBFBF" w:themeFill="background1" w:themeFillShade="BF"/>
          </w:tcPr>
          <w:p w14:paraId="7EA40183" w14:textId="77777777" w:rsidR="00563A11" w:rsidRPr="00563A11" w:rsidRDefault="00563A11" w:rsidP="00563A11">
            <w:pPr>
              <w:spacing w:after="0" w:line="240" w:lineRule="auto"/>
              <w:jc w:val="center"/>
              <w:rPr>
                <w:sz w:val="20"/>
                <w:szCs w:val="20"/>
              </w:rPr>
            </w:pPr>
            <w:r w:rsidRPr="00563A11">
              <w:rPr>
                <w:sz w:val="20"/>
                <w:szCs w:val="20"/>
              </w:rPr>
              <w:t>24%</w:t>
            </w:r>
          </w:p>
        </w:tc>
        <w:tc>
          <w:tcPr>
            <w:tcW w:w="693" w:type="dxa"/>
            <w:shd w:val="clear" w:color="auto" w:fill="BFBFBF" w:themeFill="background1" w:themeFillShade="BF"/>
          </w:tcPr>
          <w:p w14:paraId="74DB0635" w14:textId="77777777" w:rsidR="00563A11" w:rsidRPr="00563A11" w:rsidRDefault="00563A11" w:rsidP="00563A11">
            <w:pPr>
              <w:spacing w:after="0" w:line="240" w:lineRule="auto"/>
              <w:jc w:val="center"/>
              <w:rPr>
                <w:sz w:val="20"/>
                <w:szCs w:val="20"/>
              </w:rPr>
            </w:pPr>
            <w:r w:rsidRPr="00563A11">
              <w:rPr>
                <w:sz w:val="20"/>
                <w:szCs w:val="20"/>
              </w:rPr>
              <w:t>--</w:t>
            </w:r>
          </w:p>
        </w:tc>
        <w:tc>
          <w:tcPr>
            <w:tcW w:w="693" w:type="dxa"/>
            <w:shd w:val="clear" w:color="auto" w:fill="BFBFBF" w:themeFill="background1" w:themeFillShade="BF"/>
          </w:tcPr>
          <w:p w14:paraId="118A16C5" w14:textId="77777777" w:rsidR="00563A11" w:rsidRPr="00563A11" w:rsidRDefault="00563A11" w:rsidP="00563A11">
            <w:pPr>
              <w:spacing w:after="0" w:line="240" w:lineRule="auto"/>
              <w:jc w:val="center"/>
              <w:rPr>
                <w:sz w:val="20"/>
                <w:szCs w:val="20"/>
              </w:rPr>
            </w:pPr>
            <w:r w:rsidRPr="00563A11">
              <w:rPr>
                <w:sz w:val="20"/>
                <w:szCs w:val="20"/>
              </w:rPr>
              <w:t>32%</w:t>
            </w:r>
          </w:p>
        </w:tc>
        <w:tc>
          <w:tcPr>
            <w:tcW w:w="693" w:type="dxa"/>
            <w:shd w:val="clear" w:color="auto" w:fill="BFBFBF" w:themeFill="background1" w:themeFillShade="BF"/>
          </w:tcPr>
          <w:p w14:paraId="79982C40" w14:textId="77777777" w:rsidR="00563A11" w:rsidRPr="00563A11" w:rsidRDefault="00563A11" w:rsidP="00563A11">
            <w:pPr>
              <w:spacing w:after="0" w:line="240" w:lineRule="auto"/>
              <w:jc w:val="center"/>
              <w:rPr>
                <w:sz w:val="20"/>
                <w:szCs w:val="20"/>
              </w:rPr>
            </w:pPr>
            <w:r w:rsidRPr="00563A11">
              <w:rPr>
                <w:sz w:val="20"/>
                <w:szCs w:val="20"/>
              </w:rPr>
              <w:t>32%</w:t>
            </w:r>
          </w:p>
        </w:tc>
        <w:tc>
          <w:tcPr>
            <w:tcW w:w="693" w:type="dxa"/>
            <w:tcBorders>
              <w:right w:val="single" w:sz="4" w:space="0" w:color="auto"/>
            </w:tcBorders>
            <w:shd w:val="clear" w:color="auto" w:fill="BFBFBF" w:themeFill="background1" w:themeFillShade="BF"/>
          </w:tcPr>
          <w:p w14:paraId="5DE6854A" w14:textId="77777777" w:rsidR="00563A11" w:rsidRPr="00563A11" w:rsidRDefault="00563A11" w:rsidP="00563A11">
            <w:pPr>
              <w:spacing w:after="0" w:line="240" w:lineRule="auto"/>
              <w:jc w:val="center"/>
              <w:rPr>
                <w:sz w:val="20"/>
                <w:szCs w:val="20"/>
              </w:rPr>
            </w:pPr>
            <w:r w:rsidRPr="00563A11">
              <w:rPr>
                <w:sz w:val="20"/>
                <w:szCs w:val="20"/>
              </w:rPr>
              <w:t>40%</w:t>
            </w:r>
          </w:p>
        </w:tc>
      </w:tr>
      <w:tr w:rsidR="00563A11" w:rsidRPr="00563A11" w14:paraId="797EEDAC" w14:textId="77777777" w:rsidTr="00BE2E02">
        <w:tc>
          <w:tcPr>
            <w:tcW w:w="2628" w:type="dxa"/>
            <w:tcBorders>
              <w:left w:val="single" w:sz="4" w:space="0" w:color="auto"/>
            </w:tcBorders>
            <w:shd w:val="clear" w:color="auto" w:fill="auto"/>
          </w:tcPr>
          <w:p w14:paraId="2850895C" w14:textId="77777777" w:rsidR="00563A11" w:rsidRPr="00563A11" w:rsidRDefault="00563A11" w:rsidP="00563A11">
            <w:pPr>
              <w:spacing w:after="0" w:line="240" w:lineRule="auto"/>
              <w:rPr>
                <w:sz w:val="20"/>
                <w:szCs w:val="20"/>
              </w:rPr>
            </w:pPr>
            <w:r w:rsidRPr="00563A11">
              <w:rPr>
                <w:sz w:val="20"/>
                <w:szCs w:val="20"/>
              </w:rPr>
              <w:t>State</w:t>
            </w:r>
          </w:p>
        </w:tc>
        <w:tc>
          <w:tcPr>
            <w:tcW w:w="693" w:type="dxa"/>
            <w:shd w:val="clear" w:color="auto" w:fill="auto"/>
          </w:tcPr>
          <w:p w14:paraId="34B25A7A"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51%</w:t>
            </w:r>
          </w:p>
        </w:tc>
        <w:tc>
          <w:tcPr>
            <w:tcW w:w="693" w:type="dxa"/>
            <w:shd w:val="clear" w:color="auto" w:fill="auto"/>
          </w:tcPr>
          <w:p w14:paraId="3945BBCF"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31%</w:t>
            </w:r>
          </w:p>
        </w:tc>
        <w:tc>
          <w:tcPr>
            <w:tcW w:w="693" w:type="dxa"/>
            <w:shd w:val="clear" w:color="auto" w:fill="auto"/>
          </w:tcPr>
          <w:p w14:paraId="4342C499"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32%</w:t>
            </w:r>
          </w:p>
        </w:tc>
        <w:tc>
          <w:tcPr>
            <w:tcW w:w="693" w:type="dxa"/>
            <w:shd w:val="clear" w:color="auto" w:fill="auto"/>
          </w:tcPr>
          <w:p w14:paraId="737CF799"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14%</w:t>
            </w:r>
          </w:p>
        </w:tc>
        <w:tc>
          <w:tcPr>
            <w:tcW w:w="693" w:type="dxa"/>
            <w:tcBorders>
              <w:right w:val="single" w:sz="4" w:space="0" w:color="auto"/>
            </w:tcBorders>
            <w:shd w:val="clear" w:color="auto" w:fill="auto"/>
          </w:tcPr>
          <w:p w14:paraId="1C339681"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30%</w:t>
            </w:r>
          </w:p>
        </w:tc>
        <w:tc>
          <w:tcPr>
            <w:tcW w:w="693" w:type="dxa"/>
            <w:tcBorders>
              <w:left w:val="single" w:sz="4" w:space="0" w:color="auto"/>
            </w:tcBorders>
            <w:shd w:val="clear" w:color="auto" w:fill="auto"/>
          </w:tcPr>
          <w:p w14:paraId="02219853"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31%</w:t>
            </w:r>
          </w:p>
        </w:tc>
        <w:tc>
          <w:tcPr>
            <w:tcW w:w="693" w:type="dxa"/>
            <w:shd w:val="clear" w:color="auto" w:fill="auto"/>
          </w:tcPr>
          <w:p w14:paraId="5DDD6A3D"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71%</w:t>
            </w:r>
          </w:p>
        </w:tc>
        <w:tc>
          <w:tcPr>
            <w:tcW w:w="693" w:type="dxa"/>
            <w:shd w:val="clear" w:color="auto" w:fill="auto"/>
          </w:tcPr>
          <w:p w14:paraId="124187F2"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31%</w:t>
            </w:r>
          </w:p>
        </w:tc>
        <w:tc>
          <w:tcPr>
            <w:tcW w:w="693" w:type="dxa"/>
            <w:shd w:val="clear" w:color="auto" w:fill="auto"/>
          </w:tcPr>
          <w:p w14:paraId="77091AF7"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54%</w:t>
            </w:r>
          </w:p>
        </w:tc>
        <w:tc>
          <w:tcPr>
            <w:tcW w:w="693" w:type="dxa"/>
            <w:tcBorders>
              <w:right w:val="single" w:sz="4" w:space="0" w:color="auto"/>
            </w:tcBorders>
            <w:shd w:val="clear" w:color="auto" w:fill="auto"/>
          </w:tcPr>
          <w:p w14:paraId="335C5D95"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58%</w:t>
            </w:r>
          </w:p>
        </w:tc>
      </w:tr>
    </w:tbl>
    <w:p w14:paraId="1570E9CE" w14:textId="77777777" w:rsidR="00563A11" w:rsidRPr="00563A11" w:rsidRDefault="00563A11" w:rsidP="00563A11">
      <w:pPr>
        <w:spacing w:after="0" w:line="240" w:lineRule="auto"/>
      </w:pPr>
    </w:p>
    <w:p w14:paraId="27C6434D" w14:textId="77777777" w:rsidR="00563A11" w:rsidRPr="00563A11" w:rsidRDefault="00563A11" w:rsidP="00563A11">
      <w:pPr>
        <w:spacing w:after="0" w:line="240" w:lineRule="auto"/>
      </w:pPr>
    </w:p>
    <w:tbl>
      <w:tblPr>
        <w:tblStyle w:val="TableGrid5"/>
        <w:tblW w:w="9558" w:type="dxa"/>
        <w:tblBorders>
          <w:left w:val="single" w:sz="18" w:space="0" w:color="auto"/>
        </w:tblBorders>
        <w:tblLayout w:type="fixed"/>
        <w:tblLook w:val="04A0" w:firstRow="1" w:lastRow="0" w:firstColumn="1" w:lastColumn="0" w:noHBand="0" w:noVBand="1"/>
        <w:tblCaption w:val="Table 19: Wareham Public Schools"/>
        <w:tblDescription w:val="Next-Generation MCAS Math Percent Meeting and Exceeding Expectations by School, 2018"/>
      </w:tblPr>
      <w:tblGrid>
        <w:gridCol w:w="2628"/>
        <w:gridCol w:w="693"/>
        <w:gridCol w:w="693"/>
        <w:gridCol w:w="693"/>
        <w:gridCol w:w="693"/>
        <w:gridCol w:w="693"/>
        <w:gridCol w:w="693"/>
        <w:gridCol w:w="693"/>
        <w:gridCol w:w="693"/>
        <w:gridCol w:w="693"/>
        <w:gridCol w:w="693"/>
      </w:tblGrid>
      <w:tr w:rsidR="00563A11" w:rsidRPr="00563A11" w14:paraId="0FF221EC" w14:textId="77777777" w:rsidTr="00C72ADC">
        <w:tc>
          <w:tcPr>
            <w:tcW w:w="9558" w:type="dxa"/>
            <w:gridSpan w:val="11"/>
            <w:tcBorders>
              <w:top w:val="nil"/>
              <w:left w:val="nil"/>
              <w:right w:val="nil"/>
            </w:tcBorders>
          </w:tcPr>
          <w:p w14:paraId="27FE3932" w14:textId="77777777" w:rsidR="00563A11" w:rsidRPr="00563A11" w:rsidRDefault="00563A11" w:rsidP="00563A11">
            <w:pPr>
              <w:spacing w:after="0" w:line="240" w:lineRule="auto"/>
              <w:jc w:val="center"/>
              <w:rPr>
                <w:b/>
                <w:sz w:val="20"/>
                <w:szCs w:val="20"/>
              </w:rPr>
            </w:pPr>
            <w:r w:rsidRPr="00563A11">
              <w:rPr>
                <w:b/>
                <w:sz w:val="20"/>
                <w:szCs w:val="20"/>
              </w:rPr>
              <w:t xml:space="preserve">Table 19: </w:t>
            </w:r>
            <w:r w:rsidRPr="00563A11">
              <w:rPr>
                <w:rFonts w:cs="Times New Roman"/>
                <w:b/>
                <w:sz w:val="20"/>
                <w:szCs w:val="20"/>
              </w:rPr>
              <w:t>Wareham Public Schools</w:t>
            </w:r>
          </w:p>
          <w:p w14:paraId="5EE4F0AE" w14:textId="77777777" w:rsidR="00563A11" w:rsidRPr="00563A11" w:rsidRDefault="00563A11" w:rsidP="00563A11">
            <w:pPr>
              <w:spacing w:after="0" w:line="240" w:lineRule="auto"/>
              <w:jc w:val="center"/>
              <w:rPr>
                <w:sz w:val="20"/>
                <w:szCs w:val="20"/>
              </w:rPr>
            </w:pPr>
            <w:r w:rsidRPr="00563A11">
              <w:rPr>
                <w:b/>
                <w:sz w:val="20"/>
                <w:szCs w:val="20"/>
              </w:rPr>
              <w:t>Next-Generation MCAS Math Percent Meeting and Exceeding Expectations by School, 2018</w:t>
            </w:r>
          </w:p>
        </w:tc>
      </w:tr>
      <w:tr w:rsidR="00563A11" w:rsidRPr="00563A11" w14:paraId="650C139A" w14:textId="77777777" w:rsidTr="00C72ADC">
        <w:trPr>
          <w:cantSplit/>
          <w:trHeight w:val="1043"/>
        </w:trPr>
        <w:tc>
          <w:tcPr>
            <w:tcW w:w="2628" w:type="dxa"/>
            <w:tcBorders>
              <w:left w:val="single" w:sz="4" w:space="0" w:color="auto"/>
            </w:tcBorders>
            <w:shd w:val="clear" w:color="auto" w:fill="BFBFBF" w:themeFill="background1" w:themeFillShade="BF"/>
          </w:tcPr>
          <w:p w14:paraId="570C24FD" w14:textId="77777777" w:rsidR="00563A11" w:rsidRPr="00563A11" w:rsidRDefault="00563A11" w:rsidP="00AC48CB">
            <w:pPr>
              <w:spacing w:after="0" w:line="240" w:lineRule="auto"/>
              <w:rPr>
                <w:b/>
                <w:sz w:val="20"/>
                <w:szCs w:val="20"/>
              </w:rPr>
            </w:pPr>
            <w:r w:rsidRPr="00563A11">
              <w:rPr>
                <w:b/>
                <w:sz w:val="20"/>
                <w:szCs w:val="20"/>
              </w:rPr>
              <w:t>School</w:t>
            </w:r>
          </w:p>
        </w:tc>
        <w:tc>
          <w:tcPr>
            <w:tcW w:w="693" w:type="dxa"/>
            <w:shd w:val="clear" w:color="auto" w:fill="BFBFBF" w:themeFill="background1" w:themeFillShade="BF"/>
            <w:textDirection w:val="tbRl"/>
          </w:tcPr>
          <w:p w14:paraId="07F3D7FA" w14:textId="77777777" w:rsidR="00563A11" w:rsidRPr="00563A11" w:rsidRDefault="00563A11" w:rsidP="00563A11">
            <w:pPr>
              <w:spacing w:after="0" w:line="240" w:lineRule="auto"/>
              <w:ind w:left="113" w:right="113"/>
              <w:jc w:val="center"/>
              <w:rPr>
                <w:b/>
                <w:sz w:val="20"/>
                <w:szCs w:val="20"/>
              </w:rPr>
            </w:pPr>
            <w:r w:rsidRPr="00563A11">
              <w:rPr>
                <w:b/>
                <w:sz w:val="20"/>
                <w:szCs w:val="20"/>
              </w:rPr>
              <w:t>All</w:t>
            </w:r>
          </w:p>
        </w:tc>
        <w:tc>
          <w:tcPr>
            <w:tcW w:w="693" w:type="dxa"/>
            <w:shd w:val="clear" w:color="auto" w:fill="BFBFBF" w:themeFill="background1" w:themeFillShade="BF"/>
            <w:textDirection w:val="tbRl"/>
          </w:tcPr>
          <w:p w14:paraId="30B15209" w14:textId="77777777" w:rsidR="00563A11" w:rsidRPr="00563A11" w:rsidRDefault="00563A11" w:rsidP="00563A11">
            <w:pPr>
              <w:spacing w:after="0" w:line="240" w:lineRule="auto"/>
              <w:ind w:left="113" w:right="113"/>
              <w:jc w:val="center"/>
              <w:rPr>
                <w:b/>
                <w:sz w:val="20"/>
                <w:szCs w:val="20"/>
              </w:rPr>
            </w:pPr>
            <w:r w:rsidRPr="00563A11">
              <w:rPr>
                <w:b/>
                <w:sz w:val="20"/>
                <w:szCs w:val="20"/>
              </w:rPr>
              <w:t>High Needs</w:t>
            </w:r>
          </w:p>
        </w:tc>
        <w:tc>
          <w:tcPr>
            <w:tcW w:w="693" w:type="dxa"/>
            <w:shd w:val="clear" w:color="auto" w:fill="BFBFBF" w:themeFill="background1" w:themeFillShade="BF"/>
            <w:textDirection w:val="tbRl"/>
          </w:tcPr>
          <w:p w14:paraId="1DA4F04C" w14:textId="77777777" w:rsidR="00563A11" w:rsidRPr="00563A11" w:rsidRDefault="00563A11" w:rsidP="00563A11">
            <w:pPr>
              <w:spacing w:after="0" w:line="240" w:lineRule="auto"/>
              <w:ind w:left="113" w:right="113"/>
              <w:jc w:val="center"/>
              <w:rPr>
                <w:b/>
                <w:sz w:val="20"/>
                <w:szCs w:val="20"/>
              </w:rPr>
            </w:pPr>
            <w:r w:rsidRPr="00563A11">
              <w:rPr>
                <w:rFonts w:cs="Times New Roman"/>
                <w:b/>
                <w:sz w:val="20"/>
                <w:szCs w:val="20"/>
              </w:rPr>
              <w:t>Econ. Dis.</w:t>
            </w:r>
          </w:p>
        </w:tc>
        <w:tc>
          <w:tcPr>
            <w:tcW w:w="693" w:type="dxa"/>
            <w:shd w:val="clear" w:color="auto" w:fill="BFBFBF" w:themeFill="background1" w:themeFillShade="BF"/>
            <w:textDirection w:val="tbRl"/>
          </w:tcPr>
          <w:p w14:paraId="5BA362F5" w14:textId="77777777" w:rsidR="00563A11" w:rsidRPr="00563A11" w:rsidRDefault="00563A11" w:rsidP="00563A11">
            <w:pPr>
              <w:spacing w:after="0" w:line="240" w:lineRule="auto"/>
              <w:ind w:left="113" w:right="113"/>
              <w:jc w:val="center"/>
              <w:rPr>
                <w:b/>
                <w:sz w:val="20"/>
                <w:szCs w:val="20"/>
              </w:rPr>
            </w:pPr>
            <w:r w:rsidRPr="00563A11">
              <w:rPr>
                <w:b/>
                <w:sz w:val="20"/>
                <w:szCs w:val="20"/>
              </w:rPr>
              <w:t>SWD</w:t>
            </w:r>
          </w:p>
        </w:tc>
        <w:tc>
          <w:tcPr>
            <w:tcW w:w="693" w:type="dxa"/>
            <w:tcBorders>
              <w:right w:val="single" w:sz="4" w:space="0" w:color="auto"/>
            </w:tcBorders>
            <w:shd w:val="clear" w:color="auto" w:fill="BFBFBF" w:themeFill="background1" w:themeFillShade="BF"/>
            <w:textDirection w:val="tbRl"/>
          </w:tcPr>
          <w:p w14:paraId="2618388F" w14:textId="19C5D14C" w:rsidR="00563A11" w:rsidRPr="00563A11" w:rsidRDefault="00563A11" w:rsidP="006507BE">
            <w:pPr>
              <w:spacing w:after="0" w:line="240" w:lineRule="auto"/>
              <w:ind w:left="113" w:right="113"/>
              <w:jc w:val="center"/>
              <w:rPr>
                <w:b/>
                <w:sz w:val="20"/>
                <w:szCs w:val="20"/>
              </w:rPr>
            </w:pPr>
            <w:r w:rsidRPr="00563A11">
              <w:rPr>
                <w:b/>
                <w:sz w:val="20"/>
                <w:szCs w:val="20"/>
              </w:rPr>
              <w:t>EL</w:t>
            </w:r>
          </w:p>
        </w:tc>
        <w:tc>
          <w:tcPr>
            <w:tcW w:w="693" w:type="dxa"/>
            <w:tcBorders>
              <w:left w:val="single" w:sz="4" w:space="0" w:color="auto"/>
            </w:tcBorders>
            <w:shd w:val="clear" w:color="auto" w:fill="BFBFBF" w:themeFill="background1" w:themeFillShade="BF"/>
            <w:textDirection w:val="tbRl"/>
          </w:tcPr>
          <w:p w14:paraId="0A3E7A7A" w14:textId="77777777" w:rsidR="00563A11" w:rsidRPr="00563A11" w:rsidRDefault="00563A11" w:rsidP="00563A11">
            <w:pPr>
              <w:spacing w:after="0" w:line="240" w:lineRule="auto"/>
              <w:ind w:left="113" w:right="113"/>
              <w:jc w:val="center"/>
              <w:rPr>
                <w:b/>
                <w:sz w:val="20"/>
                <w:szCs w:val="20"/>
              </w:rPr>
            </w:pPr>
            <w:r w:rsidRPr="00563A11">
              <w:rPr>
                <w:b/>
                <w:sz w:val="20"/>
                <w:szCs w:val="20"/>
              </w:rPr>
              <w:t>African American</w:t>
            </w:r>
          </w:p>
        </w:tc>
        <w:tc>
          <w:tcPr>
            <w:tcW w:w="693" w:type="dxa"/>
            <w:shd w:val="clear" w:color="auto" w:fill="BFBFBF" w:themeFill="background1" w:themeFillShade="BF"/>
            <w:textDirection w:val="tbRl"/>
          </w:tcPr>
          <w:p w14:paraId="19ED5A76" w14:textId="77777777" w:rsidR="00563A11" w:rsidRPr="00563A11" w:rsidRDefault="00563A11" w:rsidP="00563A11">
            <w:pPr>
              <w:spacing w:after="0" w:line="240" w:lineRule="auto"/>
              <w:ind w:left="113" w:right="113"/>
              <w:jc w:val="center"/>
              <w:rPr>
                <w:b/>
                <w:sz w:val="20"/>
                <w:szCs w:val="20"/>
              </w:rPr>
            </w:pPr>
            <w:r w:rsidRPr="00563A11">
              <w:rPr>
                <w:b/>
                <w:sz w:val="20"/>
                <w:szCs w:val="20"/>
              </w:rPr>
              <w:t>Asian</w:t>
            </w:r>
          </w:p>
        </w:tc>
        <w:tc>
          <w:tcPr>
            <w:tcW w:w="693" w:type="dxa"/>
            <w:shd w:val="clear" w:color="auto" w:fill="BFBFBF" w:themeFill="background1" w:themeFillShade="BF"/>
            <w:textDirection w:val="tbRl"/>
          </w:tcPr>
          <w:p w14:paraId="41B426ED" w14:textId="77777777" w:rsidR="00563A11" w:rsidRPr="00563A11" w:rsidRDefault="00563A11" w:rsidP="00563A11">
            <w:pPr>
              <w:spacing w:after="0" w:line="240" w:lineRule="auto"/>
              <w:ind w:left="113" w:right="113"/>
              <w:jc w:val="center"/>
              <w:rPr>
                <w:b/>
                <w:sz w:val="20"/>
                <w:szCs w:val="20"/>
              </w:rPr>
            </w:pPr>
            <w:r w:rsidRPr="00563A11">
              <w:rPr>
                <w:b/>
                <w:sz w:val="20"/>
                <w:szCs w:val="20"/>
              </w:rPr>
              <w:t>Hispanic</w:t>
            </w:r>
          </w:p>
        </w:tc>
        <w:tc>
          <w:tcPr>
            <w:tcW w:w="693" w:type="dxa"/>
            <w:shd w:val="clear" w:color="auto" w:fill="BFBFBF" w:themeFill="background1" w:themeFillShade="BF"/>
            <w:textDirection w:val="tbRl"/>
          </w:tcPr>
          <w:p w14:paraId="37462592" w14:textId="77777777" w:rsidR="00563A11" w:rsidRPr="00563A11" w:rsidRDefault="00563A11" w:rsidP="00563A11">
            <w:pPr>
              <w:spacing w:after="0" w:line="240" w:lineRule="auto"/>
              <w:ind w:left="113" w:right="113"/>
              <w:jc w:val="center"/>
              <w:rPr>
                <w:b/>
                <w:sz w:val="20"/>
                <w:szCs w:val="20"/>
              </w:rPr>
            </w:pPr>
            <w:r w:rsidRPr="00563A11">
              <w:rPr>
                <w:b/>
                <w:sz w:val="20"/>
                <w:szCs w:val="20"/>
              </w:rPr>
              <w:t>Multi-race</w:t>
            </w:r>
          </w:p>
        </w:tc>
        <w:tc>
          <w:tcPr>
            <w:tcW w:w="693" w:type="dxa"/>
            <w:tcBorders>
              <w:right w:val="single" w:sz="4" w:space="0" w:color="auto"/>
            </w:tcBorders>
            <w:shd w:val="clear" w:color="auto" w:fill="BFBFBF" w:themeFill="background1" w:themeFillShade="BF"/>
            <w:textDirection w:val="tbRl"/>
          </w:tcPr>
          <w:p w14:paraId="191C12DB" w14:textId="77777777" w:rsidR="00563A11" w:rsidRPr="00563A11" w:rsidRDefault="00563A11" w:rsidP="00563A11">
            <w:pPr>
              <w:spacing w:after="0" w:line="240" w:lineRule="auto"/>
              <w:ind w:left="113" w:right="113"/>
              <w:jc w:val="center"/>
              <w:rPr>
                <w:b/>
                <w:sz w:val="20"/>
                <w:szCs w:val="20"/>
              </w:rPr>
            </w:pPr>
            <w:r w:rsidRPr="00563A11">
              <w:rPr>
                <w:b/>
                <w:sz w:val="20"/>
                <w:szCs w:val="20"/>
              </w:rPr>
              <w:t>White</w:t>
            </w:r>
          </w:p>
        </w:tc>
      </w:tr>
      <w:tr w:rsidR="00563A11" w:rsidRPr="00563A11" w14:paraId="17D9F859" w14:textId="77777777" w:rsidTr="00C72ADC">
        <w:tc>
          <w:tcPr>
            <w:tcW w:w="2628" w:type="dxa"/>
            <w:tcBorders>
              <w:left w:val="single" w:sz="4" w:space="0" w:color="auto"/>
            </w:tcBorders>
          </w:tcPr>
          <w:p w14:paraId="1B58F60E" w14:textId="77777777" w:rsidR="00563A11" w:rsidRPr="00563A11" w:rsidRDefault="00563A11" w:rsidP="00563A11">
            <w:pPr>
              <w:spacing w:after="0" w:line="240" w:lineRule="auto"/>
              <w:rPr>
                <w:sz w:val="20"/>
                <w:szCs w:val="20"/>
              </w:rPr>
            </w:pPr>
            <w:r w:rsidRPr="00563A11">
              <w:rPr>
                <w:sz w:val="20"/>
                <w:szCs w:val="20"/>
              </w:rPr>
              <w:t>Decas</w:t>
            </w:r>
          </w:p>
        </w:tc>
        <w:tc>
          <w:tcPr>
            <w:tcW w:w="693" w:type="dxa"/>
          </w:tcPr>
          <w:p w14:paraId="3EE43B45" w14:textId="77777777" w:rsidR="00563A11" w:rsidRPr="00563A11" w:rsidRDefault="00563A11" w:rsidP="00563A11">
            <w:pPr>
              <w:spacing w:after="0" w:line="240" w:lineRule="auto"/>
              <w:jc w:val="center"/>
              <w:rPr>
                <w:sz w:val="20"/>
                <w:szCs w:val="20"/>
              </w:rPr>
            </w:pPr>
            <w:r w:rsidRPr="00563A11">
              <w:rPr>
                <w:sz w:val="20"/>
                <w:szCs w:val="20"/>
              </w:rPr>
              <w:t>--</w:t>
            </w:r>
          </w:p>
        </w:tc>
        <w:tc>
          <w:tcPr>
            <w:tcW w:w="693" w:type="dxa"/>
          </w:tcPr>
          <w:p w14:paraId="54C2AB25" w14:textId="77777777" w:rsidR="00563A11" w:rsidRPr="00563A11" w:rsidRDefault="00563A11" w:rsidP="00563A11">
            <w:pPr>
              <w:spacing w:after="0" w:line="240" w:lineRule="auto"/>
              <w:jc w:val="center"/>
              <w:rPr>
                <w:sz w:val="20"/>
                <w:szCs w:val="20"/>
              </w:rPr>
            </w:pPr>
            <w:r w:rsidRPr="00563A11">
              <w:rPr>
                <w:sz w:val="20"/>
                <w:szCs w:val="20"/>
              </w:rPr>
              <w:t>--</w:t>
            </w:r>
          </w:p>
        </w:tc>
        <w:tc>
          <w:tcPr>
            <w:tcW w:w="693" w:type="dxa"/>
          </w:tcPr>
          <w:p w14:paraId="4B2C858E" w14:textId="77777777" w:rsidR="00563A11" w:rsidRPr="00563A11" w:rsidRDefault="00563A11" w:rsidP="00563A11">
            <w:pPr>
              <w:spacing w:after="0" w:line="240" w:lineRule="auto"/>
              <w:jc w:val="center"/>
              <w:rPr>
                <w:sz w:val="20"/>
                <w:szCs w:val="20"/>
              </w:rPr>
            </w:pPr>
            <w:r w:rsidRPr="00563A11">
              <w:rPr>
                <w:sz w:val="20"/>
                <w:szCs w:val="20"/>
              </w:rPr>
              <w:t>--</w:t>
            </w:r>
          </w:p>
        </w:tc>
        <w:tc>
          <w:tcPr>
            <w:tcW w:w="693" w:type="dxa"/>
          </w:tcPr>
          <w:p w14:paraId="060C6DA2" w14:textId="77777777" w:rsidR="00563A11" w:rsidRPr="00563A11" w:rsidRDefault="00563A11" w:rsidP="00563A11">
            <w:pPr>
              <w:spacing w:after="0" w:line="240" w:lineRule="auto"/>
              <w:jc w:val="center"/>
              <w:rPr>
                <w:sz w:val="20"/>
                <w:szCs w:val="20"/>
              </w:rPr>
            </w:pPr>
            <w:r w:rsidRPr="00563A11">
              <w:rPr>
                <w:sz w:val="20"/>
                <w:szCs w:val="20"/>
              </w:rPr>
              <w:t>--</w:t>
            </w:r>
          </w:p>
        </w:tc>
        <w:tc>
          <w:tcPr>
            <w:tcW w:w="693" w:type="dxa"/>
            <w:tcBorders>
              <w:right w:val="single" w:sz="4" w:space="0" w:color="auto"/>
            </w:tcBorders>
          </w:tcPr>
          <w:p w14:paraId="25D6998C" w14:textId="77777777" w:rsidR="00563A11" w:rsidRPr="00563A11" w:rsidRDefault="00563A11" w:rsidP="00563A11">
            <w:pPr>
              <w:spacing w:after="0" w:line="240" w:lineRule="auto"/>
              <w:jc w:val="center"/>
              <w:rPr>
                <w:sz w:val="20"/>
                <w:szCs w:val="20"/>
              </w:rPr>
            </w:pPr>
            <w:r w:rsidRPr="00563A11">
              <w:rPr>
                <w:sz w:val="20"/>
                <w:szCs w:val="20"/>
              </w:rPr>
              <w:t>--</w:t>
            </w:r>
          </w:p>
        </w:tc>
        <w:tc>
          <w:tcPr>
            <w:tcW w:w="693" w:type="dxa"/>
            <w:tcBorders>
              <w:left w:val="single" w:sz="4" w:space="0" w:color="auto"/>
            </w:tcBorders>
          </w:tcPr>
          <w:p w14:paraId="34CD6474" w14:textId="77777777" w:rsidR="00563A11" w:rsidRPr="00563A11" w:rsidRDefault="00563A11" w:rsidP="00563A11">
            <w:pPr>
              <w:spacing w:after="0" w:line="240" w:lineRule="auto"/>
              <w:jc w:val="center"/>
              <w:rPr>
                <w:sz w:val="20"/>
                <w:szCs w:val="20"/>
              </w:rPr>
            </w:pPr>
            <w:r w:rsidRPr="00563A11">
              <w:rPr>
                <w:sz w:val="20"/>
                <w:szCs w:val="20"/>
              </w:rPr>
              <w:t>--</w:t>
            </w:r>
          </w:p>
        </w:tc>
        <w:tc>
          <w:tcPr>
            <w:tcW w:w="693" w:type="dxa"/>
          </w:tcPr>
          <w:p w14:paraId="469392C0" w14:textId="77777777" w:rsidR="00563A11" w:rsidRPr="00563A11" w:rsidRDefault="00563A11" w:rsidP="00563A11">
            <w:pPr>
              <w:spacing w:after="0" w:line="240" w:lineRule="auto"/>
              <w:jc w:val="center"/>
              <w:rPr>
                <w:sz w:val="20"/>
                <w:szCs w:val="20"/>
              </w:rPr>
            </w:pPr>
            <w:r w:rsidRPr="00563A11">
              <w:rPr>
                <w:sz w:val="20"/>
                <w:szCs w:val="20"/>
              </w:rPr>
              <w:t>--</w:t>
            </w:r>
          </w:p>
        </w:tc>
        <w:tc>
          <w:tcPr>
            <w:tcW w:w="693" w:type="dxa"/>
          </w:tcPr>
          <w:p w14:paraId="2671BD12" w14:textId="77777777" w:rsidR="00563A11" w:rsidRPr="00563A11" w:rsidRDefault="00563A11" w:rsidP="00563A11">
            <w:pPr>
              <w:spacing w:after="0" w:line="240" w:lineRule="auto"/>
              <w:jc w:val="center"/>
              <w:rPr>
                <w:sz w:val="20"/>
                <w:szCs w:val="20"/>
              </w:rPr>
            </w:pPr>
            <w:r w:rsidRPr="00563A11">
              <w:rPr>
                <w:sz w:val="20"/>
                <w:szCs w:val="20"/>
              </w:rPr>
              <w:t>--</w:t>
            </w:r>
          </w:p>
        </w:tc>
        <w:tc>
          <w:tcPr>
            <w:tcW w:w="693" w:type="dxa"/>
          </w:tcPr>
          <w:p w14:paraId="746F35E6" w14:textId="77777777" w:rsidR="00563A11" w:rsidRPr="00563A11" w:rsidRDefault="00563A11" w:rsidP="00563A11">
            <w:pPr>
              <w:spacing w:after="0" w:line="240" w:lineRule="auto"/>
              <w:jc w:val="center"/>
              <w:rPr>
                <w:sz w:val="20"/>
                <w:szCs w:val="20"/>
              </w:rPr>
            </w:pPr>
            <w:r w:rsidRPr="00563A11">
              <w:rPr>
                <w:sz w:val="20"/>
                <w:szCs w:val="20"/>
              </w:rPr>
              <w:t>--</w:t>
            </w:r>
          </w:p>
        </w:tc>
        <w:tc>
          <w:tcPr>
            <w:tcW w:w="693" w:type="dxa"/>
            <w:tcBorders>
              <w:right w:val="single" w:sz="4" w:space="0" w:color="auto"/>
            </w:tcBorders>
          </w:tcPr>
          <w:p w14:paraId="6973BB01" w14:textId="77777777" w:rsidR="00563A11" w:rsidRPr="00563A11" w:rsidRDefault="00563A11" w:rsidP="00563A11">
            <w:pPr>
              <w:spacing w:after="0" w:line="240" w:lineRule="auto"/>
              <w:jc w:val="center"/>
              <w:rPr>
                <w:sz w:val="20"/>
                <w:szCs w:val="20"/>
              </w:rPr>
            </w:pPr>
            <w:r w:rsidRPr="00563A11">
              <w:rPr>
                <w:sz w:val="20"/>
                <w:szCs w:val="20"/>
              </w:rPr>
              <w:t>--</w:t>
            </w:r>
          </w:p>
        </w:tc>
      </w:tr>
      <w:tr w:rsidR="00563A11" w:rsidRPr="00563A11" w14:paraId="2C586F15" w14:textId="77777777" w:rsidTr="00C72ADC">
        <w:tc>
          <w:tcPr>
            <w:tcW w:w="2628" w:type="dxa"/>
            <w:tcBorders>
              <w:left w:val="single" w:sz="4" w:space="0" w:color="auto"/>
            </w:tcBorders>
            <w:shd w:val="clear" w:color="auto" w:fill="BFBFBF" w:themeFill="background1" w:themeFillShade="BF"/>
          </w:tcPr>
          <w:p w14:paraId="20191FC9" w14:textId="77777777" w:rsidR="00563A11" w:rsidRPr="00563A11" w:rsidRDefault="00563A11" w:rsidP="00563A11">
            <w:pPr>
              <w:spacing w:after="0" w:line="240" w:lineRule="auto"/>
              <w:rPr>
                <w:sz w:val="20"/>
                <w:szCs w:val="20"/>
              </w:rPr>
            </w:pPr>
            <w:r w:rsidRPr="00563A11">
              <w:rPr>
                <w:sz w:val="20"/>
                <w:szCs w:val="20"/>
              </w:rPr>
              <w:t>Minot Forest</w:t>
            </w:r>
          </w:p>
        </w:tc>
        <w:tc>
          <w:tcPr>
            <w:tcW w:w="693" w:type="dxa"/>
            <w:shd w:val="clear" w:color="auto" w:fill="BFBFBF" w:themeFill="background1" w:themeFillShade="BF"/>
          </w:tcPr>
          <w:p w14:paraId="7EE5375C" w14:textId="77777777" w:rsidR="00563A11" w:rsidRPr="00563A11" w:rsidRDefault="00563A11" w:rsidP="00563A11">
            <w:pPr>
              <w:spacing w:after="0" w:line="240" w:lineRule="auto"/>
              <w:jc w:val="center"/>
              <w:rPr>
                <w:sz w:val="20"/>
                <w:szCs w:val="20"/>
              </w:rPr>
            </w:pPr>
            <w:r w:rsidRPr="00563A11">
              <w:rPr>
                <w:sz w:val="20"/>
                <w:szCs w:val="20"/>
              </w:rPr>
              <w:t>33%</w:t>
            </w:r>
          </w:p>
        </w:tc>
        <w:tc>
          <w:tcPr>
            <w:tcW w:w="693" w:type="dxa"/>
            <w:shd w:val="clear" w:color="auto" w:fill="BFBFBF" w:themeFill="background1" w:themeFillShade="BF"/>
          </w:tcPr>
          <w:p w14:paraId="3A89C05B" w14:textId="77777777" w:rsidR="00563A11" w:rsidRPr="00563A11" w:rsidRDefault="00563A11" w:rsidP="00563A11">
            <w:pPr>
              <w:spacing w:after="0" w:line="240" w:lineRule="auto"/>
              <w:jc w:val="center"/>
              <w:rPr>
                <w:sz w:val="20"/>
                <w:szCs w:val="20"/>
              </w:rPr>
            </w:pPr>
            <w:r w:rsidRPr="00563A11">
              <w:rPr>
                <w:sz w:val="20"/>
                <w:szCs w:val="20"/>
              </w:rPr>
              <w:t>26%</w:t>
            </w:r>
          </w:p>
        </w:tc>
        <w:tc>
          <w:tcPr>
            <w:tcW w:w="693" w:type="dxa"/>
            <w:shd w:val="clear" w:color="auto" w:fill="BFBFBF" w:themeFill="background1" w:themeFillShade="BF"/>
          </w:tcPr>
          <w:p w14:paraId="51A52751" w14:textId="77777777" w:rsidR="00563A11" w:rsidRPr="00563A11" w:rsidRDefault="00563A11" w:rsidP="00563A11">
            <w:pPr>
              <w:spacing w:after="0" w:line="240" w:lineRule="auto"/>
              <w:jc w:val="center"/>
              <w:rPr>
                <w:sz w:val="20"/>
                <w:szCs w:val="20"/>
              </w:rPr>
            </w:pPr>
            <w:r w:rsidRPr="00563A11">
              <w:rPr>
                <w:sz w:val="20"/>
                <w:szCs w:val="20"/>
              </w:rPr>
              <w:t>28%</w:t>
            </w:r>
          </w:p>
        </w:tc>
        <w:tc>
          <w:tcPr>
            <w:tcW w:w="693" w:type="dxa"/>
            <w:shd w:val="clear" w:color="auto" w:fill="BFBFBF" w:themeFill="background1" w:themeFillShade="BF"/>
          </w:tcPr>
          <w:p w14:paraId="47E23A79" w14:textId="77777777" w:rsidR="00563A11" w:rsidRPr="00563A11" w:rsidRDefault="00563A11" w:rsidP="00563A11">
            <w:pPr>
              <w:spacing w:after="0" w:line="240" w:lineRule="auto"/>
              <w:jc w:val="center"/>
              <w:rPr>
                <w:sz w:val="20"/>
                <w:szCs w:val="20"/>
              </w:rPr>
            </w:pPr>
            <w:r w:rsidRPr="00563A11">
              <w:rPr>
                <w:sz w:val="20"/>
                <w:szCs w:val="20"/>
              </w:rPr>
              <w:t>11%</w:t>
            </w:r>
          </w:p>
        </w:tc>
        <w:tc>
          <w:tcPr>
            <w:tcW w:w="693" w:type="dxa"/>
            <w:tcBorders>
              <w:right w:val="single" w:sz="4" w:space="0" w:color="auto"/>
            </w:tcBorders>
            <w:shd w:val="clear" w:color="auto" w:fill="BFBFBF" w:themeFill="background1" w:themeFillShade="BF"/>
          </w:tcPr>
          <w:p w14:paraId="4CEA0AF3" w14:textId="77777777" w:rsidR="00563A11" w:rsidRPr="00563A11" w:rsidRDefault="00563A11" w:rsidP="00563A11">
            <w:pPr>
              <w:spacing w:after="0" w:line="240" w:lineRule="auto"/>
              <w:jc w:val="center"/>
              <w:rPr>
                <w:sz w:val="20"/>
                <w:szCs w:val="20"/>
              </w:rPr>
            </w:pPr>
            <w:r w:rsidRPr="00563A11">
              <w:rPr>
                <w:sz w:val="20"/>
                <w:szCs w:val="20"/>
              </w:rPr>
              <w:t>--</w:t>
            </w:r>
          </w:p>
        </w:tc>
        <w:tc>
          <w:tcPr>
            <w:tcW w:w="693" w:type="dxa"/>
            <w:tcBorders>
              <w:left w:val="single" w:sz="4" w:space="0" w:color="auto"/>
            </w:tcBorders>
            <w:shd w:val="clear" w:color="auto" w:fill="BFBFBF" w:themeFill="background1" w:themeFillShade="BF"/>
          </w:tcPr>
          <w:p w14:paraId="49B2E1B2" w14:textId="77777777" w:rsidR="00563A11" w:rsidRPr="00563A11" w:rsidRDefault="00563A11" w:rsidP="00563A11">
            <w:pPr>
              <w:spacing w:after="0" w:line="240" w:lineRule="auto"/>
              <w:jc w:val="center"/>
              <w:rPr>
                <w:sz w:val="20"/>
                <w:szCs w:val="20"/>
              </w:rPr>
            </w:pPr>
            <w:r w:rsidRPr="00563A11">
              <w:rPr>
                <w:sz w:val="20"/>
                <w:szCs w:val="20"/>
              </w:rPr>
              <w:t>20%</w:t>
            </w:r>
          </w:p>
        </w:tc>
        <w:tc>
          <w:tcPr>
            <w:tcW w:w="693" w:type="dxa"/>
            <w:shd w:val="clear" w:color="auto" w:fill="BFBFBF" w:themeFill="background1" w:themeFillShade="BF"/>
          </w:tcPr>
          <w:p w14:paraId="6E894633" w14:textId="77777777" w:rsidR="00563A11" w:rsidRPr="00563A11" w:rsidRDefault="00563A11" w:rsidP="00563A11">
            <w:pPr>
              <w:spacing w:after="0" w:line="240" w:lineRule="auto"/>
              <w:jc w:val="center"/>
              <w:rPr>
                <w:sz w:val="20"/>
                <w:szCs w:val="20"/>
              </w:rPr>
            </w:pPr>
            <w:r w:rsidRPr="00563A11">
              <w:rPr>
                <w:sz w:val="20"/>
                <w:szCs w:val="20"/>
              </w:rPr>
              <w:t>--</w:t>
            </w:r>
          </w:p>
        </w:tc>
        <w:tc>
          <w:tcPr>
            <w:tcW w:w="693" w:type="dxa"/>
            <w:shd w:val="clear" w:color="auto" w:fill="BFBFBF" w:themeFill="background1" w:themeFillShade="BF"/>
          </w:tcPr>
          <w:p w14:paraId="2356F8E2" w14:textId="77777777" w:rsidR="00563A11" w:rsidRPr="00563A11" w:rsidRDefault="00563A11" w:rsidP="00563A11">
            <w:pPr>
              <w:spacing w:after="0" w:line="240" w:lineRule="auto"/>
              <w:jc w:val="center"/>
              <w:rPr>
                <w:sz w:val="20"/>
                <w:szCs w:val="20"/>
              </w:rPr>
            </w:pPr>
            <w:r w:rsidRPr="00563A11">
              <w:rPr>
                <w:sz w:val="20"/>
                <w:szCs w:val="20"/>
              </w:rPr>
              <w:t>19%</w:t>
            </w:r>
          </w:p>
        </w:tc>
        <w:tc>
          <w:tcPr>
            <w:tcW w:w="693" w:type="dxa"/>
            <w:shd w:val="clear" w:color="auto" w:fill="BFBFBF" w:themeFill="background1" w:themeFillShade="BF"/>
          </w:tcPr>
          <w:p w14:paraId="5A96AE5F" w14:textId="77777777" w:rsidR="00563A11" w:rsidRPr="00563A11" w:rsidRDefault="00563A11" w:rsidP="00563A11">
            <w:pPr>
              <w:spacing w:after="0" w:line="240" w:lineRule="auto"/>
              <w:jc w:val="center"/>
              <w:rPr>
                <w:sz w:val="20"/>
                <w:szCs w:val="20"/>
              </w:rPr>
            </w:pPr>
            <w:r w:rsidRPr="00563A11">
              <w:rPr>
                <w:sz w:val="20"/>
                <w:szCs w:val="20"/>
              </w:rPr>
              <w:t>25%</w:t>
            </w:r>
          </w:p>
        </w:tc>
        <w:tc>
          <w:tcPr>
            <w:tcW w:w="693" w:type="dxa"/>
            <w:tcBorders>
              <w:right w:val="single" w:sz="4" w:space="0" w:color="auto"/>
            </w:tcBorders>
            <w:shd w:val="clear" w:color="auto" w:fill="BFBFBF" w:themeFill="background1" w:themeFillShade="BF"/>
          </w:tcPr>
          <w:p w14:paraId="61AC5C29" w14:textId="77777777" w:rsidR="00563A11" w:rsidRPr="00563A11" w:rsidRDefault="00563A11" w:rsidP="00563A11">
            <w:pPr>
              <w:spacing w:after="0" w:line="240" w:lineRule="auto"/>
              <w:jc w:val="center"/>
              <w:rPr>
                <w:sz w:val="20"/>
                <w:szCs w:val="20"/>
              </w:rPr>
            </w:pPr>
            <w:r w:rsidRPr="00563A11">
              <w:rPr>
                <w:sz w:val="20"/>
                <w:szCs w:val="20"/>
              </w:rPr>
              <w:t>37%</w:t>
            </w:r>
          </w:p>
        </w:tc>
      </w:tr>
      <w:tr w:rsidR="00563A11" w:rsidRPr="00563A11" w14:paraId="7E70BC48" w14:textId="77777777" w:rsidTr="00C72ADC">
        <w:tc>
          <w:tcPr>
            <w:tcW w:w="2628" w:type="dxa"/>
            <w:tcBorders>
              <w:left w:val="single" w:sz="4" w:space="0" w:color="auto"/>
            </w:tcBorders>
            <w:shd w:val="clear" w:color="auto" w:fill="auto"/>
          </w:tcPr>
          <w:p w14:paraId="57AA3877" w14:textId="77777777" w:rsidR="00563A11" w:rsidRPr="00563A11" w:rsidRDefault="00563A11" w:rsidP="00563A11">
            <w:pPr>
              <w:spacing w:after="0" w:line="240" w:lineRule="auto"/>
              <w:rPr>
                <w:sz w:val="20"/>
                <w:szCs w:val="20"/>
              </w:rPr>
            </w:pPr>
            <w:r w:rsidRPr="00563A11">
              <w:rPr>
                <w:sz w:val="20"/>
                <w:szCs w:val="20"/>
              </w:rPr>
              <w:t>Wareham Middle</w:t>
            </w:r>
          </w:p>
        </w:tc>
        <w:tc>
          <w:tcPr>
            <w:tcW w:w="693" w:type="dxa"/>
            <w:shd w:val="clear" w:color="auto" w:fill="auto"/>
          </w:tcPr>
          <w:p w14:paraId="38452424" w14:textId="77777777" w:rsidR="00563A11" w:rsidRPr="00563A11" w:rsidRDefault="00563A11" w:rsidP="00563A11">
            <w:pPr>
              <w:spacing w:after="0" w:line="240" w:lineRule="auto"/>
              <w:jc w:val="center"/>
              <w:rPr>
                <w:sz w:val="20"/>
                <w:szCs w:val="20"/>
              </w:rPr>
            </w:pPr>
            <w:r w:rsidRPr="00563A11">
              <w:rPr>
                <w:sz w:val="20"/>
                <w:szCs w:val="20"/>
              </w:rPr>
              <w:t>30%</w:t>
            </w:r>
          </w:p>
        </w:tc>
        <w:tc>
          <w:tcPr>
            <w:tcW w:w="693" w:type="dxa"/>
            <w:shd w:val="clear" w:color="auto" w:fill="auto"/>
          </w:tcPr>
          <w:p w14:paraId="4F885D08" w14:textId="77777777" w:rsidR="00563A11" w:rsidRPr="00563A11" w:rsidRDefault="00563A11" w:rsidP="00563A11">
            <w:pPr>
              <w:spacing w:after="0" w:line="240" w:lineRule="auto"/>
              <w:jc w:val="center"/>
              <w:rPr>
                <w:sz w:val="20"/>
                <w:szCs w:val="20"/>
              </w:rPr>
            </w:pPr>
            <w:r w:rsidRPr="00563A11">
              <w:rPr>
                <w:sz w:val="20"/>
                <w:szCs w:val="20"/>
              </w:rPr>
              <w:t>21%</w:t>
            </w:r>
          </w:p>
        </w:tc>
        <w:tc>
          <w:tcPr>
            <w:tcW w:w="693" w:type="dxa"/>
            <w:shd w:val="clear" w:color="auto" w:fill="auto"/>
          </w:tcPr>
          <w:p w14:paraId="3D65E196" w14:textId="77777777" w:rsidR="00563A11" w:rsidRPr="00563A11" w:rsidRDefault="00563A11" w:rsidP="00563A11">
            <w:pPr>
              <w:spacing w:after="0" w:line="240" w:lineRule="auto"/>
              <w:jc w:val="center"/>
              <w:rPr>
                <w:sz w:val="20"/>
                <w:szCs w:val="20"/>
              </w:rPr>
            </w:pPr>
            <w:r w:rsidRPr="00563A11">
              <w:rPr>
                <w:sz w:val="20"/>
                <w:szCs w:val="20"/>
              </w:rPr>
              <w:t>21%</w:t>
            </w:r>
          </w:p>
        </w:tc>
        <w:tc>
          <w:tcPr>
            <w:tcW w:w="693" w:type="dxa"/>
            <w:shd w:val="clear" w:color="auto" w:fill="auto"/>
          </w:tcPr>
          <w:p w14:paraId="088BFDA1" w14:textId="77777777" w:rsidR="00563A11" w:rsidRPr="00563A11" w:rsidRDefault="00563A11" w:rsidP="00563A11">
            <w:pPr>
              <w:spacing w:after="0" w:line="240" w:lineRule="auto"/>
              <w:jc w:val="center"/>
              <w:rPr>
                <w:sz w:val="20"/>
                <w:szCs w:val="20"/>
              </w:rPr>
            </w:pPr>
            <w:r w:rsidRPr="00563A11">
              <w:rPr>
                <w:sz w:val="20"/>
                <w:szCs w:val="20"/>
              </w:rPr>
              <w:t>7%</w:t>
            </w:r>
          </w:p>
        </w:tc>
        <w:tc>
          <w:tcPr>
            <w:tcW w:w="693" w:type="dxa"/>
            <w:tcBorders>
              <w:right w:val="single" w:sz="4" w:space="0" w:color="auto"/>
            </w:tcBorders>
            <w:shd w:val="clear" w:color="auto" w:fill="auto"/>
          </w:tcPr>
          <w:p w14:paraId="7D8DBD8F" w14:textId="77777777" w:rsidR="00563A11" w:rsidRPr="00563A11" w:rsidRDefault="00563A11" w:rsidP="00563A11">
            <w:pPr>
              <w:spacing w:after="0" w:line="240" w:lineRule="auto"/>
              <w:jc w:val="center"/>
              <w:rPr>
                <w:sz w:val="20"/>
                <w:szCs w:val="20"/>
              </w:rPr>
            </w:pPr>
            <w:r w:rsidRPr="00563A11">
              <w:rPr>
                <w:sz w:val="20"/>
                <w:szCs w:val="20"/>
              </w:rPr>
              <w:t>50%</w:t>
            </w:r>
          </w:p>
        </w:tc>
        <w:tc>
          <w:tcPr>
            <w:tcW w:w="693" w:type="dxa"/>
            <w:tcBorders>
              <w:left w:val="single" w:sz="4" w:space="0" w:color="auto"/>
            </w:tcBorders>
            <w:shd w:val="clear" w:color="auto" w:fill="auto"/>
          </w:tcPr>
          <w:p w14:paraId="41AE205E" w14:textId="77777777" w:rsidR="00563A11" w:rsidRPr="00563A11" w:rsidRDefault="00563A11" w:rsidP="00563A11">
            <w:pPr>
              <w:spacing w:after="0" w:line="240" w:lineRule="auto"/>
              <w:jc w:val="center"/>
              <w:rPr>
                <w:sz w:val="20"/>
                <w:szCs w:val="20"/>
              </w:rPr>
            </w:pPr>
            <w:r w:rsidRPr="00563A11">
              <w:rPr>
                <w:sz w:val="20"/>
                <w:szCs w:val="20"/>
              </w:rPr>
              <w:t>20%</w:t>
            </w:r>
          </w:p>
        </w:tc>
        <w:tc>
          <w:tcPr>
            <w:tcW w:w="693" w:type="dxa"/>
            <w:shd w:val="clear" w:color="auto" w:fill="auto"/>
          </w:tcPr>
          <w:p w14:paraId="501C9515" w14:textId="77777777" w:rsidR="00563A11" w:rsidRPr="00563A11" w:rsidRDefault="00563A11" w:rsidP="00563A11">
            <w:pPr>
              <w:spacing w:after="0" w:line="240" w:lineRule="auto"/>
              <w:jc w:val="center"/>
              <w:rPr>
                <w:sz w:val="20"/>
                <w:szCs w:val="20"/>
              </w:rPr>
            </w:pPr>
            <w:r w:rsidRPr="00563A11">
              <w:rPr>
                <w:sz w:val="20"/>
                <w:szCs w:val="20"/>
              </w:rPr>
              <w:t>--</w:t>
            </w:r>
          </w:p>
        </w:tc>
        <w:tc>
          <w:tcPr>
            <w:tcW w:w="693" w:type="dxa"/>
            <w:shd w:val="clear" w:color="auto" w:fill="auto"/>
          </w:tcPr>
          <w:p w14:paraId="739025C9" w14:textId="77777777" w:rsidR="00563A11" w:rsidRPr="00563A11" w:rsidRDefault="00563A11" w:rsidP="00563A11">
            <w:pPr>
              <w:spacing w:after="0" w:line="240" w:lineRule="auto"/>
              <w:jc w:val="center"/>
              <w:rPr>
                <w:sz w:val="20"/>
                <w:szCs w:val="20"/>
              </w:rPr>
            </w:pPr>
            <w:r w:rsidRPr="00563A11">
              <w:rPr>
                <w:sz w:val="20"/>
                <w:szCs w:val="20"/>
              </w:rPr>
              <w:t>18%</w:t>
            </w:r>
          </w:p>
        </w:tc>
        <w:tc>
          <w:tcPr>
            <w:tcW w:w="693" w:type="dxa"/>
            <w:shd w:val="clear" w:color="auto" w:fill="auto"/>
          </w:tcPr>
          <w:p w14:paraId="7C068415" w14:textId="77777777" w:rsidR="00563A11" w:rsidRPr="00563A11" w:rsidRDefault="00563A11" w:rsidP="00563A11">
            <w:pPr>
              <w:spacing w:after="0" w:line="240" w:lineRule="auto"/>
              <w:jc w:val="center"/>
              <w:rPr>
                <w:sz w:val="20"/>
                <w:szCs w:val="20"/>
              </w:rPr>
            </w:pPr>
            <w:r w:rsidRPr="00563A11">
              <w:rPr>
                <w:sz w:val="20"/>
                <w:szCs w:val="20"/>
              </w:rPr>
              <w:t>27%</w:t>
            </w:r>
          </w:p>
        </w:tc>
        <w:tc>
          <w:tcPr>
            <w:tcW w:w="693" w:type="dxa"/>
            <w:tcBorders>
              <w:right w:val="single" w:sz="4" w:space="0" w:color="auto"/>
            </w:tcBorders>
            <w:shd w:val="clear" w:color="auto" w:fill="auto"/>
          </w:tcPr>
          <w:p w14:paraId="21060168" w14:textId="77777777" w:rsidR="00563A11" w:rsidRPr="00563A11" w:rsidRDefault="00563A11" w:rsidP="00563A11">
            <w:pPr>
              <w:spacing w:after="0" w:line="240" w:lineRule="auto"/>
              <w:jc w:val="center"/>
              <w:rPr>
                <w:sz w:val="20"/>
                <w:szCs w:val="20"/>
              </w:rPr>
            </w:pPr>
            <w:r w:rsidRPr="00563A11">
              <w:rPr>
                <w:sz w:val="20"/>
                <w:szCs w:val="20"/>
              </w:rPr>
              <w:t>32%</w:t>
            </w:r>
          </w:p>
        </w:tc>
      </w:tr>
      <w:tr w:rsidR="00563A11" w:rsidRPr="00563A11" w14:paraId="5BF1326C" w14:textId="77777777" w:rsidTr="00C72ADC">
        <w:tc>
          <w:tcPr>
            <w:tcW w:w="2628" w:type="dxa"/>
            <w:tcBorders>
              <w:left w:val="single" w:sz="4" w:space="0" w:color="auto"/>
            </w:tcBorders>
            <w:shd w:val="clear" w:color="auto" w:fill="BFBFBF" w:themeFill="background1" w:themeFillShade="BF"/>
          </w:tcPr>
          <w:p w14:paraId="45F41DA0" w14:textId="54FB0775" w:rsidR="00563A11" w:rsidRPr="00563A11" w:rsidRDefault="00E204B6" w:rsidP="00563A11">
            <w:pPr>
              <w:spacing w:after="0" w:line="240" w:lineRule="auto"/>
              <w:rPr>
                <w:sz w:val="20"/>
                <w:szCs w:val="20"/>
              </w:rPr>
            </w:pPr>
            <w:r>
              <w:rPr>
                <w:sz w:val="20"/>
                <w:szCs w:val="20"/>
              </w:rPr>
              <w:t>District</w:t>
            </w:r>
          </w:p>
        </w:tc>
        <w:tc>
          <w:tcPr>
            <w:tcW w:w="693" w:type="dxa"/>
            <w:shd w:val="clear" w:color="auto" w:fill="BFBFBF" w:themeFill="background1" w:themeFillShade="BF"/>
          </w:tcPr>
          <w:p w14:paraId="41216C8D" w14:textId="77777777" w:rsidR="00563A11" w:rsidRPr="00563A11" w:rsidRDefault="00563A11" w:rsidP="00563A11">
            <w:pPr>
              <w:spacing w:after="0" w:line="240" w:lineRule="auto"/>
              <w:jc w:val="center"/>
              <w:rPr>
                <w:sz w:val="20"/>
                <w:szCs w:val="20"/>
              </w:rPr>
            </w:pPr>
            <w:r w:rsidRPr="00563A11">
              <w:rPr>
                <w:sz w:val="20"/>
                <w:szCs w:val="20"/>
              </w:rPr>
              <w:t>30%</w:t>
            </w:r>
          </w:p>
        </w:tc>
        <w:tc>
          <w:tcPr>
            <w:tcW w:w="693" w:type="dxa"/>
            <w:shd w:val="clear" w:color="auto" w:fill="BFBFBF" w:themeFill="background1" w:themeFillShade="BF"/>
          </w:tcPr>
          <w:p w14:paraId="3A4E2681" w14:textId="77777777" w:rsidR="00563A11" w:rsidRPr="00563A11" w:rsidRDefault="00563A11" w:rsidP="00563A11">
            <w:pPr>
              <w:spacing w:after="0" w:line="240" w:lineRule="auto"/>
              <w:jc w:val="center"/>
              <w:rPr>
                <w:sz w:val="20"/>
                <w:szCs w:val="20"/>
              </w:rPr>
            </w:pPr>
            <w:r w:rsidRPr="00563A11">
              <w:rPr>
                <w:sz w:val="20"/>
                <w:szCs w:val="20"/>
              </w:rPr>
              <w:t>22%</w:t>
            </w:r>
          </w:p>
        </w:tc>
        <w:tc>
          <w:tcPr>
            <w:tcW w:w="693" w:type="dxa"/>
            <w:shd w:val="clear" w:color="auto" w:fill="BFBFBF" w:themeFill="background1" w:themeFillShade="BF"/>
          </w:tcPr>
          <w:p w14:paraId="6327EF10" w14:textId="77777777" w:rsidR="00563A11" w:rsidRPr="00563A11" w:rsidRDefault="00563A11" w:rsidP="00563A11">
            <w:pPr>
              <w:spacing w:after="0" w:line="240" w:lineRule="auto"/>
              <w:jc w:val="center"/>
              <w:rPr>
                <w:sz w:val="20"/>
                <w:szCs w:val="20"/>
              </w:rPr>
            </w:pPr>
            <w:r w:rsidRPr="00563A11">
              <w:rPr>
                <w:sz w:val="20"/>
                <w:szCs w:val="20"/>
              </w:rPr>
              <w:t>22%</w:t>
            </w:r>
          </w:p>
        </w:tc>
        <w:tc>
          <w:tcPr>
            <w:tcW w:w="693" w:type="dxa"/>
            <w:shd w:val="clear" w:color="auto" w:fill="BFBFBF" w:themeFill="background1" w:themeFillShade="BF"/>
          </w:tcPr>
          <w:p w14:paraId="0E0B2E9A" w14:textId="77777777" w:rsidR="00563A11" w:rsidRPr="00563A11" w:rsidRDefault="00563A11" w:rsidP="00563A11">
            <w:pPr>
              <w:spacing w:after="0" w:line="240" w:lineRule="auto"/>
              <w:jc w:val="center"/>
              <w:rPr>
                <w:sz w:val="20"/>
                <w:szCs w:val="20"/>
              </w:rPr>
            </w:pPr>
            <w:r w:rsidRPr="00563A11">
              <w:rPr>
                <w:sz w:val="20"/>
                <w:szCs w:val="20"/>
              </w:rPr>
              <w:t>8%</w:t>
            </w:r>
          </w:p>
        </w:tc>
        <w:tc>
          <w:tcPr>
            <w:tcW w:w="693" w:type="dxa"/>
            <w:tcBorders>
              <w:right w:val="single" w:sz="4" w:space="0" w:color="auto"/>
            </w:tcBorders>
            <w:shd w:val="clear" w:color="auto" w:fill="BFBFBF" w:themeFill="background1" w:themeFillShade="BF"/>
          </w:tcPr>
          <w:p w14:paraId="5E07921A" w14:textId="77777777" w:rsidR="00563A11" w:rsidRPr="00563A11" w:rsidRDefault="00563A11" w:rsidP="00563A11">
            <w:pPr>
              <w:spacing w:after="0" w:line="240" w:lineRule="auto"/>
              <w:jc w:val="center"/>
              <w:rPr>
                <w:sz w:val="20"/>
                <w:szCs w:val="20"/>
              </w:rPr>
            </w:pPr>
            <w:r w:rsidRPr="00563A11">
              <w:rPr>
                <w:sz w:val="20"/>
                <w:szCs w:val="20"/>
              </w:rPr>
              <w:t>37%</w:t>
            </w:r>
          </w:p>
        </w:tc>
        <w:tc>
          <w:tcPr>
            <w:tcW w:w="693" w:type="dxa"/>
            <w:tcBorders>
              <w:left w:val="single" w:sz="4" w:space="0" w:color="auto"/>
            </w:tcBorders>
            <w:shd w:val="clear" w:color="auto" w:fill="BFBFBF" w:themeFill="background1" w:themeFillShade="BF"/>
          </w:tcPr>
          <w:p w14:paraId="637CC636" w14:textId="77777777" w:rsidR="00563A11" w:rsidRPr="00563A11" w:rsidRDefault="00563A11" w:rsidP="00563A11">
            <w:pPr>
              <w:spacing w:after="0" w:line="240" w:lineRule="auto"/>
              <w:jc w:val="center"/>
              <w:rPr>
                <w:sz w:val="20"/>
                <w:szCs w:val="20"/>
              </w:rPr>
            </w:pPr>
            <w:r w:rsidRPr="00563A11">
              <w:rPr>
                <w:sz w:val="20"/>
                <w:szCs w:val="20"/>
              </w:rPr>
              <w:t>19%</w:t>
            </w:r>
          </w:p>
        </w:tc>
        <w:tc>
          <w:tcPr>
            <w:tcW w:w="693" w:type="dxa"/>
            <w:shd w:val="clear" w:color="auto" w:fill="BFBFBF" w:themeFill="background1" w:themeFillShade="BF"/>
          </w:tcPr>
          <w:p w14:paraId="44CCEC7E" w14:textId="77777777" w:rsidR="00563A11" w:rsidRPr="00563A11" w:rsidRDefault="00563A11" w:rsidP="00563A11">
            <w:pPr>
              <w:spacing w:after="0" w:line="240" w:lineRule="auto"/>
              <w:jc w:val="center"/>
              <w:rPr>
                <w:sz w:val="20"/>
                <w:szCs w:val="20"/>
              </w:rPr>
            </w:pPr>
            <w:r w:rsidRPr="00563A11">
              <w:rPr>
                <w:sz w:val="20"/>
                <w:szCs w:val="20"/>
              </w:rPr>
              <w:t>--</w:t>
            </w:r>
          </w:p>
        </w:tc>
        <w:tc>
          <w:tcPr>
            <w:tcW w:w="693" w:type="dxa"/>
            <w:shd w:val="clear" w:color="auto" w:fill="BFBFBF" w:themeFill="background1" w:themeFillShade="BF"/>
          </w:tcPr>
          <w:p w14:paraId="049986AD" w14:textId="77777777" w:rsidR="00563A11" w:rsidRPr="00563A11" w:rsidRDefault="00563A11" w:rsidP="00563A11">
            <w:pPr>
              <w:spacing w:after="0" w:line="240" w:lineRule="auto"/>
              <w:jc w:val="center"/>
              <w:rPr>
                <w:sz w:val="20"/>
                <w:szCs w:val="20"/>
              </w:rPr>
            </w:pPr>
            <w:r w:rsidRPr="00563A11">
              <w:rPr>
                <w:sz w:val="20"/>
                <w:szCs w:val="20"/>
              </w:rPr>
              <w:t>21%</w:t>
            </w:r>
          </w:p>
        </w:tc>
        <w:tc>
          <w:tcPr>
            <w:tcW w:w="693" w:type="dxa"/>
            <w:shd w:val="clear" w:color="auto" w:fill="BFBFBF" w:themeFill="background1" w:themeFillShade="BF"/>
          </w:tcPr>
          <w:p w14:paraId="10D059B7" w14:textId="77777777" w:rsidR="00563A11" w:rsidRPr="00563A11" w:rsidRDefault="00563A11" w:rsidP="00563A11">
            <w:pPr>
              <w:spacing w:after="0" w:line="240" w:lineRule="auto"/>
              <w:jc w:val="center"/>
              <w:rPr>
                <w:sz w:val="20"/>
                <w:szCs w:val="20"/>
              </w:rPr>
            </w:pPr>
            <w:r w:rsidRPr="00563A11">
              <w:rPr>
                <w:sz w:val="20"/>
                <w:szCs w:val="20"/>
              </w:rPr>
              <w:t>25%</w:t>
            </w:r>
          </w:p>
        </w:tc>
        <w:tc>
          <w:tcPr>
            <w:tcW w:w="693" w:type="dxa"/>
            <w:tcBorders>
              <w:right w:val="single" w:sz="4" w:space="0" w:color="auto"/>
            </w:tcBorders>
            <w:shd w:val="clear" w:color="auto" w:fill="BFBFBF" w:themeFill="background1" w:themeFillShade="BF"/>
          </w:tcPr>
          <w:p w14:paraId="240E842B" w14:textId="77777777" w:rsidR="00563A11" w:rsidRPr="00563A11" w:rsidRDefault="00563A11" w:rsidP="00563A11">
            <w:pPr>
              <w:spacing w:after="0" w:line="240" w:lineRule="auto"/>
              <w:jc w:val="center"/>
              <w:rPr>
                <w:sz w:val="20"/>
                <w:szCs w:val="20"/>
              </w:rPr>
            </w:pPr>
            <w:r w:rsidRPr="00563A11">
              <w:rPr>
                <w:sz w:val="20"/>
                <w:szCs w:val="20"/>
              </w:rPr>
              <w:t>32%</w:t>
            </w:r>
          </w:p>
        </w:tc>
      </w:tr>
      <w:tr w:rsidR="00563A11" w:rsidRPr="00563A11" w14:paraId="2F1B66EE" w14:textId="77777777" w:rsidTr="00C72ADC">
        <w:tc>
          <w:tcPr>
            <w:tcW w:w="2628" w:type="dxa"/>
            <w:tcBorders>
              <w:left w:val="single" w:sz="4" w:space="0" w:color="auto"/>
            </w:tcBorders>
            <w:shd w:val="clear" w:color="auto" w:fill="auto"/>
          </w:tcPr>
          <w:p w14:paraId="4F283A0B" w14:textId="77777777" w:rsidR="00563A11" w:rsidRPr="00563A11" w:rsidRDefault="00563A11" w:rsidP="00563A11">
            <w:pPr>
              <w:spacing w:after="0" w:line="240" w:lineRule="auto"/>
              <w:rPr>
                <w:sz w:val="20"/>
                <w:szCs w:val="20"/>
              </w:rPr>
            </w:pPr>
            <w:r w:rsidRPr="00563A11">
              <w:rPr>
                <w:sz w:val="20"/>
                <w:szCs w:val="20"/>
              </w:rPr>
              <w:t>State</w:t>
            </w:r>
          </w:p>
        </w:tc>
        <w:tc>
          <w:tcPr>
            <w:tcW w:w="693" w:type="dxa"/>
            <w:shd w:val="clear" w:color="auto" w:fill="auto"/>
          </w:tcPr>
          <w:p w14:paraId="5547858C"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48%</w:t>
            </w:r>
          </w:p>
        </w:tc>
        <w:tc>
          <w:tcPr>
            <w:tcW w:w="693" w:type="dxa"/>
            <w:shd w:val="clear" w:color="auto" w:fill="auto"/>
          </w:tcPr>
          <w:p w14:paraId="33DB25A0"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28%</w:t>
            </w:r>
          </w:p>
        </w:tc>
        <w:tc>
          <w:tcPr>
            <w:tcW w:w="693" w:type="dxa"/>
            <w:shd w:val="clear" w:color="auto" w:fill="auto"/>
          </w:tcPr>
          <w:p w14:paraId="793F35D3"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27%</w:t>
            </w:r>
          </w:p>
        </w:tc>
        <w:tc>
          <w:tcPr>
            <w:tcW w:w="693" w:type="dxa"/>
            <w:shd w:val="clear" w:color="auto" w:fill="auto"/>
          </w:tcPr>
          <w:p w14:paraId="0900E388"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14%</w:t>
            </w:r>
          </w:p>
        </w:tc>
        <w:tc>
          <w:tcPr>
            <w:tcW w:w="693" w:type="dxa"/>
            <w:tcBorders>
              <w:right w:val="single" w:sz="4" w:space="0" w:color="auto"/>
            </w:tcBorders>
            <w:shd w:val="clear" w:color="auto" w:fill="auto"/>
          </w:tcPr>
          <w:p w14:paraId="02257FE6"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30%</w:t>
            </w:r>
          </w:p>
        </w:tc>
        <w:tc>
          <w:tcPr>
            <w:tcW w:w="693" w:type="dxa"/>
            <w:tcBorders>
              <w:left w:val="single" w:sz="4" w:space="0" w:color="auto"/>
            </w:tcBorders>
            <w:shd w:val="clear" w:color="auto" w:fill="auto"/>
          </w:tcPr>
          <w:p w14:paraId="73A84376"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26%</w:t>
            </w:r>
          </w:p>
        </w:tc>
        <w:tc>
          <w:tcPr>
            <w:tcW w:w="693" w:type="dxa"/>
            <w:shd w:val="clear" w:color="auto" w:fill="auto"/>
          </w:tcPr>
          <w:p w14:paraId="19310CD1"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74%</w:t>
            </w:r>
          </w:p>
        </w:tc>
        <w:tc>
          <w:tcPr>
            <w:tcW w:w="693" w:type="dxa"/>
            <w:shd w:val="clear" w:color="auto" w:fill="auto"/>
          </w:tcPr>
          <w:p w14:paraId="09C57D94"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27%</w:t>
            </w:r>
          </w:p>
        </w:tc>
        <w:tc>
          <w:tcPr>
            <w:tcW w:w="693" w:type="dxa"/>
            <w:shd w:val="clear" w:color="auto" w:fill="auto"/>
          </w:tcPr>
          <w:p w14:paraId="786F4D76"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49%</w:t>
            </w:r>
          </w:p>
        </w:tc>
        <w:tc>
          <w:tcPr>
            <w:tcW w:w="693" w:type="dxa"/>
            <w:tcBorders>
              <w:right w:val="single" w:sz="4" w:space="0" w:color="auto"/>
            </w:tcBorders>
            <w:shd w:val="clear" w:color="auto" w:fill="auto"/>
          </w:tcPr>
          <w:p w14:paraId="60FB98A2" w14:textId="77777777" w:rsidR="00563A11" w:rsidRPr="00563A11" w:rsidRDefault="00563A11" w:rsidP="00563A11">
            <w:pPr>
              <w:spacing w:after="0" w:line="240" w:lineRule="auto"/>
              <w:jc w:val="center"/>
              <w:rPr>
                <w:rFonts w:cstheme="minorHAnsi"/>
                <w:sz w:val="20"/>
                <w:szCs w:val="20"/>
              </w:rPr>
            </w:pPr>
            <w:r w:rsidRPr="00563A11">
              <w:rPr>
                <w:rFonts w:cstheme="minorHAnsi"/>
                <w:sz w:val="20"/>
                <w:szCs w:val="20"/>
              </w:rPr>
              <w:t>55%</w:t>
            </w:r>
          </w:p>
        </w:tc>
      </w:tr>
    </w:tbl>
    <w:p w14:paraId="49487767" w14:textId="05689FBE" w:rsidR="00563A11" w:rsidRDefault="00563A11" w:rsidP="00563A11">
      <w:pPr>
        <w:spacing w:after="0" w:line="240" w:lineRule="auto"/>
      </w:pPr>
    </w:p>
    <w:p w14:paraId="19C4E5FC" w14:textId="77777777" w:rsidR="00DE082F" w:rsidRPr="00563A11" w:rsidRDefault="00DE082F" w:rsidP="00563A11">
      <w:pPr>
        <w:spacing w:after="0" w:line="240" w:lineRule="auto"/>
      </w:pPr>
    </w:p>
    <w:tbl>
      <w:tblPr>
        <w:tblStyle w:val="TableGrid5"/>
        <w:tblW w:w="9558"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20: Wareham Public Schools"/>
        <w:tblDescription w:val="MCAS ELA and Math Percent Scoring Proficient or Advanced in Grade 10, 2015-2018"/>
      </w:tblPr>
      <w:tblGrid>
        <w:gridCol w:w="2322"/>
        <w:gridCol w:w="661"/>
        <w:gridCol w:w="662"/>
        <w:gridCol w:w="661"/>
        <w:gridCol w:w="662"/>
        <w:gridCol w:w="900"/>
        <w:gridCol w:w="697"/>
        <w:gridCol w:w="698"/>
        <w:gridCol w:w="697"/>
        <w:gridCol w:w="698"/>
        <w:gridCol w:w="900"/>
      </w:tblGrid>
      <w:tr w:rsidR="00563A11" w:rsidRPr="00563A11" w14:paraId="0856C677" w14:textId="77777777" w:rsidTr="00A51264">
        <w:tc>
          <w:tcPr>
            <w:tcW w:w="9558" w:type="dxa"/>
            <w:gridSpan w:val="11"/>
            <w:shd w:val="clear" w:color="auto" w:fill="auto"/>
          </w:tcPr>
          <w:p w14:paraId="7C197412" w14:textId="77777777" w:rsidR="00563A11" w:rsidRPr="00563A11" w:rsidRDefault="00563A11" w:rsidP="00563A11">
            <w:pPr>
              <w:spacing w:after="0" w:line="240" w:lineRule="auto"/>
              <w:jc w:val="center"/>
              <w:rPr>
                <w:b/>
                <w:sz w:val="20"/>
                <w:szCs w:val="20"/>
              </w:rPr>
            </w:pPr>
            <w:r w:rsidRPr="00563A11">
              <w:rPr>
                <w:b/>
                <w:sz w:val="20"/>
                <w:szCs w:val="20"/>
              </w:rPr>
              <w:t xml:space="preserve">Table 20: </w:t>
            </w:r>
            <w:r w:rsidRPr="00563A11">
              <w:rPr>
                <w:rFonts w:cs="Times New Roman"/>
                <w:b/>
                <w:sz w:val="20"/>
                <w:szCs w:val="20"/>
              </w:rPr>
              <w:t>Wareham Public Schools</w:t>
            </w:r>
          </w:p>
          <w:p w14:paraId="7786C594" w14:textId="77777777" w:rsidR="00563A11" w:rsidRPr="00563A11" w:rsidRDefault="00563A11" w:rsidP="00563A11">
            <w:pPr>
              <w:spacing w:after="0" w:line="240" w:lineRule="auto"/>
              <w:jc w:val="center"/>
              <w:rPr>
                <w:b/>
                <w:sz w:val="20"/>
                <w:szCs w:val="20"/>
              </w:rPr>
            </w:pPr>
            <w:r w:rsidRPr="00563A11">
              <w:rPr>
                <w:b/>
                <w:sz w:val="20"/>
                <w:szCs w:val="20"/>
              </w:rPr>
              <w:t>MCAS ELA and Math Percent Scoring Proficient or Advanced in Grade 10, 2015-2018</w:t>
            </w:r>
          </w:p>
        </w:tc>
      </w:tr>
      <w:tr w:rsidR="00563A11" w:rsidRPr="00563A11" w14:paraId="0B1C7046" w14:textId="77777777" w:rsidTr="00A51264">
        <w:trPr>
          <w:trHeight w:val="233"/>
        </w:trPr>
        <w:tc>
          <w:tcPr>
            <w:tcW w:w="2322" w:type="dxa"/>
            <w:tcBorders>
              <w:top w:val="single" w:sz="4" w:space="0" w:color="auto"/>
              <w:left w:val="single" w:sz="4" w:space="0" w:color="auto"/>
            </w:tcBorders>
            <w:shd w:val="clear" w:color="auto" w:fill="BFBFBF" w:themeFill="background1" w:themeFillShade="BF"/>
          </w:tcPr>
          <w:p w14:paraId="040874E9" w14:textId="77777777" w:rsidR="00563A11" w:rsidRPr="00563A11" w:rsidRDefault="00563A11" w:rsidP="00563A11">
            <w:pPr>
              <w:spacing w:after="0" w:line="240" w:lineRule="auto"/>
              <w:rPr>
                <w:rFonts w:ascii="Calibri" w:hAnsi="Calibri"/>
                <w:b/>
                <w:sz w:val="20"/>
                <w:szCs w:val="20"/>
              </w:rPr>
            </w:pPr>
          </w:p>
        </w:tc>
        <w:tc>
          <w:tcPr>
            <w:tcW w:w="3546" w:type="dxa"/>
            <w:gridSpan w:val="5"/>
            <w:tcBorders>
              <w:right w:val="single" w:sz="18" w:space="0" w:color="auto"/>
            </w:tcBorders>
            <w:shd w:val="clear" w:color="auto" w:fill="BFBFBF" w:themeFill="background1" w:themeFillShade="BF"/>
          </w:tcPr>
          <w:p w14:paraId="5379D287" w14:textId="77777777" w:rsidR="00563A11" w:rsidRPr="00563A11" w:rsidRDefault="00563A11" w:rsidP="00563A11">
            <w:pPr>
              <w:spacing w:after="0" w:line="240" w:lineRule="auto"/>
              <w:jc w:val="center"/>
              <w:rPr>
                <w:b/>
                <w:sz w:val="20"/>
                <w:szCs w:val="20"/>
              </w:rPr>
            </w:pPr>
            <w:r w:rsidRPr="00563A11">
              <w:rPr>
                <w:b/>
                <w:sz w:val="20"/>
                <w:szCs w:val="20"/>
              </w:rPr>
              <w:t>ELA</w:t>
            </w:r>
          </w:p>
        </w:tc>
        <w:tc>
          <w:tcPr>
            <w:tcW w:w="3690" w:type="dxa"/>
            <w:gridSpan w:val="5"/>
            <w:tcBorders>
              <w:top w:val="single" w:sz="4" w:space="0" w:color="auto"/>
              <w:left w:val="single" w:sz="18" w:space="0" w:color="auto"/>
              <w:right w:val="single" w:sz="4" w:space="0" w:color="auto"/>
            </w:tcBorders>
            <w:shd w:val="clear" w:color="auto" w:fill="BFBFBF" w:themeFill="background1" w:themeFillShade="BF"/>
          </w:tcPr>
          <w:p w14:paraId="038E749D" w14:textId="77777777" w:rsidR="00563A11" w:rsidRPr="00563A11" w:rsidRDefault="00563A11" w:rsidP="00563A11">
            <w:pPr>
              <w:spacing w:after="0" w:line="240" w:lineRule="auto"/>
              <w:jc w:val="center"/>
              <w:rPr>
                <w:b/>
                <w:sz w:val="20"/>
                <w:szCs w:val="20"/>
              </w:rPr>
            </w:pPr>
            <w:r w:rsidRPr="00563A11">
              <w:rPr>
                <w:b/>
                <w:sz w:val="20"/>
                <w:szCs w:val="20"/>
              </w:rPr>
              <w:t>Math</w:t>
            </w:r>
          </w:p>
        </w:tc>
      </w:tr>
      <w:tr w:rsidR="00563A11" w:rsidRPr="00563A11" w14:paraId="6153A483" w14:textId="77777777" w:rsidTr="00A51264">
        <w:trPr>
          <w:trHeight w:val="233"/>
        </w:trPr>
        <w:tc>
          <w:tcPr>
            <w:tcW w:w="2322" w:type="dxa"/>
            <w:tcBorders>
              <w:top w:val="single" w:sz="4" w:space="0" w:color="auto"/>
              <w:left w:val="single" w:sz="4" w:space="0" w:color="auto"/>
            </w:tcBorders>
            <w:shd w:val="clear" w:color="auto" w:fill="BFBFBF" w:themeFill="background1" w:themeFillShade="BF"/>
          </w:tcPr>
          <w:p w14:paraId="5D0BDA9C" w14:textId="77777777" w:rsidR="00563A11" w:rsidRPr="00563A11" w:rsidRDefault="00563A11" w:rsidP="00AC48CB">
            <w:pPr>
              <w:spacing w:after="0" w:line="240" w:lineRule="auto"/>
              <w:rPr>
                <w:rFonts w:ascii="Calibri" w:hAnsi="Calibri"/>
                <w:b/>
                <w:sz w:val="20"/>
                <w:szCs w:val="20"/>
              </w:rPr>
            </w:pPr>
            <w:r w:rsidRPr="00563A11">
              <w:rPr>
                <w:rFonts w:ascii="Calibri" w:hAnsi="Calibri"/>
                <w:b/>
                <w:sz w:val="20"/>
                <w:szCs w:val="20"/>
              </w:rPr>
              <w:t>School/Group</w:t>
            </w:r>
          </w:p>
        </w:tc>
        <w:tc>
          <w:tcPr>
            <w:tcW w:w="661" w:type="dxa"/>
            <w:shd w:val="clear" w:color="auto" w:fill="BFBFBF" w:themeFill="background1" w:themeFillShade="BF"/>
          </w:tcPr>
          <w:p w14:paraId="2ACE80D1" w14:textId="77777777" w:rsidR="00563A11" w:rsidRPr="00563A11" w:rsidRDefault="00563A11" w:rsidP="00563A11">
            <w:pPr>
              <w:spacing w:after="0" w:line="240" w:lineRule="auto"/>
              <w:jc w:val="center"/>
              <w:rPr>
                <w:b/>
                <w:sz w:val="20"/>
                <w:szCs w:val="20"/>
              </w:rPr>
            </w:pPr>
            <w:r w:rsidRPr="00563A11">
              <w:rPr>
                <w:b/>
                <w:sz w:val="20"/>
                <w:szCs w:val="20"/>
              </w:rPr>
              <w:t>2015</w:t>
            </w:r>
          </w:p>
        </w:tc>
        <w:tc>
          <w:tcPr>
            <w:tcW w:w="662" w:type="dxa"/>
            <w:shd w:val="clear" w:color="auto" w:fill="BFBFBF" w:themeFill="background1" w:themeFillShade="BF"/>
          </w:tcPr>
          <w:p w14:paraId="4F30AC37" w14:textId="77777777" w:rsidR="00563A11" w:rsidRPr="00563A11" w:rsidRDefault="00563A11" w:rsidP="00563A11">
            <w:pPr>
              <w:spacing w:after="0" w:line="240" w:lineRule="auto"/>
              <w:jc w:val="center"/>
              <w:rPr>
                <w:b/>
                <w:sz w:val="20"/>
                <w:szCs w:val="20"/>
              </w:rPr>
            </w:pPr>
            <w:r w:rsidRPr="00563A11">
              <w:rPr>
                <w:b/>
                <w:sz w:val="20"/>
                <w:szCs w:val="20"/>
              </w:rPr>
              <w:t>2016</w:t>
            </w:r>
          </w:p>
        </w:tc>
        <w:tc>
          <w:tcPr>
            <w:tcW w:w="661" w:type="dxa"/>
            <w:shd w:val="clear" w:color="auto" w:fill="BFBFBF" w:themeFill="background1" w:themeFillShade="BF"/>
          </w:tcPr>
          <w:p w14:paraId="194B8F1A" w14:textId="77777777" w:rsidR="00563A11" w:rsidRPr="00563A11" w:rsidRDefault="00563A11" w:rsidP="00563A11">
            <w:pPr>
              <w:spacing w:after="0" w:line="240" w:lineRule="auto"/>
              <w:jc w:val="center"/>
              <w:rPr>
                <w:b/>
                <w:sz w:val="20"/>
                <w:szCs w:val="20"/>
              </w:rPr>
            </w:pPr>
            <w:r w:rsidRPr="00563A11">
              <w:rPr>
                <w:b/>
                <w:sz w:val="20"/>
                <w:szCs w:val="20"/>
              </w:rPr>
              <w:t>2017</w:t>
            </w:r>
          </w:p>
        </w:tc>
        <w:tc>
          <w:tcPr>
            <w:tcW w:w="662" w:type="dxa"/>
            <w:shd w:val="clear" w:color="auto" w:fill="BFBFBF" w:themeFill="background1" w:themeFillShade="BF"/>
          </w:tcPr>
          <w:p w14:paraId="02BD991D" w14:textId="77777777" w:rsidR="00563A11" w:rsidRPr="00563A11" w:rsidRDefault="00563A11" w:rsidP="00563A11">
            <w:pPr>
              <w:spacing w:after="0" w:line="240" w:lineRule="auto"/>
              <w:jc w:val="center"/>
              <w:rPr>
                <w:b/>
                <w:sz w:val="20"/>
                <w:szCs w:val="20"/>
              </w:rPr>
            </w:pPr>
            <w:r w:rsidRPr="00563A11">
              <w:rPr>
                <w:b/>
                <w:sz w:val="20"/>
                <w:szCs w:val="20"/>
              </w:rPr>
              <w:t>2018</w:t>
            </w:r>
          </w:p>
        </w:tc>
        <w:tc>
          <w:tcPr>
            <w:tcW w:w="900" w:type="dxa"/>
            <w:tcBorders>
              <w:right w:val="single" w:sz="18" w:space="0" w:color="auto"/>
            </w:tcBorders>
            <w:shd w:val="clear" w:color="auto" w:fill="BFBFBF" w:themeFill="background1" w:themeFillShade="BF"/>
          </w:tcPr>
          <w:p w14:paraId="3EA797A5" w14:textId="6E878E91" w:rsidR="00563A11" w:rsidRPr="00563A11" w:rsidRDefault="00563A11" w:rsidP="00563A11">
            <w:pPr>
              <w:spacing w:after="0" w:line="240" w:lineRule="auto"/>
              <w:jc w:val="center"/>
              <w:rPr>
                <w:b/>
                <w:sz w:val="20"/>
                <w:szCs w:val="20"/>
              </w:rPr>
            </w:pPr>
            <w:r w:rsidRPr="00563A11">
              <w:rPr>
                <w:b/>
                <w:sz w:val="20"/>
                <w:szCs w:val="20"/>
              </w:rPr>
              <w:t>4</w:t>
            </w:r>
            <w:r w:rsidR="006507BE">
              <w:rPr>
                <w:b/>
                <w:sz w:val="20"/>
                <w:szCs w:val="20"/>
              </w:rPr>
              <w:t>-</w:t>
            </w:r>
            <w:r w:rsidRPr="00563A11">
              <w:rPr>
                <w:b/>
                <w:sz w:val="20"/>
                <w:szCs w:val="20"/>
              </w:rPr>
              <w:t>yr Change</w:t>
            </w:r>
          </w:p>
        </w:tc>
        <w:tc>
          <w:tcPr>
            <w:tcW w:w="697" w:type="dxa"/>
            <w:shd w:val="clear" w:color="auto" w:fill="BFBFBF" w:themeFill="background1" w:themeFillShade="BF"/>
          </w:tcPr>
          <w:p w14:paraId="3E7171EE" w14:textId="77777777" w:rsidR="00563A11" w:rsidRPr="00563A11" w:rsidRDefault="00563A11" w:rsidP="00563A11">
            <w:pPr>
              <w:spacing w:after="0" w:line="240" w:lineRule="auto"/>
              <w:jc w:val="center"/>
              <w:rPr>
                <w:b/>
                <w:sz w:val="20"/>
                <w:szCs w:val="20"/>
              </w:rPr>
            </w:pPr>
            <w:r w:rsidRPr="00563A11">
              <w:rPr>
                <w:b/>
                <w:sz w:val="20"/>
                <w:szCs w:val="20"/>
              </w:rPr>
              <w:t>2015</w:t>
            </w:r>
          </w:p>
        </w:tc>
        <w:tc>
          <w:tcPr>
            <w:tcW w:w="698" w:type="dxa"/>
            <w:shd w:val="clear" w:color="auto" w:fill="BFBFBF" w:themeFill="background1" w:themeFillShade="BF"/>
          </w:tcPr>
          <w:p w14:paraId="212C91E7" w14:textId="77777777" w:rsidR="00563A11" w:rsidRPr="00563A11" w:rsidRDefault="00563A11" w:rsidP="00563A11">
            <w:pPr>
              <w:spacing w:after="0" w:line="240" w:lineRule="auto"/>
              <w:jc w:val="center"/>
              <w:rPr>
                <w:b/>
                <w:sz w:val="20"/>
                <w:szCs w:val="20"/>
              </w:rPr>
            </w:pPr>
            <w:r w:rsidRPr="00563A11">
              <w:rPr>
                <w:b/>
                <w:sz w:val="20"/>
                <w:szCs w:val="20"/>
              </w:rPr>
              <w:t>2016</w:t>
            </w:r>
          </w:p>
        </w:tc>
        <w:tc>
          <w:tcPr>
            <w:tcW w:w="697" w:type="dxa"/>
            <w:shd w:val="clear" w:color="auto" w:fill="BFBFBF" w:themeFill="background1" w:themeFillShade="BF"/>
          </w:tcPr>
          <w:p w14:paraId="45E6079C" w14:textId="77777777" w:rsidR="00563A11" w:rsidRPr="00563A11" w:rsidRDefault="00563A11" w:rsidP="00563A11">
            <w:pPr>
              <w:spacing w:after="0" w:line="240" w:lineRule="auto"/>
              <w:jc w:val="center"/>
              <w:rPr>
                <w:b/>
                <w:sz w:val="20"/>
                <w:szCs w:val="20"/>
              </w:rPr>
            </w:pPr>
            <w:r w:rsidRPr="00563A11">
              <w:rPr>
                <w:b/>
                <w:sz w:val="20"/>
                <w:szCs w:val="20"/>
              </w:rPr>
              <w:t>2017</w:t>
            </w:r>
          </w:p>
        </w:tc>
        <w:tc>
          <w:tcPr>
            <w:tcW w:w="698" w:type="dxa"/>
            <w:shd w:val="clear" w:color="auto" w:fill="BFBFBF" w:themeFill="background1" w:themeFillShade="BF"/>
          </w:tcPr>
          <w:p w14:paraId="24BECA75" w14:textId="77777777" w:rsidR="00563A11" w:rsidRPr="00563A11" w:rsidRDefault="00563A11" w:rsidP="00563A11">
            <w:pPr>
              <w:spacing w:after="0" w:line="240" w:lineRule="auto"/>
              <w:jc w:val="center"/>
              <w:rPr>
                <w:b/>
                <w:sz w:val="20"/>
                <w:szCs w:val="20"/>
              </w:rPr>
            </w:pPr>
            <w:r w:rsidRPr="00563A11">
              <w:rPr>
                <w:b/>
                <w:sz w:val="20"/>
                <w:szCs w:val="20"/>
              </w:rPr>
              <w:t>2018</w:t>
            </w:r>
          </w:p>
        </w:tc>
        <w:tc>
          <w:tcPr>
            <w:tcW w:w="900" w:type="dxa"/>
            <w:tcBorders>
              <w:top w:val="single" w:sz="4" w:space="0" w:color="auto"/>
              <w:right w:val="single" w:sz="4" w:space="0" w:color="auto"/>
            </w:tcBorders>
            <w:shd w:val="clear" w:color="auto" w:fill="BFBFBF" w:themeFill="background1" w:themeFillShade="BF"/>
          </w:tcPr>
          <w:p w14:paraId="4669BBBA" w14:textId="77777777" w:rsidR="00563A11" w:rsidRPr="00563A11" w:rsidRDefault="00563A11" w:rsidP="00563A11">
            <w:pPr>
              <w:spacing w:after="0" w:line="240" w:lineRule="auto"/>
              <w:jc w:val="center"/>
              <w:rPr>
                <w:b/>
                <w:sz w:val="20"/>
                <w:szCs w:val="20"/>
              </w:rPr>
            </w:pPr>
            <w:r w:rsidRPr="00563A11">
              <w:rPr>
                <w:b/>
                <w:sz w:val="20"/>
                <w:szCs w:val="20"/>
              </w:rPr>
              <w:t>4-yr Change</w:t>
            </w:r>
          </w:p>
        </w:tc>
      </w:tr>
      <w:tr w:rsidR="00563A11" w:rsidRPr="00563A11" w14:paraId="13BA7F49" w14:textId="77777777" w:rsidTr="00A51264">
        <w:tc>
          <w:tcPr>
            <w:tcW w:w="2322" w:type="dxa"/>
            <w:tcBorders>
              <w:top w:val="single" w:sz="4" w:space="0" w:color="auto"/>
              <w:left w:val="single" w:sz="4" w:space="0" w:color="auto"/>
            </w:tcBorders>
            <w:shd w:val="clear" w:color="auto" w:fill="BFBFBF" w:themeFill="background1" w:themeFillShade="BF"/>
          </w:tcPr>
          <w:p w14:paraId="60DB1C8A" w14:textId="77777777" w:rsidR="00563A11" w:rsidRPr="00563A11" w:rsidRDefault="00563A11" w:rsidP="00AC48CB">
            <w:pPr>
              <w:spacing w:after="0" w:line="240" w:lineRule="auto"/>
              <w:rPr>
                <w:sz w:val="20"/>
                <w:szCs w:val="20"/>
              </w:rPr>
            </w:pPr>
            <w:r w:rsidRPr="00563A11">
              <w:rPr>
                <w:sz w:val="20"/>
                <w:szCs w:val="20"/>
              </w:rPr>
              <w:t>Wareham Senior High</w:t>
            </w:r>
          </w:p>
        </w:tc>
        <w:tc>
          <w:tcPr>
            <w:tcW w:w="661" w:type="dxa"/>
            <w:shd w:val="clear" w:color="auto" w:fill="BFBFBF" w:themeFill="background1" w:themeFillShade="BF"/>
          </w:tcPr>
          <w:p w14:paraId="50E2CA00" w14:textId="77777777" w:rsidR="00563A11" w:rsidRPr="00563A11" w:rsidRDefault="00563A11" w:rsidP="00563A11">
            <w:pPr>
              <w:spacing w:after="0" w:line="240" w:lineRule="auto"/>
              <w:jc w:val="center"/>
              <w:rPr>
                <w:sz w:val="20"/>
                <w:szCs w:val="20"/>
              </w:rPr>
            </w:pPr>
            <w:r w:rsidRPr="00563A11">
              <w:rPr>
                <w:sz w:val="20"/>
                <w:szCs w:val="20"/>
              </w:rPr>
              <w:t>86%</w:t>
            </w:r>
          </w:p>
        </w:tc>
        <w:tc>
          <w:tcPr>
            <w:tcW w:w="662" w:type="dxa"/>
            <w:shd w:val="clear" w:color="auto" w:fill="BFBFBF" w:themeFill="background1" w:themeFillShade="BF"/>
          </w:tcPr>
          <w:p w14:paraId="276C431C" w14:textId="77777777" w:rsidR="00563A11" w:rsidRPr="00563A11" w:rsidRDefault="00563A11" w:rsidP="00563A11">
            <w:pPr>
              <w:spacing w:after="0" w:line="240" w:lineRule="auto"/>
              <w:jc w:val="center"/>
              <w:rPr>
                <w:sz w:val="20"/>
                <w:szCs w:val="20"/>
              </w:rPr>
            </w:pPr>
            <w:r w:rsidRPr="00563A11">
              <w:rPr>
                <w:sz w:val="20"/>
                <w:szCs w:val="20"/>
              </w:rPr>
              <w:t>87%</w:t>
            </w:r>
          </w:p>
        </w:tc>
        <w:tc>
          <w:tcPr>
            <w:tcW w:w="661" w:type="dxa"/>
            <w:shd w:val="clear" w:color="auto" w:fill="BFBFBF" w:themeFill="background1" w:themeFillShade="BF"/>
          </w:tcPr>
          <w:p w14:paraId="7F574C3B" w14:textId="77777777" w:rsidR="00563A11" w:rsidRPr="00563A11" w:rsidRDefault="00563A11" w:rsidP="00563A11">
            <w:pPr>
              <w:spacing w:after="0" w:line="240" w:lineRule="auto"/>
              <w:jc w:val="center"/>
              <w:rPr>
                <w:sz w:val="20"/>
                <w:szCs w:val="20"/>
              </w:rPr>
            </w:pPr>
            <w:r w:rsidRPr="00563A11">
              <w:rPr>
                <w:sz w:val="20"/>
                <w:szCs w:val="20"/>
              </w:rPr>
              <w:t>90%</w:t>
            </w:r>
          </w:p>
        </w:tc>
        <w:tc>
          <w:tcPr>
            <w:tcW w:w="662" w:type="dxa"/>
            <w:shd w:val="clear" w:color="auto" w:fill="BFBFBF" w:themeFill="background1" w:themeFillShade="BF"/>
          </w:tcPr>
          <w:p w14:paraId="53146313" w14:textId="77777777" w:rsidR="00563A11" w:rsidRPr="00563A11" w:rsidRDefault="00563A11" w:rsidP="00563A11">
            <w:pPr>
              <w:spacing w:after="0" w:line="240" w:lineRule="auto"/>
              <w:jc w:val="center"/>
              <w:rPr>
                <w:sz w:val="20"/>
                <w:szCs w:val="20"/>
              </w:rPr>
            </w:pPr>
            <w:r w:rsidRPr="00563A11">
              <w:rPr>
                <w:sz w:val="20"/>
                <w:szCs w:val="20"/>
              </w:rPr>
              <w:t>95%</w:t>
            </w:r>
          </w:p>
        </w:tc>
        <w:tc>
          <w:tcPr>
            <w:tcW w:w="900" w:type="dxa"/>
            <w:tcBorders>
              <w:right w:val="single" w:sz="18" w:space="0" w:color="auto"/>
            </w:tcBorders>
            <w:shd w:val="clear" w:color="auto" w:fill="BFBFBF" w:themeFill="background1" w:themeFillShade="BF"/>
          </w:tcPr>
          <w:p w14:paraId="5029C29E" w14:textId="77777777" w:rsidR="00563A11" w:rsidRPr="00563A11" w:rsidRDefault="00563A11" w:rsidP="00563A11">
            <w:pPr>
              <w:spacing w:after="0" w:line="240" w:lineRule="auto"/>
              <w:jc w:val="center"/>
              <w:rPr>
                <w:sz w:val="20"/>
                <w:szCs w:val="20"/>
              </w:rPr>
            </w:pPr>
            <w:r w:rsidRPr="00563A11">
              <w:rPr>
                <w:sz w:val="20"/>
                <w:szCs w:val="20"/>
              </w:rPr>
              <w:t>9</w:t>
            </w:r>
          </w:p>
        </w:tc>
        <w:tc>
          <w:tcPr>
            <w:tcW w:w="697" w:type="dxa"/>
            <w:tcBorders>
              <w:top w:val="single" w:sz="4" w:space="0" w:color="auto"/>
              <w:left w:val="single" w:sz="18" w:space="0" w:color="auto"/>
            </w:tcBorders>
            <w:shd w:val="clear" w:color="auto" w:fill="BFBFBF" w:themeFill="background1" w:themeFillShade="BF"/>
          </w:tcPr>
          <w:p w14:paraId="6D1C04C2" w14:textId="77777777" w:rsidR="00563A11" w:rsidRPr="00563A11" w:rsidRDefault="00563A11" w:rsidP="00563A11">
            <w:pPr>
              <w:spacing w:after="0" w:line="240" w:lineRule="auto"/>
              <w:jc w:val="center"/>
              <w:rPr>
                <w:sz w:val="20"/>
                <w:szCs w:val="20"/>
              </w:rPr>
            </w:pPr>
            <w:r w:rsidRPr="00563A11">
              <w:rPr>
                <w:sz w:val="20"/>
                <w:szCs w:val="20"/>
              </w:rPr>
              <w:t>64%</w:t>
            </w:r>
          </w:p>
        </w:tc>
        <w:tc>
          <w:tcPr>
            <w:tcW w:w="698" w:type="dxa"/>
            <w:shd w:val="clear" w:color="auto" w:fill="BFBFBF" w:themeFill="background1" w:themeFillShade="BF"/>
          </w:tcPr>
          <w:p w14:paraId="66EF6CC0" w14:textId="77777777" w:rsidR="00563A11" w:rsidRPr="00563A11" w:rsidRDefault="00563A11" w:rsidP="00563A11">
            <w:pPr>
              <w:spacing w:after="0" w:line="240" w:lineRule="auto"/>
              <w:jc w:val="center"/>
              <w:rPr>
                <w:sz w:val="20"/>
                <w:szCs w:val="20"/>
              </w:rPr>
            </w:pPr>
            <w:r w:rsidRPr="00563A11">
              <w:rPr>
                <w:sz w:val="20"/>
                <w:szCs w:val="20"/>
              </w:rPr>
              <w:t>68%</w:t>
            </w:r>
          </w:p>
        </w:tc>
        <w:tc>
          <w:tcPr>
            <w:tcW w:w="697" w:type="dxa"/>
            <w:shd w:val="clear" w:color="auto" w:fill="BFBFBF" w:themeFill="background1" w:themeFillShade="BF"/>
          </w:tcPr>
          <w:p w14:paraId="0A2BFFB5" w14:textId="77777777" w:rsidR="00563A11" w:rsidRPr="00563A11" w:rsidRDefault="00563A11" w:rsidP="00563A11">
            <w:pPr>
              <w:spacing w:after="0" w:line="240" w:lineRule="auto"/>
              <w:jc w:val="center"/>
              <w:rPr>
                <w:sz w:val="20"/>
                <w:szCs w:val="20"/>
              </w:rPr>
            </w:pPr>
            <w:r w:rsidRPr="00563A11">
              <w:rPr>
                <w:sz w:val="20"/>
                <w:szCs w:val="20"/>
              </w:rPr>
              <w:t>69%</w:t>
            </w:r>
          </w:p>
        </w:tc>
        <w:tc>
          <w:tcPr>
            <w:tcW w:w="698" w:type="dxa"/>
            <w:shd w:val="clear" w:color="auto" w:fill="BFBFBF" w:themeFill="background1" w:themeFillShade="BF"/>
          </w:tcPr>
          <w:p w14:paraId="54FD8331" w14:textId="77777777" w:rsidR="00563A11" w:rsidRPr="00563A11" w:rsidRDefault="00563A11" w:rsidP="00563A11">
            <w:pPr>
              <w:spacing w:after="0" w:line="240" w:lineRule="auto"/>
              <w:jc w:val="center"/>
              <w:rPr>
                <w:sz w:val="20"/>
                <w:szCs w:val="20"/>
              </w:rPr>
            </w:pPr>
            <w:r w:rsidRPr="00563A11">
              <w:rPr>
                <w:sz w:val="20"/>
                <w:szCs w:val="20"/>
              </w:rPr>
              <w:t>75%</w:t>
            </w:r>
          </w:p>
        </w:tc>
        <w:tc>
          <w:tcPr>
            <w:tcW w:w="900" w:type="dxa"/>
            <w:tcBorders>
              <w:top w:val="single" w:sz="4" w:space="0" w:color="auto"/>
              <w:right w:val="single" w:sz="4" w:space="0" w:color="auto"/>
            </w:tcBorders>
            <w:shd w:val="clear" w:color="auto" w:fill="BFBFBF" w:themeFill="background1" w:themeFillShade="BF"/>
          </w:tcPr>
          <w:p w14:paraId="1C9ED0BC" w14:textId="77777777" w:rsidR="00563A11" w:rsidRPr="00563A11" w:rsidRDefault="00563A11" w:rsidP="00563A11">
            <w:pPr>
              <w:spacing w:after="0" w:line="240" w:lineRule="auto"/>
              <w:jc w:val="center"/>
              <w:rPr>
                <w:sz w:val="20"/>
                <w:szCs w:val="20"/>
              </w:rPr>
            </w:pPr>
            <w:r w:rsidRPr="00563A11">
              <w:rPr>
                <w:sz w:val="20"/>
                <w:szCs w:val="20"/>
              </w:rPr>
              <w:t>11</w:t>
            </w:r>
          </w:p>
        </w:tc>
      </w:tr>
      <w:tr w:rsidR="00563A11" w:rsidRPr="00563A11" w14:paraId="2C3B28D6" w14:textId="77777777" w:rsidTr="00A51264">
        <w:tc>
          <w:tcPr>
            <w:tcW w:w="2322" w:type="dxa"/>
            <w:tcBorders>
              <w:top w:val="single" w:sz="4" w:space="0" w:color="auto"/>
              <w:left w:val="single" w:sz="4" w:space="0" w:color="auto"/>
              <w:bottom w:val="single" w:sz="4" w:space="0" w:color="auto"/>
            </w:tcBorders>
          </w:tcPr>
          <w:p w14:paraId="5236B61C" w14:textId="77777777" w:rsidR="00563A11" w:rsidRPr="00563A11" w:rsidRDefault="00563A11" w:rsidP="00563A11">
            <w:pPr>
              <w:spacing w:after="0" w:line="240" w:lineRule="auto"/>
              <w:rPr>
                <w:sz w:val="20"/>
                <w:szCs w:val="20"/>
              </w:rPr>
            </w:pPr>
            <w:r w:rsidRPr="00563A11">
              <w:rPr>
                <w:sz w:val="20"/>
                <w:szCs w:val="20"/>
              </w:rPr>
              <w:t>African American/Black</w:t>
            </w:r>
          </w:p>
        </w:tc>
        <w:tc>
          <w:tcPr>
            <w:tcW w:w="661" w:type="dxa"/>
          </w:tcPr>
          <w:p w14:paraId="17F5272B" w14:textId="77777777" w:rsidR="00563A11" w:rsidRPr="00563A11" w:rsidRDefault="00563A11" w:rsidP="00563A11">
            <w:pPr>
              <w:spacing w:after="0" w:line="240" w:lineRule="auto"/>
              <w:jc w:val="center"/>
              <w:rPr>
                <w:sz w:val="20"/>
                <w:szCs w:val="20"/>
              </w:rPr>
            </w:pPr>
            <w:r w:rsidRPr="00563A11">
              <w:rPr>
                <w:sz w:val="20"/>
                <w:szCs w:val="20"/>
              </w:rPr>
              <w:t>91%</w:t>
            </w:r>
          </w:p>
        </w:tc>
        <w:tc>
          <w:tcPr>
            <w:tcW w:w="662" w:type="dxa"/>
          </w:tcPr>
          <w:p w14:paraId="32EC4BAD" w14:textId="77777777" w:rsidR="00563A11" w:rsidRPr="00563A11" w:rsidRDefault="00563A11" w:rsidP="00563A11">
            <w:pPr>
              <w:spacing w:after="0" w:line="240" w:lineRule="auto"/>
              <w:jc w:val="center"/>
              <w:rPr>
                <w:sz w:val="18"/>
                <w:szCs w:val="18"/>
              </w:rPr>
            </w:pPr>
            <w:r w:rsidRPr="00563A11">
              <w:rPr>
                <w:sz w:val="18"/>
                <w:szCs w:val="18"/>
              </w:rPr>
              <w:t>100%</w:t>
            </w:r>
          </w:p>
        </w:tc>
        <w:tc>
          <w:tcPr>
            <w:tcW w:w="661" w:type="dxa"/>
          </w:tcPr>
          <w:p w14:paraId="2E200863" w14:textId="77777777" w:rsidR="00563A11" w:rsidRPr="00563A11" w:rsidRDefault="00563A11" w:rsidP="00563A11">
            <w:pPr>
              <w:spacing w:after="0" w:line="240" w:lineRule="auto"/>
              <w:jc w:val="center"/>
              <w:rPr>
                <w:sz w:val="20"/>
                <w:szCs w:val="20"/>
              </w:rPr>
            </w:pPr>
            <w:r w:rsidRPr="00563A11">
              <w:rPr>
                <w:sz w:val="20"/>
                <w:szCs w:val="20"/>
              </w:rPr>
              <w:t>--</w:t>
            </w:r>
          </w:p>
        </w:tc>
        <w:tc>
          <w:tcPr>
            <w:tcW w:w="662" w:type="dxa"/>
          </w:tcPr>
          <w:p w14:paraId="1DEE7DF5" w14:textId="77777777" w:rsidR="00563A11" w:rsidRPr="00563A11" w:rsidRDefault="00563A11" w:rsidP="00563A11">
            <w:pPr>
              <w:spacing w:after="0" w:line="240" w:lineRule="auto"/>
              <w:jc w:val="center"/>
              <w:rPr>
                <w:sz w:val="20"/>
                <w:szCs w:val="20"/>
              </w:rPr>
            </w:pPr>
            <w:r w:rsidRPr="00563A11">
              <w:rPr>
                <w:sz w:val="20"/>
                <w:szCs w:val="20"/>
              </w:rPr>
              <w:t>92%</w:t>
            </w:r>
          </w:p>
        </w:tc>
        <w:tc>
          <w:tcPr>
            <w:tcW w:w="900" w:type="dxa"/>
            <w:tcBorders>
              <w:right w:val="single" w:sz="18" w:space="0" w:color="auto"/>
            </w:tcBorders>
          </w:tcPr>
          <w:p w14:paraId="6162D820" w14:textId="77777777" w:rsidR="00563A11" w:rsidRPr="00563A11" w:rsidRDefault="00563A11" w:rsidP="00563A11">
            <w:pPr>
              <w:spacing w:after="0" w:line="240" w:lineRule="auto"/>
              <w:jc w:val="center"/>
              <w:rPr>
                <w:sz w:val="20"/>
                <w:szCs w:val="20"/>
              </w:rPr>
            </w:pPr>
            <w:r w:rsidRPr="00563A11">
              <w:rPr>
                <w:sz w:val="20"/>
                <w:szCs w:val="20"/>
              </w:rPr>
              <w:t>1</w:t>
            </w:r>
          </w:p>
        </w:tc>
        <w:tc>
          <w:tcPr>
            <w:tcW w:w="697" w:type="dxa"/>
            <w:tcBorders>
              <w:top w:val="single" w:sz="4" w:space="0" w:color="auto"/>
              <w:left w:val="single" w:sz="18" w:space="0" w:color="auto"/>
              <w:bottom w:val="single" w:sz="4" w:space="0" w:color="auto"/>
            </w:tcBorders>
          </w:tcPr>
          <w:p w14:paraId="280A1F57" w14:textId="77777777" w:rsidR="00563A11" w:rsidRPr="00563A11" w:rsidRDefault="00563A11" w:rsidP="00563A11">
            <w:pPr>
              <w:spacing w:after="0" w:line="240" w:lineRule="auto"/>
              <w:jc w:val="center"/>
              <w:rPr>
                <w:sz w:val="20"/>
                <w:szCs w:val="20"/>
              </w:rPr>
            </w:pPr>
            <w:r w:rsidRPr="00563A11">
              <w:rPr>
                <w:sz w:val="20"/>
                <w:szCs w:val="20"/>
              </w:rPr>
              <w:t>82%</w:t>
            </w:r>
          </w:p>
        </w:tc>
        <w:tc>
          <w:tcPr>
            <w:tcW w:w="698" w:type="dxa"/>
          </w:tcPr>
          <w:p w14:paraId="27610CAC" w14:textId="77777777" w:rsidR="00563A11" w:rsidRPr="00563A11" w:rsidRDefault="00563A11" w:rsidP="00563A11">
            <w:pPr>
              <w:spacing w:after="0" w:line="240" w:lineRule="auto"/>
              <w:jc w:val="center"/>
              <w:rPr>
                <w:sz w:val="20"/>
                <w:szCs w:val="20"/>
              </w:rPr>
            </w:pPr>
            <w:r w:rsidRPr="00563A11">
              <w:rPr>
                <w:sz w:val="20"/>
                <w:szCs w:val="20"/>
              </w:rPr>
              <w:t>70%</w:t>
            </w:r>
          </w:p>
        </w:tc>
        <w:tc>
          <w:tcPr>
            <w:tcW w:w="697" w:type="dxa"/>
          </w:tcPr>
          <w:p w14:paraId="512FE193" w14:textId="77777777" w:rsidR="00563A11" w:rsidRPr="00563A11" w:rsidRDefault="00563A11" w:rsidP="00563A11">
            <w:pPr>
              <w:spacing w:after="0" w:line="240" w:lineRule="auto"/>
              <w:jc w:val="center"/>
              <w:rPr>
                <w:sz w:val="20"/>
                <w:szCs w:val="20"/>
              </w:rPr>
            </w:pPr>
            <w:r w:rsidRPr="00563A11">
              <w:rPr>
                <w:sz w:val="20"/>
                <w:szCs w:val="20"/>
              </w:rPr>
              <w:t>--</w:t>
            </w:r>
          </w:p>
        </w:tc>
        <w:tc>
          <w:tcPr>
            <w:tcW w:w="698" w:type="dxa"/>
          </w:tcPr>
          <w:p w14:paraId="34ED9BFF" w14:textId="77777777" w:rsidR="00563A11" w:rsidRPr="00563A11" w:rsidRDefault="00563A11" w:rsidP="00563A11">
            <w:pPr>
              <w:spacing w:after="0" w:line="240" w:lineRule="auto"/>
              <w:jc w:val="center"/>
              <w:rPr>
                <w:sz w:val="20"/>
                <w:szCs w:val="20"/>
              </w:rPr>
            </w:pPr>
            <w:r w:rsidRPr="00563A11">
              <w:rPr>
                <w:sz w:val="20"/>
                <w:szCs w:val="20"/>
              </w:rPr>
              <w:t>58%</w:t>
            </w:r>
          </w:p>
        </w:tc>
        <w:tc>
          <w:tcPr>
            <w:tcW w:w="900" w:type="dxa"/>
            <w:tcBorders>
              <w:top w:val="single" w:sz="4" w:space="0" w:color="auto"/>
              <w:bottom w:val="single" w:sz="4" w:space="0" w:color="auto"/>
              <w:right w:val="single" w:sz="4" w:space="0" w:color="auto"/>
            </w:tcBorders>
          </w:tcPr>
          <w:p w14:paraId="1A864614" w14:textId="77777777" w:rsidR="00563A11" w:rsidRPr="00563A11" w:rsidRDefault="00563A11" w:rsidP="00563A11">
            <w:pPr>
              <w:spacing w:after="0" w:line="240" w:lineRule="auto"/>
              <w:jc w:val="center"/>
              <w:rPr>
                <w:sz w:val="20"/>
                <w:szCs w:val="20"/>
              </w:rPr>
            </w:pPr>
            <w:r w:rsidRPr="00563A11">
              <w:rPr>
                <w:sz w:val="20"/>
                <w:szCs w:val="20"/>
              </w:rPr>
              <w:t>-24</w:t>
            </w:r>
          </w:p>
        </w:tc>
      </w:tr>
      <w:tr w:rsidR="00563A11" w:rsidRPr="00563A11" w14:paraId="64A3F198" w14:textId="77777777" w:rsidTr="00A51264">
        <w:tc>
          <w:tcPr>
            <w:tcW w:w="2322" w:type="dxa"/>
            <w:tcBorders>
              <w:top w:val="single" w:sz="4" w:space="0" w:color="auto"/>
              <w:left w:val="single" w:sz="4" w:space="0" w:color="auto"/>
              <w:bottom w:val="single" w:sz="4" w:space="0" w:color="auto"/>
            </w:tcBorders>
          </w:tcPr>
          <w:p w14:paraId="749A5CBA" w14:textId="77777777" w:rsidR="00563A11" w:rsidRPr="00563A11" w:rsidRDefault="00563A11" w:rsidP="00563A11">
            <w:pPr>
              <w:spacing w:after="0" w:line="240" w:lineRule="auto"/>
              <w:rPr>
                <w:sz w:val="20"/>
                <w:szCs w:val="20"/>
              </w:rPr>
            </w:pPr>
            <w:r w:rsidRPr="00563A11">
              <w:rPr>
                <w:sz w:val="20"/>
                <w:szCs w:val="20"/>
              </w:rPr>
              <w:t>Asian</w:t>
            </w:r>
          </w:p>
        </w:tc>
        <w:tc>
          <w:tcPr>
            <w:tcW w:w="661" w:type="dxa"/>
          </w:tcPr>
          <w:p w14:paraId="60E4343E" w14:textId="77777777" w:rsidR="00563A11" w:rsidRPr="00563A11" w:rsidRDefault="00563A11" w:rsidP="00563A11">
            <w:pPr>
              <w:spacing w:after="0" w:line="240" w:lineRule="auto"/>
              <w:jc w:val="center"/>
              <w:rPr>
                <w:sz w:val="20"/>
                <w:szCs w:val="20"/>
              </w:rPr>
            </w:pPr>
            <w:r w:rsidRPr="00563A11">
              <w:rPr>
                <w:sz w:val="20"/>
                <w:szCs w:val="20"/>
              </w:rPr>
              <w:t>--</w:t>
            </w:r>
          </w:p>
        </w:tc>
        <w:tc>
          <w:tcPr>
            <w:tcW w:w="662" w:type="dxa"/>
          </w:tcPr>
          <w:p w14:paraId="2DB52549" w14:textId="77777777" w:rsidR="00563A11" w:rsidRPr="00563A11" w:rsidRDefault="00563A11" w:rsidP="00563A11">
            <w:pPr>
              <w:spacing w:after="0" w:line="240" w:lineRule="auto"/>
              <w:jc w:val="center"/>
              <w:rPr>
                <w:sz w:val="20"/>
                <w:szCs w:val="20"/>
              </w:rPr>
            </w:pPr>
            <w:r w:rsidRPr="00563A11">
              <w:rPr>
                <w:sz w:val="20"/>
                <w:szCs w:val="20"/>
              </w:rPr>
              <w:t>--</w:t>
            </w:r>
          </w:p>
        </w:tc>
        <w:tc>
          <w:tcPr>
            <w:tcW w:w="661" w:type="dxa"/>
          </w:tcPr>
          <w:p w14:paraId="1964378A" w14:textId="77777777" w:rsidR="00563A11" w:rsidRPr="00563A11" w:rsidRDefault="00563A11" w:rsidP="00563A11">
            <w:pPr>
              <w:spacing w:after="0" w:line="240" w:lineRule="auto"/>
              <w:jc w:val="center"/>
              <w:rPr>
                <w:sz w:val="20"/>
                <w:szCs w:val="20"/>
              </w:rPr>
            </w:pPr>
            <w:r w:rsidRPr="00563A11">
              <w:rPr>
                <w:sz w:val="20"/>
                <w:szCs w:val="20"/>
              </w:rPr>
              <w:t>--</w:t>
            </w:r>
          </w:p>
        </w:tc>
        <w:tc>
          <w:tcPr>
            <w:tcW w:w="662" w:type="dxa"/>
          </w:tcPr>
          <w:p w14:paraId="34B370B1" w14:textId="77777777" w:rsidR="00563A11" w:rsidRPr="00563A11" w:rsidRDefault="00563A11" w:rsidP="00563A11">
            <w:pPr>
              <w:spacing w:after="0" w:line="240" w:lineRule="auto"/>
              <w:jc w:val="center"/>
              <w:rPr>
                <w:sz w:val="20"/>
                <w:szCs w:val="20"/>
              </w:rPr>
            </w:pPr>
            <w:r w:rsidRPr="00563A11">
              <w:rPr>
                <w:sz w:val="20"/>
                <w:szCs w:val="20"/>
              </w:rPr>
              <w:t>--</w:t>
            </w:r>
          </w:p>
        </w:tc>
        <w:tc>
          <w:tcPr>
            <w:tcW w:w="900" w:type="dxa"/>
            <w:tcBorders>
              <w:right w:val="single" w:sz="18" w:space="0" w:color="auto"/>
            </w:tcBorders>
          </w:tcPr>
          <w:p w14:paraId="62F6FBAF" w14:textId="77777777" w:rsidR="00563A11" w:rsidRPr="00563A11" w:rsidRDefault="00563A11" w:rsidP="00563A11">
            <w:pPr>
              <w:spacing w:after="0" w:line="240" w:lineRule="auto"/>
              <w:jc w:val="center"/>
              <w:rPr>
                <w:sz w:val="20"/>
                <w:szCs w:val="20"/>
              </w:rPr>
            </w:pPr>
            <w:r w:rsidRPr="00563A11">
              <w:rPr>
                <w:sz w:val="20"/>
                <w:szCs w:val="20"/>
              </w:rPr>
              <w:t>--</w:t>
            </w:r>
          </w:p>
        </w:tc>
        <w:tc>
          <w:tcPr>
            <w:tcW w:w="697" w:type="dxa"/>
            <w:tcBorders>
              <w:top w:val="single" w:sz="4" w:space="0" w:color="auto"/>
              <w:left w:val="single" w:sz="18" w:space="0" w:color="auto"/>
              <w:bottom w:val="single" w:sz="4" w:space="0" w:color="auto"/>
            </w:tcBorders>
          </w:tcPr>
          <w:p w14:paraId="38224A0F" w14:textId="77777777" w:rsidR="00563A11" w:rsidRPr="00563A11" w:rsidRDefault="00563A11" w:rsidP="00563A11">
            <w:pPr>
              <w:spacing w:after="0" w:line="240" w:lineRule="auto"/>
              <w:jc w:val="center"/>
              <w:rPr>
                <w:sz w:val="20"/>
                <w:szCs w:val="20"/>
              </w:rPr>
            </w:pPr>
            <w:r w:rsidRPr="00563A11">
              <w:rPr>
                <w:sz w:val="20"/>
                <w:szCs w:val="20"/>
              </w:rPr>
              <w:t>--</w:t>
            </w:r>
          </w:p>
        </w:tc>
        <w:tc>
          <w:tcPr>
            <w:tcW w:w="698" w:type="dxa"/>
          </w:tcPr>
          <w:p w14:paraId="167FE0FE" w14:textId="77777777" w:rsidR="00563A11" w:rsidRPr="00563A11" w:rsidRDefault="00563A11" w:rsidP="00563A11">
            <w:pPr>
              <w:spacing w:after="0" w:line="240" w:lineRule="auto"/>
              <w:jc w:val="center"/>
              <w:rPr>
                <w:sz w:val="20"/>
                <w:szCs w:val="20"/>
              </w:rPr>
            </w:pPr>
            <w:r w:rsidRPr="00563A11">
              <w:rPr>
                <w:sz w:val="20"/>
                <w:szCs w:val="20"/>
              </w:rPr>
              <w:t>--</w:t>
            </w:r>
          </w:p>
        </w:tc>
        <w:tc>
          <w:tcPr>
            <w:tcW w:w="697" w:type="dxa"/>
          </w:tcPr>
          <w:p w14:paraId="42E724F3" w14:textId="77777777" w:rsidR="00563A11" w:rsidRPr="00563A11" w:rsidRDefault="00563A11" w:rsidP="00563A11">
            <w:pPr>
              <w:spacing w:after="0" w:line="240" w:lineRule="auto"/>
              <w:jc w:val="center"/>
              <w:rPr>
                <w:sz w:val="20"/>
                <w:szCs w:val="20"/>
              </w:rPr>
            </w:pPr>
            <w:r w:rsidRPr="00563A11">
              <w:rPr>
                <w:sz w:val="20"/>
                <w:szCs w:val="20"/>
              </w:rPr>
              <w:t>--</w:t>
            </w:r>
          </w:p>
        </w:tc>
        <w:tc>
          <w:tcPr>
            <w:tcW w:w="698" w:type="dxa"/>
          </w:tcPr>
          <w:p w14:paraId="38814C5A" w14:textId="77777777" w:rsidR="00563A11" w:rsidRPr="00563A11" w:rsidRDefault="00563A11" w:rsidP="00563A11">
            <w:pPr>
              <w:spacing w:after="0" w:line="240" w:lineRule="auto"/>
              <w:jc w:val="center"/>
              <w:rPr>
                <w:sz w:val="20"/>
                <w:szCs w:val="20"/>
              </w:rPr>
            </w:pPr>
            <w:r w:rsidRPr="00563A11">
              <w:rPr>
                <w:sz w:val="20"/>
                <w:szCs w:val="20"/>
              </w:rPr>
              <w:t>--</w:t>
            </w:r>
          </w:p>
        </w:tc>
        <w:tc>
          <w:tcPr>
            <w:tcW w:w="900" w:type="dxa"/>
            <w:tcBorders>
              <w:top w:val="single" w:sz="4" w:space="0" w:color="auto"/>
              <w:bottom w:val="single" w:sz="4" w:space="0" w:color="auto"/>
              <w:right w:val="single" w:sz="4" w:space="0" w:color="auto"/>
            </w:tcBorders>
          </w:tcPr>
          <w:p w14:paraId="535AFCE0" w14:textId="77777777" w:rsidR="00563A11" w:rsidRPr="00563A11" w:rsidRDefault="00563A11" w:rsidP="00563A11">
            <w:pPr>
              <w:spacing w:after="0" w:line="240" w:lineRule="auto"/>
              <w:jc w:val="center"/>
              <w:rPr>
                <w:sz w:val="20"/>
                <w:szCs w:val="20"/>
              </w:rPr>
            </w:pPr>
            <w:r w:rsidRPr="00563A11">
              <w:rPr>
                <w:sz w:val="20"/>
                <w:szCs w:val="20"/>
              </w:rPr>
              <w:t>--</w:t>
            </w:r>
          </w:p>
        </w:tc>
      </w:tr>
      <w:tr w:rsidR="00563A11" w:rsidRPr="00563A11" w14:paraId="1EDACAFC" w14:textId="77777777" w:rsidTr="00A51264">
        <w:tc>
          <w:tcPr>
            <w:tcW w:w="2322" w:type="dxa"/>
            <w:tcBorders>
              <w:top w:val="single" w:sz="4" w:space="0" w:color="auto"/>
              <w:left w:val="single" w:sz="4" w:space="0" w:color="auto"/>
              <w:bottom w:val="single" w:sz="4" w:space="0" w:color="auto"/>
            </w:tcBorders>
          </w:tcPr>
          <w:p w14:paraId="0078345B" w14:textId="77777777" w:rsidR="00563A11" w:rsidRPr="00563A11" w:rsidRDefault="00563A11" w:rsidP="00563A11">
            <w:pPr>
              <w:spacing w:after="0" w:line="240" w:lineRule="auto"/>
              <w:rPr>
                <w:sz w:val="20"/>
                <w:szCs w:val="20"/>
              </w:rPr>
            </w:pPr>
            <w:r w:rsidRPr="00563A11">
              <w:rPr>
                <w:sz w:val="20"/>
                <w:szCs w:val="20"/>
              </w:rPr>
              <w:t>Hispanic</w:t>
            </w:r>
          </w:p>
        </w:tc>
        <w:tc>
          <w:tcPr>
            <w:tcW w:w="661" w:type="dxa"/>
          </w:tcPr>
          <w:p w14:paraId="1E7D3C43" w14:textId="77777777" w:rsidR="00563A11" w:rsidRPr="00563A11" w:rsidRDefault="00563A11" w:rsidP="00563A11">
            <w:pPr>
              <w:spacing w:after="0" w:line="240" w:lineRule="auto"/>
              <w:jc w:val="center"/>
              <w:rPr>
                <w:sz w:val="20"/>
                <w:szCs w:val="20"/>
              </w:rPr>
            </w:pPr>
            <w:r w:rsidRPr="00563A11">
              <w:rPr>
                <w:sz w:val="20"/>
                <w:szCs w:val="20"/>
              </w:rPr>
              <w:t>92%</w:t>
            </w:r>
          </w:p>
        </w:tc>
        <w:tc>
          <w:tcPr>
            <w:tcW w:w="662" w:type="dxa"/>
          </w:tcPr>
          <w:p w14:paraId="457D8878" w14:textId="77777777" w:rsidR="00563A11" w:rsidRPr="00563A11" w:rsidRDefault="00563A11" w:rsidP="00563A11">
            <w:pPr>
              <w:spacing w:after="0" w:line="240" w:lineRule="auto"/>
              <w:jc w:val="center"/>
              <w:rPr>
                <w:sz w:val="20"/>
                <w:szCs w:val="20"/>
              </w:rPr>
            </w:pPr>
            <w:r w:rsidRPr="00563A11">
              <w:rPr>
                <w:sz w:val="20"/>
                <w:szCs w:val="20"/>
              </w:rPr>
              <w:t>91%</w:t>
            </w:r>
          </w:p>
        </w:tc>
        <w:tc>
          <w:tcPr>
            <w:tcW w:w="661" w:type="dxa"/>
          </w:tcPr>
          <w:p w14:paraId="7BE9366C" w14:textId="77777777" w:rsidR="00563A11" w:rsidRPr="00563A11" w:rsidRDefault="00563A11" w:rsidP="00563A11">
            <w:pPr>
              <w:spacing w:after="0" w:line="240" w:lineRule="auto"/>
              <w:jc w:val="center"/>
              <w:rPr>
                <w:sz w:val="20"/>
                <w:szCs w:val="20"/>
              </w:rPr>
            </w:pPr>
            <w:r w:rsidRPr="00563A11">
              <w:rPr>
                <w:sz w:val="20"/>
                <w:szCs w:val="20"/>
              </w:rPr>
              <w:t>--</w:t>
            </w:r>
          </w:p>
        </w:tc>
        <w:tc>
          <w:tcPr>
            <w:tcW w:w="662" w:type="dxa"/>
          </w:tcPr>
          <w:p w14:paraId="3CD9D90D" w14:textId="77777777" w:rsidR="00563A11" w:rsidRPr="00563A11" w:rsidRDefault="00563A11" w:rsidP="00563A11">
            <w:pPr>
              <w:spacing w:after="0" w:line="240" w:lineRule="auto"/>
              <w:jc w:val="center"/>
              <w:rPr>
                <w:sz w:val="20"/>
                <w:szCs w:val="20"/>
              </w:rPr>
            </w:pPr>
            <w:r w:rsidRPr="00563A11">
              <w:rPr>
                <w:sz w:val="20"/>
                <w:szCs w:val="20"/>
              </w:rPr>
              <w:t>--</w:t>
            </w:r>
          </w:p>
        </w:tc>
        <w:tc>
          <w:tcPr>
            <w:tcW w:w="900" w:type="dxa"/>
            <w:tcBorders>
              <w:right w:val="single" w:sz="18" w:space="0" w:color="auto"/>
            </w:tcBorders>
          </w:tcPr>
          <w:p w14:paraId="0C689F78" w14:textId="77777777" w:rsidR="00563A11" w:rsidRPr="00563A11" w:rsidRDefault="00563A11" w:rsidP="00563A11">
            <w:pPr>
              <w:spacing w:after="0" w:line="240" w:lineRule="auto"/>
              <w:jc w:val="center"/>
              <w:rPr>
                <w:sz w:val="20"/>
                <w:szCs w:val="20"/>
              </w:rPr>
            </w:pPr>
            <w:r w:rsidRPr="00563A11">
              <w:rPr>
                <w:sz w:val="20"/>
                <w:szCs w:val="20"/>
              </w:rPr>
              <w:t>--</w:t>
            </w:r>
          </w:p>
        </w:tc>
        <w:tc>
          <w:tcPr>
            <w:tcW w:w="697" w:type="dxa"/>
            <w:tcBorders>
              <w:top w:val="single" w:sz="4" w:space="0" w:color="auto"/>
              <w:left w:val="single" w:sz="18" w:space="0" w:color="auto"/>
              <w:bottom w:val="single" w:sz="4" w:space="0" w:color="auto"/>
            </w:tcBorders>
          </w:tcPr>
          <w:p w14:paraId="24BA669C" w14:textId="77777777" w:rsidR="00563A11" w:rsidRPr="00563A11" w:rsidRDefault="00563A11" w:rsidP="00563A11">
            <w:pPr>
              <w:spacing w:after="0" w:line="240" w:lineRule="auto"/>
              <w:jc w:val="center"/>
              <w:rPr>
                <w:sz w:val="20"/>
                <w:szCs w:val="20"/>
              </w:rPr>
            </w:pPr>
            <w:r w:rsidRPr="00563A11">
              <w:rPr>
                <w:sz w:val="20"/>
                <w:szCs w:val="20"/>
              </w:rPr>
              <w:t>83%</w:t>
            </w:r>
          </w:p>
        </w:tc>
        <w:tc>
          <w:tcPr>
            <w:tcW w:w="698" w:type="dxa"/>
          </w:tcPr>
          <w:p w14:paraId="1DFF2200" w14:textId="77777777" w:rsidR="00563A11" w:rsidRPr="00563A11" w:rsidRDefault="00563A11" w:rsidP="00563A11">
            <w:pPr>
              <w:spacing w:after="0" w:line="240" w:lineRule="auto"/>
              <w:jc w:val="center"/>
              <w:rPr>
                <w:sz w:val="20"/>
                <w:szCs w:val="20"/>
              </w:rPr>
            </w:pPr>
            <w:r w:rsidRPr="00563A11">
              <w:rPr>
                <w:sz w:val="20"/>
                <w:szCs w:val="20"/>
              </w:rPr>
              <w:t>82%</w:t>
            </w:r>
          </w:p>
        </w:tc>
        <w:tc>
          <w:tcPr>
            <w:tcW w:w="697" w:type="dxa"/>
          </w:tcPr>
          <w:p w14:paraId="5FC81DBC" w14:textId="77777777" w:rsidR="00563A11" w:rsidRPr="00563A11" w:rsidRDefault="00563A11" w:rsidP="00563A11">
            <w:pPr>
              <w:spacing w:after="0" w:line="240" w:lineRule="auto"/>
              <w:jc w:val="center"/>
              <w:rPr>
                <w:sz w:val="20"/>
                <w:szCs w:val="20"/>
              </w:rPr>
            </w:pPr>
            <w:r w:rsidRPr="00563A11">
              <w:rPr>
                <w:sz w:val="20"/>
                <w:szCs w:val="20"/>
              </w:rPr>
              <w:t>--</w:t>
            </w:r>
          </w:p>
        </w:tc>
        <w:tc>
          <w:tcPr>
            <w:tcW w:w="698" w:type="dxa"/>
          </w:tcPr>
          <w:p w14:paraId="1B2996EE" w14:textId="77777777" w:rsidR="00563A11" w:rsidRPr="00563A11" w:rsidRDefault="00563A11" w:rsidP="00563A11">
            <w:pPr>
              <w:spacing w:after="0" w:line="240" w:lineRule="auto"/>
              <w:jc w:val="center"/>
              <w:rPr>
                <w:sz w:val="20"/>
                <w:szCs w:val="20"/>
              </w:rPr>
            </w:pPr>
            <w:r w:rsidRPr="00563A11">
              <w:rPr>
                <w:sz w:val="20"/>
                <w:szCs w:val="20"/>
              </w:rPr>
              <w:t>--</w:t>
            </w:r>
          </w:p>
        </w:tc>
        <w:tc>
          <w:tcPr>
            <w:tcW w:w="900" w:type="dxa"/>
            <w:tcBorders>
              <w:top w:val="single" w:sz="4" w:space="0" w:color="auto"/>
              <w:bottom w:val="single" w:sz="4" w:space="0" w:color="auto"/>
              <w:right w:val="single" w:sz="4" w:space="0" w:color="auto"/>
            </w:tcBorders>
          </w:tcPr>
          <w:p w14:paraId="258FF5F0" w14:textId="77777777" w:rsidR="00563A11" w:rsidRPr="00563A11" w:rsidRDefault="00563A11" w:rsidP="00563A11">
            <w:pPr>
              <w:spacing w:after="0" w:line="240" w:lineRule="auto"/>
              <w:jc w:val="center"/>
              <w:rPr>
                <w:sz w:val="20"/>
                <w:szCs w:val="20"/>
              </w:rPr>
            </w:pPr>
            <w:r w:rsidRPr="00563A11">
              <w:rPr>
                <w:sz w:val="20"/>
                <w:szCs w:val="20"/>
              </w:rPr>
              <w:t>--</w:t>
            </w:r>
          </w:p>
        </w:tc>
      </w:tr>
      <w:tr w:rsidR="00563A11" w:rsidRPr="00563A11" w14:paraId="5717A5F1" w14:textId="77777777" w:rsidTr="00A51264">
        <w:tc>
          <w:tcPr>
            <w:tcW w:w="2322" w:type="dxa"/>
            <w:tcBorders>
              <w:top w:val="single" w:sz="4" w:space="0" w:color="auto"/>
              <w:left w:val="single" w:sz="4" w:space="0" w:color="auto"/>
              <w:bottom w:val="single" w:sz="4" w:space="0" w:color="auto"/>
            </w:tcBorders>
          </w:tcPr>
          <w:p w14:paraId="4AA9F45F" w14:textId="77777777" w:rsidR="00563A11" w:rsidRPr="00563A11" w:rsidRDefault="00563A11" w:rsidP="00563A11">
            <w:pPr>
              <w:spacing w:after="0" w:line="240" w:lineRule="auto"/>
              <w:rPr>
                <w:sz w:val="20"/>
                <w:szCs w:val="20"/>
              </w:rPr>
            </w:pPr>
            <w:r w:rsidRPr="00563A11">
              <w:rPr>
                <w:sz w:val="20"/>
                <w:szCs w:val="20"/>
              </w:rPr>
              <w:t>Multi-race</w:t>
            </w:r>
          </w:p>
        </w:tc>
        <w:tc>
          <w:tcPr>
            <w:tcW w:w="661" w:type="dxa"/>
          </w:tcPr>
          <w:p w14:paraId="7510BDA5" w14:textId="77777777" w:rsidR="00563A11" w:rsidRPr="00563A11" w:rsidRDefault="00563A11" w:rsidP="00563A11">
            <w:pPr>
              <w:spacing w:after="0" w:line="240" w:lineRule="auto"/>
              <w:jc w:val="center"/>
              <w:rPr>
                <w:sz w:val="20"/>
                <w:szCs w:val="20"/>
              </w:rPr>
            </w:pPr>
            <w:r w:rsidRPr="00563A11">
              <w:rPr>
                <w:sz w:val="20"/>
                <w:szCs w:val="20"/>
              </w:rPr>
              <w:t>63%</w:t>
            </w:r>
          </w:p>
        </w:tc>
        <w:tc>
          <w:tcPr>
            <w:tcW w:w="662" w:type="dxa"/>
          </w:tcPr>
          <w:p w14:paraId="1E485AAE" w14:textId="77777777" w:rsidR="00563A11" w:rsidRPr="00563A11" w:rsidRDefault="00563A11" w:rsidP="00563A11">
            <w:pPr>
              <w:spacing w:after="0" w:line="240" w:lineRule="auto"/>
              <w:jc w:val="center"/>
              <w:rPr>
                <w:sz w:val="20"/>
                <w:szCs w:val="20"/>
              </w:rPr>
            </w:pPr>
            <w:r w:rsidRPr="00563A11">
              <w:rPr>
                <w:sz w:val="20"/>
                <w:szCs w:val="20"/>
              </w:rPr>
              <w:t>82%</w:t>
            </w:r>
          </w:p>
        </w:tc>
        <w:tc>
          <w:tcPr>
            <w:tcW w:w="661" w:type="dxa"/>
          </w:tcPr>
          <w:p w14:paraId="58CB82E0" w14:textId="77777777" w:rsidR="00563A11" w:rsidRPr="00563A11" w:rsidRDefault="00563A11" w:rsidP="00563A11">
            <w:pPr>
              <w:spacing w:after="0" w:line="240" w:lineRule="auto"/>
              <w:jc w:val="center"/>
              <w:rPr>
                <w:sz w:val="20"/>
                <w:szCs w:val="20"/>
              </w:rPr>
            </w:pPr>
            <w:r w:rsidRPr="00563A11">
              <w:rPr>
                <w:sz w:val="20"/>
                <w:szCs w:val="20"/>
              </w:rPr>
              <w:t>--</w:t>
            </w:r>
          </w:p>
        </w:tc>
        <w:tc>
          <w:tcPr>
            <w:tcW w:w="662" w:type="dxa"/>
          </w:tcPr>
          <w:p w14:paraId="1268B806" w14:textId="77777777" w:rsidR="00563A11" w:rsidRPr="00563A11" w:rsidRDefault="00563A11" w:rsidP="00563A11">
            <w:pPr>
              <w:spacing w:after="0" w:line="240" w:lineRule="auto"/>
              <w:jc w:val="center"/>
              <w:rPr>
                <w:sz w:val="18"/>
                <w:szCs w:val="18"/>
              </w:rPr>
            </w:pPr>
            <w:r w:rsidRPr="00563A11">
              <w:rPr>
                <w:sz w:val="18"/>
                <w:szCs w:val="18"/>
              </w:rPr>
              <w:t>100%</w:t>
            </w:r>
          </w:p>
        </w:tc>
        <w:tc>
          <w:tcPr>
            <w:tcW w:w="900" w:type="dxa"/>
            <w:tcBorders>
              <w:right w:val="single" w:sz="18" w:space="0" w:color="auto"/>
            </w:tcBorders>
          </w:tcPr>
          <w:p w14:paraId="56688031" w14:textId="77777777" w:rsidR="00563A11" w:rsidRPr="00563A11" w:rsidRDefault="00563A11" w:rsidP="00563A11">
            <w:pPr>
              <w:spacing w:after="0" w:line="240" w:lineRule="auto"/>
              <w:jc w:val="center"/>
              <w:rPr>
                <w:sz w:val="20"/>
                <w:szCs w:val="20"/>
              </w:rPr>
            </w:pPr>
            <w:r w:rsidRPr="00563A11">
              <w:rPr>
                <w:sz w:val="20"/>
                <w:szCs w:val="20"/>
              </w:rPr>
              <w:t>37</w:t>
            </w:r>
          </w:p>
        </w:tc>
        <w:tc>
          <w:tcPr>
            <w:tcW w:w="697" w:type="dxa"/>
            <w:tcBorders>
              <w:top w:val="single" w:sz="4" w:space="0" w:color="auto"/>
              <w:left w:val="single" w:sz="18" w:space="0" w:color="auto"/>
              <w:bottom w:val="single" w:sz="4" w:space="0" w:color="auto"/>
            </w:tcBorders>
          </w:tcPr>
          <w:p w14:paraId="020AB29E" w14:textId="77777777" w:rsidR="00563A11" w:rsidRPr="00563A11" w:rsidRDefault="00563A11" w:rsidP="00563A11">
            <w:pPr>
              <w:spacing w:after="0" w:line="240" w:lineRule="auto"/>
              <w:jc w:val="center"/>
              <w:rPr>
                <w:sz w:val="20"/>
                <w:szCs w:val="20"/>
              </w:rPr>
            </w:pPr>
            <w:r w:rsidRPr="00563A11">
              <w:rPr>
                <w:sz w:val="20"/>
                <w:szCs w:val="20"/>
              </w:rPr>
              <w:t>31%</w:t>
            </w:r>
          </w:p>
        </w:tc>
        <w:tc>
          <w:tcPr>
            <w:tcW w:w="698" w:type="dxa"/>
          </w:tcPr>
          <w:p w14:paraId="6F731091" w14:textId="77777777" w:rsidR="00563A11" w:rsidRPr="00563A11" w:rsidRDefault="00563A11" w:rsidP="00563A11">
            <w:pPr>
              <w:spacing w:after="0" w:line="240" w:lineRule="auto"/>
              <w:jc w:val="center"/>
              <w:rPr>
                <w:sz w:val="20"/>
                <w:szCs w:val="20"/>
              </w:rPr>
            </w:pPr>
            <w:r w:rsidRPr="00563A11">
              <w:rPr>
                <w:sz w:val="20"/>
                <w:szCs w:val="20"/>
              </w:rPr>
              <w:t>82%</w:t>
            </w:r>
          </w:p>
        </w:tc>
        <w:tc>
          <w:tcPr>
            <w:tcW w:w="697" w:type="dxa"/>
          </w:tcPr>
          <w:p w14:paraId="2C4F7B39" w14:textId="77777777" w:rsidR="00563A11" w:rsidRPr="00563A11" w:rsidRDefault="00563A11" w:rsidP="00563A11">
            <w:pPr>
              <w:spacing w:after="0" w:line="240" w:lineRule="auto"/>
              <w:jc w:val="center"/>
              <w:rPr>
                <w:sz w:val="20"/>
                <w:szCs w:val="20"/>
              </w:rPr>
            </w:pPr>
            <w:r w:rsidRPr="00563A11">
              <w:rPr>
                <w:sz w:val="20"/>
                <w:szCs w:val="20"/>
              </w:rPr>
              <w:t>--</w:t>
            </w:r>
          </w:p>
        </w:tc>
        <w:tc>
          <w:tcPr>
            <w:tcW w:w="698" w:type="dxa"/>
          </w:tcPr>
          <w:p w14:paraId="0036FD85" w14:textId="77777777" w:rsidR="00563A11" w:rsidRPr="00563A11" w:rsidRDefault="00563A11" w:rsidP="00563A11">
            <w:pPr>
              <w:spacing w:after="0" w:line="240" w:lineRule="auto"/>
              <w:jc w:val="center"/>
              <w:rPr>
                <w:sz w:val="20"/>
                <w:szCs w:val="20"/>
              </w:rPr>
            </w:pPr>
            <w:r w:rsidRPr="00563A11">
              <w:rPr>
                <w:sz w:val="20"/>
                <w:szCs w:val="20"/>
              </w:rPr>
              <w:t>58%</w:t>
            </w:r>
          </w:p>
        </w:tc>
        <w:tc>
          <w:tcPr>
            <w:tcW w:w="900" w:type="dxa"/>
            <w:tcBorders>
              <w:top w:val="single" w:sz="4" w:space="0" w:color="auto"/>
              <w:bottom w:val="single" w:sz="4" w:space="0" w:color="auto"/>
              <w:right w:val="single" w:sz="4" w:space="0" w:color="auto"/>
            </w:tcBorders>
          </w:tcPr>
          <w:p w14:paraId="58A8998D" w14:textId="77777777" w:rsidR="00563A11" w:rsidRPr="00563A11" w:rsidRDefault="00563A11" w:rsidP="00563A11">
            <w:pPr>
              <w:spacing w:after="0" w:line="240" w:lineRule="auto"/>
              <w:jc w:val="center"/>
              <w:rPr>
                <w:sz w:val="20"/>
                <w:szCs w:val="20"/>
              </w:rPr>
            </w:pPr>
            <w:r w:rsidRPr="00563A11">
              <w:rPr>
                <w:sz w:val="20"/>
                <w:szCs w:val="20"/>
              </w:rPr>
              <w:t>27</w:t>
            </w:r>
          </w:p>
        </w:tc>
      </w:tr>
      <w:tr w:rsidR="00563A11" w:rsidRPr="00563A11" w14:paraId="0AFC0D7C" w14:textId="77777777" w:rsidTr="00A51264">
        <w:tc>
          <w:tcPr>
            <w:tcW w:w="2322" w:type="dxa"/>
            <w:tcBorders>
              <w:top w:val="single" w:sz="4" w:space="0" w:color="auto"/>
              <w:left w:val="single" w:sz="4" w:space="0" w:color="auto"/>
              <w:bottom w:val="single" w:sz="4" w:space="0" w:color="auto"/>
            </w:tcBorders>
          </w:tcPr>
          <w:p w14:paraId="4145F01C" w14:textId="77777777" w:rsidR="00563A11" w:rsidRPr="00563A11" w:rsidRDefault="00563A11" w:rsidP="00563A11">
            <w:pPr>
              <w:spacing w:after="0" w:line="240" w:lineRule="auto"/>
              <w:rPr>
                <w:sz w:val="20"/>
                <w:szCs w:val="20"/>
              </w:rPr>
            </w:pPr>
            <w:r w:rsidRPr="00563A11">
              <w:rPr>
                <w:sz w:val="20"/>
                <w:szCs w:val="20"/>
              </w:rPr>
              <w:t>White</w:t>
            </w:r>
          </w:p>
        </w:tc>
        <w:tc>
          <w:tcPr>
            <w:tcW w:w="661" w:type="dxa"/>
          </w:tcPr>
          <w:p w14:paraId="331928AE" w14:textId="77777777" w:rsidR="00563A11" w:rsidRPr="00563A11" w:rsidRDefault="00563A11" w:rsidP="00563A11">
            <w:pPr>
              <w:spacing w:after="0" w:line="240" w:lineRule="auto"/>
              <w:jc w:val="center"/>
              <w:rPr>
                <w:sz w:val="20"/>
                <w:szCs w:val="20"/>
              </w:rPr>
            </w:pPr>
            <w:r w:rsidRPr="00563A11">
              <w:rPr>
                <w:sz w:val="20"/>
                <w:szCs w:val="20"/>
              </w:rPr>
              <w:t>88%</w:t>
            </w:r>
          </w:p>
        </w:tc>
        <w:tc>
          <w:tcPr>
            <w:tcW w:w="662" w:type="dxa"/>
          </w:tcPr>
          <w:p w14:paraId="673A7220" w14:textId="77777777" w:rsidR="00563A11" w:rsidRPr="00563A11" w:rsidRDefault="00563A11" w:rsidP="00563A11">
            <w:pPr>
              <w:spacing w:after="0" w:line="240" w:lineRule="auto"/>
              <w:jc w:val="center"/>
              <w:rPr>
                <w:sz w:val="20"/>
                <w:szCs w:val="20"/>
              </w:rPr>
            </w:pPr>
            <w:r w:rsidRPr="00563A11">
              <w:rPr>
                <w:sz w:val="20"/>
                <w:szCs w:val="20"/>
              </w:rPr>
              <w:t>88%</w:t>
            </w:r>
          </w:p>
        </w:tc>
        <w:tc>
          <w:tcPr>
            <w:tcW w:w="661" w:type="dxa"/>
          </w:tcPr>
          <w:p w14:paraId="48392A70" w14:textId="77777777" w:rsidR="00563A11" w:rsidRPr="00563A11" w:rsidRDefault="00563A11" w:rsidP="00563A11">
            <w:pPr>
              <w:spacing w:after="0" w:line="240" w:lineRule="auto"/>
              <w:jc w:val="center"/>
              <w:rPr>
                <w:sz w:val="20"/>
                <w:szCs w:val="20"/>
              </w:rPr>
            </w:pPr>
            <w:r w:rsidRPr="00563A11">
              <w:rPr>
                <w:sz w:val="20"/>
                <w:szCs w:val="20"/>
              </w:rPr>
              <w:t>88%</w:t>
            </w:r>
          </w:p>
        </w:tc>
        <w:tc>
          <w:tcPr>
            <w:tcW w:w="662" w:type="dxa"/>
          </w:tcPr>
          <w:p w14:paraId="541DEB58" w14:textId="77777777" w:rsidR="00563A11" w:rsidRPr="00563A11" w:rsidRDefault="00563A11" w:rsidP="00563A11">
            <w:pPr>
              <w:spacing w:after="0" w:line="240" w:lineRule="auto"/>
              <w:jc w:val="center"/>
              <w:rPr>
                <w:sz w:val="20"/>
                <w:szCs w:val="20"/>
              </w:rPr>
            </w:pPr>
            <w:r w:rsidRPr="00563A11">
              <w:rPr>
                <w:sz w:val="20"/>
                <w:szCs w:val="20"/>
              </w:rPr>
              <w:t>95%</w:t>
            </w:r>
          </w:p>
        </w:tc>
        <w:tc>
          <w:tcPr>
            <w:tcW w:w="900" w:type="dxa"/>
            <w:tcBorders>
              <w:right w:val="single" w:sz="18" w:space="0" w:color="auto"/>
            </w:tcBorders>
          </w:tcPr>
          <w:p w14:paraId="1ADA74F3" w14:textId="77777777" w:rsidR="00563A11" w:rsidRPr="00563A11" w:rsidRDefault="00563A11" w:rsidP="00563A11">
            <w:pPr>
              <w:spacing w:after="0" w:line="240" w:lineRule="auto"/>
              <w:jc w:val="center"/>
              <w:rPr>
                <w:sz w:val="20"/>
                <w:szCs w:val="20"/>
              </w:rPr>
            </w:pPr>
            <w:r w:rsidRPr="00563A11">
              <w:rPr>
                <w:sz w:val="20"/>
                <w:szCs w:val="20"/>
              </w:rPr>
              <w:t>7</w:t>
            </w:r>
          </w:p>
        </w:tc>
        <w:tc>
          <w:tcPr>
            <w:tcW w:w="697" w:type="dxa"/>
            <w:tcBorders>
              <w:top w:val="single" w:sz="4" w:space="0" w:color="auto"/>
              <w:left w:val="single" w:sz="18" w:space="0" w:color="auto"/>
              <w:bottom w:val="single" w:sz="4" w:space="0" w:color="auto"/>
            </w:tcBorders>
          </w:tcPr>
          <w:p w14:paraId="49C549EC" w14:textId="77777777" w:rsidR="00563A11" w:rsidRPr="00563A11" w:rsidRDefault="00563A11" w:rsidP="00563A11">
            <w:pPr>
              <w:spacing w:after="0" w:line="240" w:lineRule="auto"/>
              <w:jc w:val="center"/>
              <w:rPr>
                <w:sz w:val="20"/>
                <w:szCs w:val="20"/>
              </w:rPr>
            </w:pPr>
            <w:r w:rsidRPr="00563A11">
              <w:rPr>
                <w:sz w:val="20"/>
                <w:szCs w:val="20"/>
              </w:rPr>
              <w:t>64%</w:t>
            </w:r>
          </w:p>
        </w:tc>
        <w:tc>
          <w:tcPr>
            <w:tcW w:w="698" w:type="dxa"/>
          </w:tcPr>
          <w:p w14:paraId="30B1ACB1" w14:textId="77777777" w:rsidR="00563A11" w:rsidRPr="00563A11" w:rsidRDefault="00563A11" w:rsidP="00563A11">
            <w:pPr>
              <w:spacing w:after="0" w:line="240" w:lineRule="auto"/>
              <w:jc w:val="center"/>
              <w:rPr>
                <w:sz w:val="20"/>
                <w:szCs w:val="20"/>
              </w:rPr>
            </w:pPr>
            <w:r w:rsidRPr="00563A11">
              <w:rPr>
                <w:sz w:val="20"/>
                <w:szCs w:val="20"/>
              </w:rPr>
              <w:t>65%</w:t>
            </w:r>
          </w:p>
        </w:tc>
        <w:tc>
          <w:tcPr>
            <w:tcW w:w="697" w:type="dxa"/>
          </w:tcPr>
          <w:p w14:paraId="2B3AC07E" w14:textId="77777777" w:rsidR="00563A11" w:rsidRPr="00563A11" w:rsidRDefault="00563A11" w:rsidP="00563A11">
            <w:pPr>
              <w:spacing w:after="0" w:line="240" w:lineRule="auto"/>
              <w:jc w:val="center"/>
              <w:rPr>
                <w:sz w:val="20"/>
                <w:szCs w:val="20"/>
              </w:rPr>
            </w:pPr>
            <w:r w:rsidRPr="00563A11">
              <w:rPr>
                <w:sz w:val="20"/>
                <w:szCs w:val="20"/>
              </w:rPr>
              <w:t>75%</w:t>
            </w:r>
          </w:p>
        </w:tc>
        <w:tc>
          <w:tcPr>
            <w:tcW w:w="698" w:type="dxa"/>
          </w:tcPr>
          <w:p w14:paraId="07F7727A" w14:textId="77777777" w:rsidR="00563A11" w:rsidRPr="00563A11" w:rsidRDefault="00563A11" w:rsidP="00563A11">
            <w:pPr>
              <w:spacing w:after="0" w:line="240" w:lineRule="auto"/>
              <w:jc w:val="center"/>
              <w:rPr>
                <w:sz w:val="20"/>
                <w:szCs w:val="20"/>
              </w:rPr>
            </w:pPr>
            <w:r w:rsidRPr="00563A11">
              <w:rPr>
                <w:sz w:val="20"/>
                <w:szCs w:val="20"/>
              </w:rPr>
              <w:t>85%</w:t>
            </w:r>
          </w:p>
        </w:tc>
        <w:tc>
          <w:tcPr>
            <w:tcW w:w="900" w:type="dxa"/>
            <w:tcBorders>
              <w:top w:val="single" w:sz="4" w:space="0" w:color="auto"/>
              <w:bottom w:val="single" w:sz="4" w:space="0" w:color="auto"/>
              <w:right w:val="single" w:sz="4" w:space="0" w:color="auto"/>
            </w:tcBorders>
          </w:tcPr>
          <w:p w14:paraId="3AEF577C" w14:textId="77777777" w:rsidR="00563A11" w:rsidRPr="00563A11" w:rsidRDefault="00563A11" w:rsidP="00563A11">
            <w:pPr>
              <w:spacing w:after="0" w:line="240" w:lineRule="auto"/>
              <w:jc w:val="center"/>
              <w:rPr>
                <w:sz w:val="20"/>
                <w:szCs w:val="20"/>
              </w:rPr>
            </w:pPr>
            <w:r w:rsidRPr="00563A11">
              <w:rPr>
                <w:sz w:val="20"/>
                <w:szCs w:val="20"/>
              </w:rPr>
              <w:t>21</w:t>
            </w:r>
          </w:p>
        </w:tc>
      </w:tr>
      <w:tr w:rsidR="006507BE" w:rsidRPr="00563A11" w14:paraId="498B69B3" w14:textId="77777777" w:rsidTr="00A51264">
        <w:tc>
          <w:tcPr>
            <w:tcW w:w="2322" w:type="dxa"/>
            <w:tcBorders>
              <w:top w:val="single" w:sz="4" w:space="0" w:color="auto"/>
              <w:left w:val="single" w:sz="4" w:space="0" w:color="auto"/>
              <w:bottom w:val="single" w:sz="4" w:space="0" w:color="auto"/>
            </w:tcBorders>
          </w:tcPr>
          <w:p w14:paraId="148805BB" w14:textId="1D5A14BC" w:rsidR="006507BE" w:rsidRPr="00563A11" w:rsidRDefault="006507BE" w:rsidP="006507BE">
            <w:pPr>
              <w:spacing w:after="0" w:line="240" w:lineRule="auto"/>
              <w:rPr>
                <w:sz w:val="20"/>
                <w:szCs w:val="20"/>
              </w:rPr>
            </w:pPr>
            <w:r w:rsidRPr="00563A11">
              <w:rPr>
                <w:sz w:val="20"/>
                <w:szCs w:val="20"/>
              </w:rPr>
              <w:t>High Needs</w:t>
            </w:r>
          </w:p>
        </w:tc>
        <w:tc>
          <w:tcPr>
            <w:tcW w:w="661" w:type="dxa"/>
          </w:tcPr>
          <w:p w14:paraId="4150841E" w14:textId="23DA3DC6" w:rsidR="006507BE" w:rsidRPr="00563A11" w:rsidRDefault="006507BE" w:rsidP="006507BE">
            <w:pPr>
              <w:spacing w:after="0" w:line="240" w:lineRule="auto"/>
              <w:jc w:val="center"/>
              <w:rPr>
                <w:sz w:val="20"/>
                <w:szCs w:val="20"/>
              </w:rPr>
            </w:pPr>
            <w:r w:rsidRPr="00563A11">
              <w:rPr>
                <w:sz w:val="20"/>
                <w:szCs w:val="20"/>
              </w:rPr>
              <w:t>75%</w:t>
            </w:r>
          </w:p>
        </w:tc>
        <w:tc>
          <w:tcPr>
            <w:tcW w:w="662" w:type="dxa"/>
          </w:tcPr>
          <w:p w14:paraId="48E93AAE" w14:textId="0680A7BB" w:rsidR="006507BE" w:rsidRPr="00563A11" w:rsidRDefault="006507BE" w:rsidP="006507BE">
            <w:pPr>
              <w:spacing w:after="0" w:line="240" w:lineRule="auto"/>
              <w:jc w:val="center"/>
              <w:rPr>
                <w:sz w:val="20"/>
                <w:szCs w:val="20"/>
              </w:rPr>
            </w:pPr>
            <w:r w:rsidRPr="00563A11">
              <w:rPr>
                <w:sz w:val="20"/>
                <w:szCs w:val="20"/>
              </w:rPr>
              <w:t>72%</w:t>
            </w:r>
          </w:p>
        </w:tc>
        <w:tc>
          <w:tcPr>
            <w:tcW w:w="661" w:type="dxa"/>
          </w:tcPr>
          <w:p w14:paraId="367CFF80" w14:textId="10AF5966" w:rsidR="006507BE" w:rsidRPr="00563A11" w:rsidRDefault="006507BE" w:rsidP="006507BE">
            <w:pPr>
              <w:spacing w:after="0" w:line="240" w:lineRule="auto"/>
              <w:jc w:val="center"/>
              <w:rPr>
                <w:sz w:val="20"/>
                <w:szCs w:val="20"/>
              </w:rPr>
            </w:pPr>
            <w:r w:rsidRPr="00563A11">
              <w:rPr>
                <w:sz w:val="20"/>
                <w:szCs w:val="20"/>
              </w:rPr>
              <w:t>89%</w:t>
            </w:r>
          </w:p>
        </w:tc>
        <w:tc>
          <w:tcPr>
            <w:tcW w:w="662" w:type="dxa"/>
          </w:tcPr>
          <w:p w14:paraId="7462A69E" w14:textId="320554D4" w:rsidR="006507BE" w:rsidRPr="00563A11" w:rsidRDefault="006507BE" w:rsidP="006507BE">
            <w:pPr>
              <w:spacing w:after="0" w:line="240" w:lineRule="auto"/>
              <w:jc w:val="center"/>
              <w:rPr>
                <w:sz w:val="20"/>
                <w:szCs w:val="20"/>
              </w:rPr>
            </w:pPr>
            <w:r w:rsidRPr="00563A11">
              <w:rPr>
                <w:sz w:val="20"/>
                <w:szCs w:val="20"/>
              </w:rPr>
              <w:t>90%</w:t>
            </w:r>
          </w:p>
        </w:tc>
        <w:tc>
          <w:tcPr>
            <w:tcW w:w="900" w:type="dxa"/>
            <w:tcBorders>
              <w:right w:val="single" w:sz="18" w:space="0" w:color="auto"/>
            </w:tcBorders>
          </w:tcPr>
          <w:p w14:paraId="079EE26E" w14:textId="11941A64" w:rsidR="006507BE" w:rsidRPr="00563A11" w:rsidRDefault="006507BE" w:rsidP="006507BE">
            <w:pPr>
              <w:spacing w:after="0" w:line="240" w:lineRule="auto"/>
              <w:jc w:val="center"/>
              <w:rPr>
                <w:sz w:val="20"/>
                <w:szCs w:val="20"/>
              </w:rPr>
            </w:pPr>
            <w:r w:rsidRPr="00563A11">
              <w:rPr>
                <w:sz w:val="20"/>
                <w:szCs w:val="20"/>
              </w:rPr>
              <w:t>15</w:t>
            </w:r>
          </w:p>
        </w:tc>
        <w:tc>
          <w:tcPr>
            <w:tcW w:w="697" w:type="dxa"/>
            <w:tcBorders>
              <w:top w:val="single" w:sz="4" w:space="0" w:color="auto"/>
              <w:left w:val="single" w:sz="18" w:space="0" w:color="auto"/>
              <w:bottom w:val="single" w:sz="4" w:space="0" w:color="auto"/>
            </w:tcBorders>
          </w:tcPr>
          <w:p w14:paraId="75614025" w14:textId="79C52BD7" w:rsidR="006507BE" w:rsidRPr="00563A11" w:rsidRDefault="006507BE" w:rsidP="006507BE">
            <w:pPr>
              <w:spacing w:after="0" w:line="240" w:lineRule="auto"/>
              <w:jc w:val="center"/>
              <w:rPr>
                <w:sz w:val="20"/>
                <w:szCs w:val="20"/>
              </w:rPr>
            </w:pPr>
            <w:r w:rsidRPr="00563A11">
              <w:rPr>
                <w:sz w:val="20"/>
                <w:szCs w:val="20"/>
              </w:rPr>
              <w:t>50%</w:t>
            </w:r>
          </w:p>
        </w:tc>
        <w:tc>
          <w:tcPr>
            <w:tcW w:w="698" w:type="dxa"/>
          </w:tcPr>
          <w:p w14:paraId="2EE6AF66" w14:textId="1C2FDC2E" w:rsidR="006507BE" w:rsidRPr="00563A11" w:rsidRDefault="006507BE" w:rsidP="006507BE">
            <w:pPr>
              <w:spacing w:after="0" w:line="240" w:lineRule="auto"/>
              <w:jc w:val="center"/>
              <w:rPr>
                <w:sz w:val="20"/>
                <w:szCs w:val="20"/>
              </w:rPr>
            </w:pPr>
            <w:r w:rsidRPr="00563A11">
              <w:rPr>
                <w:sz w:val="20"/>
                <w:szCs w:val="20"/>
              </w:rPr>
              <w:t>47%</w:t>
            </w:r>
          </w:p>
        </w:tc>
        <w:tc>
          <w:tcPr>
            <w:tcW w:w="697" w:type="dxa"/>
          </w:tcPr>
          <w:p w14:paraId="62E39B84" w14:textId="731E9AF6" w:rsidR="006507BE" w:rsidRPr="00563A11" w:rsidRDefault="006507BE" w:rsidP="006507BE">
            <w:pPr>
              <w:spacing w:after="0" w:line="240" w:lineRule="auto"/>
              <w:jc w:val="center"/>
              <w:rPr>
                <w:sz w:val="20"/>
                <w:szCs w:val="20"/>
              </w:rPr>
            </w:pPr>
            <w:r w:rsidRPr="00563A11">
              <w:rPr>
                <w:sz w:val="20"/>
                <w:szCs w:val="20"/>
              </w:rPr>
              <w:t>60%</w:t>
            </w:r>
          </w:p>
        </w:tc>
        <w:tc>
          <w:tcPr>
            <w:tcW w:w="698" w:type="dxa"/>
          </w:tcPr>
          <w:p w14:paraId="50D21163" w14:textId="782BCFCB" w:rsidR="006507BE" w:rsidRPr="00563A11" w:rsidRDefault="006507BE" w:rsidP="006507BE">
            <w:pPr>
              <w:spacing w:after="0" w:line="240" w:lineRule="auto"/>
              <w:jc w:val="center"/>
              <w:rPr>
                <w:sz w:val="20"/>
                <w:szCs w:val="20"/>
              </w:rPr>
            </w:pPr>
            <w:r w:rsidRPr="00563A11">
              <w:rPr>
                <w:sz w:val="20"/>
                <w:szCs w:val="20"/>
              </w:rPr>
              <w:t>62%</w:t>
            </w:r>
          </w:p>
        </w:tc>
        <w:tc>
          <w:tcPr>
            <w:tcW w:w="900" w:type="dxa"/>
            <w:tcBorders>
              <w:top w:val="single" w:sz="4" w:space="0" w:color="auto"/>
              <w:bottom w:val="single" w:sz="4" w:space="0" w:color="auto"/>
              <w:right w:val="single" w:sz="4" w:space="0" w:color="auto"/>
            </w:tcBorders>
          </w:tcPr>
          <w:p w14:paraId="25F1D52A" w14:textId="43CF8579" w:rsidR="006507BE" w:rsidRPr="00563A11" w:rsidRDefault="006507BE" w:rsidP="006507BE">
            <w:pPr>
              <w:spacing w:after="0" w:line="240" w:lineRule="auto"/>
              <w:jc w:val="center"/>
              <w:rPr>
                <w:sz w:val="20"/>
                <w:szCs w:val="20"/>
              </w:rPr>
            </w:pPr>
            <w:r w:rsidRPr="00563A11">
              <w:rPr>
                <w:sz w:val="20"/>
                <w:szCs w:val="20"/>
              </w:rPr>
              <w:t>12</w:t>
            </w:r>
          </w:p>
        </w:tc>
      </w:tr>
      <w:tr w:rsidR="006507BE" w:rsidRPr="00563A11" w14:paraId="128E4977" w14:textId="77777777" w:rsidTr="00A51264">
        <w:tc>
          <w:tcPr>
            <w:tcW w:w="2322" w:type="dxa"/>
            <w:tcBorders>
              <w:top w:val="single" w:sz="4" w:space="0" w:color="auto"/>
              <w:left w:val="single" w:sz="4" w:space="0" w:color="auto"/>
              <w:bottom w:val="single" w:sz="4" w:space="0" w:color="auto"/>
            </w:tcBorders>
          </w:tcPr>
          <w:p w14:paraId="2EA99755" w14:textId="0B404E00" w:rsidR="006507BE" w:rsidRPr="00563A11" w:rsidRDefault="006507BE" w:rsidP="006507BE">
            <w:pPr>
              <w:spacing w:after="0" w:line="240" w:lineRule="auto"/>
              <w:rPr>
                <w:sz w:val="20"/>
                <w:szCs w:val="20"/>
              </w:rPr>
            </w:pPr>
            <w:r w:rsidRPr="00563A11">
              <w:rPr>
                <w:sz w:val="20"/>
                <w:szCs w:val="20"/>
              </w:rPr>
              <w:t>Econ. Dis.</w:t>
            </w:r>
          </w:p>
        </w:tc>
        <w:tc>
          <w:tcPr>
            <w:tcW w:w="661" w:type="dxa"/>
          </w:tcPr>
          <w:p w14:paraId="3B1F5B3D" w14:textId="3CFCFDB6" w:rsidR="006507BE" w:rsidRPr="00563A11" w:rsidRDefault="006507BE" w:rsidP="006507BE">
            <w:pPr>
              <w:spacing w:after="0" w:line="240" w:lineRule="auto"/>
              <w:jc w:val="center"/>
              <w:rPr>
                <w:sz w:val="20"/>
                <w:szCs w:val="20"/>
              </w:rPr>
            </w:pPr>
            <w:r w:rsidRPr="00563A11">
              <w:rPr>
                <w:sz w:val="20"/>
                <w:szCs w:val="20"/>
              </w:rPr>
              <w:t>76%</w:t>
            </w:r>
          </w:p>
        </w:tc>
        <w:tc>
          <w:tcPr>
            <w:tcW w:w="662" w:type="dxa"/>
          </w:tcPr>
          <w:p w14:paraId="3CFC1850" w14:textId="509E134C" w:rsidR="006507BE" w:rsidRPr="00563A11" w:rsidRDefault="006507BE" w:rsidP="006507BE">
            <w:pPr>
              <w:spacing w:after="0" w:line="240" w:lineRule="auto"/>
              <w:jc w:val="center"/>
              <w:rPr>
                <w:sz w:val="20"/>
                <w:szCs w:val="20"/>
              </w:rPr>
            </w:pPr>
            <w:r w:rsidRPr="00563A11">
              <w:rPr>
                <w:sz w:val="20"/>
                <w:szCs w:val="20"/>
              </w:rPr>
              <w:t>74%</w:t>
            </w:r>
          </w:p>
        </w:tc>
        <w:tc>
          <w:tcPr>
            <w:tcW w:w="661" w:type="dxa"/>
          </w:tcPr>
          <w:p w14:paraId="2E3D9725" w14:textId="5B571ED4" w:rsidR="006507BE" w:rsidRPr="00563A11" w:rsidRDefault="006507BE" w:rsidP="006507BE">
            <w:pPr>
              <w:spacing w:after="0" w:line="240" w:lineRule="auto"/>
              <w:jc w:val="center"/>
              <w:rPr>
                <w:sz w:val="20"/>
                <w:szCs w:val="20"/>
              </w:rPr>
            </w:pPr>
            <w:r w:rsidRPr="00563A11">
              <w:rPr>
                <w:sz w:val="20"/>
                <w:szCs w:val="20"/>
              </w:rPr>
              <w:t>87%</w:t>
            </w:r>
          </w:p>
        </w:tc>
        <w:tc>
          <w:tcPr>
            <w:tcW w:w="662" w:type="dxa"/>
          </w:tcPr>
          <w:p w14:paraId="0BDC375E" w14:textId="38468B26" w:rsidR="006507BE" w:rsidRPr="00563A11" w:rsidRDefault="006507BE" w:rsidP="006507BE">
            <w:pPr>
              <w:spacing w:after="0" w:line="240" w:lineRule="auto"/>
              <w:jc w:val="center"/>
              <w:rPr>
                <w:sz w:val="20"/>
                <w:szCs w:val="20"/>
              </w:rPr>
            </w:pPr>
            <w:r w:rsidRPr="00563A11">
              <w:rPr>
                <w:sz w:val="20"/>
                <w:szCs w:val="20"/>
              </w:rPr>
              <w:t>95%</w:t>
            </w:r>
          </w:p>
        </w:tc>
        <w:tc>
          <w:tcPr>
            <w:tcW w:w="900" w:type="dxa"/>
            <w:tcBorders>
              <w:right w:val="single" w:sz="18" w:space="0" w:color="auto"/>
            </w:tcBorders>
          </w:tcPr>
          <w:p w14:paraId="1A44CB38" w14:textId="05550C5F" w:rsidR="006507BE" w:rsidRPr="00563A11" w:rsidRDefault="006507BE" w:rsidP="006507BE">
            <w:pPr>
              <w:spacing w:after="0" w:line="240" w:lineRule="auto"/>
              <w:jc w:val="center"/>
              <w:rPr>
                <w:sz w:val="20"/>
                <w:szCs w:val="20"/>
              </w:rPr>
            </w:pPr>
            <w:r w:rsidRPr="00563A11">
              <w:rPr>
                <w:sz w:val="20"/>
                <w:szCs w:val="20"/>
              </w:rPr>
              <w:t>19</w:t>
            </w:r>
          </w:p>
        </w:tc>
        <w:tc>
          <w:tcPr>
            <w:tcW w:w="697" w:type="dxa"/>
            <w:tcBorders>
              <w:top w:val="single" w:sz="4" w:space="0" w:color="auto"/>
              <w:left w:val="single" w:sz="18" w:space="0" w:color="auto"/>
              <w:bottom w:val="single" w:sz="4" w:space="0" w:color="auto"/>
            </w:tcBorders>
          </w:tcPr>
          <w:p w14:paraId="5C34F46A" w14:textId="2AC84AA4" w:rsidR="006507BE" w:rsidRPr="00563A11" w:rsidRDefault="006507BE" w:rsidP="006507BE">
            <w:pPr>
              <w:spacing w:after="0" w:line="240" w:lineRule="auto"/>
              <w:jc w:val="center"/>
              <w:rPr>
                <w:sz w:val="20"/>
                <w:szCs w:val="20"/>
              </w:rPr>
            </w:pPr>
            <w:r w:rsidRPr="00563A11">
              <w:rPr>
                <w:sz w:val="20"/>
                <w:szCs w:val="20"/>
              </w:rPr>
              <w:t>55%</w:t>
            </w:r>
          </w:p>
        </w:tc>
        <w:tc>
          <w:tcPr>
            <w:tcW w:w="698" w:type="dxa"/>
          </w:tcPr>
          <w:p w14:paraId="769174E0" w14:textId="60E43CE8" w:rsidR="006507BE" w:rsidRPr="00563A11" w:rsidRDefault="006507BE" w:rsidP="006507BE">
            <w:pPr>
              <w:spacing w:after="0" w:line="240" w:lineRule="auto"/>
              <w:jc w:val="center"/>
              <w:rPr>
                <w:sz w:val="20"/>
                <w:szCs w:val="20"/>
              </w:rPr>
            </w:pPr>
            <w:r w:rsidRPr="00563A11">
              <w:rPr>
                <w:sz w:val="20"/>
                <w:szCs w:val="20"/>
              </w:rPr>
              <w:t>52%</w:t>
            </w:r>
          </w:p>
        </w:tc>
        <w:tc>
          <w:tcPr>
            <w:tcW w:w="697" w:type="dxa"/>
          </w:tcPr>
          <w:p w14:paraId="453DA492" w14:textId="2F018D7D" w:rsidR="006507BE" w:rsidRPr="00563A11" w:rsidRDefault="006507BE" w:rsidP="006507BE">
            <w:pPr>
              <w:spacing w:after="0" w:line="240" w:lineRule="auto"/>
              <w:jc w:val="center"/>
              <w:rPr>
                <w:sz w:val="20"/>
                <w:szCs w:val="20"/>
              </w:rPr>
            </w:pPr>
            <w:r w:rsidRPr="00563A11">
              <w:rPr>
                <w:sz w:val="20"/>
                <w:szCs w:val="20"/>
              </w:rPr>
              <w:t>60%</w:t>
            </w:r>
          </w:p>
        </w:tc>
        <w:tc>
          <w:tcPr>
            <w:tcW w:w="698" w:type="dxa"/>
          </w:tcPr>
          <w:p w14:paraId="68DF3DCB" w14:textId="699DBBE4" w:rsidR="006507BE" w:rsidRPr="00563A11" w:rsidRDefault="006507BE" w:rsidP="006507BE">
            <w:pPr>
              <w:spacing w:after="0" w:line="240" w:lineRule="auto"/>
              <w:jc w:val="center"/>
              <w:rPr>
                <w:sz w:val="20"/>
                <w:szCs w:val="20"/>
              </w:rPr>
            </w:pPr>
            <w:r w:rsidRPr="00563A11">
              <w:rPr>
                <w:sz w:val="20"/>
                <w:szCs w:val="20"/>
              </w:rPr>
              <w:t>67%</w:t>
            </w:r>
          </w:p>
        </w:tc>
        <w:tc>
          <w:tcPr>
            <w:tcW w:w="900" w:type="dxa"/>
            <w:tcBorders>
              <w:top w:val="single" w:sz="4" w:space="0" w:color="auto"/>
              <w:bottom w:val="single" w:sz="4" w:space="0" w:color="auto"/>
              <w:right w:val="single" w:sz="4" w:space="0" w:color="auto"/>
            </w:tcBorders>
          </w:tcPr>
          <w:p w14:paraId="57527CE5" w14:textId="633DFE9B" w:rsidR="006507BE" w:rsidRPr="00563A11" w:rsidRDefault="006507BE" w:rsidP="006507BE">
            <w:pPr>
              <w:spacing w:after="0" w:line="240" w:lineRule="auto"/>
              <w:jc w:val="center"/>
              <w:rPr>
                <w:sz w:val="20"/>
                <w:szCs w:val="20"/>
              </w:rPr>
            </w:pPr>
            <w:r w:rsidRPr="00563A11">
              <w:rPr>
                <w:sz w:val="20"/>
                <w:szCs w:val="20"/>
              </w:rPr>
              <w:t>12</w:t>
            </w:r>
          </w:p>
        </w:tc>
      </w:tr>
      <w:tr w:rsidR="006507BE" w:rsidRPr="00563A11" w14:paraId="156EC6C8" w14:textId="77777777" w:rsidTr="00A51264">
        <w:tc>
          <w:tcPr>
            <w:tcW w:w="2322" w:type="dxa"/>
            <w:tcBorders>
              <w:top w:val="single" w:sz="4" w:space="0" w:color="auto"/>
              <w:left w:val="single" w:sz="4" w:space="0" w:color="auto"/>
              <w:bottom w:val="single" w:sz="4" w:space="0" w:color="auto"/>
            </w:tcBorders>
          </w:tcPr>
          <w:p w14:paraId="20CA91DC" w14:textId="2E84E4FF" w:rsidR="006507BE" w:rsidRPr="00563A11" w:rsidRDefault="006507BE" w:rsidP="006507BE">
            <w:pPr>
              <w:spacing w:after="0" w:line="240" w:lineRule="auto"/>
              <w:rPr>
                <w:sz w:val="20"/>
                <w:szCs w:val="20"/>
              </w:rPr>
            </w:pPr>
            <w:r w:rsidRPr="00563A11">
              <w:rPr>
                <w:sz w:val="20"/>
                <w:szCs w:val="20"/>
              </w:rPr>
              <w:t>SWD</w:t>
            </w:r>
          </w:p>
        </w:tc>
        <w:tc>
          <w:tcPr>
            <w:tcW w:w="661" w:type="dxa"/>
          </w:tcPr>
          <w:p w14:paraId="164A61FE" w14:textId="3B51CDEC" w:rsidR="006507BE" w:rsidRPr="00563A11" w:rsidRDefault="006507BE" w:rsidP="006507BE">
            <w:pPr>
              <w:spacing w:after="0" w:line="240" w:lineRule="auto"/>
              <w:jc w:val="center"/>
              <w:rPr>
                <w:sz w:val="20"/>
                <w:szCs w:val="20"/>
              </w:rPr>
            </w:pPr>
            <w:r w:rsidRPr="00563A11">
              <w:rPr>
                <w:sz w:val="20"/>
                <w:szCs w:val="20"/>
              </w:rPr>
              <w:t>54%</w:t>
            </w:r>
          </w:p>
        </w:tc>
        <w:tc>
          <w:tcPr>
            <w:tcW w:w="662" w:type="dxa"/>
          </w:tcPr>
          <w:p w14:paraId="3E9E022C" w14:textId="4C55B4EB" w:rsidR="006507BE" w:rsidRPr="00563A11" w:rsidRDefault="006507BE" w:rsidP="006507BE">
            <w:pPr>
              <w:spacing w:after="0" w:line="240" w:lineRule="auto"/>
              <w:jc w:val="center"/>
              <w:rPr>
                <w:sz w:val="20"/>
                <w:szCs w:val="20"/>
              </w:rPr>
            </w:pPr>
            <w:r w:rsidRPr="00563A11">
              <w:rPr>
                <w:sz w:val="20"/>
                <w:szCs w:val="20"/>
              </w:rPr>
              <w:t>48%</w:t>
            </w:r>
          </w:p>
        </w:tc>
        <w:tc>
          <w:tcPr>
            <w:tcW w:w="661" w:type="dxa"/>
          </w:tcPr>
          <w:p w14:paraId="4EC634F7" w14:textId="0F0A8194" w:rsidR="006507BE" w:rsidRPr="00563A11" w:rsidRDefault="006507BE" w:rsidP="006507BE">
            <w:pPr>
              <w:spacing w:after="0" w:line="240" w:lineRule="auto"/>
              <w:jc w:val="center"/>
              <w:rPr>
                <w:sz w:val="20"/>
                <w:szCs w:val="20"/>
              </w:rPr>
            </w:pPr>
            <w:r w:rsidRPr="00563A11">
              <w:rPr>
                <w:sz w:val="20"/>
                <w:szCs w:val="20"/>
              </w:rPr>
              <w:t>83%</w:t>
            </w:r>
          </w:p>
        </w:tc>
        <w:tc>
          <w:tcPr>
            <w:tcW w:w="662" w:type="dxa"/>
          </w:tcPr>
          <w:p w14:paraId="24EABF8C" w14:textId="2119B4F4" w:rsidR="006507BE" w:rsidRPr="00563A11" w:rsidRDefault="006507BE" w:rsidP="006507BE">
            <w:pPr>
              <w:spacing w:after="0" w:line="240" w:lineRule="auto"/>
              <w:jc w:val="center"/>
              <w:rPr>
                <w:sz w:val="20"/>
                <w:szCs w:val="20"/>
              </w:rPr>
            </w:pPr>
            <w:r w:rsidRPr="00563A11">
              <w:rPr>
                <w:sz w:val="20"/>
                <w:szCs w:val="20"/>
              </w:rPr>
              <w:t>78%</w:t>
            </w:r>
          </w:p>
        </w:tc>
        <w:tc>
          <w:tcPr>
            <w:tcW w:w="900" w:type="dxa"/>
            <w:tcBorders>
              <w:right w:val="single" w:sz="18" w:space="0" w:color="auto"/>
            </w:tcBorders>
          </w:tcPr>
          <w:p w14:paraId="5CC33334" w14:textId="723FB23B" w:rsidR="006507BE" w:rsidRPr="00563A11" w:rsidRDefault="006507BE" w:rsidP="006507BE">
            <w:pPr>
              <w:spacing w:after="0" w:line="240" w:lineRule="auto"/>
              <w:jc w:val="center"/>
              <w:rPr>
                <w:sz w:val="20"/>
                <w:szCs w:val="20"/>
              </w:rPr>
            </w:pPr>
            <w:r w:rsidRPr="00563A11">
              <w:rPr>
                <w:sz w:val="20"/>
                <w:szCs w:val="20"/>
              </w:rPr>
              <w:t>24</w:t>
            </w:r>
          </w:p>
        </w:tc>
        <w:tc>
          <w:tcPr>
            <w:tcW w:w="697" w:type="dxa"/>
            <w:tcBorders>
              <w:top w:val="single" w:sz="4" w:space="0" w:color="auto"/>
              <w:left w:val="single" w:sz="18" w:space="0" w:color="auto"/>
              <w:bottom w:val="single" w:sz="4" w:space="0" w:color="auto"/>
            </w:tcBorders>
          </w:tcPr>
          <w:p w14:paraId="47902775" w14:textId="10A5671D" w:rsidR="006507BE" w:rsidRPr="00563A11" w:rsidRDefault="006507BE" w:rsidP="006507BE">
            <w:pPr>
              <w:spacing w:after="0" w:line="240" w:lineRule="auto"/>
              <w:jc w:val="center"/>
              <w:rPr>
                <w:sz w:val="20"/>
                <w:szCs w:val="20"/>
              </w:rPr>
            </w:pPr>
            <w:r w:rsidRPr="00563A11">
              <w:rPr>
                <w:sz w:val="20"/>
                <w:szCs w:val="20"/>
              </w:rPr>
              <w:t>32%</w:t>
            </w:r>
          </w:p>
        </w:tc>
        <w:tc>
          <w:tcPr>
            <w:tcW w:w="698" w:type="dxa"/>
          </w:tcPr>
          <w:p w14:paraId="00469DFB" w14:textId="347189BE" w:rsidR="006507BE" w:rsidRPr="00563A11" w:rsidRDefault="006507BE" w:rsidP="006507BE">
            <w:pPr>
              <w:spacing w:after="0" w:line="240" w:lineRule="auto"/>
              <w:jc w:val="center"/>
              <w:rPr>
                <w:sz w:val="20"/>
                <w:szCs w:val="20"/>
              </w:rPr>
            </w:pPr>
            <w:r w:rsidRPr="00563A11">
              <w:rPr>
                <w:sz w:val="20"/>
                <w:szCs w:val="20"/>
              </w:rPr>
              <w:t>16%</w:t>
            </w:r>
          </w:p>
        </w:tc>
        <w:tc>
          <w:tcPr>
            <w:tcW w:w="697" w:type="dxa"/>
          </w:tcPr>
          <w:p w14:paraId="30275DEE" w14:textId="02BE1F6F" w:rsidR="006507BE" w:rsidRPr="00563A11" w:rsidRDefault="006507BE" w:rsidP="006507BE">
            <w:pPr>
              <w:spacing w:after="0" w:line="240" w:lineRule="auto"/>
              <w:jc w:val="center"/>
              <w:rPr>
                <w:sz w:val="20"/>
                <w:szCs w:val="20"/>
              </w:rPr>
            </w:pPr>
            <w:r w:rsidRPr="00563A11">
              <w:rPr>
                <w:sz w:val="20"/>
                <w:szCs w:val="20"/>
              </w:rPr>
              <w:t>45%</w:t>
            </w:r>
          </w:p>
        </w:tc>
        <w:tc>
          <w:tcPr>
            <w:tcW w:w="698" w:type="dxa"/>
          </w:tcPr>
          <w:p w14:paraId="714B52B2" w14:textId="52C89DE5" w:rsidR="006507BE" w:rsidRPr="00563A11" w:rsidRDefault="006507BE" w:rsidP="006507BE">
            <w:pPr>
              <w:spacing w:after="0" w:line="240" w:lineRule="auto"/>
              <w:jc w:val="center"/>
              <w:rPr>
                <w:sz w:val="20"/>
                <w:szCs w:val="20"/>
              </w:rPr>
            </w:pPr>
            <w:r w:rsidRPr="00563A11">
              <w:rPr>
                <w:sz w:val="20"/>
                <w:szCs w:val="20"/>
              </w:rPr>
              <w:t>41%</w:t>
            </w:r>
          </w:p>
        </w:tc>
        <w:tc>
          <w:tcPr>
            <w:tcW w:w="900" w:type="dxa"/>
            <w:tcBorders>
              <w:top w:val="single" w:sz="4" w:space="0" w:color="auto"/>
              <w:bottom w:val="single" w:sz="4" w:space="0" w:color="auto"/>
              <w:right w:val="single" w:sz="4" w:space="0" w:color="auto"/>
            </w:tcBorders>
          </w:tcPr>
          <w:p w14:paraId="71B059B7" w14:textId="755E395A" w:rsidR="006507BE" w:rsidRPr="00563A11" w:rsidRDefault="006507BE" w:rsidP="006507BE">
            <w:pPr>
              <w:spacing w:after="0" w:line="240" w:lineRule="auto"/>
              <w:jc w:val="center"/>
              <w:rPr>
                <w:sz w:val="20"/>
                <w:szCs w:val="20"/>
              </w:rPr>
            </w:pPr>
            <w:r w:rsidRPr="00563A11">
              <w:rPr>
                <w:sz w:val="20"/>
                <w:szCs w:val="20"/>
              </w:rPr>
              <w:t>9</w:t>
            </w:r>
          </w:p>
        </w:tc>
      </w:tr>
      <w:tr w:rsidR="006507BE" w:rsidRPr="00563A11" w14:paraId="5E9D7234" w14:textId="77777777" w:rsidTr="00A51264">
        <w:tc>
          <w:tcPr>
            <w:tcW w:w="2322" w:type="dxa"/>
            <w:tcBorders>
              <w:top w:val="single" w:sz="4" w:space="0" w:color="auto"/>
              <w:left w:val="single" w:sz="4" w:space="0" w:color="auto"/>
              <w:bottom w:val="single" w:sz="4" w:space="0" w:color="auto"/>
            </w:tcBorders>
          </w:tcPr>
          <w:p w14:paraId="70355611" w14:textId="23CDB03A" w:rsidR="006507BE" w:rsidRPr="00563A11" w:rsidRDefault="006507BE" w:rsidP="006507BE">
            <w:pPr>
              <w:spacing w:after="0" w:line="240" w:lineRule="auto"/>
              <w:rPr>
                <w:sz w:val="20"/>
                <w:szCs w:val="20"/>
              </w:rPr>
            </w:pPr>
            <w:r w:rsidRPr="00563A11">
              <w:rPr>
                <w:sz w:val="20"/>
                <w:szCs w:val="20"/>
              </w:rPr>
              <w:t>EL</w:t>
            </w:r>
          </w:p>
        </w:tc>
        <w:tc>
          <w:tcPr>
            <w:tcW w:w="661" w:type="dxa"/>
          </w:tcPr>
          <w:p w14:paraId="4933AAFC" w14:textId="544C144D" w:rsidR="006507BE" w:rsidRPr="00563A11" w:rsidRDefault="006507BE" w:rsidP="006507BE">
            <w:pPr>
              <w:spacing w:after="0" w:line="240" w:lineRule="auto"/>
              <w:jc w:val="center"/>
              <w:rPr>
                <w:sz w:val="20"/>
                <w:szCs w:val="20"/>
              </w:rPr>
            </w:pPr>
            <w:r w:rsidRPr="00563A11">
              <w:rPr>
                <w:sz w:val="20"/>
                <w:szCs w:val="20"/>
              </w:rPr>
              <w:t>--</w:t>
            </w:r>
          </w:p>
        </w:tc>
        <w:tc>
          <w:tcPr>
            <w:tcW w:w="662" w:type="dxa"/>
          </w:tcPr>
          <w:p w14:paraId="5E335319" w14:textId="05B3A365" w:rsidR="006507BE" w:rsidRPr="00563A11" w:rsidRDefault="006507BE" w:rsidP="006507BE">
            <w:pPr>
              <w:spacing w:after="0" w:line="240" w:lineRule="auto"/>
              <w:jc w:val="center"/>
              <w:rPr>
                <w:sz w:val="20"/>
                <w:szCs w:val="20"/>
              </w:rPr>
            </w:pPr>
            <w:r w:rsidRPr="00563A11">
              <w:rPr>
                <w:sz w:val="20"/>
                <w:szCs w:val="20"/>
              </w:rPr>
              <w:t>--</w:t>
            </w:r>
          </w:p>
        </w:tc>
        <w:tc>
          <w:tcPr>
            <w:tcW w:w="661" w:type="dxa"/>
          </w:tcPr>
          <w:p w14:paraId="7207BFD8" w14:textId="57900FDD" w:rsidR="006507BE" w:rsidRPr="00563A11" w:rsidRDefault="006507BE" w:rsidP="006507BE">
            <w:pPr>
              <w:spacing w:after="0" w:line="240" w:lineRule="auto"/>
              <w:jc w:val="center"/>
              <w:rPr>
                <w:sz w:val="20"/>
                <w:szCs w:val="20"/>
              </w:rPr>
            </w:pPr>
            <w:r w:rsidRPr="00563A11">
              <w:rPr>
                <w:sz w:val="20"/>
                <w:szCs w:val="20"/>
              </w:rPr>
              <w:t>--</w:t>
            </w:r>
          </w:p>
        </w:tc>
        <w:tc>
          <w:tcPr>
            <w:tcW w:w="662" w:type="dxa"/>
          </w:tcPr>
          <w:p w14:paraId="2E57B289" w14:textId="4CBD77A3" w:rsidR="006507BE" w:rsidRPr="00563A11" w:rsidRDefault="006507BE" w:rsidP="006507BE">
            <w:pPr>
              <w:spacing w:after="0" w:line="240" w:lineRule="auto"/>
              <w:jc w:val="center"/>
              <w:rPr>
                <w:sz w:val="20"/>
                <w:szCs w:val="20"/>
              </w:rPr>
            </w:pPr>
            <w:r w:rsidRPr="00563A11">
              <w:rPr>
                <w:sz w:val="20"/>
                <w:szCs w:val="20"/>
              </w:rPr>
              <w:t>--</w:t>
            </w:r>
          </w:p>
        </w:tc>
        <w:tc>
          <w:tcPr>
            <w:tcW w:w="900" w:type="dxa"/>
            <w:tcBorders>
              <w:right w:val="single" w:sz="18" w:space="0" w:color="auto"/>
            </w:tcBorders>
          </w:tcPr>
          <w:p w14:paraId="75690F5A" w14:textId="1BA386B4" w:rsidR="006507BE" w:rsidRPr="00563A11" w:rsidRDefault="006507BE" w:rsidP="006507BE">
            <w:pPr>
              <w:spacing w:after="0" w:line="240" w:lineRule="auto"/>
              <w:jc w:val="center"/>
              <w:rPr>
                <w:sz w:val="20"/>
                <w:szCs w:val="20"/>
              </w:rPr>
            </w:pPr>
            <w:r w:rsidRPr="00563A11">
              <w:rPr>
                <w:sz w:val="20"/>
                <w:szCs w:val="20"/>
              </w:rPr>
              <w:t>--</w:t>
            </w:r>
          </w:p>
        </w:tc>
        <w:tc>
          <w:tcPr>
            <w:tcW w:w="697" w:type="dxa"/>
            <w:tcBorders>
              <w:top w:val="single" w:sz="4" w:space="0" w:color="auto"/>
              <w:left w:val="single" w:sz="18" w:space="0" w:color="auto"/>
              <w:bottom w:val="single" w:sz="4" w:space="0" w:color="auto"/>
            </w:tcBorders>
          </w:tcPr>
          <w:p w14:paraId="5A7EEAE0" w14:textId="6B735CBD" w:rsidR="006507BE" w:rsidRPr="00563A11" w:rsidRDefault="006507BE" w:rsidP="006507BE">
            <w:pPr>
              <w:spacing w:after="0" w:line="240" w:lineRule="auto"/>
              <w:jc w:val="center"/>
              <w:rPr>
                <w:sz w:val="20"/>
                <w:szCs w:val="20"/>
              </w:rPr>
            </w:pPr>
            <w:r w:rsidRPr="00563A11">
              <w:rPr>
                <w:sz w:val="20"/>
                <w:szCs w:val="20"/>
              </w:rPr>
              <w:t>--</w:t>
            </w:r>
          </w:p>
        </w:tc>
        <w:tc>
          <w:tcPr>
            <w:tcW w:w="698" w:type="dxa"/>
          </w:tcPr>
          <w:p w14:paraId="520584E4" w14:textId="43B9A516" w:rsidR="006507BE" w:rsidRPr="00563A11" w:rsidRDefault="006507BE" w:rsidP="006507BE">
            <w:pPr>
              <w:spacing w:after="0" w:line="240" w:lineRule="auto"/>
              <w:jc w:val="center"/>
              <w:rPr>
                <w:sz w:val="20"/>
                <w:szCs w:val="20"/>
              </w:rPr>
            </w:pPr>
            <w:r w:rsidRPr="00563A11">
              <w:rPr>
                <w:sz w:val="20"/>
                <w:szCs w:val="20"/>
              </w:rPr>
              <w:t>--</w:t>
            </w:r>
          </w:p>
        </w:tc>
        <w:tc>
          <w:tcPr>
            <w:tcW w:w="697" w:type="dxa"/>
          </w:tcPr>
          <w:p w14:paraId="38C7FFC9" w14:textId="43FF2285" w:rsidR="006507BE" w:rsidRPr="00563A11" w:rsidRDefault="006507BE" w:rsidP="006507BE">
            <w:pPr>
              <w:spacing w:after="0" w:line="240" w:lineRule="auto"/>
              <w:jc w:val="center"/>
              <w:rPr>
                <w:sz w:val="20"/>
                <w:szCs w:val="20"/>
              </w:rPr>
            </w:pPr>
            <w:r w:rsidRPr="00563A11">
              <w:rPr>
                <w:sz w:val="20"/>
                <w:szCs w:val="20"/>
              </w:rPr>
              <w:t>--</w:t>
            </w:r>
          </w:p>
        </w:tc>
        <w:tc>
          <w:tcPr>
            <w:tcW w:w="698" w:type="dxa"/>
          </w:tcPr>
          <w:p w14:paraId="6BAC9D81" w14:textId="2DDC26E1" w:rsidR="006507BE" w:rsidRPr="00563A11" w:rsidRDefault="006507BE" w:rsidP="006507BE">
            <w:pPr>
              <w:spacing w:after="0" w:line="240" w:lineRule="auto"/>
              <w:jc w:val="center"/>
              <w:rPr>
                <w:sz w:val="20"/>
                <w:szCs w:val="20"/>
              </w:rPr>
            </w:pPr>
            <w:r w:rsidRPr="00563A11">
              <w:rPr>
                <w:sz w:val="20"/>
                <w:szCs w:val="20"/>
              </w:rPr>
              <w:t>--</w:t>
            </w:r>
          </w:p>
        </w:tc>
        <w:tc>
          <w:tcPr>
            <w:tcW w:w="900" w:type="dxa"/>
            <w:tcBorders>
              <w:top w:val="single" w:sz="4" w:space="0" w:color="auto"/>
              <w:bottom w:val="single" w:sz="4" w:space="0" w:color="auto"/>
              <w:right w:val="single" w:sz="4" w:space="0" w:color="auto"/>
            </w:tcBorders>
          </w:tcPr>
          <w:p w14:paraId="582355BF" w14:textId="71CC420E" w:rsidR="006507BE" w:rsidRPr="00563A11" w:rsidRDefault="006507BE" w:rsidP="006507BE">
            <w:pPr>
              <w:spacing w:after="0" w:line="240" w:lineRule="auto"/>
              <w:jc w:val="center"/>
              <w:rPr>
                <w:sz w:val="20"/>
                <w:szCs w:val="20"/>
              </w:rPr>
            </w:pPr>
            <w:r w:rsidRPr="00563A11">
              <w:rPr>
                <w:sz w:val="20"/>
                <w:szCs w:val="20"/>
              </w:rPr>
              <w:t>--</w:t>
            </w:r>
          </w:p>
        </w:tc>
      </w:tr>
    </w:tbl>
    <w:p w14:paraId="029E14EF" w14:textId="77777777" w:rsidR="00563A11" w:rsidRPr="00563A11" w:rsidRDefault="00563A11" w:rsidP="00563A11">
      <w:pPr>
        <w:spacing w:after="0" w:line="240" w:lineRule="auto"/>
      </w:pPr>
    </w:p>
    <w:p w14:paraId="0595C1DC" w14:textId="7C6EA59C" w:rsidR="00563A11" w:rsidRDefault="00563A11" w:rsidP="00563A11">
      <w:pPr>
        <w:spacing w:after="0" w:line="240" w:lineRule="auto"/>
      </w:pPr>
    </w:p>
    <w:p w14:paraId="3BD44E6E" w14:textId="5FDFB512" w:rsidR="006507BE" w:rsidRDefault="006507BE" w:rsidP="00563A11">
      <w:pPr>
        <w:spacing w:after="0" w:line="240" w:lineRule="auto"/>
      </w:pPr>
    </w:p>
    <w:p w14:paraId="2432704C" w14:textId="5671FB21" w:rsidR="006507BE" w:rsidRDefault="006507BE" w:rsidP="00563A11">
      <w:pPr>
        <w:spacing w:after="0" w:line="240" w:lineRule="auto"/>
      </w:pPr>
    </w:p>
    <w:p w14:paraId="6DBBF85A" w14:textId="5C5F1734" w:rsidR="006507BE" w:rsidRDefault="006507BE" w:rsidP="00563A11">
      <w:pPr>
        <w:spacing w:after="0" w:line="240" w:lineRule="auto"/>
      </w:pPr>
    </w:p>
    <w:p w14:paraId="72EF96C8" w14:textId="04A3603D" w:rsidR="00461138" w:rsidRDefault="00461138" w:rsidP="00563A11">
      <w:pPr>
        <w:spacing w:after="0" w:line="240" w:lineRule="auto"/>
      </w:pPr>
    </w:p>
    <w:p w14:paraId="0AAFC341" w14:textId="595F95F4" w:rsidR="00461138" w:rsidRDefault="00461138" w:rsidP="00563A11">
      <w:pPr>
        <w:spacing w:after="0" w:line="240" w:lineRule="auto"/>
      </w:pPr>
    </w:p>
    <w:p w14:paraId="430887F5" w14:textId="77777777" w:rsidR="00461138" w:rsidRDefault="00461138" w:rsidP="00563A11">
      <w:pPr>
        <w:spacing w:after="0" w:line="240" w:lineRule="auto"/>
      </w:pPr>
    </w:p>
    <w:tbl>
      <w:tblPr>
        <w:tblStyle w:val="TableGrid5"/>
        <w:tblW w:w="9576" w:type="dxa"/>
        <w:jc w:val="center"/>
        <w:tblLayout w:type="fixed"/>
        <w:tblLook w:val="00A0" w:firstRow="1" w:lastRow="0" w:firstColumn="1" w:lastColumn="0" w:noHBand="0" w:noVBand="0"/>
        <w:tblCaption w:val="Table 21: Wareham Public Schools"/>
        <w:tblDescription w:val="MCAS Science Percent Scoring Proficient or Advanced in Science by School and Student Group, 2015–2018&#10;"/>
      </w:tblPr>
      <w:tblGrid>
        <w:gridCol w:w="4248"/>
        <w:gridCol w:w="900"/>
        <w:gridCol w:w="885"/>
        <w:gridCol w:w="1005"/>
        <w:gridCol w:w="810"/>
        <w:gridCol w:w="810"/>
        <w:gridCol w:w="918"/>
      </w:tblGrid>
      <w:tr w:rsidR="00563A11" w:rsidRPr="00563A11" w14:paraId="61DAB2D9" w14:textId="77777777" w:rsidTr="00A51264">
        <w:trPr>
          <w:trHeight w:val="288"/>
          <w:jc w:val="center"/>
        </w:trPr>
        <w:tc>
          <w:tcPr>
            <w:tcW w:w="9576" w:type="dxa"/>
            <w:gridSpan w:val="7"/>
            <w:tcBorders>
              <w:top w:val="nil"/>
              <w:left w:val="nil"/>
              <w:right w:val="nil"/>
            </w:tcBorders>
            <w:shd w:val="clear" w:color="auto" w:fill="auto"/>
          </w:tcPr>
          <w:p w14:paraId="11DC77F4" w14:textId="77777777" w:rsidR="00563A11" w:rsidRPr="00563A11" w:rsidRDefault="00563A11" w:rsidP="00563A11">
            <w:pPr>
              <w:spacing w:after="0" w:line="240" w:lineRule="auto"/>
              <w:jc w:val="center"/>
              <w:rPr>
                <w:b/>
                <w:sz w:val="20"/>
                <w:szCs w:val="20"/>
              </w:rPr>
            </w:pPr>
            <w:r w:rsidRPr="00563A11">
              <w:rPr>
                <w:b/>
                <w:sz w:val="20"/>
                <w:szCs w:val="20"/>
              </w:rPr>
              <w:t xml:space="preserve">Table 21: </w:t>
            </w:r>
            <w:r w:rsidRPr="00563A11">
              <w:rPr>
                <w:rFonts w:cs="Times New Roman"/>
                <w:b/>
                <w:sz w:val="20"/>
                <w:szCs w:val="20"/>
              </w:rPr>
              <w:t>Wareham Public Schools</w:t>
            </w:r>
          </w:p>
          <w:p w14:paraId="51F29213" w14:textId="6AA93CEE" w:rsidR="00563A11" w:rsidRPr="00563A11" w:rsidRDefault="00563A11" w:rsidP="006A034D">
            <w:pPr>
              <w:spacing w:after="0" w:line="240" w:lineRule="auto"/>
              <w:jc w:val="center"/>
              <w:rPr>
                <w:sz w:val="20"/>
                <w:szCs w:val="20"/>
              </w:rPr>
            </w:pPr>
            <w:r w:rsidRPr="00563A11">
              <w:rPr>
                <w:b/>
                <w:sz w:val="20"/>
                <w:szCs w:val="20"/>
              </w:rPr>
              <w:t xml:space="preserve">MCAS Science Percent Scoring Proficient or Advanced in Science by School and </w:t>
            </w:r>
            <w:r w:rsidR="006A034D" w:rsidRPr="00563A11">
              <w:rPr>
                <w:b/>
                <w:sz w:val="20"/>
                <w:szCs w:val="20"/>
              </w:rPr>
              <w:t>S</w:t>
            </w:r>
            <w:r w:rsidR="006A034D">
              <w:rPr>
                <w:b/>
                <w:sz w:val="20"/>
                <w:szCs w:val="20"/>
              </w:rPr>
              <w:t>tudent G</w:t>
            </w:r>
            <w:r w:rsidR="006A034D" w:rsidRPr="00563A11">
              <w:rPr>
                <w:b/>
                <w:sz w:val="20"/>
                <w:szCs w:val="20"/>
              </w:rPr>
              <w:t>roup</w:t>
            </w:r>
            <w:r w:rsidRPr="00563A11">
              <w:rPr>
                <w:b/>
                <w:sz w:val="20"/>
                <w:szCs w:val="20"/>
              </w:rPr>
              <w:t>, 2015</w:t>
            </w:r>
            <w:r w:rsidR="006507BE">
              <w:rPr>
                <w:b/>
                <w:sz w:val="20"/>
                <w:szCs w:val="20"/>
              </w:rPr>
              <w:t>–</w:t>
            </w:r>
            <w:r w:rsidRPr="00563A11">
              <w:rPr>
                <w:b/>
                <w:sz w:val="20"/>
                <w:szCs w:val="20"/>
              </w:rPr>
              <w:t>2018</w:t>
            </w:r>
          </w:p>
        </w:tc>
      </w:tr>
      <w:tr w:rsidR="00563A11" w:rsidRPr="00563A11" w14:paraId="18034A9B" w14:textId="77777777" w:rsidTr="00A51264">
        <w:trPr>
          <w:trHeight w:val="288"/>
          <w:jc w:val="center"/>
        </w:trPr>
        <w:tc>
          <w:tcPr>
            <w:tcW w:w="4248" w:type="dxa"/>
            <w:shd w:val="clear" w:color="auto" w:fill="BFBFBF" w:themeFill="background1" w:themeFillShade="BF"/>
          </w:tcPr>
          <w:p w14:paraId="1E0C27C5" w14:textId="77777777" w:rsidR="00563A11" w:rsidRPr="00563A11" w:rsidRDefault="00563A11" w:rsidP="00563A11">
            <w:pPr>
              <w:spacing w:after="0" w:line="240" w:lineRule="auto"/>
              <w:jc w:val="center"/>
              <w:rPr>
                <w:b/>
                <w:sz w:val="20"/>
                <w:szCs w:val="20"/>
              </w:rPr>
            </w:pPr>
            <w:r w:rsidRPr="00563A11">
              <w:rPr>
                <w:b/>
                <w:sz w:val="20"/>
                <w:szCs w:val="20"/>
              </w:rPr>
              <w:t>School</w:t>
            </w:r>
          </w:p>
        </w:tc>
        <w:tc>
          <w:tcPr>
            <w:tcW w:w="900" w:type="dxa"/>
            <w:shd w:val="clear" w:color="auto" w:fill="BFBFBF" w:themeFill="background1" w:themeFillShade="BF"/>
          </w:tcPr>
          <w:p w14:paraId="535E6A7C" w14:textId="77777777" w:rsidR="00563A11" w:rsidRPr="00563A11" w:rsidRDefault="00563A11" w:rsidP="00563A11">
            <w:pPr>
              <w:spacing w:after="0" w:line="240" w:lineRule="auto"/>
              <w:jc w:val="center"/>
              <w:rPr>
                <w:b/>
                <w:sz w:val="20"/>
                <w:szCs w:val="20"/>
              </w:rPr>
            </w:pPr>
            <w:r w:rsidRPr="00563A11">
              <w:rPr>
                <w:b/>
                <w:sz w:val="20"/>
                <w:szCs w:val="20"/>
              </w:rPr>
              <w:t>N (2018)</w:t>
            </w:r>
          </w:p>
        </w:tc>
        <w:tc>
          <w:tcPr>
            <w:tcW w:w="885" w:type="dxa"/>
            <w:shd w:val="clear" w:color="auto" w:fill="BFBFBF" w:themeFill="background1" w:themeFillShade="BF"/>
          </w:tcPr>
          <w:p w14:paraId="6828008B" w14:textId="77777777" w:rsidR="00563A11" w:rsidRPr="00563A11" w:rsidRDefault="00563A11" w:rsidP="00563A11">
            <w:pPr>
              <w:spacing w:after="0" w:line="240" w:lineRule="auto"/>
              <w:jc w:val="center"/>
              <w:rPr>
                <w:b/>
                <w:sz w:val="20"/>
                <w:szCs w:val="20"/>
              </w:rPr>
            </w:pPr>
            <w:r w:rsidRPr="00563A11">
              <w:rPr>
                <w:b/>
                <w:sz w:val="20"/>
                <w:szCs w:val="20"/>
              </w:rPr>
              <w:t>2015</w:t>
            </w:r>
          </w:p>
        </w:tc>
        <w:tc>
          <w:tcPr>
            <w:tcW w:w="1005" w:type="dxa"/>
            <w:shd w:val="clear" w:color="auto" w:fill="BFBFBF" w:themeFill="background1" w:themeFillShade="BF"/>
          </w:tcPr>
          <w:p w14:paraId="61A9CB1B" w14:textId="77777777" w:rsidR="00563A11" w:rsidRPr="00563A11" w:rsidRDefault="00563A11" w:rsidP="00563A11">
            <w:pPr>
              <w:spacing w:after="0" w:line="240" w:lineRule="auto"/>
              <w:jc w:val="center"/>
              <w:rPr>
                <w:b/>
                <w:sz w:val="20"/>
                <w:szCs w:val="20"/>
              </w:rPr>
            </w:pPr>
            <w:r w:rsidRPr="00563A11">
              <w:rPr>
                <w:b/>
                <w:sz w:val="20"/>
                <w:szCs w:val="20"/>
              </w:rPr>
              <w:t>2016</w:t>
            </w:r>
          </w:p>
        </w:tc>
        <w:tc>
          <w:tcPr>
            <w:tcW w:w="810" w:type="dxa"/>
            <w:shd w:val="clear" w:color="auto" w:fill="BFBFBF" w:themeFill="background1" w:themeFillShade="BF"/>
          </w:tcPr>
          <w:p w14:paraId="49E1B941" w14:textId="77777777" w:rsidR="00563A11" w:rsidRPr="00563A11" w:rsidRDefault="00563A11" w:rsidP="00563A11">
            <w:pPr>
              <w:spacing w:after="0" w:line="240" w:lineRule="auto"/>
              <w:jc w:val="center"/>
              <w:rPr>
                <w:b/>
                <w:sz w:val="20"/>
                <w:szCs w:val="20"/>
              </w:rPr>
            </w:pPr>
            <w:r w:rsidRPr="00563A11">
              <w:rPr>
                <w:b/>
                <w:sz w:val="20"/>
                <w:szCs w:val="20"/>
              </w:rPr>
              <w:t>2017</w:t>
            </w:r>
          </w:p>
        </w:tc>
        <w:tc>
          <w:tcPr>
            <w:tcW w:w="810" w:type="dxa"/>
            <w:shd w:val="clear" w:color="auto" w:fill="BFBFBF" w:themeFill="background1" w:themeFillShade="BF"/>
          </w:tcPr>
          <w:p w14:paraId="738CC269" w14:textId="77777777" w:rsidR="00563A11" w:rsidRPr="00563A11" w:rsidRDefault="00563A11" w:rsidP="00563A11">
            <w:pPr>
              <w:spacing w:after="0" w:line="240" w:lineRule="auto"/>
              <w:jc w:val="center"/>
              <w:rPr>
                <w:b/>
                <w:sz w:val="20"/>
                <w:szCs w:val="20"/>
              </w:rPr>
            </w:pPr>
            <w:r w:rsidRPr="00563A11">
              <w:rPr>
                <w:b/>
                <w:sz w:val="20"/>
                <w:szCs w:val="20"/>
              </w:rPr>
              <w:t>2018</w:t>
            </w:r>
          </w:p>
        </w:tc>
        <w:tc>
          <w:tcPr>
            <w:tcW w:w="918" w:type="dxa"/>
            <w:shd w:val="clear" w:color="auto" w:fill="BFBFBF" w:themeFill="background1" w:themeFillShade="BF"/>
          </w:tcPr>
          <w:p w14:paraId="7A0B2124" w14:textId="77777777" w:rsidR="00563A11" w:rsidRPr="00563A11" w:rsidRDefault="00563A11" w:rsidP="00563A11">
            <w:pPr>
              <w:spacing w:after="0" w:line="240" w:lineRule="auto"/>
              <w:jc w:val="center"/>
              <w:rPr>
                <w:b/>
                <w:sz w:val="20"/>
                <w:szCs w:val="20"/>
              </w:rPr>
            </w:pPr>
            <w:r w:rsidRPr="00563A11">
              <w:rPr>
                <w:b/>
                <w:sz w:val="20"/>
                <w:szCs w:val="20"/>
              </w:rPr>
              <w:t>4-yr Change</w:t>
            </w:r>
          </w:p>
        </w:tc>
      </w:tr>
      <w:tr w:rsidR="00563A11" w:rsidRPr="00563A11" w14:paraId="7E845883" w14:textId="77777777" w:rsidTr="00A51264">
        <w:trPr>
          <w:trHeight w:val="288"/>
          <w:jc w:val="center"/>
        </w:trPr>
        <w:tc>
          <w:tcPr>
            <w:tcW w:w="4248" w:type="dxa"/>
            <w:shd w:val="clear" w:color="auto" w:fill="BFBFBF" w:themeFill="background1" w:themeFillShade="BF"/>
          </w:tcPr>
          <w:p w14:paraId="5151DEC5" w14:textId="77777777" w:rsidR="00563A11" w:rsidRPr="00563A11" w:rsidRDefault="00563A11" w:rsidP="00563A11">
            <w:pPr>
              <w:spacing w:after="0" w:line="240" w:lineRule="auto"/>
              <w:jc w:val="center"/>
              <w:rPr>
                <w:sz w:val="20"/>
                <w:szCs w:val="20"/>
              </w:rPr>
            </w:pPr>
            <w:r w:rsidRPr="00563A11">
              <w:rPr>
                <w:sz w:val="20"/>
                <w:szCs w:val="20"/>
              </w:rPr>
              <w:t>Decas</w:t>
            </w:r>
          </w:p>
        </w:tc>
        <w:tc>
          <w:tcPr>
            <w:tcW w:w="900" w:type="dxa"/>
            <w:shd w:val="clear" w:color="auto" w:fill="BFBFBF" w:themeFill="background1" w:themeFillShade="BF"/>
          </w:tcPr>
          <w:p w14:paraId="4CDC09D3" w14:textId="77777777" w:rsidR="00563A11" w:rsidRPr="00563A11" w:rsidRDefault="00563A11" w:rsidP="00563A11">
            <w:pPr>
              <w:spacing w:after="0" w:line="240" w:lineRule="auto"/>
              <w:jc w:val="center"/>
              <w:rPr>
                <w:sz w:val="20"/>
                <w:szCs w:val="20"/>
              </w:rPr>
            </w:pPr>
            <w:r w:rsidRPr="00563A11">
              <w:rPr>
                <w:sz w:val="20"/>
                <w:szCs w:val="20"/>
              </w:rPr>
              <w:t>--</w:t>
            </w:r>
          </w:p>
        </w:tc>
        <w:tc>
          <w:tcPr>
            <w:tcW w:w="885" w:type="dxa"/>
            <w:shd w:val="clear" w:color="auto" w:fill="BFBFBF" w:themeFill="background1" w:themeFillShade="BF"/>
          </w:tcPr>
          <w:p w14:paraId="3071D0D3" w14:textId="77777777" w:rsidR="00563A11" w:rsidRPr="00563A11" w:rsidRDefault="00563A11" w:rsidP="00563A11">
            <w:pPr>
              <w:spacing w:after="0" w:line="240" w:lineRule="auto"/>
              <w:jc w:val="center"/>
              <w:rPr>
                <w:sz w:val="20"/>
                <w:szCs w:val="20"/>
              </w:rPr>
            </w:pPr>
            <w:r w:rsidRPr="00563A11">
              <w:rPr>
                <w:sz w:val="20"/>
                <w:szCs w:val="20"/>
              </w:rPr>
              <w:t>--</w:t>
            </w:r>
          </w:p>
        </w:tc>
        <w:tc>
          <w:tcPr>
            <w:tcW w:w="1005" w:type="dxa"/>
            <w:shd w:val="clear" w:color="auto" w:fill="BFBFBF" w:themeFill="background1" w:themeFillShade="BF"/>
          </w:tcPr>
          <w:p w14:paraId="1964FB15" w14:textId="77777777" w:rsidR="00563A11" w:rsidRPr="00563A11" w:rsidRDefault="00563A11" w:rsidP="00563A11">
            <w:pPr>
              <w:spacing w:after="0" w:line="240" w:lineRule="auto"/>
              <w:jc w:val="center"/>
              <w:rPr>
                <w:sz w:val="20"/>
                <w:szCs w:val="20"/>
              </w:rPr>
            </w:pPr>
            <w:r w:rsidRPr="00563A11">
              <w:rPr>
                <w:sz w:val="20"/>
                <w:szCs w:val="20"/>
              </w:rPr>
              <w:t>--</w:t>
            </w:r>
          </w:p>
        </w:tc>
        <w:tc>
          <w:tcPr>
            <w:tcW w:w="810" w:type="dxa"/>
            <w:shd w:val="clear" w:color="auto" w:fill="BFBFBF" w:themeFill="background1" w:themeFillShade="BF"/>
          </w:tcPr>
          <w:p w14:paraId="52011298" w14:textId="77777777" w:rsidR="00563A11" w:rsidRPr="00563A11" w:rsidRDefault="00563A11" w:rsidP="00563A11">
            <w:pPr>
              <w:spacing w:after="0" w:line="240" w:lineRule="auto"/>
              <w:jc w:val="center"/>
              <w:rPr>
                <w:sz w:val="20"/>
                <w:szCs w:val="20"/>
              </w:rPr>
            </w:pPr>
            <w:r w:rsidRPr="00563A11">
              <w:rPr>
                <w:sz w:val="20"/>
                <w:szCs w:val="20"/>
              </w:rPr>
              <w:t>--</w:t>
            </w:r>
          </w:p>
        </w:tc>
        <w:tc>
          <w:tcPr>
            <w:tcW w:w="810" w:type="dxa"/>
            <w:shd w:val="clear" w:color="auto" w:fill="BFBFBF" w:themeFill="background1" w:themeFillShade="BF"/>
          </w:tcPr>
          <w:p w14:paraId="0E333361" w14:textId="77777777" w:rsidR="00563A11" w:rsidRPr="00563A11" w:rsidRDefault="00563A11" w:rsidP="00563A11">
            <w:pPr>
              <w:spacing w:after="0" w:line="240" w:lineRule="auto"/>
              <w:jc w:val="center"/>
              <w:rPr>
                <w:sz w:val="20"/>
                <w:szCs w:val="20"/>
              </w:rPr>
            </w:pPr>
            <w:r w:rsidRPr="00563A11">
              <w:rPr>
                <w:sz w:val="20"/>
                <w:szCs w:val="20"/>
              </w:rPr>
              <w:t>--</w:t>
            </w:r>
          </w:p>
        </w:tc>
        <w:tc>
          <w:tcPr>
            <w:tcW w:w="918" w:type="dxa"/>
            <w:shd w:val="clear" w:color="auto" w:fill="BFBFBF" w:themeFill="background1" w:themeFillShade="BF"/>
          </w:tcPr>
          <w:p w14:paraId="5D46C1C4" w14:textId="77777777" w:rsidR="00563A11" w:rsidRPr="00563A11" w:rsidRDefault="00563A11" w:rsidP="00563A11">
            <w:pPr>
              <w:spacing w:after="0" w:line="240" w:lineRule="auto"/>
              <w:jc w:val="center"/>
              <w:rPr>
                <w:sz w:val="20"/>
                <w:szCs w:val="20"/>
              </w:rPr>
            </w:pPr>
            <w:r w:rsidRPr="00563A11">
              <w:rPr>
                <w:sz w:val="20"/>
                <w:szCs w:val="20"/>
              </w:rPr>
              <w:t>--</w:t>
            </w:r>
          </w:p>
        </w:tc>
      </w:tr>
      <w:tr w:rsidR="00563A11" w:rsidRPr="00563A11" w14:paraId="13013791" w14:textId="77777777" w:rsidTr="00A51264">
        <w:trPr>
          <w:trHeight w:val="288"/>
          <w:jc w:val="center"/>
        </w:trPr>
        <w:tc>
          <w:tcPr>
            <w:tcW w:w="4248" w:type="dxa"/>
            <w:shd w:val="clear" w:color="auto" w:fill="BFBFBF" w:themeFill="background1" w:themeFillShade="BF"/>
          </w:tcPr>
          <w:p w14:paraId="36449167" w14:textId="77777777" w:rsidR="00563A11" w:rsidRPr="00563A11" w:rsidRDefault="00563A11" w:rsidP="00563A11">
            <w:pPr>
              <w:spacing w:after="0" w:line="240" w:lineRule="auto"/>
              <w:jc w:val="center"/>
              <w:rPr>
                <w:sz w:val="20"/>
                <w:szCs w:val="20"/>
              </w:rPr>
            </w:pPr>
            <w:r w:rsidRPr="00563A11">
              <w:rPr>
                <w:sz w:val="20"/>
                <w:szCs w:val="20"/>
              </w:rPr>
              <w:t>Minot Forest</w:t>
            </w:r>
          </w:p>
        </w:tc>
        <w:tc>
          <w:tcPr>
            <w:tcW w:w="900" w:type="dxa"/>
            <w:shd w:val="clear" w:color="auto" w:fill="BFBFBF" w:themeFill="background1" w:themeFillShade="BF"/>
          </w:tcPr>
          <w:p w14:paraId="7F8AE0F9" w14:textId="77777777" w:rsidR="00563A11" w:rsidRPr="00563A11" w:rsidRDefault="00563A11" w:rsidP="00563A11">
            <w:pPr>
              <w:spacing w:after="0" w:line="240" w:lineRule="auto"/>
              <w:jc w:val="center"/>
              <w:rPr>
                <w:sz w:val="20"/>
                <w:szCs w:val="20"/>
              </w:rPr>
            </w:pPr>
            <w:r w:rsidRPr="00563A11">
              <w:rPr>
                <w:sz w:val="20"/>
                <w:szCs w:val="20"/>
              </w:rPr>
              <w:t>--</w:t>
            </w:r>
          </w:p>
        </w:tc>
        <w:tc>
          <w:tcPr>
            <w:tcW w:w="885" w:type="dxa"/>
            <w:shd w:val="clear" w:color="auto" w:fill="BFBFBF" w:themeFill="background1" w:themeFillShade="BF"/>
          </w:tcPr>
          <w:p w14:paraId="0DE5B861" w14:textId="77777777" w:rsidR="00563A11" w:rsidRPr="00563A11" w:rsidRDefault="00563A11" w:rsidP="00563A11">
            <w:pPr>
              <w:spacing w:after="0" w:line="240" w:lineRule="auto"/>
              <w:jc w:val="center"/>
              <w:rPr>
                <w:sz w:val="20"/>
                <w:szCs w:val="20"/>
              </w:rPr>
            </w:pPr>
            <w:r w:rsidRPr="00563A11">
              <w:rPr>
                <w:sz w:val="20"/>
                <w:szCs w:val="20"/>
              </w:rPr>
              <w:t>--</w:t>
            </w:r>
          </w:p>
        </w:tc>
        <w:tc>
          <w:tcPr>
            <w:tcW w:w="1005" w:type="dxa"/>
            <w:shd w:val="clear" w:color="auto" w:fill="BFBFBF" w:themeFill="background1" w:themeFillShade="BF"/>
          </w:tcPr>
          <w:p w14:paraId="40DF27E5" w14:textId="77777777" w:rsidR="00563A11" w:rsidRPr="00563A11" w:rsidRDefault="00563A11" w:rsidP="00563A11">
            <w:pPr>
              <w:spacing w:after="0" w:line="240" w:lineRule="auto"/>
              <w:jc w:val="center"/>
              <w:rPr>
                <w:sz w:val="20"/>
                <w:szCs w:val="20"/>
              </w:rPr>
            </w:pPr>
            <w:r w:rsidRPr="00563A11">
              <w:rPr>
                <w:sz w:val="20"/>
                <w:szCs w:val="20"/>
              </w:rPr>
              <w:t>--</w:t>
            </w:r>
          </w:p>
        </w:tc>
        <w:tc>
          <w:tcPr>
            <w:tcW w:w="810" w:type="dxa"/>
            <w:shd w:val="clear" w:color="auto" w:fill="BFBFBF" w:themeFill="background1" w:themeFillShade="BF"/>
          </w:tcPr>
          <w:p w14:paraId="4C0A610B" w14:textId="77777777" w:rsidR="00563A11" w:rsidRPr="00563A11" w:rsidRDefault="00563A11" w:rsidP="00563A11">
            <w:pPr>
              <w:spacing w:after="0" w:line="240" w:lineRule="auto"/>
              <w:jc w:val="center"/>
              <w:rPr>
                <w:sz w:val="20"/>
                <w:szCs w:val="20"/>
              </w:rPr>
            </w:pPr>
            <w:r w:rsidRPr="00563A11">
              <w:rPr>
                <w:sz w:val="20"/>
                <w:szCs w:val="20"/>
              </w:rPr>
              <w:t>--</w:t>
            </w:r>
          </w:p>
        </w:tc>
        <w:tc>
          <w:tcPr>
            <w:tcW w:w="810" w:type="dxa"/>
            <w:shd w:val="clear" w:color="auto" w:fill="BFBFBF" w:themeFill="background1" w:themeFillShade="BF"/>
          </w:tcPr>
          <w:p w14:paraId="4539CF91" w14:textId="77777777" w:rsidR="00563A11" w:rsidRPr="00563A11" w:rsidRDefault="00563A11" w:rsidP="00563A11">
            <w:pPr>
              <w:spacing w:after="0" w:line="240" w:lineRule="auto"/>
              <w:jc w:val="center"/>
              <w:rPr>
                <w:sz w:val="20"/>
                <w:szCs w:val="20"/>
              </w:rPr>
            </w:pPr>
            <w:r w:rsidRPr="00563A11">
              <w:rPr>
                <w:sz w:val="20"/>
                <w:szCs w:val="20"/>
              </w:rPr>
              <w:t>--</w:t>
            </w:r>
          </w:p>
        </w:tc>
        <w:tc>
          <w:tcPr>
            <w:tcW w:w="918" w:type="dxa"/>
            <w:shd w:val="clear" w:color="auto" w:fill="BFBFBF" w:themeFill="background1" w:themeFillShade="BF"/>
          </w:tcPr>
          <w:p w14:paraId="55DCCF15" w14:textId="77777777" w:rsidR="00563A11" w:rsidRPr="00563A11" w:rsidRDefault="00563A11" w:rsidP="00563A11">
            <w:pPr>
              <w:spacing w:after="0" w:line="240" w:lineRule="auto"/>
              <w:jc w:val="center"/>
              <w:rPr>
                <w:sz w:val="20"/>
                <w:szCs w:val="20"/>
              </w:rPr>
            </w:pPr>
            <w:r w:rsidRPr="00563A11">
              <w:rPr>
                <w:sz w:val="20"/>
                <w:szCs w:val="20"/>
              </w:rPr>
              <w:t>--</w:t>
            </w:r>
          </w:p>
        </w:tc>
      </w:tr>
      <w:tr w:rsidR="00563A11" w:rsidRPr="00563A11" w14:paraId="70C5CC25" w14:textId="77777777" w:rsidTr="00A51264">
        <w:trPr>
          <w:trHeight w:val="288"/>
          <w:jc w:val="center"/>
        </w:trPr>
        <w:tc>
          <w:tcPr>
            <w:tcW w:w="4248" w:type="dxa"/>
            <w:shd w:val="clear" w:color="auto" w:fill="BFBFBF" w:themeFill="background1" w:themeFillShade="BF"/>
          </w:tcPr>
          <w:p w14:paraId="30BD6E79" w14:textId="7993552B" w:rsidR="00563A11" w:rsidRPr="00563A11" w:rsidRDefault="00563A11" w:rsidP="00881DC9">
            <w:pPr>
              <w:spacing w:after="0" w:line="240" w:lineRule="auto"/>
              <w:jc w:val="center"/>
              <w:rPr>
                <w:sz w:val="20"/>
                <w:szCs w:val="20"/>
              </w:rPr>
            </w:pPr>
            <w:r w:rsidRPr="00563A11">
              <w:rPr>
                <w:sz w:val="20"/>
                <w:szCs w:val="20"/>
              </w:rPr>
              <w:t xml:space="preserve">Wareham Cooperative Alternative </w:t>
            </w:r>
          </w:p>
        </w:tc>
        <w:tc>
          <w:tcPr>
            <w:tcW w:w="900" w:type="dxa"/>
            <w:shd w:val="clear" w:color="auto" w:fill="BFBFBF" w:themeFill="background1" w:themeFillShade="BF"/>
          </w:tcPr>
          <w:p w14:paraId="6E43E5A8" w14:textId="77777777" w:rsidR="00563A11" w:rsidRPr="00563A11" w:rsidRDefault="00563A11" w:rsidP="00563A11">
            <w:pPr>
              <w:spacing w:after="0" w:line="240" w:lineRule="auto"/>
              <w:jc w:val="center"/>
              <w:rPr>
                <w:sz w:val="20"/>
                <w:szCs w:val="20"/>
              </w:rPr>
            </w:pPr>
            <w:r w:rsidRPr="00563A11">
              <w:rPr>
                <w:sz w:val="20"/>
                <w:szCs w:val="20"/>
              </w:rPr>
              <w:t>--</w:t>
            </w:r>
          </w:p>
        </w:tc>
        <w:tc>
          <w:tcPr>
            <w:tcW w:w="885" w:type="dxa"/>
            <w:shd w:val="clear" w:color="auto" w:fill="BFBFBF" w:themeFill="background1" w:themeFillShade="BF"/>
          </w:tcPr>
          <w:p w14:paraId="3DCE45BC" w14:textId="77777777" w:rsidR="00563A11" w:rsidRPr="00563A11" w:rsidRDefault="00563A11" w:rsidP="00563A11">
            <w:pPr>
              <w:spacing w:after="0" w:line="240" w:lineRule="auto"/>
              <w:jc w:val="center"/>
              <w:rPr>
                <w:sz w:val="20"/>
                <w:szCs w:val="20"/>
              </w:rPr>
            </w:pPr>
            <w:r w:rsidRPr="00563A11">
              <w:rPr>
                <w:sz w:val="20"/>
                <w:szCs w:val="20"/>
              </w:rPr>
              <w:t>--</w:t>
            </w:r>
          </w:p>
        </w:tc>
        <w:tc>
          <w:tcPr>
            <w:tcW w:w="1005" w:type="dxa"/>
            <w:shd w:val="clear" w:color="auto" w:fill="BFBFBF" w:themeFill="background1" w:themeFillShade="BF"/>
          </w:tcPr>
          <w:p w14:paraId="2D55FFC2" w14:textId="77777777" w:rsidR="00563A11" w:rsidRPr="00563A11" w:rsidRDefault="00563A11" w:rsidP="00563A11">
            <w:pPr>
              <w:spacing w:after="0" w:line="240" w:lineRule="auto"/>
              <w:jc w:val="center"/>
              <w:rPr>
                <w:sz w:val="20"/>
                <w:szCs w:val="20"/>
              </w:rPr>
            </w:pPr>
            <w:r w:rsidRPr="00563A11">
              <w:rPr>
                <w:sz w:val="20"/>
                <w:szCs w:val="20"/>
              </w:rPr>
              <w:t>--</w:t>
            </w:r>
          </w:p>
        </w:tc>
        <w:tc>
          <w:tcPr>
            <w:tcW w:w="810" w:type="dxa"/>
            <w:shd w:val="clear" w:color="auto" w:fill="BFBFBF" w:themeFill="background1" w:themeFillShade="BF"/>
          </w:tcPr>
          <w:p w14:paraId="574193BC" w14:textId="77777777" w:rsidR="00563A11" w:rsidRPr="00563A11" w:rsidRDefault="00563A11" w:rsidP="00563A11">
            <w:pPr>
              <w:spacing w:after="0" w:line="240" w:lineRule="auto"/>
              <w:jc w:val="center"/>
              <w:rPr>
                <w:sz w:val="20"/>
                <w:szCs w:val="20"/>
              </w:rPr>
            </w:pPr>
            <w:r w:rsidRPr="00563A11">
              <w:rPr>
                <w:sz w:val="20"/>
                <w:szCs w:val="20"/>
              </w:rPr>
              <w:t>--</w:t>
            </w:r>
          </w:p>
        </w:tc>
        <w:tc>
          <w:tcPr>
            <w:tcW w:w="810" w:type="dxa"/>
            <w:shd w:val="clear" w:color="auto" w:fill="BFBFBF" w:themeFill="background1" w:themeFillShade="BF"/>
          </w:tcPr>
          <w:p w14:paraId="09CD8079" w14:textId="77777777" w:rsidR="00563A11" w:rsidRPr="00563A11" w:rsidRDefault="00563A11" w:rsidP="00563A11">
            <w:pPr>
              <w:spacing w:after="0" w:line="240" w:lineRule="auto"/>
              <w:jc w:val="center"/>
              <w:rPr>
                <w:sz w:val="20"/>
                <w:szCs w:val="20"/>
              </w:rPr>
            </w:pPr>
            <w:r w:rsidRPr="00563A11">
              <w:rPr>
                <w:sz w:val="20"/>
                <w:szCs w:val="20"/>
              </w:rPr>
              <w:t>--</w:t>
            </w:r>
          </w:p>
        </w:tc>
        <w:tc>
          <w:tcPr>
            <w:tcW w:w="918" w:type="dxa"/>
            <w:shd w:val="clear" w:color="auto" w:fill="BFBFBF" w:themeFill="background1" w:themeFillShade="BF"/>
          </w:tcPr>
          <w:p w14:paraId="2BC64806" w14:textId="77777777" w:rsidR="00563A11" w:rsidRPr="00563A11" w:rsidRDefault="00563A11" w:rsidP="00563A11">
            <w:pPr>
              <w:spacing w:after="0" w:line="240" w:lineRule="auto"/>
              <w:jc w:val="center"/>
              <w:rPr>
                <w:sz w:val="20"/>
                <w:szCs w:val="20"/>
              </w:rPr>
            </w:pPr>
            <w:r w:rsidRPr="00563A11">
              <w:rPr>
                <w:sz w:val="20"/>
                <w:szCs w:val="20"/>
              </w:rPr>
              <w:t>--</w:t>
            </w:r>
          </w:p>
        </w:tc>
      </w:tr>
      <w:tr w:rsidR="00563A11" w:rsidRPr="00563A11" w14:paraId="7935955C" w14:textId="77777777" w:rsidTr="00A51264">
        <w:trPr>
          <w:trHeight w:val="288"/>
          <w:jc w:val="center"/>
        </w:trPr>
        <w:tc>
          <w:tcPr>
            <w:tcW w:w="4248" w:type="dxa"/>
            <w:shd w:val="clear" w:color="auto" w:fill="BFBFBF" w:themeFill="background1" w:themeFillShade="BF"/>
          </w:tcPr>
          <w:p w14:paraId="6F358998" w14:textId="77777777" w:rsidR="00563A11" w:rsidRPr="00563A11" w:rsidRDefault="00563A11" w:rsidP="00563A11">
            <w:pPr>
              <w:spacing w:after="0" w:line="240" w:lineRule="auto"/>
              <w:jc w:val="center"/>
              <w:rPr>
                <w:sz w:val="20"/>
                <w:szCs w:val="20"/>
              </w:rPr>
            </w:pPr>
            <w:r w:rsidRPr="00563A11">
              <w:rPr>
                <w:sz w:val="20"/>
                <w:szCs w:val="20"/>
              </w:rPr>
              <w:t>Wareham Middle</w:t>
            </w:r>
          </w:p>
        </w:tc>
        <w:tc>
          <w:tcPr>
            <w:tcW w:w="900" w:type="dxa"/>
            <w:shd w:val="clear" w:color="auto" w:fill="BFBFBF" w:themeFill="background1" w:themeFillShade="BF"/>
          </w:tcPr>
          <w:p w14:paraId="73EC8A9F" w14:textId="77777777" w:rsidR="00563A11" w:rsidRPr="00563A11" w:rsidRDefault="00563A11" w:rsidP="00563A11">
            <w:pPr>
              <w:spacing w:after="0" w:line="240" w:lineRule="auto"/>
              <w:jc w:val="center"/>
              <w:rPr>
                <w:sz w:val="20"/>
                <w:szCs w:val="20"/>
              </w:rPr>
            </w:pPr>
            <w:r w:rsidRPr="00563A11">
              <w:rPr>
                <w:sz w:val="20"/>
                <w:szCs w:val="20"/>
              </w:rPr>
              <w:t>347</w:t>
            </w:r>
          </w:p>
        </w:tc>
        <w:tc>
          <w:tcPr>
            <w:tcW w:w="885" w:type="dxa"/>
            <w:shd w:val="clear" w:color="auto" w:fill="BFBFBF" w:themeFill="background1" w:themeFillShade="BF"/>
          </w:tcPr>
          <w:p w14:paraId="548EE016" w14:textId="77777777" w:rsidR="00563A11" w:rsidRPr="00563A11" w:rsidRDefault="00563A11" w:rsidP="00563A11">
            <w:pPr>
              <w:spacing w:after="0" w:line="240" w:lineRule="auto"/>
              <w:jc w:val="center"/>
              <w:rPr>
                <w:sz w:val="20"/>
                <w:szCs w:val="20"/>
              </w:rPr>
            </w:pPr>
            <w:r w:rsidRPr="00563A11">
              <w:rPr>
                <w:sz w:val="20"/>
                <w:szCs w:val="20"/>
              </w:rPr>
              <w:t>43%</w:t>
            </w:r>
          </w:p>
        </w:tc>
        <w:tc>
          <w:tcPr>
            <w:tcW w:w="1005" w:type="dxa"/>
            <w:shd w:val="clear" w:color="auto" w:fill="BFBFBF" w:themeFill="background1" w:themeFillShade="BF"/>
          </w:tcPr>
          <w:p w14:paraId="08377C3E" w14:textId="77777777" w:rsidR="00563A11" w:rsidRPr="00563A11" w:rsidRDefault="00563A11" w:rsidP="00563A11">
            <w:pPr>
              <w:spacing w:after="0" w:line="240" w:lineRule="auto"/>
              <w:jc w:val="center"/>
              <w:rPr>
                <w:sz w:val="20"/>
                <w:szCs w:val="20"/>
              </w:rPr>
            </w:pPr>
            <w:r w:rsidRPr="00563A11">
              <w:rPr>
                <w:sz w:val="20"/>
                <w:szCs w:val="20"/>
              </w:rPr>
              <w:t>36%</w:t>
            </w:r>
          </w:p>
        </w:tc>
        <w:tc>
          <w:tcPr>
            <w:tcW w:w="810" w:type="dxa"/>
            <w:shd w:val="clear" w:color="auto" w:fill="BFBFBF" w:themeFill="background1" w:themeFillShade="BF"/>
          </w:tcPr>
          <w:p w14:paraId="53A61E9B" w14:textId="77777777" w:rsidR="00563A11" w:rsidRPr="00563A11" w:rsidRDefault="00563A11" w:rsidP="00563A11">
            <w:pPr>
              <w:spacing w:after="0" w:line="240" w:lineRule="auto"/>
              <w:jc w:val="center"/>
              <w:rPr>
                <w:sz w:val="20"/>
                <w:szCs w:val="20"/>
              </w:rPr>
            </w:pPr>
            <w:r w:rsidRPr="00563A11">
              <w:rPr>
                <w:sz w:val="20"/>
                <w:szCs w:val="20"/>
              </w:rPr>
              <w:t>33%</w:t>
            </w:r>
          </w:p>
        </w:tc>
        <w:tc>
          <w:tcPr>
            <w:tcW w:w="810" w:type="dxa"/>
            <w:shd w:val="clear" w:color="auto" w:fill="BFBFBF" w:themeFill="background1" w:themeFillShade="BF"/>
          </w:tcPr>
          <w:p w14:paraId="26F0F01C" w14:textId="77777777" w:rsidR="00563A11" w:rsidRPr="00563A11" w:rsidRDefault="00563A11" w:rsidP="00563A11">
            <w:pPr>
              <w:spacing w:after="0" w:line="240" w:lineRule="auto"/>
              <w:jc w:val="center"/>
              <w:rPr>
                <w:sz w:val="20"/>
                <w:szCs w:val="20"/>
              </w:rPr>
            </w:pPr>
            <w:r w:rsidRPr="00563A11">
              <w:rPr>
                <w:sz w:val="20"/>
                <w:szCs w:val="20"/>
              </w:rPr>
              <w:t>33%</w:t>
            </w:r>
          </w:p>
        </w:tc>
        <w:tc>
          <w:tcPr>
            <w:tcW w:w="918" w:type="dxa"/>
            <w:shd w:val="clear" w:color="auto" w:fill="BFBFBF" w:themeFill="background1" w:themeFillShade="BF"/>
          </w:tcPr>
          <w:p w14:paraId="043826CF" w14:textId="77777777" w:rsidR="00563A11" w:rsidRPr="00563A11" w:rsidRDefault="00563A11" w:rsidP="00563A11">
            <w:pPr>
              <w:spacing w:after="0" w:line="240" w:lineRule="auto"/>
              <w:jc w:val="center"/>
              <w:rPr>
                <w:sz w:val="20"/>
                <w:szCs w:val="20"/>
              </w:rPr>
            </w:pPr>
            <w:r w:rsidRPr="00563A11">
              <w:rPr>
                <w:sz w:val="20"/>
                <w:szCs w:val="20"/>
              </w:rPr>
              <w:t>-10</w:t>
            </w:r>
          </w:p>
        </w:tc>
      </w:tr>
      <w:tr w:rsidR="00563A11" w:rsidRPr="00563A11" w14:paraId="50DC6997" w14:textId="77777777" w:rsidTr="00A51264">
        <w:trPr>
          <w:trHeight w:val="288"/>
          <w:jc w:val="center"/>
        </w:trPr>
        <w:tc>
          <w:tcPr>
            <w:tcW w:w="4248" w:type="dxa"/>
          </w:tcPr>
          <w:p w14:paraId="49306893" w14:textId="77777777" w:rsidR="00563A11" w:rsidRPr="00563A11" w:rsidRDefault="00563A11" w:rsidP="00563A11">
            <w:pPr>
              <w:spacing w:after="0" w:line="240" w:lineRule="auto"/>
              <w:rPr>
                <w:sz w:val="20"/>
                <w:szCs w:val="20"/>
              </w:rPr>
            </w:pPr>
            <w:r w:rsidRPr="00563A11">
              <w:rPr>
                <w:sz w:val="20"/>
                <w:szCs w:val="20"/>
              </w:rPr>
              <w:t>African American/Black</w:t>
            </w:r>
          </w:p>
        </w:tc>
        <w:tc>
          <w:tcPr>
            <w:tcW w:w="900" w:type="dxa"/>
          </w:tcPr>
          <w:p w14:paraId="6128BD9F" w14:textId="77777777" w:rsidR="00563A11" w:rsidRPr="00563A11" w:rsidRDefault="00563A11" w:rsidP="00563A11">
            <w:pPr>
              <w:spacing w:after="0" w:line="240" w:lineRule="auto"/>
              <w:jc w:val="center"/>
              <w:rPr>
                <w:sz w:val="20"/>
                <w:szCs w:val="20"/>
              </w:rPr>
            </w:pPr>
            <w:r w:rsidRPr="00563A11">
              <w:rPr>
                <w:sz w:val="20"/>
                <w:szCs w:val="20"/>
              </w:rPr>
              <w:t>25</w:t>
            </w:r>
          </w:p>
        </w:tc>
        <w:tc>
          <w:tcPr>
            <w:tcW w:w="885" w:type="dxa"/>
          </w:tcPr>
          <w:p w14:paraId="72FF5E04" w14:textId="77777777" w:rsidR="00563A11" w:rsidRPr="00563A11" w:rsidRDefault="00563A11" w:rsidP="00563A11">
            <w:pPr>
              <w:spacing w:after="0" w:line="240" w:lineRule="auto"/>
              <w:jc w:val="center"/>
              <w:rPr>
                <w:sz w:val="20"/>
                <w:szCs w:val="20"/>
              </w:rPr>
            </w:pPr>
            <w:r w:rsidRPr="00563A11">
              <w:rPr>
                <w:sz w:val="20"/>
                <w:szCs w:val="20"/>
              </w:rPr>
              <w:t>30%</w:t>
            </w:r>
          </w:p>
        </w:tc>
        <w:tc>
          <w:tcPr>
            <w:tcW w:w="1005" w:type="dxa"/>
          </w:tcPr>
          <w:p w14:paraId="49C6B6D0" w14:textId="77777777" w:rsidR="00563A11" w:rsidRPr="00563A11" w:rsidRDefault="00563A11" w:rsidP="00563A11">
            <w:pPr>
              <w:spacing w:after="0" w:line="240" w:lineRule="auto"/>
              <w:jc w:val="center"/>
              <w:rPr>
                <w:sz w:val="20"/>
                <w:szCs w:val="20"/>
              </w:rPr>
            </w:pPr>
            <w:r w:rsidRPr="00563A11">
              <w:rPr>
                <w:sz w:val="20"/>
                <w:szCs w:val="20"/>
              </w:rPr>
              <w:t>25%</w:t>
            </w:r>
          </w:p>
        </w:tc>
        <w:tc>
          <w:tcPr>
            <w:tcW w:w="810" w:type="dxa"/>
          </w:tcPr>
          <w:p w14:paraId="67603109" w14:textId="77777777" w:rsidR="00563A11" w:rsidRPr="00563A11" w:rsidRDefault="00563A11" w:rsidP="00563A11">
            <w:pPr>
              <w:spacing w:after="0" w:line="240" w:lineRule="auto"/>
              <w:jc w:val="center"/>
              <w:rPr>
                <w:sz w:val="20"/>
                <w:szCs w:val="20"/>
              </w:rPr>
            </w:pPr>
            <w:r w:rsidRPr="00563A11">
              <w:rPr>
                <w:sz w:val="20"/>
                <w:szCs w:val="20"/>
              </w:rPr>
              <w:t>29%</w:t>
            </w:r>
          </w:p>
        </w:tc>
        <w:tc>
          <w:tcPr>
            <w:tcW w:w="810" w:type="dxa"/>
          </w:tcPr>
          <w:p w14:paraId="7046208D" w14:textId="77777777" w:rsidR="00563A11" w:rsidRPr="00563A11" w:rsidRDefault="00563A11" w:rsidP="00563A11">
            <w:pPr>
              <w:spacing w:after="0" w:line="240" w:lineRule="auto"/>
              <w:jc w:val="center"/>
              <w:rPr>
                <w:sz w:val="20"/>
                <w:szCs w:val="20"/>
              </w:rPr>
            </w:pPr>
            <w:r w:rsidRPr="00563A11">
              <w:rPr>
                <w:sz w:val="20"/>
                <w:szCs w:val="20"/>
              </w:rPr>
              <w:t>24%</w:t>
            </w:r>
          </w:p>
        </w:tc>
        <w:tc>
          <w:tcPr>
            <w:tcW w:w="918" w:type="dxa"/>
          </w:tcPr>
          <w:p w14:paraId="4D5BABD8" w14:textId="77777777" w:rsidR="00563A11" w:rsidRPr="00563A11" w:rsidRDefault="00563A11" w:rsidP="00563A11">
            <w:pPr>
              <w:spacing w:after="0" w:line="240" w:lineRule="auto"/>
              <w:jc w:val="center"/>
              <w:rPr>
                <w:sz w:val="20"/>
                <w:szCs w:val="20"/>
              </w:rPr>
            </w:pPr>
            <w:r w:rsidRPr="00563A11">
              <w:rPr>
                <w:sz w:val="20"/>
                <w:szCs w:val="20"/>
              </w:rPr>
              <w:t>-6</w:t>
            </w:r>
          </w:p>
        </w:tc>
      </w:tr>
      <w:tr w:rsidR="00563A11" w:rsidRPr="00563A11" w14:paraId="564D3BA6" w14:textId="77777777" w:rsidTr="00A51264">
        <w:trPr>
          <w:trHeight w:val="288"/>
          <w:jc w:val="center"/>
        </w:trPr>
        <w:tc>
          <w:tcPr>
            <w:tcW w:w="4248" w:type="dxa"/>
          </w:tcPr>
          <w:p w14:paraId="32CBA3D1" w14:textId="77777777" w:rsidR="00563A11" w:rsidRPr="00563A11" w:rsidRDefault="00563A11" w:rsidP="00563A11">
            <w:pPr>
              <w:spacing w:after="0" w:line="240" w:lineRule="auto"/>
              <w:rPr>
                <w:sz w:val="20"/>
                <w:szCs w:val="20"/>
              </w:rPr>
            </w:pPr>
            <w:r w:rsidRPr="00563A11">
              <w:rPr>
                <w:sz w:val="20"/>
                <w:szCs w:val="20"/>
              </w:rPr>
              <w:t>Asian</w:t>
            </w:r>
          </w:p>
        </w:tc>
        <w:tc>
          <w:tcPr>
            <w:tcW w:w="900" w:type="dxa"/>
          </w:tcPr>
          <w:p w14:paraId="49585A39" w14:textId="77777777" w:rsidR="00563A11" w:rsidRPr="00563A11" w:rsidRDefault="00563A11" w:rsidP="00563A11">
            <w:pPr>
              <w:spacing w:after="0" w:line="240" w:lineRule="auto"/>
              <w:jc w:val="center"/>
              <w:rPr>
                <w:sz w:val="20"/>
                <w:szCs w:val="20"/>
              </w:rPr>
            </w:pPr>
            <w:r w:rsidRPr="00563A11">
              <w:rPr>
                <w:sz w:val="20"/>
                <w:szCs w:val="20"/>
              </w:rPr>
              <w:t>2</w:t>
            </w:r>
          </w:p>
        </w:tc>
        <w:tc>
          <w:tcPr>
            <w:tcW w:w="885" w:type="dxa"/>
          </w:tcPr>
          <w:p w14:paraId="5D8A199E" w14:textId="77777777" w:rsidR="00563A11" w:rsidRPr="00563A11" w:rsidRDefault="00563A11" w:rsidP="00563A11">
            <w:pPr>
              <w:spacing w:after="0" w:line="240" w:lineRule="auto"/>
              <w:jc w:val="center"/>
              <w:rPr>
                <w:sz w:val="20"/>
                <w:szCs w:val="20"/>
              </w:rPr>
            </w:pPr>
            <w:r w:rsidRPr="00563A11">
              <w:rPr>
                <w:sz w:val="20"/>
                <w:szCs w:val="20"/>
              </w:rPr>
              <w:t>--</w:t>
            </w:r>
          </w:p>
        </w:tc>
        <w:tc>
          <w:tcPr>
            <w:tcW w:w="1005" w:type="dxa"/>
          </w:tcPr>
          <w:p w14:paraId="1605A53B" w14:textId="77777777" w:rsidR="00563A11" w:rsidRPr="00563A11" w:rsidRDefault="00563A11" w:rsidP="00563A11">
            <w:pPr>
              <w:spacing w:after="0" w:line="240" w:lineRule="auto"/>
              <w:jc w:val="center"/>
              <w:rPr>
                <w:sz w:val="20"/>
                <w:szCs w:val="20"/>
              </w:rPr>
            </w:pPr>
            <w:r w:rsidRPr="00563A11">
              <w:rPr>
                <w:sz w:val="20"/>
                <w:szCs w:val="20"/>
              </w:rPr>
              <w:t>--</w:t>
            </w:r>
          </w:p>
        </w:tc>
        <w:tc>
          <w:tcPr>
            <w:tcW w:w="810" w:type="dxa"/>
          </w:tcPr>
          <w:p w14:paraId="71A0924F" w14:textId="77777777" w:rsidR="00563A11" w:rsidRPr="00563A11" w:rsidRDefault="00563A11" w:rsidP="00563A11">
            <w:pPr>
              <w:spacing w:after="0" w:line="240" w:lineRule="auto"/>
              <w:jc w:val="center"/>
              <w:rPr>
                <w:sz w:val="20"/>
                <w:szCs w:val="20"/>
              </w:rPr>
            </w:pPr>
            <w:r w:rsidRPr="00563A11">
              <w:rPr>
                <w:sz w:val="20"/>
                <w:szCs w:val="20"/>
              </w:rPr>
              <w:t>--</w:t>
            </w:r>
          </w:p>
        </w:tc>
        <w:tc>
          <w:tcPr>
            <w:tcW w:w="810" w:type="dxa"/>
          </w:tcPr>
          <w:p w14:paraId="3819E4A6" w14:textId="77777777" w:rsidR="00563A11" w:rsidRPr="00563A11" w:rsidRDefault="00563A11" w:rsidP="00563A11">
            <w:pPr>
              <w:spacing w:after="0" w:line="240" w:lineRule="auto"/>
              <w:jc w:val="center"/>
              <w:rPr>
                <w:sz w:val="20"/>
                <w:szCs w:val="20"/>
              </w:rPr>
            </w:pPr>
            <w:r w:rsidRPr="00563A11">
              <w:rPr>
                <w:sz w:val="20"/>
                <w:szCs w:val="20"/>
              </w:rPr>
              <w:t>--</w:t>
            </w:r>
          </w:p>
        </w:tc>
        <w:tc>
          <w:tcPr>
            <w:tcW w:w="918" w:type="dxa"/>
          </w:tcPr>
          <w:p w14:paraId="54658933" w14:textId="77777777" w:rsidR="00563A11" w:rsidRPr="00563A11" w:rsidRDefault="00563A11" w:rsidP="00563A11">
            <w:pPr>
              <w:spacing w:after="0" w:line="240" w:lineRule="auto"/>
              <w:jc w:val="center"/>
              <w:rPr>
                <w:sz w:val="20"/>
                <w:szCs w:val="20"/>
              </w:rPr>
            </w:pPr>
            <w:r w:rsidRPr="00563A11">
              <w:rPr>
                <w:sz w:val="20"/>
                <w:szCs w:val="20"/>
              </w:rPr>
              <w:t>--</w:t>
            </w:r>
          </w:p>
        </w:tc>
      </w:tr>
      <w:tr w:rsidR="00563A11" w:rsidRPr="00563A11" w14:paraId="6B728D79" w14:textId="77777777" w:rsidTr="00A51264">
        <w:trPr>
          <w:trHeight w:val="288"/>
          <w:jc w:val="center"/>
        </w:trPr>
        <w:tc>
          <w:tcPr>
            <w:tcW w:w="4248" w:type="dxa"/>
          </w:tcPr>
          <w:p w14:paraId="6BF62C23" w14:textId="77777777" w:rsidR="00563A11" w:rsidRPr="00563A11" w:rsidRDefault="00563A11" w:rsidP="00563A11">
            <w:pPr>
              <w:spacing w:after="0" w:line="240" w:lineRule="auto"/>
              <w:rPr>
                <w:sz w:val="20"/>
                <w:szCs w:val="20"/>
              </w:rPr>
            </w:pPr>
            <w:r w:rsidRPr="00563A11">
              <w:rPr>
                <w:sz w:val="20"/>
                <w:szCs w:val="20"/>
              </w:rPr>
              <w:t>Hispanic</w:t>
            </w:r>
          </w:p>
        </w:tc>
        <w:tc>
          <w:tcPr>
            <w:tcW w:w="900" w:type="dxa"/>
          </w:tcPr>
          <w:p w14:paraId="5E083CF0" w14:textId="77777777" w:rsidR="00563A11" w:rsidRPr="00563A11" w:rsidRDefault="00563A11" w:rsidP="00563A11">
            <w:pPr>
              <w:spacing w:after="0" w:line="240" w:lineRule="auto"/>
              <w:jc w:val="center"/>
              <w:rPr>
                <w:sz w:val="20"/>
                <w:szCs w:val="20"/>
              </w:rPr>
            </w:pPr>
            <w:r w:rsidRPr="00563A11">
              <w:rPr>
                <w:sz w:val="20"/>
                <w:szCs w:val="20"/>
              </w:rPr>
              <w:t>14</w:t>
            </w:r>
          </w:p>
        </w:tc>
        <w:tc>
          <w:tcPr>
            <w:tcW w:w="885" w:type="dxa"/>
          </w:tcPr>
          <w:p w14:paraId="7D16B7B3" w14:textId="77777777" w:rsidR="00563A11" w:rsidRPr="00563A11" w:rsidRDefault="00563A11" w:rsidP="00563A11">
            <w:pPr>
              <w:spacing w:after="0" w:line="240" w:lineRule="auto"/>
              <w:jc w:val="center"/>
              <w:rPr>
                <w:sz w:val="20"/>
                <w:szCs w:val="20"/>
              </w:rPr>
            </w:pPr>
            <w:r w:rsidRPr="00563A11">
              <w:rPr>
                <w:sz w:val="20"/>
                <w:szCs w:val="20"/>
              </w:rPr>
              <w:t>21%</w:t>
            </w:r>
          </w:p>
        </w:tc>
        <w:tc>
          <w:tcPr>
            <w:tcW w:w="1005" w:type="dxa"/>
          </w:tcPr>
          <w:p w14:paraId="6B92392C" w14:textId="77777777" w:rsidR="00563A11" w:rsidRPr="00563A11" w:rsidRDefault="00563A11" w:rsidP="00563A11">
            <w:pPr>
              <w:spacing w:after="0" w:line="240" w:lineRule="auto"/>
              <w:jc w:val="center"/>
              <w:rPr>
                <w:sz w:val="20"/>
                <w:szCs w:val="20"/>
              </w:rPr>
            </w:pPr>
            <w:r w:rsidRPr="00563A11">
              <w:rPr>
                <w:sz w:val="20"/>
                <w:szCs w:val="20"/>
              </w:rPr>
              <w:t>39%</w:t>
            </w:r>
          </w:p>
        </w:tc>
        <w:tc>
          <w:tcPr>
            <w:tcW w:w="810" w:type="dxa"/>
          </w:tcPr>
          <w:p w14:paraId="63A84398" w14:textId="77777777" w:rsidR="00563A11" w:rsidRPr="00563A11" w:rsidRDefault="00563A11" w:rsidP="00563A11">
            <w:pPr>
              <w:spacing w:after="0" w:line="240" w:lineRule="auto"/>
              <w:jc w:val="center"/>
              <w:rPr>
                <w:sz w:val="20"/>
                <w:szCs w:val="20"/>
              </w:rPr>
            </w:pPr>
            <w:r w:rsidRPr="00563A11">
              <w:rPr>
                <w:sz w:val="20"/>
                <w:szCs w:val="20"/>
              </w:rPr>
              <w:t>17%</w:t>
            </w:r>
          </w:p>
        </w:tc>
        <w:tc>
          <w:tcPr>
            <w:tcW w:w="810" w:type="dxa"/>
          </w:tcPr>
          <w:p w14:paraId="49360CBD" w14:textId="77777777" w:rsidR="00563A11" w:rsidRPr="00563A11" w:rsidRDefault="00563A11" w:rsidP="00563A11">
            <w:pPr>
              <w:spacing w:after="0" w:line="240" w:lineRule="auto"/>
              <w:jc w:val="center"/>
              <w:rPr>
                <w:sz w:val="20"/>
                <w:szCs w:val="20"/>
              </w:rPr>
            </w:pPr>
            <w:r w:rsidRPr="00563A11">
              <w:rPr>
                <w:sz w:val="20"/>
                <w:szCs w:val="20"/>
              </w:rPr>
              <w:t>7%</w:t>
            </w:r>
          </w:p>
        </w:tc>
        <w:tc>
          <w:tcPr>
            <w:tcW w:w="918" w:type="dxa"/>
          </w:tcPr>
          <w:p w14:paraId="3993856E" w14:textId="77777777" w:rsidR="00563A11" w:rsidRPr="00563A11" w:rsidRDefault="00563A11" w:rsidP="00563A11">
            <w:pPr>
              <w:spacing w:after="0" w:line="240" w:lineRule="auto"/>
              <w:jc w:val="center"/>
              <w:rPr>
                <w:sz w:val="20"/>
                <w:szCs w:val="20"/>
              </w:rPr>
            </w:pPr>
            <w:r w:rsidRPr="00563A11">
              <w:rPr>
                <w:sz w:val="20"/>
                <w:szCs w:val="20"/>
              </w:rPr>
              <w:t>-14</w:t>
            </w:r>
          </w:p>
        </w:tc>
      </w:tr>
      <w:tr w:rsidR="00563A11" w:rsidRPr="00563A11" w14:paraId="63803BAF" w14:textId="77777777" w:rsidTr="00A51264">
        <w:trPr>
          <w:trHeight w:val="288"/>
          <w:jc w:val="center"/>
        </w:trPr>
        <w:tc>
          <w:tcPr>
            <w:tcW w:w="4248" w:type="dxa"/>
          </w:tcPr>
          <w:p w14:paraId="24AA43DC" w14:textId="77777777" w:rsidR="00563A11" w:rsidRPr="00563A11" w:rsidRDefault="00563A11" w:rsidP="00563A11">
            <w:pPr>
              <w:spacing w:after="0" w:line="240" w:lineRule="auto"/>
              <w:rPr>
                <w:sz w:val="20"/>
                <w:szCs w:val="20"/>
              </w:rPr>
            </w:pPr>
            <w:r w:rsidRPr="00563A11">
              <w:rPr>
                <w:sz w:val="20"/>
                <w:szCs w:val="20"/>
              </w:rPr>
              <w:t>Multi-race</w:t>
            </w:r>
          </w:p>
        </w:tc>
        <w:tc>
          <w:tcPr>
            <w:tcW w:w="900" w:type="dxa"/>
          </w:tcPr>
          <w:p w14:paraId="32FA0DCA" w14:textId="77777777" w:rsidR="00563A11" w:rsidRPr="00563A11" w:rsidRDefault="00563A11" w:rsidP="00563A11">
            <w:pPr>
              <w:spacing w:after="0" w:line="240" w:lineRule="auto"/>
              <w:jc w:val="center"/>
              <w:rPr>
                <w:sz w:val="20"/>
                <w:szCs w:val="20"/>
              </w:rPr>
            </w:pPr>
            <w:r w:rsidRPr="00563A11">
              <w:rPr>
                <w:sz w:val="20"/>
                <w:szCs w:val="20"/>
              </w:rPr>
              <w:t>25</w:t>
            </w:r>
          </w:p>
        </w:tc>
        <w:tc>
          <w:tcPr>
            <w:tcW w:w="885" w:type="dxa"/>
          </w:tcPr>
          <w:p w14:paraId="3DEFC112" w14:textId="77777777" w:rsidR="00563A11" w:rsidRPr="00563A11" w:rsidRDefault="00563A11" w:rsidP="00563A11">
            <w:pPr>
              <w:spacing w:after="0" w:line="240" w:lineRule="auto"/>
              <w:jc w:val="center"/>
              <w:rPr>
                <w:sz w:val="20"/>
                <w:szCs w:val="20"/>
              </w:rPr>
            </w:pPr>
            <w:r w:rsidRPr="00563A11">
              <w:rPr>
                <w:sz w:val="20"/>
                <w:szCs w:val="20"/>
              </w:rPr>
              <w:t>32%</w:t>
            </w:r>
          </w:p>
        </w:tc>
        <w:tc>
          <w:tcPr>
            <w:tcW w:w="1005" w:type="dxa"/>
          </w:tcPr>
          <w:p w14:paraId="31CE9C57" w14:textId="77777777" w:rsidR="00563A11" w:rsidRPr="00563A11" w:rsidRDefault="00563A11" w:rsidP="00563A11">
            <w:pPr>
              <w:spacing w:after="0" w:line="240" w:lineRule="auto"/>
              <w:jc w:val="center"/>
              <w:rPr>
                <w:sz w:val="20"/>
                <w:szCs w:val="20"/>
              </w:rPr>
            </w:pPr>
            <w:r w:rsidRPr="00563A11">
              <w:rPr>
                <w:sz w:val="20"/>
                <w:szCs w:val="20"/>
              </w:rPr>
              <w:t>19%</w:t>
            </w:r>
          </w:p>
        </w:tc>
        <w:tc>
          <w:tcPr>
            <w:tcW w:w="810" w:type="dxa"/>
          </w:tcPr>
          <w:p w14:paraId="5E509669" w14:textId="77777777" w:rsidR="00563A11" w:rsidRPr="00563A11" w:rsidRDefault="00563A11" w:rsidP="00563A11">
            <w:pPr>
              <w:spacing w:after="0" w:line="240" w:lineRule="auto"/>
              <w:jc w:val="center"/>
              <w:rPr>
                <w:sz w:val="20"/>
                <w:szCs w:val="20"/>
              </w:rPr>
            </w:pPr>
            <w:r w:rsidRPr="00563A11">
              <w:rPr>
                <w:sz w:val="20"/>
                <w:szCs w:val="20"/>
              </w:rPr>
              <w:t>32%</w:t>
            </w:r>
          </w:p>
        </w:tc>
        <w:tc>
          <w:tcPr>
            <w:tcW w:w="810" w:type="dxa"/>
          </w:tcPr>
          <w:p w14:paraId="54A72E0F" w14:textId="77777777" w:rsidR="00563A11" w:rsidRPr="00563A11" w:rsidRDefault="00563A11" w:rsidP="00563A11">
            <w:pPr>
              <w:spacing w:after="0" w:line="240" w:lineRule="auto"/>
              <w:jc w:val="center"/>
              <w:rPr>
                <w:sz w:val="20"/>
                <w:szCs w:val="20"/>
              </w:rPr>
            </w:pPr>
            <w:r w:rsidRPr="00563A11">
              <w:rPr>
                <w:sz w:val="20"/>
                <w:szCs w:val="20"/>
              </w:rPr>
              <w:t>24%</w:t>
            </w:r>
          </w:p>
        </w:tc>
        <w:tc>
          <w:tcPr>
            <w:tcW w:w="918" w:type="dxa"/>
          </w:tcPr>
          <w:p w14:paraId="2C9ECF37" w14:textId="77777777" w:rsidR="00563A11" w:rsidRPr="00563A11" w:rsidRDefault="00563A11" w:rsidP="00563A11">
            <w:pPr>
              <w:spacing w:after="0" w:line="240" w:lineRule="auto"/>
              <w:jc w:val="center"/>
              <w:rPr>
                <w:sz w:val="20"/>
                <w:szCs w:val="20"/>
              </w:rPr>
            </w:pPr>
            <w:r w:rsidRPr="00563A11">
              <w:rPr>
                <w:sz w:val="20"/>
                <w:szCs w:val="20"/>
              </w:rPr>
              <w:t>-8</w:t>
            </w:r>
          </w:p>
        </w:tc>
      </w:tr>
      <w:tr w:rsidR="00563A11" w:rsidRPr="00563A11" w14:paraId="7BDBFF88" w14:textId="77777777" w:rsidTr="00A51264">
        <w:trPr>
          <w:trHeight w:val="288"/>
          <w:jc w:val="center"/>
        </w:trPr>
        <w:tc>
          <w:tcPr>
            <w:tcW w:w="4248" w:type="dxa"/>
          </w:tcPr>
          <w:p w14:paraId="497E8616" w14:textId="77777777" w:rsidR="00563A11" w:rsidRPr="00563A11" w:rsidRDefault="00563A11" w:rsidP="00563A11">
            <w:pPr>
              <w:spacing w:after="0" w:line="240" w:lineRule="auto"/>
              <w:rPr>
                <w:sz w:val="20"/>
                <w:szCs w:val="20"/>
              </w:rPr>
            </w:pPr>
            <w:r w:rsidRPr="00563A11">
              <w:rPr>
                <w:sz w:val="20"/>
                <w:szCs w:val="20"/>
              </w:rPr>
              <w:t>White</w:t>
            </w:r>
          </w:p>
        </w:tc>
        <w:tc>
          <w:tcPr>
            <w:tcW w:w="900" w:type="dxa"/>
          </w:tcPr>
          <w:p w14:paraId="15EAC7D8" w14:textId="77777777" w:rsidR="00563A11" w:rsidRPr="00563A11" w:rsidRDefault="00563A11" w:rsidP="00563A11">
            <w:pPr>
              <w:spacing w:after="0" w:line="240" w:lineRule="auto"/>
              <w:jc w:val="center"/>
              <w:rPr>
                <w:sz w:val="20"/>
                <w:szCs w:val="20"/>
              </w:rPr>
            </w:pPr>
            <w:r w:rsidRPr="00563A11">
              <w:rPr>
                <w:sz w:val="20"/>
                <w:szCs w:val="20"/>
              </w:rPr>
              <w:t>277</w:t>
            </w:r>
          </w:p>
        </w:tc>
        <w:tc>
          <w:tcPr>
            <w:tcW w:w="885" w:type="dxa"/>
          </w:tcPr>
          <w:p w14:paraId="6B0178BE" w14:textId="77777777" w:rsidR="00563A11" w:rsidRPr="00563A11" w:rsidRDefault="00563A11" w:rsidP="00563A11">
            <w:pPr>
              <w:spacing w:after="0" w:line="240" w:lineRule="auto"/>
              <w:jc w:val="center"/>
              <w:rPr>
                <w:sz w:val="20"/>
                <w:szCs w:val="20"/>
              </w:rPr>
            </w:pPr>
            <w:r w:rsidRPr="00563A11">
              <w:rPr>
                <w:sz w:val="20"/>
                <w:szCs w:val="20"/>
              </w:rPr>
              <w:t>47%</w:t>
            </w:r>
          </w:p>
        </w:tc>
        <w:tc>
          <w:tcPr>
            <w:tcW w:w="1005" w:type="dxa"/>
          </w:tcPr>
          <w:p w14:paraId="3281F19B" w14:textId="77777777" w:rsidR="00563A11" w:rsidRPr="00563A11" w:rsidRDefault="00563A11" w:rsidP="00563A11">
            <w:pPr>
              <w:spacing w:after="0" w:line="240" w:lineRule="auto"/>
              <w:jc w:val="center"/>
              <w:rPr>
                <w:sz w:val="20"/>
                <w:szCs w:val="20"/>
              </w:rPr>
            </w:pPr>
            <w:r w:rsidRPr="00563A11">
              <w:rPr>
                <w:sz w:val="20"/>
                <w:szCs w:val="20"/>
              </w:rPr>
              <w:t>39%</w:t>
            </w:r>
          </w:p>
        </w:tc>
        <w:tc>
          <w:tcPr>
            <w:tcW w:w="810" w:type="dxa"/>
          </w:tcPr>
          <w:p w14:paraId="3E1EA665" w14:textId="77777777" w:rsidR="00563A11" w:rsidRPr="00563A11" w:rsidRDefault="00563A11" w:rsidP="00563A11">
            <w:pPr>
              <w:spacing w:after="0" w:line="240" w:lineRule="auto"/>
              <w:jc w:val="center"/>
              <w:rPr>
                <w:sz w:val="20"/>
                <w:szCs w:val="20"/>
              </w:rPr>
            </w:pPr>
            <w:r w:rsidRPr="00563A11">
              <w:rPr>
                <w:sz w:val="20"/>
                <w:szCs w:val="20"/>
              </w:rPr>
              <w:t>36%</w:t>
            </w:r>
          </w:p>
        </w:tc>
        <w:tc>
          <w:tcPr>
            <w:tcW w:w="810" w:type="dxa"/>
          </w:tcPr>
          <w:p w14:paraId="38E2376D" w14:textId="77777777" w:rsidR="00563A11" w:rsidRPr="00563A11" w:rsidRDefault="00563A11" w:rsidP="00563A11">
            <w:pPr>
              <w:spacing w:after="0" w:line="240" w:lineRule="auto"/>
              <w:jc w:val="center"/>
              <w:rPr>
                <w:sz w:val="20"/>
                <w:szCs w:val="20"/>
              </w:rPr>
            </w:pPr>
            <w:r w:rsidRPr="00563A11">
              <w:rPr>
                <w:sz w:val="20"/>
                <w:szCs w:val="20"/>
              </w:rPr>
              <w:t>36%</w:t>
            </w:r>
          </w:p>
        </w:tc>
        <w:tc>
          <w:tcPr>
            <w:tcW w:w="918" w:type="dxa"/>
          </w:tcPr>
          <w:p w14:paraId="5975160E" w14:textId="77777777" w:rsidR="00563A11" w:rsidRPr="00563A11" w:rsidRDefault="00563A11" w:rsidP="00563A11">
            <w:pPr>
              <w:spacing w:after="0" w:line="240" w:lineRule="auto"/>
              <w:jc w:val="center"/>
              <w:rPr>
                <w:sz w:val="20"/>
                <w:szCs w:val="20"/>
              </w:rPr>
            </w:pPr>
            <w:r w:rsidRPr="00563A11">
              <w:rPr>
                <w:sz w:val="20"/>
                <w:szCs w:val="20"/>
              </w:rPr>
              <w:t>-11</w:t>
            </w:r>
          </w:p>
        </w:tc>
      </w:tr>
      <w:tr w:rsidR="006507BE" w:rsidRPr="00563A11" w14:paraId="43CC1C26" w14:textId="77777777" w:rsidTr="00A51264">
        <w:trPr>
          <w:trHeight w:val="288"/>
          <w:jc w:val="center"/>
        </w:trPr>
        <w:tc>
          <w:tcPr>
            <w:tcW w:w="4248" w:type="dxa"/>
          </w:tcPr>
          <w:p w14:paraId="6B91A32E" w14:textId="4B3592ED" w:rsidR="006507BE" w:rsidRPr="00563A11" w:rsidRDefault="006507BE" w:rsidP="006507BE">
            <w:pPr>
              <w:spacing w:after="0" w:line="240" w:lineRule="auto"/>
              <w:rPr>
                <w:sz w:val="20"/>
                <w:szCs w:val="20"/>
              </w:rPr>
            </w:pPr>
            <w:r w:rsidRPr="00563A11">
              <w:rPr>
                <w:sz w:val="20"/>
                <w:szCs w:val="20"/>
              </w:rPr>
              <w:t>High Needs</w:t>
            </w:r>
          </w:p>
        </w:tc>
        <w:tc>
          <w:tcPr>
            <w:tcW w:w="900" w:type="dxa"/>
          </w:tcPr>
          <w:p w14:paraId="4D2E129F" w14:textId="61526A08" w:rsidR="006507BE" w:rsidRPr="00563A11" w:rsidRDefault="006507BE" w:rsidP="006507BE">
            <w:pPr>
              <w:spacing w:after="0" w:line="240" w:lineRule="auto"/>
              <w:jc w:val="center"/>
              <w:rPr>
                <w:sz w:val="20"/>
                <w:szCs w:val="20"/>
              </w:rPr>
            </w:pPr>
            <w:r w:rsidRPr="00563A11">
              <w:rPr>
                <w:sz w:val="20"/>
                <w:szCs w:val="20"/>
              </w:rPr>
              <w:t>203</w:t>
            </w:r>
          </w:p>
        </w:tc>
        <w:tc>
          <w:tcPr>
            <w:tcW w:w="885" w:type="dxa"/>
          </w:tcPr>
          <w:p w14:paraId="7B8D41CA" w14:textId="31BAB03D" w:rsidR="006507BE" w:rsidRPr="00563A11" w:rsidRDefault="006507BE" w:rsidP="006507BE">
            <w:pPr>
              <w:spacing w:after="0" w:line="240" w:lineRule="auto"/>
              <w:jc w:val="center"/>
              <w:rPr>
                <w:sz w:val="20"/>
                <w:szCs w:val="20"/>
              </w:rPr>
            </w:pPr>
            <w:r w:rsidRPr="00563A11">
              <w:rPr>
                <w:sz w:val="20"/>
                <w:szCs w:val="20"/>
              </w:rPr>
              <w:t>30%</w:t>
            </w:r>
          </w:p>
        </w:tc>
        <w:tc>
          <w:tcPr>
            <w:tcW w:w="1005" w:type="dxa"/>
          </w:tcPr>
          <w:p w14:paraId="7521CF07" w14:textId="6207ED40" w:rsidR="006507BE" w:rsidRPr="00563A11" w:rsidRDefault="006507BE" w:rsidP="006507BE">
            <w:pPr>
              <w:spacing w:after="0" w:line="240" w:lineRule="auto"/>
              <w:jc w:val="center"/>
              <w:rPr>
                <w:sz w:val="20"/>
                <w:szCs w:val="20"/>
              </w:rPr>
            </w:pPr>
            <w:r w:rsidRPr="00563A11">
              <w:rPr>
                <w:sz w:val="20"/>
                <w:szCs w:val="20"/>
              </w:rPr>
              <w:t>25%</w:t>
            </w:r>
          </w:p>
        </w:tc>
        <w:tc>
          <w:tcPr>
            <w:tcW w:w="810" w:type="dxa"/>
          </w:tcPr>
          <w:p w14:paraId="2D102812" w14:textId="652588F7" w:rsidR="006507BE" w:rsidRPr="00563A11" w:rsidRDefault="006507BE" w:rsidP="006507BE">
            <w:pPr>
              <w:spacing w:after="0" w:line="240" w:lineRule="auto"/>
              <w:jc w:val="center"/>
              <w:rPr>
                <w:sz w:val="20"/>
                <w:szCs w:val="20"/>
              </w:rPr>
            </w:pPr>
            <w:r w:rsidRPr="00563A11">
              <w:rPr>
                <w:sz w:val="20"/>
                <w:szCs w:val="20"/>
              </w:rPr>
              <w:t>23%</w:t>
            </w:r>
          </w:p>
        </w:tc>
        <w:tc>
          <w:tcPr>
            <w:tcW w:w="810" w:type="dxa"/>
          </w:tcPr>
          <w:p w14:paraId="5FDDFD00" w14:textId="6C0447F7" w:rsidR="006507BE" w:rsidRPr="00563A11" w:rsidRDefault="006507BE" w:rsidP="006507BE">
            <w:pPr>
              <w:spacing w:after="0" w:line="240" w:lineRule="auto"/>
              <w:jc w:val="center"/>
              <w:rPr>
                <w:sz w:val="20"/>
                <w:szCs w:val="20"/>
              </w:rPr>
            </w:pPr>
            <w:r w:rsidRPr="00563A11">
              <w:rPr>
                <w:sz w:val="20"/>
                <w:szCs w:val="20"/>
              </w:rPr>
              <w:t>24%</w:t>
            </w:r>
          </w:p>
        </w:tc>
        <w:tc>
          <w:tcPr>
            <w:tcW w:w="918" w:type="dxa"/>
          </w:tcPr>
          <w:p w14:paraId="623FC742" w14:textId="7B49BF92" w:rsidR="006507BE" w:rsidRPr="00563A11" w:rsidRDefault="006507BE" w:rsidP="006507BE">
            <w:pPr>
              <w:spacing w:after="0" w:line="240" w:lineRule="auto"/>
              <w:jc w:val="center"/>
              <w:rPr>
                <w:sz w:val="20"/>
                <w:szCs w:val="20"/>
              </w:rPr>
            </w:pPr>
            <w:r w:rsidRPr="00563A11">
              <w:rPr>
                <w:sz w:val="20"/>
                <w:szCs w:val="20"/>
              </w:rPr>
              <w:t>-6</w:t>
            </w:r>
          </w:p>
        </w:tc>
      </w:tr>
      <w:tr w:rsidR="006507BE" w:rsidRPr="00563A11" w14:paraId="7CCB9D1D" w14:textId="77777777" w:rsidTr="00A51264">
        <w:trPr>
          <w:trHeight w:val="288"/>
          <w:jc w:val="center"/>
        </w:trPr>
        <w:tc>
          <w:tcPr>
            <w:tcW w:w="4248" w:type="dxa"/>
          </w:tcPr>
          <w:p w14:paraId="530C4737" w14:textId="57473328" w:rsidR="006507BE" w:rsidRPr="00563A11" w:rsidRDefault="006507BE" w:rsidP="006507BE">
            <w:pPr>
              <w:spacing w:after="0" w:line="240" w:lineRule="auto"/>
              <w:rPr>
                <w:sz w:val="20"/>
                <w:szCs w:val="20"/>
              </w:rPr>
            </w:pPr>
            <w:r w:rsidRPr="00563A11">
              <w:rPr>
                <w:sz w:val="20"/>
                <w:szCs w:val="20"/>
              </w:rPr>
              <w:t>Econ. Dis.</w:t>
            </w:r>
          </w:p>
        </w:tc>
        <w:tc>
          <w:tcPr>
            <w:tcW w:w="900" w:type="dxa"/>
          </w:tcPr>
          <w:p w14:paraId="1914E9CA" w14:textId="61826DC1" w:rsidR="006507BE" w:rsidRPr="00563A11" w:rsidRDefault="006507BE" w:rsidP="006507BE">
            <w:pPr>
              <w:spacing w:after="0" w:line="240" w:lineRule="auto"/>
              <w:jc w:val="center"/>
              <w:rPr>
                <w:sz w:val="20"/>
                <w:szCs w:val="20"/>
              </w:rPr>
            </w:pPr>
            <w:r w:rsidRPr="00563A11">
              <w:rPr>
                <w:sz w:val="20"/>
                <w:szCs w:val="20"/>
              </w:rPr>
              <w:t>182</w:t>
            </w:r>
          </w:p>
        </w:tc>
        <w:tc>
          <w:tcPr>
            <w:tcW w:w="885" w:type="dxa"/>
          </w:tcPr>
          <w:p w14:paraId="5259B7EF" w14:textId="63B9785A" w:rsidR="006507BE" w:rsidRPr="00563A11" w:rsidRDefault="006507BE" w:rsidP="006507BE">
            <w:pPr>
              <w:spacing w:after="0" w:line="240" w:lineRule="auto"/>
              <w:jc w:val="center"/>
              <w:rPr>
                <w:sz w:val="20"/>
                <w:szCs w:val="20"/>
              </w:rPr>
            </w:pPr>
            <w:r w:rsidRPr="00563A11">
              <w:rPr>
                <w:sz w:val="20"/>
                <w:szCs w:val="20"/>
              </w:rPr>
              <w:t>31%</w:t>
            </w:r>
          </w:p>
        </w:tc>
        <w:tc>
          <w:tcPr>
            <w:tcW w:w="1005" w:type="dxa"/>
          </w:tcPr>
          <w:p w14:paraId="56F22596" w14:textId="5D4AFC78" w:rsidR="006507BE" w:rsidRPr="00563A11" w:rsidRDefault="006507BE" w:rsidP="006507BE">
            <w:pPr>
              <w:spacing w:after="0" w:line="240" w:lineRule="auto"/>
              <w:jc w:val="center"/>
              <w:rPr>
                <w:sz w:val="20"/>
                <w:szCs w:val="20"/>
              </w:rPr>
            </w:pPr>
            <w:r w:rsidRPr="00563A11">
              <w:rPr>
                <w:sz w:val="20"/>
                <w:szCs w:val="20"/>
              </w:rPr>
              <w:t>27%</w:t>
            </w:r>
          </w:p>
        </w:tc>
        <w:tc>
          <w:tcPr>
            <w:tcW w:w="810" w:type="dxa"/>
          </w:tcPr>
          <w:p w14:paraId="2298DC90" w14:textId="20C47764" w:rsidR="006507BE" w:rsidRPr="00563A11" w:rsidRDefault="006507BE" w:rsidP="006507BE">
            <w:pPr>
              <w:spacing w:after="0" w:line="240" w:lineRule="auto"/>
              <w:jc w:val="center"/>
              <w:rPr>
                <w:sz w:val="20"/>
                <w:szCs w:val="20"/>
              </w:rPr>
            </w:pPr>
            <w:r w:rsidRPr="00563A11">
              <w:rPr>
                <w:sz w:val="20"/>
                <w:szCs w:val="20"/>
              </w:rPr>
              <w:t>24%</w:t>
            </w:r>
          </w:p>
        </w:tc>
        <w:tc>
          <w:tcPr>
            <w:tcW w:w="810" w:type="dxa"/>
          </w:tcPr>
          <w:p w14:paraId="5D523775" w14:textId="2C24EB1B" w:rsidR="006507BE" w:rsidRPr="00563A11" w:rsidRDefault="006507BE" w:rsidP="006507BE">
            <w:pPr>
              <w:spacing w:after="0" w:line="240" w:lineRule="auto"/>
              <w:jc w:val="center"/>
              <w:rPr>
                <w:sz w:val="20"/>
                <w:szCs w:val="20"/>
              </w:rPr>
            </w:pPr>
            <w:r w:rsidRPr="00563A11">
              <w:rPr>
                <w:sz w:val="20"/>
                <w:szCs w:val="20"/>
              </w:rPr>
              <w:t>24%</w:t>
            </w:r>
          </w:p>
        </w:tc>
        <w:tc>
          <w:tcPr>
            <w:tcW w:w="918" w:type="dxa"/>
          </w:tcPr>
          <w:p w14:paraId="362677B8" w14:textId="1F5C31FE" w:rsidR="006507BE" w:rsidRPr="00563A11" w:rsidRDefault="006507BE" w:rsidP="006507BE">
            <w:pPr>
              <w:spacing w:after="0" w:line="240" w:lineRule="auto"/>
              <w:jc w:val="center"/>
              <w:rPr>
                <w:sz w:val="20"/>
                <w:szCs w:val="20"/>
              </w:rPr>
            </w:pPr>
            <w:r w:rsidRPr="00563A11">
              <w:rPr>
                <w:sz w:val="20"/>
                <w:szCs w:val="20"/>
              </w:rPr>
              <w:t>-7</w:t>
            </w:r>
          </w:p>
        </w:tc>
      </w:tr>
      <w:tr w:rsidR="006507BE" w:rsidRPr="00563A11" w14:paraId="6D700F86" w14:textId="77777777" w:rsidTr="00A51264">
        <w:trPr>
          <w:trHeight w:val="288"/>
          <w:jc w:val="center"/>
        </w:trPr>
        <w:tc>
          <w:tcPr>
            <w:tcW w:w="4248" w:type="dxa"/>
          </w:tcPr>
          <w:p w14:paraId="16FB4A19" w14:textId="6FD5203A" w:rsidR="006507BE" w:rsidRPr="00563A11" w:rsidRDefault="006507BE" w:rsidP="006507BE">
            <w:pPr>
              <w:spacing w:after="0" w:line="240" w:lineRule="auto"/>
              <w:rPr>
                <w:sz w:val="20"/>
                <w:szCs w:val="20"/>
              </w:rPr>
            </w:pPr>
            <w:r w:rsidRPr="00563A11">
              <w:rPr>
                <w:sz w:val="20"/>
                <w:szCs w:val="20"/>
              </w:rPr>
              <w:t>SWD</w:t>
            </w:r>
          </w:p>
        </w:tc>
        <w:tc>
          <w:tcPr>
            <w:tcW w:w="900" w:type="dxa"/>
          </w:tcPr>
          <w:p w14:paraId="41565EE6" w14:textId="5E423FD0" w:rsidR="006507BE" w:rsidRPr="00563A11" w:rsidRDefault="006507BE" w:rsidP="006507BE">
            <w:pPr>
              <w:spacing w:after="0" w:line="240" w:lineRule="auto"/>
              <w:jc w:val="center"/>
              <w:rPr>
                <w:sz w:val="20"/>
                <w:szCs w:val="20"/>
              </w:rPr>
            </w:pPr>
            <w:r w:rsidRPr="00563A11">
              <w:rPr>
                <w:sz w:val="20"/>
                <w:szCs w:val="20"/>
              </w:rPr>
              <w:t>82</w:t>
            </w:r>
          </w:p>
        </w:tc>
        <w:tc>
          <w:tcPr>
            <w:tcW w:w="885" w:type="dxa"/>
          </w:tcPr>
          <w:p w14:paraId="298371C7" w14:textId="2E96FA63" w:rsidR="006507BE" w:rsidRPr="00563A11" w:rsidRDefault="006507BE" w:rsidP="006507BE">
            <w:pPr>
              <w:spacing w:after="0" w:line="240" w:lineRule="auto"/>
              <w:jc w:val="center"/>
              <w:rPr>
                <w:sz w:val="20"/>
                <w:szCs w:val="20"/>
              </w:rPr>
            </w:pPr>
            <w:r w:rsidRPr="00563A11">
              <w:rPr>
                <w:sz w:val="20"/>
                <w:szCs w:val="20"/>
              </w:rPr>
              <w:t>14%</w:t>
            </w:r>
          </w:p>
        </w:tc>
        <w:tc>
          <w:tcPr>
            <w:tcW w:w="1005" w:type="dxa"/>
          </w:tcPr>
          <w:p w14:paraId="32B09910" w14:textId="71106A0D" w:rsidR="006507BE" w:rsidRPr="00563A11" w:rsidRDefault="006507BE" w:rsidP="006507BE">
            <w:pPr>
              <w:spacing w:after="0" w:line="240" w:lineRule="auto"/>
              <w:jc w:val="center"/>
              <w:rPr>
                <w:sz w:val="20"/>
                <w:szCs w:val="20"/>
              </w:rPr>
            </w:pPr>
            <w:r w:rsidRPr="00563A11">
              <w:rPr>
                <w:sz w:val="20"/>
                <w:szCs w:val="20"/>
              </w:rPr>
              <w:t>9%</w:t>
            </w:r>
          </w:p>
        </w:tc>
        <w:tc>
          <w:tcPr>
            <w:tcW w:w="810" w:type="dxa"/>
          </w:tcPr>
          <w:p w14:paraId="3BECD660" w14:textId="1DC15682" w:rsidR="006507BE" w:rsidRPr="00563A11" w:rsidRDefault="006507BE" w:rsidP="006507BE">
            <w:pPr>
              <w:spacing w:after="0" w:line="240" w:lineRule="auto"/>
              <w:jc w:val="center"/>
              <w:rPr>
                <w:sz w:val="20"/>
                <w:szCs w:val="20"/>
              </w:rPr>
            </w:pPr>
            <w:r w:rsidRPr="00563A11">
              <w:rPr>
                <w:sz w:val="20"/>
                <w:szCs w:val="20"/>
              </w:rPr>
              <w:t>13%</w:t>
            </w:r>
          </w:p>
        </w:tc>
        <w:tc>
          <w:tcPr>
            <w:tcW w:w="810" w:type="dxa"/>
          </w:tcPr>
          <w:p w14:paraId="07E8F95E" w14:textId="1D206E5A" w:rsidR="006507BE" w:rsidRPr="00563A11" w:rsidRDefault="006507BE" w:rsidP="006507BE">
            <w:pPr>
              <w:spacing w:after="0" w:line="240" w:lineRule="auto"/>
              <w:jc w:val="center"/>
              <w:rPr>
                <w:sz w:val="20"/>
                <w:szCs w:val="20"/>
              </w:rPr>
            </w:pPr>
            <w:r w:rsidRPr="00563A11">
              <w:rPr>
                <w:sz w:val="20"/>
                <w:szCs w:val="20"/>
              </w:rPr>
              <w:t>11%</w:t>
            </w:r>
          </w:p>
        </w:tc>
        <w:tc>
          <w:tcPr>
            <w:tcW w:w="918" w:type="dxa"/>
          </w:tcPr>
          <w:p w14:paraId="0FB3527C" w14:textId="00364439" w:rsidR="006507BE" w:rsidRPr="00563A11" w:rsidRDefault="006507BE" w:rsidP="006507BE">
            <w:pPr>
              <w:spacing w:after="0" w:line="240" w:lineRule="auto"/>
              <w:jc w:val="center"/>
              <w:rPr>
                <w:sz w:val="20"/>
                <w:szCs w:val="20"/>
              </w:rPr>
            </w:pPr>
            <w:r w:rsidRPr="00563A11">
              <w:rPr>
                <w:sz w:val="20"/>
                <w:szCs w:val="20"/>
              </w:rPr>
              <w:t>-3</w:t>
            </w:r>
          </w:p>
        </w:tc>
      </w:tr>
      <w:tr w:rsidR="006507BE" w:rsidRPr="00563A11" w14:paraId="04EEC9E0" w14:textId="77777777" w:rsidTr="00A51264">
        <w:trPr>
          <w:trHeight w:val="288"/>
          <w:jc w:val="center"/>
        </w:trPr>
        <w:tc>
          <w:tcPr>
            <w:tcW w:w="4248" w:type="dxa"/>
          </w:tcPr>
          <w:p w14:paraId="0135B17B" w14:textId="35BE1B49" w:rsidR="006507BE" w:rsidRPr="00563A11" w:rsidRDefault="006507BE" w:rsidP="006507BE">
            <w:pPr>
              <w:spacing w:after="0" w:line="240" w:lineRule="auto"/>
              <w:rPr>
                <w:sz w:val="20"/>
                <w:szCs w:val="20"/>
              </w:rPr>
            </w:pPr>
            <w:r w:rsidRPr="00563A11">
              <w:rPr>
                <w:sz w:val="20"/>
                <w:szCs w:val="20"/>
              </w:rPr>
              <w:t>EL</w:t>
            </w:r>
          </w:p>
        </w:tc>
        <w:tc>
          <w:tcPr>
            <w:tcW w:w="900" w:type="dxa"/>
          </w:tcPr>
          <w:p w14:paraId="03E66F3E" w14:textId="0DA6DF95" w:rsidR="006507BE" w:rsidRPr="00563A11" w:rsidRDefault="006507BE" w:rsidP="006507BE">
            <w:pPr>
              <w:spacing w:after="0" w:line="240" w:lineRule="auto"/>
              <w:jc w:val="center"/>
              <w:rPr>
                <w:sz w:val="20"/>
                <w:szCs w:val="20"/>
              </w:rPr>
            </w:pPr>
            <w:r w:rsidRPr="00563A11">
              <w:rPr>
                <w:sz w:val="20"/>
                <w:szCs w:val="20"/>
              </w:rPr>
              <w:t>3</w:t>
            </w:r>
          </w:p>
        </w:tc>
        <w:tc>
          <w:tcPr>
            <w:tcW w:w="885" w:type="dxa"/>
          </w:tcPr>
          <w:p w14:paraId="3A46406F" w14:textId="55DC0A27" w:rsidR="006507BE" w:rsidRPr="00563A11" w:rsidRDefault="006507BE" w:rsidP="006507BE">
            <w:pPr>
              <w:spacing w:after="0" w:line="240" w:lineRule="auto"/>
              <w:jc w:val="center"/>
              <w:rPr>
                <w:sz w:val="20"/>
                <w:szCs w:val="20"/>
              </w:rPr>
            </w:pPr>
            <w:r w:rsidRPr="00563A11">
              <w:rPr>
                <w:sz w:val="20"/>
                <w:szCs w:val="20"/>
              </w:rPr>
              <w:t>--</w:t>
            </w:r>
          </w:p>
        </w:tc>
        <w:tc>
          <w:tcPr>
            <w:tcW w:w="1005" w:type="dxa"/>
          </w:tcPr>
          <w:p w14:paraId="3422C1C4" w14:textId="757E6EC1" w:rsidR="006507BE" w:rsidRPr="00563A11" w:rsidRDefault="006507BE" w:rsidP="006507BE">
            <w:pPr>
              <w:spacing w:after="0" w:line="240" w:lineRule="auto"/>
              <w:jc w:val="center"/>
              <w:rPr>
                <w:sz w:val="20"/>
                <w:szCs w:val="20"/>
              </w:rPr>
            </w:pPr>
            <w:r w:rsidRPr="00563A11">
              <w:rPr>
                <w:sz w:val="20"/>
                <w:szCs w:val="20"/>
              </w:rPr>
              <w:t>--</w:t>
            </w:r>
          </w:p>
        </w:tc>
        <w:tc>
          <w:tcPr>
            <w:tcW w:w="810" w:type="dxa"/>
          </w:tcPr>
          <w:p w14:paraId="34704748" w14:textId="0E6BD43C" w:rsidR="006507BE" w:rsidRPr="00563A11" w:rsidRDefault="006507BE" w:rsidP="006507BE">
            <w:pPr>
              <w:spacing w:after="0" w:line="240" w:lineRule="auto"/>
              <w:jc w:val="center"/>
              <w:rPr>
                <w:sz w:val="20"/>
                <w:szCs w:val="20"/>
              </w:rPr>
            </w:pPr>
            <w:r w:rsidRPr="00563A11">
              <w:rPr>
                <w:sz w:val="20"/>
                <w:szCs w:val="20"/>
              </w:rPr>
              <w:t>--</w:t>
            </w:r>
          </w:p>
        </w:tc>
        <w:tc>
          <w:tcPr>
            <w:tcW w:w="810" w:type="dxa"/>
          </w:tcPr>
          <w:p w14:paraId="526B6F25" w14:textId="59B9A77C" w:rsidR="006507BE" w:rsidRPr="00563A11" w:rsidRDefault="006507BE" w:rsidP="006507BE">
            <w:pPr>
              <w:spacing w:after="0" w:line="240" w:lineRule="auto"/>
              <w:jc w:val="center"/>
              <w:rPr>
                <w:sz w:val="20"/>
                <w:szCs w:val="20"/>
              </w:rPr>
            </w:pPr>
            <w:r w:rsidRPr="00563A11">
              <w:rPr>
                <w:sz w:val="20"/>
                <w:szCs w:val="20"/>
              </w:rPr>
              <w:t>--</w:t>
            </w:r>
          </w:p>
        </w:tc>
        <w:tc>
          <w:tcPr>
            <w:tcW w:w="918" w:type="dxa"/>
          </w:tcPr>
          <w:p w14:paraId="7E93BE0C" w14:textId="425B27E6" w:rsidR="006507BE" w:rsidRPr="00563A11" w:rsidRDefault="006507BE" w:rsidP="006507BE">
            <w:pPr>
              <w:spacing w:after="0" w:line="240" w:lineRule="auto"/>
              <w:jc w:val="center"/>
              <w:rPr>
                <w:sz w:val="20"/>
                <w:szCs w:val="20"/>
              </w:rPr>
            </w:pPr>
            <w:r w:rsidRPr="00563A11">
              <w:rPr>
                <w:sz w:val="20"/>
                <w:szCs w:val="20"/>
              </w:rPr>
              <w:t>--</w:t>
            </w:r>
          </w:p>
        </w:tc>
      </w:tr>
      <w:tr w:rsidR="00563A11" w:rsidRPr="00563A11" w14:paraId="65E20C34" w14:textId="77777777" w:rsidTr="00A51264">
        <w:trPr>
          <w:trHeight w:val="288"/>
          <w:jc w:val="center"/>
        </w:trPr>
        <w:tc>
          <w:tcPr>
            <w:tcW w:w="4248" w:type="dxa"/>
            <w:shd w:val="clear" w:color="auto" w:fill="BFBFBF" w:themeFill="background1" w:themeFillShade="BF"/>
          </w:tcPr>
          <w:p w14:paraId="41E70C8D" w14:textId="77777777" w:rsidR="00563A11" w:rsidRPr="00563A11" w:rsidRDefault="00563A11" w:rsidP="00563A11">
            <w:pPr>
              <w:spacing w:after="0" w:line="240" w:lineRule="auto"/>
              <w:jc w:val="center"/>
              <w:rPr>
                <w:sz w:val="20"/>
                <w:szCs w:val="20"/>
              </w:rPr>
            </w:pPr>
            <w:r w:rsidRPr="00563A11">
              <w:rPr>
                <w:sz w:val="20"/>
                <w:szCs w:val="20"/>
              </w:rPr>
              <w:t>Wareham Senior High</w:t>
            </w:r>
          </w:p>
        </w:tc>
        <w:tc>
          <w:tcPr>
            <w:tcW w:w="900" w:type="dxa"/>
            <w:shd w:val="clear" w:color="auto" w:fill="BFBFBF" w:themeFill="background1" w:themeFillShade="BF"/>
          </w:tcPr>
          <w:p w14:paraId="57D958B5" w14:textId="77777777" w:rsidR="00563A11" w:rsidRPr="00563A11" w:rsidRDefault="00563A11" w:rsidP="00563A11">
            <w:pPr>
              <w:spacing w:after="0" w:line="240" w:lineRule="auto"/>
              <w:jc w:val="center"/>
              <w:rPr>
                <w:sz w:val="20"/>
                <w:szCs w:val="20"/>
              </w:rPr>
            </w:pPr>
            <w:r w:rsidRPr="00563A11">
              <w:rPr>
                <w:sz w:val="20"/>
                <w:szCs w:val="20"/>
              </w:rPr>
              <w:t>95</w:t>
            </w:r>
          </w:p>
        </w:tc>
        <w:tc>
          <w:tcPr>
            <w:tcW w:w="885" w:type="dxa"/>
            <w:shd w:val="clear" w:color="auto" w:fill="BFBFBF" w:themeFill="background1" w:themeFillShade="BF"/>
          </w:tcPr>
          <w:p w14:paraId="482D0FA4" w14:textId="77777777" w:rsidR="00563A11" w:rsidRPr="00563A11" w:rsidRDefault="00563A11" w:rsidP="00563A11">
            <w:pPr>
              <w:spacing w:after="0" w:line="240" w:lineRule="auto"/>
              <w:jc w:val="center"/>
              <w:rPr>
                <w:sz w:val="20"/>
                <w:szCs w:val="20"/>
              </w:rPr>
            </w:pPr>
            <w:r w:rsidRPr="00563A11">
              <w:rPr>
                <w:sz w:val="20"/>
                <w:szCs w:val="20"/>
              </w:rPr>
              <w:t>29%</w:t>
            </w:r>
          </w:p>
        </w:tc>
        <w:tc>
          <w:tcPr>
            <w:tcW w:w="1005" w:type="dxa"/>
            <w:shd w:val="clear" w:color="auto" w:fill="BFBFBF" w:themeFill="background1" w:themeFillShade="BF"/>
          </w:tcPr>
          <w:p w14:paraId="03BDD209" w14:textId="77777777" w:rsidR="00563A11" w:rsidRPr="00563A11" w:rsidRDefault="00563A11" w:rsidP="00563A11">
            <w:pPr>
              <w:spacing w:after="0" w:line="240" w:lineRule="auto"/>
              <w:jc w:val="center"/>
              <w:rPr>
                <w:sz w:val="20"/>
                <w:szCs w:val="20"/>
              </w:rPr>
            </w:pPr>
            <w:r w:rsidRPr="00563A11">
              <w:rPr>
                <w:sz w:val="20"/>
                <w:szCs w:val="20"/>
              </w:rPr>
              <w:t>45%</w:t>
            </w:r>
          </w:p>
        </w:tc>
        <w:tc>
          <w:tcPr>
            <w:tcW w:w="810" w:type="dxa"/>
            <w:shd w:val="clear" w:color="auto" w:fill="BFBFBF" w:themeFill="background1" w:themeFillShade="BF"/>
          </w:tcPr>
          <w:p w14:paraId="242F5360" w14:textId="77777777" w:rsidR="00563A11" w:rsidRPr="00563A11" w:rsidRDefault="00563A11" w:rsidP="00563A11">
            <w:pPr>
              <w:spacing w:after="0" w:line="240" w:lineRule="auto"/>
              <w:jc w:val="center"/>
              <w:rPr>
                <w:sz w:val="20"/>
                <w:szCs w:val="20"/>
              </w:rPr>
            </w:pPr>
            <w:r w:rsidRPr="00563A11">
              <w:rPr>
                <w:sz w:val="20"/>
                <w:szCs w:val="20"/>
              </w:rPr>
              <w:t>52%</w:t>
            </w:r>
          </w:p>
        </w:tc>
        <w:tc>
          <w:tcPr>
            <w:tcW w:w="810" w:type="dxa"/>
            <w:shd w:val="clear" w:color="auto" w:fill="BFBFBF" w:themeFill="background1" w:themeFillShade="BF"/>
          </w:tcPr>
          <w:p w14:paraId="469E54E1" w14:textId="77777777" w:rsidR="00563A11" w:rsidRPr="00563A11" w:rsidRDefault="00563A11" w:rsidP="00563A11">
            <w:pPr>
              <w:spacing w:after="0" w:line="240" w:lineRule="auto"/>
              <w:jc w:val="center"/>
              <w:rPr>
                <w:sz w:val="20"/>
                <w:szCs w:val="20"/>
              </w:rPr>
            </w:pPr>
            <w:r w:rsidRPr="00563A11">
              <w:rPr>
                <w:sz w:val="20"/>
                <w:szCs w:val="20"/>
              </w:rPr>
              <w:t>59%</w:t>
            </w:r>
          </w:p>
        </w:tc>
        <w:tc>
          <w:tcPr>
            <w:tcW w:w="918" w:type="dxa"/>
            <w:shd w:val="clear" w:color="auto" w:fill="BFBFBF" w:themeFill="background1" w:themeFillShade="BF"/>
          </w:tcPr>
          <w:p w14:paraId="432B0EC2" w14:textId="77777777" w:rsidR="00563A11" w:rsidRPr="00563A11" w:rsidRDefault="00563A11" w:rsidP="00563A11">
            <w:pPr>
              <w:spacing w:after="0" w:line="240" w:lineRule="auto"/>
              <w:jc w:val="center"/>
              <w:rPr>
                <w:sz w:val="20"/>
                <w:szCs w:val="20"/>
              </w:rPr>
            </w:pPr>
            <w:r w:rsidRPr="00563A11">
              <w:rPr>
                <w:sz w:val="20"/>
                <w:szCs w:val="20"/>
              </w:rPr>
              <w:t>30</w:t>
            </w:r>
          </w:p>
        </w:tc>
      </w:tr>
      <w:tr w:rsidR="00563A11" w:rsidRPr="00563A11" w14:paraId="6954EF98" w14:textId="77777777" w:rsidTr="00A51264">
        <w:trPr>
          <w:trHeight w:val="288"/>
          <w:jc w:val="center"/>
        </w:trPr>
        <w:tc>
          <w:tcPr>
            <w:tcW w:w="4248" w:type="dxa"/>
            <w:shd w:val="clear" w:color="auto" w:fill="auto"/>
          </w:tcPr>
          <w:p w14:paraId="0E52BA1E" w14:textId="77777777" w:rsidR="00563A11" w:rsidRPr="00563A11" w:rsidRDefault="00563A11" w:rsidP="00563A11">
            <w:pPr>
              <w:spacing w:after="0" w:line="240" w:lineRule="auto"/>
              <w:rPr>
                <w:sz w:val="20"/>
                <w:szCs w:val="20"/>
              </w:rPr>
            </w:pPr>
            <w:r w:rsidRPr="00563A11">
              <w:rPr>
                <w:sz w:val="20"/>
                <w:szCs w:val="20"/>
              </w:rPr>
              <w:t>African American/Black</w:t>
            </w:r>
          </w:p>
        </w:tc>
        <w:tc>
          <w:tcPr>
            <w:tcW w:w="900" w:type="dxa"/>
            <w:shd w:val="clear" w:color="auto" w:fill="auto"/>
          </w:tcPr>
          <w:p w14:paraId="16BAC174" w14:textId="77777777" w:rsidR="00563A11" w:rsidRPr="00563A11" w:rsidRDefault="00563A11" w:rsidP="00563A11">
            <w:pPr>
              <w:spacing w:after="0" w:line="240" w:lineRule="auto"/>
              <w:jc w:val="center"/>
              <w:rPr>
                <w:sz w:val="20"/>
                <w:szCs w:val="20"/>
              </w:rPr>
            </w:pPr>
            <w:r w:rsidRPr="00563A11">
              <w:rPr>
                <w:sz w:val="20"/>
                <w:szCs w:val="20"/>
              </w:rPr>
              <w:t>13</w:t>
            </w:r>
          </w:p>
        </w:tc>
        <w:tc>
          <w:tcPr>
            <w:tcW w:w="885" w:type="dxa"/>
            <w:shd w:val="clear" w:color="auto" w:fill="auto"/>
          </w:tcPr>
          <w:p w14:paraId="159C4D98" w14:textId="77777777" w:rsidR="00563A11" w:rsidRPr="00563A11" w:rsidRDefault="00563A11" w:rsidP="00563A11">
            <w:pPr>
              <w:spacing w:after="0" w:line="240" w:lineRule="auto"/>
              <w:jc w:val="center"/>
              <w:rPr>
                <w:sz w:val="20"/>
                <w:szCs w:val="20"/>
              </w:rPr>
            </w:pPr>
            <w:r w:rsidRPr="00563A11">
              <w:rPr>
                <w:sz w:val="20"/>
                <w:szCs w:val="20"/>
              </w:rPr>
              <w:t>9%</w:t>
            </w:r>
          </w:p>
        </w:tc>
        <w:tc>
          <w:tcPr>
            <w:tcW w:w="1005" w:type="dxa"/>
            <w:shd w:val="clear" w:color="auto" w:fill="auto"/>
          </w:tcPr>
          <w:p w14:paraId="28597A84" w14:textId="77777777" w:rsidR="00563A11" w:rsidRPr="00563A11" w:rsidRDefault="00563A11" w:rsidP="00563A11">
            <w:pPr>
              <w:spacing w:after="0" w:line="240" w:lineRule="auto"/>
              <w:jc w:val="center"/>
              <w:rPr>
                <w:sz w:val="20"/>
                <w:szCs w:val="20"/>
              </w:rPr>
            </w:pPr>
            <w:r w:rsidRPr="00563A11">
              <w:rPr>
                <w:sz w:val="20"/>
                <w:szCs w:val="20"/>
              </w:rPr>
              <w:t>--</w:t>
            </w:r>
          </w:p>
        </w:tc>
        <w:tc>
          <w:tcPr>
            <w:tcW w:w="810" w:type="dxa"/>
            <w:shd w:val="clear" w:color="auto" w:fill="auto"/>
          </w:tcPr>
          <w:p w14:paraId="0BBDD992" w14:textId="77777777" w:rsidR="00563A11" w:rsidRPr="00563A11" w:rsidRDefault="00563A11" w:rsidP="00563A11">
            <w:pPr>
              <w:spacing w:after="0" w:line="240" w:lineRule="auto"/>
              <w:jc w:val="center"/>
              <w:rPr>
                <w:sz w:val="20"/>
                <w:szCs w:val="20"/>
              </w:rPr>
            </w:pPr>
            <w:r w:rsidRPr="00563A11">
              <w:rPr>
                <w:sz w:val="20"/>
                <w:szCs w:val="20"/>
              </w:rPr>
              <w:t>--</w:t>
            </w:r>
          </w:p>
        </w:tc>
        <w:tc>
          <w:tcPr>
            <w:tcW w:w="810" w:type="dxa"/>
            <w:shd w:val="clear" w:color="auto" w:fill="auto"/>
          </w:tcPr>
          <w:p w14:paraId="0D5071AF" w14:textId="77777777" w:rsidR="00563A11" w:rsidRPr="00563A11" w:rsidRDefault="00563A11" w:rsidP="00563A11">
            <w:pPr>
              <w:spacing w:after="0" w:line="240" w:lineRule="auto"/>
              <w:jc w:val="center"/>
              <w:rPr>
                <w:sz w:val="20"/>
                <w:szCs w:val="20"/>
              </w:rPr>
            </w:pPr>
            <w:r w:rsidRPr="00563A11">
              <w:rPr>
                <w:sz w:val="20"/>
                <w:szCs w:val="20"/>
              </w:rPr>
              <w:t>46%</w:t>
            </w:r>
          </w:p>
        </w:tc>
        <w:tc>
          <w:tcPr>
            <w:tcW w:w="918" w:type="dxa"/>
            <w:shd w:val="clear" w:color="auto" w:fill="auto"/>
          </w:tcPr>
          <w:p w14:paraId="62261087" w14:textId="77777777" w:rsidR="00563A11" w:rsidRPr="00563A11" w:rsidRDefault="00563A11" w:rsidP="00563A11">
            <w:pPr>
              <w:spacing w:after="0" w:line="240" w:lineRule="auto"/>
              <w:jc w:val="center"/>
              <w:rPr>
                <w:sz w:val="20"/>
                <w:szCs w:val="20"/>
              </w:rPr>
            </w:pPr>
            <w:r w:rsidRPr="00563A11">
              <w:rPr>
                <w:sz w:val="20"/>
                <w:szCs w:val="20"/>
              </w:rPr>
              <w:t>37</w:t>
            </w:r>
          </w:p>
        </w:tc>
      </w:tr>
      <w:tr w:rsidR="00563A11" w:rsidRPr="00563A11" w14:paraId="60A49B04" w14:textId="77777777" w:rsidTr="00A51264">
        <w:trPr>
          <w:trHeight w:val="288"/>
          <w:jc w:val="center"/>
        </w:trPr>
        <w:tc>
          <w:tcPr>
            <w:tcW w:w="4248" w:type="dxa"/>
            <w:shd w:val="clear" w:color="auto" w:fill="auto"/>
          </w:tcPr>
          <w:p w14:paraId="7A789147" w14:textId="77777777" w:rsidR="00563A11" w:rsidRPr="00563A11" w:rsidRDefault="00563A11" w:rsidP="00563A11">
            <w:pPr>
              <w:spacing w:after="0" w:line="240" w:lineRule="auto"/>
              <w:rPr>
                <w:sz w:val="20"/>
                <w:szCs w:val="20"/>
              </w:rPr>
            </w:pPr>
            <w:r w:rsidRPr="00563A11">
              <w:rPr>
                <w:sz w:val="20"/>
                <w:szCs w:val="20"/>
              </w:rPr>
              <w:t>Asian</w:t>
            </w:r>
          </w:p>
        </w:tc>
        <w:tc>
          <w:tcPr>
            <w:tcW w:w="900" w:type="dxa"/>
            <w:shd w:val="clear" w:color="auto" w:fill="auto"/>
          </w:tcPr>
          <w:p w14:paraId="7E6A42AE" w14:textId="77777777" w:rsidR="00563A11" w:rsidRPr="00563A11" w:rsidRDefault="00563A11" w:rsidP="00563A11">
            <w:pPr>
              <w:spacing w:after="0" w:line="240" w:lineRule="auto"/>
              <w:jc w:val="center"/>
              <w:rPr>
                <w:sz w:val="20"/>
                <w:szCs w:val="20"/>
              </w:rPr>
            </w:pPr>
            <w:r w:rsidRPr="00563A11">
              <w:rPr>
                <w:sz w:val="20"/>
                <w:szCs w:val="20"/>
              </w:rPr>
              <w:t>3</w:t>
            </w:r>
          </w:p>
        </w:tc>
        <w:tc>
          <w:tcPr>
            <w:tcW w:w="885" w:type="dxa"/>
            <w:shd w:val="clear" w:color="auto" w:fill="auto"/>
          </w:tcPr>
          <w:p w14:paraId="4D8D1102" w14:textId="77777777" w:rsidR="00563A11" w:rsidRPr="00563A11" w:rsidRDefault="00563A11" w:rsidP="00563A11">
            <w:pPr>
              <w:spacing w:after="0" w:line="240" w:lineRule="auto"/>
              <w:jc w:val="center"/>
              <w:rPr>
                <w:sz w:val="20"/>
                <w:szCs w:val="20"/>
              </w:rPr>
            </w:pPr>
            <w:r w:rsidRPr="00563A11">
              <w:rPr>
                <w:sz w:val="20"/>
                <w:szCs w:val="20"/>
              </w:rPr>
              <w:t>--</w:t>
            </w:r>
          </w:p>
        </w:tc>
        <w:tc>
          <w:tcPr>
            <w:tcW w:w="1005" w:type="dxa"/>
            <w:shd w:val="clear" w:color="auto" w:fill="auto"/>
          </w:tcPr>
          <w:p w14:paraId="37D2670C" w14:textId="77777777" w:rsidR="00563A11" w:rsidRPr="00563A11" w:rsidRDefault="00563A11" w:rsidP="00563A11">
            <w:pPr>
              <w:spacing w:after="0" w:line="240" w:lineRule="auto"/>
              <w:jc w:val="center"/>
              <w:rPr>
                <w:sz w:val="20"/>
                <w:szCs w:val="20"/>
              </w:rPr>
            </w:pPr>
            <w:r w:rsidRPr="00563A11">
              <w:rPr>
                <w:sz w:val="20"/>
                <w:szCs w:val="20"/>
              </w:rPr>
              <w:t>--</w:t>
            </w:r>
          </w:p>
        </w:tc>
        <w:tc>
          <w:tcPr>
            <w:tcW w:w="810" w:type="dxa"/>
            <w:shd w:val="clear" w:color="auto" w:fill="auto"/>
          </w:tcPr>
          <w:p w14:paraId="1DC811BA" w14:textId="77777777" w:rsidR="00563A11" w:rsidRPr="00563A11" w:rsidRDefault="00563A11" w:rsidP="00563A11">
            <w:pPr>
              <w:spacing w:after="0" w:line="240" w:lineRule="auto"/>
              <w:jc w:val="center"/>
              <w:rPr>
                <w:sz w:val="20"/>
                <w:szCs w:val="20"/>
              </w:rPr>
            </w:pPr>
            <w:r w:rsidRPr="00563A11">
              <w:rPr>
                <w:sz w:val="20"/>
                <w:szCs w:val="20"/>
              </w:rPr>
              <w:t>--</w:t>
            </w:r>
          </w:p>
        </w:tc>
        <w:tc>
          <w:tcPr>
            <w:tcW w:w="810" w:type="dxa"/>
            <w:shd w:val="clear" w:color="auto" w:fill="auto"/>
          </w:tcPr>
          <w:p w14:paraId="1F5CC24C" w14:textId="77777777" w:rsidR="00563A11" w:rsidRPr="00563A11" w:rsidRDefault="00563A11" w:rsidP="00563A11">
            <w:pPr>
              <w:spacing w:after="0" w:line="240" w:lineRule="auto"/>
              <w:jc w:val="center"/>
              <w:rPr>
                <w:sz w:val="20"/>
                <w:szCs w:val="20"/>
              </w:rPr>
            </w:pPr>
            <w:r w:rsidRPr="00563A11">
              <w:rPr>
                <w:sz w:val="20"/>
                <w:szCs w:val="20"/>
              </w:rPr>
              <w:t>--</w:t>
            </w:r>
          </w:p>
        </w:tc>
        <w:tc>
          <w:tcPr>
            <w:tcW w:w="918" w:type="dxa"/>
            <w:shd w:val="clear" w:color="auto" w:fill="auto"/>
          </w:tcPr>
          <w:p w14:paraId="44969A27" w14:textId="77777777" w:rsidR="00563A11" w:rsidRPr="00563A11" w:rsidRDefault="00563A11" w:rsidP="00563A11">
            <w:pPr>
              <w:spacing w:after="0" w:line="240" w:lineRule="auto"/>
              <w:jc w:val="center"/>
              <w:rPr>
                <w:sz w:val="20"/>
                <w:szCs w:val="20"/>
              </w:rPr>
            </w:pPr>
            <w:r w:rsidRPr="00563A11">
              <w:rPr>
                <w:sz w:val="20"/>
                <w:szCs w:val="20"/>
              </w:rPr>
              <w:t>--</w:t>
            </w:r>
          </w:p>
        </w:tc>
      </w:tr>
      <w:tr w:rsidR="00563A11" w:rsidRPr="00563A11" w14:paraId="771DE1F1" w14:textId="77777777" w:rsidTr="00A51264">
        <w:trPr>
          <w:trHeight w:val="288"/>
          <w:jc w:val="center"/>
        </w:trPr>
        <w:tc>
          <w:tcPr>
            <w:tcW w:w="4248" w:type="dxa"/>
            <w:shd w:val="clear" w:color="auto" w:fill="auto"/>
          </w:tcPr>
          <w:p w14:paraId="25DBC1EB" w14:textId="77777777" w:rsidR="00563A11" w:rsidRPr="00563A11" w:rsidRDefault="00563A11" w:rsidP="00563A11">
            <w:pPr>
              <w:spacing w:after="0" w:line="240" w:lineRule="auto"/>
              <w:rPr>
                <w:sz w:val="20"/>
                <w:szCs w:val="20"/>
              </w:rPr>
            </w:pPr>
            <w:r w:rsidRPr="00563A11">
              <w:rPr>
                <w:sz w:val="20"/>
                <w:szCs w:val="20"/>
              </w:rPr>
              <w:t>Hispanic</w:t>
            </w:r>
          </w:p>
        </w:tc>
        <w:tc>
          <w:tcPr>
            <w:tcW w:w="900" w:type="dxa"/>
            <w:shd w:val="clear" w:color="auto" w:fill="auto"/>
          </w:tcPr>
          <w:p w14:paraId="7AAB2990" w14:textId="77777777" w:rsidR="00563A11" w:rsidRPr="00563A11" w:rsidRDefault="00563A11" w:rsidP="00563A11">
            <w:pPr>
              <w:spacing w:after="0" w:line="240" w:lineRule="auto"/>
              <w:jc w:val="center"/>
              <w:rPr>
                <w:sz w:val="20"/>
                <w:szCs w:val="20"/>
              </w:rPr>
            </w:pPr>
            <w:r w:rsidRPr="00563A11">
              <w:rPr>
                <w:sz w:val="20"/>
                <w:szCs w:val="20"/>
              </w:rPr>
              <w:t>9</w:t>
            </w:r>
          </w:p>
        </w:tc>
        <w:tc>
          <w:tcPr>
            <w:tcW w:w="885" w:type="dxa"/>
            <w:shd w:val="clear" w:color="auto" w:fill="auto"/>
          </w:tcPr>
          <w:p w14:paraId="1366674F" w14:textId="77777777" w:rsidR="00563A11" w:rsidRPr="00563A11" w:rsidRDefault="00563A11" w:rsidP="00563A11">
            <w:pPr>
              <w:spacing w:after="0" w:line="240" w:lineRule="auto"/>
              <w:jc w:val="center"/>
              <w:rPr>
                <w:sz w:val="20"/>
                <w:szCs w:val="20"/>
              </w:rPr>
            </w:pPr>
            <w:r w:rsidRPr="00563A11">
              <w:rPr>
                <w:sz w:val="20"/>
                <w:szCs w:val="20"/>
              </w:rPr>
              <w:t>60%</w:t>
            </w:r>
          </w:p>
        </w:tc>
        <w:tc>
          <w:tcPr>
            <w:tcW w:w="1005" w:type="dxa"/>
            <w:shd w:val="clear" w:color="auto" w:fill="auto"/>
          </w:tcPr>
          <w:p w14:paraId="5A960E0D" w14:textId="77777777" w:rsidR="00563A11" w:rsidRPr="00563A11" w:rsidRDefault="00563A11" w:rsidP="00563A11">
            <w:pPr>
              <w:spacing w:after="0" w:line="240" w:lineRule="auto"/>
              <w:jc w:val="center"/>
              <w:rPr>
                <w:sz w:val="20"/>
                <w:szCs w:val="20"/>
              </w:rPr>
            </w:pPr>
            <w:r w:rsidRPr="00563A11">
              <w:rPr>
                <w:sz w:val="20"/>
                <w:szCs w:val="20"/>
              </w:rPr>
              <w:t>70%</w:t>
            </w:r>
          </w:p>
        </w:tc>
        <w:tc>
          <w:tcPr>
            <w:tcW w:w="810" w:type="dxa"/>
            <w:shd w:val="clear" w:color="auto" w:fill="auto"/>
          </w:tcPr>
          <w:p w14:paraId="49A5E615" w14:textId="77777777" w:rsidR="00563A11" w:rsidRPr="00563A11" w:rsidRDefault="00563A11" w:rsidP="00563A11">
            <w:pPr>
              <w:spacing w:after="0" w:line="240" w:lineRule="auto"/>
              <w:jc w:val="center"/>
              <w:rPr>
                <w:sz w:val="20"/>
                <w:szCs w:val="20"/>
              </w:rPr>
            </w:pPr>
            <w:r w:rsidRPr="00563A11">
              <w:rPr>
                <w:sz w:val="20"/>
                <w:szCs w:val="20"/>
              </w:rPr>
              <w:t>--</w:t>
            </w:r>
          </w:p>
        </w:tc>
        <w:tc>
          <w:tcPr>
            <w:tcW w:w="810" w:type="dxa"/>
            <w:shd w:val="clear" w:color="auto" w:fill="auto"/>
          </w:tcPr>
          <w:p w14:paraId="7C7899E7" w14:textId="77777777" w:rsidR="00563A11" w:rsidRPr="00563A11" w:rsidRDefault="00563A11" w:rsidP="00563A11">
            <w:pPr>
              <w:spacing w:after="0" w:line="240" w:lineRule="auto"/>
              <w:jc w:val="center"/>
              <w:rPr>
                <w:sz w:val="20"/>
                <w:szCs w:val="20"/>
              </w:rPr>
            </w:pPr>
            <w:r w:rsidRPr="00563A11">
              <w:rPr>
                <w:sz w:val="20"/>
                <w:szCs w:val="20"/>
              </w:rPr>
              <w:t>--</w:t>
            </w:r>
          </w:p>
        </w:tc>
        <w:tc>
          <w:tcPr>
            <w:tcW w:w="918" w:type="dxa"/>
            <w:shd w:val="clear" w:color="auto" w:fill="auto"/>
          </w:tcPr>
          <w:p w14:paraId="39B530CC" w14:textId="77777777" w:rsidR="00563A11" w:rsidRPr="00563A11" w:rsidRDefault="00563A11" w:rsidP="00563A11">
            <w:pPr>
              <w:spacing w:after="0" w:line="240" w:lineRule="auto"/>
              <w:jc w:val="center"/>
              <w:rPr>
                <w:sz w:val="20"/>
                <w:szCs w:val="20"/>
              </w:rPr>
            </w:pPr>
            <w:r w:rsidRPr="00563A11">
              <w:rPr>
                <w:sz w:val="20"/>
                <w:szCs w:val="20"/>
              </w:rPr>
              <w:t>--</w:t>
            </w:r>
          </w:p>
        </w:tc>
      </w:tr>
      <w:tr w:rsidR="00563A11" w:rsidRPr="00563A11" w14:paraId="0113708A" w14:textId="77777777" w:rsidTr="00A51264">
        <w:trPr>
          <w:trHeight w:val="288"/>
          <w:jc w:val="center"/>
        </w:trPr>
        <w:tc>
          <w:tcPr>
            <w:tcW w:w="4248" w:type="dxa"/>
            <w:shd w:val="clear" w:color="auto" w:fill="auto"/>
          </w:tcPr>
          <w:p w14:paraId="5071C09A" w14:textId="77777777" w:rsidR="00563A11" w:rsidRPr="00563A11" w:rsidRDefault="00563A11" w:rsidP="00563A11">
            <w:pPr>
              <w:spacing w:after="0" w:line="240" w:lineRule="auto"/>
              <w:rPr>
                <w:sz w:val="20"/>
                <w:szCs w:val="20"/>
              </w:rPr>
            </w:pPr>
            <w:r w:rsidRPr="00563A11">
              <w:rPr>
                <w:sz w:val="20"/>
                <w:szCs w:val="20"/>
              </w:rPr>
              <w:t>Multi-race</w:t>
            </w:r>
          </w:p>
        </w:tc>
        <w:tc>
          <w:tcPr>
            <w:tcW w:w="900" w:type="dxa"/>
            <w:shd w:val="clear" w:color="auto" w:fill="auto"/>
          </w:tcPr>
          <w:p w14:paraId="36F6BD12" w14:textId="77777777" w:rsidR="00563A11" w:rsidRPr="00563A11" w:rsidRDefault="00563A11" w:rsidP="00563A11">
            <w:pPr>
              <w:spacing w:after="0" w:line="240" w:lineRule="auto"/>
              <w:jc w:val="center"/>
              <w:rPr>
                <w:sz w:val="20"/>
                <w:szCs w:val="20"/>
              </w:rPr>
            </w:pPr>
            <w:r w:rsidRPr="00563A11">
              <w:rPr>
                <w:sz w:val="20"/>
                <w:szCs w:val="20"/>
              </w:rPr>
              <w:t>12</w:t>
            </w:r>
          </w:p>
        </w:tc>
        <w:tc>
          <w:tcPr>
            <w:tcW w:w="885" w:type="dxa"/>
            <w:shd w:val="clear" w:color="auto" w:fill="auto"/>
          </w:tcPr>
          <w:p w14:paraId="32C02F4F" w14:textId="77777777" w:rsidR="00563A11" w:rsidRPr="00563A11" w:rsidRDefault="00563A11" w:rsidP="00563A11">
            <w:pPr>
              <w:spacing w:after="0" w:line="240" w:lineRule="auto"/>
              <w:jc w:val="center"/>
              <w:rPr>
                <w:sz w:val="20"/>
                <w:szCs w:val="20"/>
              </w:rPr>
            </w:pPr>
            <w:r w:rsidRPr="00563A11">
              <w:rPr>
                <w:sz w:val="20"/>
                <w:szCs w:val="20"/>
              </w:rPr>
              <w:t>13%</w:t>
            </w:r>
          </w:p>
        </w:tc>
        <w:tc>
          <w:tcPr>
            <w:tcW w:w="1005" w:type="dxa"/>
            <w:shd w:val="clear" w:color="auto" w:fill="auto"/>
          </w:tcPr>
          <w:p w14:paraId="11E3C663" w14:textId="77777777" w:rsidR="00563A11" w:rsidRPr="00563A11" w:rsidRDefault="00563A11" w:rsidP="00563A11">
            <w:pPr>
              <w:spacing w:after="0" w:line="240" w:lineRule="auto"/>
              <w:jc w:val="center"/>
              <w:rPr>
                <w:sz w:val="20"/>
                <w:szCs w:val="20"/>
              </w:rPr>
            </w:pPr>
            <w:r w:rsidRPr="00563A11">
              <w:rPr>
                <w:sz w:val="20"/>
                <w:szCs w:val="20"/>
              </w:rPr>
              <w:t>36%</w:t>
            </w:r>
          </w:p>
        </w:tc>
        <w:tc>
          <w:tcPr>
            <w:tcW w:w="810" w:type="dxa"/>
            <w:shd w:val="clear" w:color="auto" w:fill="auto"/>
          </w:tcPr>
          <w:p w14:paraId="6A3E91E3" w14:textId="77777777" w:rsidR="00563A11" w:rsidRPr="00563A11" w:rsidRDefault="00563A11" w:rsidP="00563A11">
            <w:pPr>
              <w:spacing w:after="0" w:line="240" w:lineRule="auto"/>
              <w:jc w:val="center"/>
              <w:rPr>
                <w:sz w:val="20"/>
                <w:szCs w:val="20"/>
              </w:rPr>
            </w:pPr>
            <w:r w:rsidRPr="00563A11">
              <w:rPr>
                <w:sz w:val="20"/>
                <w:szCs w:val="20"/>
              </w:rPr>
              <w:t>--</w:t>
            </w:r>
          </w:p>
        </w:tc>
        <w:tc>
          <w:tcPr>
            <w:tcW w:w="810" w:type="dxa"/>
            <w:shd w:val="clear" w:color="auto" w:fill="auto"/>
          </w:tcPr>
          <w:p w14:paraId="7D6FAE11" w14:textId="77777777" w:rsidR="00563A11" w:rsidRPr="00563A11" w:rsidRDefault="00563A11" w:rsidP="00563A11">
            <w:pPr>
              <w:spacing w:after="0" w:line="240" w:lineRule="auto"/>
              <w:jc w:val="center"/>
              <w:rPr>
                <w:sz w:val="20"/>
                <w:szCs w:val="20"/>
              </w:rPr>
            </w:pPr>
            <w:r w:rsidRPr="00563A11">
              <w:rPr>
                <w:sz w:val="20"/>
                <w:szCs w:val="20"/>
              </w:rPr>
              <w:t>50%</w:t>
            </w:r>
          </w:p>
        </w:tc>
        <w:tc>
          <w:tcPr>
            <w:tcW w:w="918" w:type="dxa"/>
            <w:shd w:val="clear" w:color="auto" w:fill="auto"/>
          </w:tcPr>
          <w:p w14:paraId="4075C500" w14:textId="77777777" w:rsidR="00563A11" w:rsidRPr="00563A11" w:rsidRDefault="00563A11" w:rsidP="00563A11">
            <w:pPr>
              <w:spacing w:after="0" w:line="240" w:lineRule="auto"/>
              <w:jc w:val="center"/>
              <w:rPr>
                <w:sz w:val="20"/>
                <w:szCs w:val="20"/>
              </w:rPr>
            </w:pPr>
            <w:r w:rsidRPr="00563A11">
              <w:rPr>
                <w:sz w:val="20"/>
                <w:szCs w:val="20"/>
              </w:rPr>
              <w:t>37</w:t>
            </w:r>
          </w:p>
        </w:tc>
      </w:tr>
      <w:tr w:rsidR="00563A11" w:rsidRPr="00563A11" w14:paraId="2BD792F6" w14:textId="77777777" w:rsidTr="00A51264">
        <w:trPr>
          <w:trHeight w:val="288"/>
          <w:jc w:val="center"/>
        </w:trPr>
        <w:tc>
          <w:tcPr>
            <w:tcW w:w="4248" w:type="dxa"/>
            <w:shd w:val="clear" w:color="auto" w:fill="auto"/>
          </w:tcPr>
          <w:p w14:paraId="61D101F2" w14:textId="77777777" w:rsidR="00563A11" w:rsidRPr="00563A11" w:rsidRDefault="00563A11" w:rsidP="00563A11">
            <w:pPr>
              <w:spacing w:after="0" w:line="240" w:lineRule="auto"/>
              <w:rPr>
                <w:sz w:val="20"/>
                <w:szCs w:val="20"/>
              </w:rPr>
            </w:pPr>
            <w:r w:rsidRPr="00563A11">
              <w:rPr>
                <w:sz w:val="20"/>
                <w:szCs w:val="20"/>
              </w:rPr>
              <w:t>White</w:t>
            </w:r>
          </w:p>
        </w:tc>
        <w:tc>
          <w:tcPr>
            <w:tcW w:w="900" w:type="dxa"/>
            <w:shd w:val="clear" w:color="auto" w:fill="auto"/>
          </w:tcPr>
          <w:p w14:paraId="2A449A60" w14:textId="77777777" w:rsidR="00563A11" w:rsidRPr="00563A11" w:rsidRDefault="00563A11" w:rsidP="00563A11">
            <w:pPr>
              <w:spacing w:after="0" w:line="240" w:lineRule="auto"/>
              <w:jc w:val="center"/>
              <w:rPr>
                <w:sz w:val="20"/>
                <w:szCs w:val="20"/>
              </w:rPr>
            </w:pPr>
            <w:r w:rsidRPr="00563A11">
              <w:rPr>
                <w:sz w:val="20"/>
                <w:szCs w:val="20"/>
              </w:rPr>
              <w:t>56</w:t>
            </w:r>
          </w:p>
        </w:tc>
        <w:tc>
          <w:tcPr>
            <w:tcW w:w="885" w:type="dxa"/>
            <w:shd w:val="clear" w:color="auto" w:fill="auto"/>
          </w:tcPr>
          <w:p w14:paraId="24E324AD" w14:textId="77777777" w:rsidR="00563A11" w:rsidRPr="00563A11" w:rsidRDefault="00563A11" w:rsidP="00563A11">
            <w:pPr>
              <w:spacing w:after="0" w:line="240" w:lineRule="auto"/>
              <w:jc w:val="center"/>
              <w:rPr>
                <w:sz w:val="20"/>
                <w:szCs w:val="20"/>
              </w:rPr>
            </w:pPr>
            <w:r w:rsidRPr="00563A11">
              <w:rPr>
                <w:sz w:val="20"/>
                <w:szCs w:val="20"/>
              </w:rPr>
              <w:t>32%</w:t>
            </w:r>
          </w:p>
        </w:tc>
        <w:tc>
          <w:tcPr>
            <w:tcW w:w="1005" w:type="dxa"/>
            <w:shd w:val="clear" w:color="auto" w:fill="auto"/>
          </w:tcPr>
          <w:p w14:paraId="3902C57C" w14:textId="77777777" w:rsidR="00563A11" w:rsidRPr="00563A11" w:rsidRDefault="00563A11" w:rsidP="00563A11">
            <w:pPr>
              <w:spacing w:after="0" w:line="240" w:lineRule="auto"/>
              <w:jc w:val="center"/>
              <w:rPr>
                <w:sz w:val="20"/>
                <w:szCs w:val="20"/>
              </w:rPr>
            </w:pPr>
            <w:r w:rsidRPr="00563A11">
              <w:rPr>
                <w:sz w:val="20"/>
                <w:szCs w:val="20"/>
              </w:rPr>
              <w:t>43%</w:t>
            </w:r>
          </w:p>
        </w:tc>
        <w:tc>
          <w:tcPr>
            <w:tcW w:w="810" w:type="dxa"/>
            <w:shd w:val="clear" w:color="auto" w:fill="auto"/>
          </w:tcPr>
          <w:p w14:paraId="3A5EE836" w14:textId="77777777" w:rsidR="00563A11" w:rsidRPr="00563A11" w:rsidRDefault="00563A11" w:rsidP="00563A11">
            <w:pPr>
              <w:spacing w:after="0" w:line="240" w:lineRule="auto"/>
              <w:jc w:val="center"/>
              <w:rPr>
                <w:sz w:val="20"/>
                <w:szCs w:val="20"/>
              </w:rPr>
            </w:pPr>
            <w:r w:rsidRPr="00563A11">
              <w:rPr>
                <w:sz w:val="20"/>
                <w:szCs w:val="20"/>
              </w:rPr>
              <w:t>55%</w:t>
            </w:r>
          </w:p>
        </w:tc>
        <w:tc>
          <w:tcPr>
            <w:tcW w:w="810" w:type="dxa"/>
            <w:shd w:val="clear" w:color="auto" w:fill="auto"/>
          </w:tcPr>
          <w:p w14:paraId="65FF2200" w14:textId="77777777" w:rsidR="00563A11" w:rsidRPr="00563A11" w:rsidRDefault="00563A11" w:rsidP="00563A11">
            <w:pPr>
              <w:spacing w:after="0" w:line="240" w:lineRule="auto"/>
              <w:jc w:val="center"/>
              <w:rPr>
                <w:sz w:val="20"/>
                <w:szCs w:val="20"/>
              </w:rPr>
            </w:pPr>
            <w:r w:rsidRPr="00563A11">
              <w:rPr>
                <w:sz w:val="20"/>
                <w:szCs w:val="20"/>
              </w:rPr>
              <w:t>70%</w:t>
            </w:r>
          </w:p>
        </w:tc>
        <w:tc>
          <w:tcPr>
            <w:tcW w:w="918" w:type="dxa"/>
            <w:shd w:val="clear" w:color="auto" w:fill="auto"/>
          </w:tcPr>
          <w:p w14:paraId="07C857A9" w14:textId="77777777" w:rsidR="00563A11" w:rsidRPr="00563A11" w:rsidRDefault="00563A11" w:rsidP="00563A11">
            <w:pPr>
              <w:spacing w:after="0" w:line="240" w:lineRule="auto"/>
              <w:jc w:val="center"/>
              <w:rPr>
                <w:sz w:val="20"/>
                <w:szCs w:val="20"/>
              </w:rPr>
            </w:pPr>
            <w:r w:rsidRPr="00563A11">
              <w:rPr>
                <w:sz w:val="20"/>
                <w:szCs w:val="20"/>
              </w:rPr>
              <w:t>38</w:t>
            </w:r>
          </w:p>
        </w:tc>
      </w:tr>
      <w:tr w:rsidR="006507BE" w:rsidRPr="00563A11" w14:paraId="236466FD" w14:textId="77777777" w:rsidTr="00A51264">
        <w:trPr>
          <w:trHeight w:val="288"/>
          <w:jc w:val="center"/>
        </w:trPr>
        <w:tc>
          <w:tcPr>
            <w:tcW w:w="4248" w:type="dxa"/>
            <w:shd w:val="clear" w:color="auto" w:fill="auto"/>
          </w:tcPr>
          <w:p w14:paraId="620D8E15" w14:textId="7067E0FD" w:rsidR="006507BE" w:rsidRPr="00563A11" w:rsidRDefault="006507BE" w:rsidP="006507BE">
            <w:pPr>
              <w:spacing w:after="0" w:line="240" w:lineRule="auto"/>
              <w:rPr>
                <w:sz w:val="20"/>
                <w:szCs w:val="20"/>
              </w:rPr>
            </w:pPr>
            <w:r w:rsidRPr="00563A11">
              <w:rPr>
                <w:sz w:val="20"/>
                <w:szCs w:val="20"/>
              </w:rPr>
              <w:t>High Needs</w:t>
            </w:r>
          </w:p>
        </w:tc>
        <w:tc>
          <w:tcPr>
            <w:tcW w:w="900" w:type="dxa"/>
            <w:shd w:val="clear" w:color="auto" w:fill="auto"/>
          </w:tcPr>
          <w:p w14:paraId="3D109864" w14:textId="5C2F3BE0" w:rsidR="006507BE" w:rsidRPr="00563A11" w:rsidRDefault="006507BE" w:rsidP="006507BE">
            <w:pPr>
              <w:spacing w:after="0" w:line="240" w:lineRule="auto"/>
              <w:jc w:val="center"/>
              <w:rPr>
                <w:sz w:val="20"/>
                <w:szCs w:val="20"/>
              </w:rPr>
            </w:pPr>
            <w:r w:rsidRPr="00563A11">
              <w:rPr>
                <w:sz w:val="20"/>
                <w:szCs w:val="20"/>
              </w:rPr>
              <w:t>48</w:t>
            </w:r>
          </w:p>
        </w:tc>
        <w:tc>
          <w:tcPr>
            <w:tcW w:w="885" w:type="dxa"/>
            <w:shd w:val="clear" w:color="auto" w:fill="auto"/>
          </w:tcPr>
          <w:p w14:paraId="40B30939" w14:textId="1B18E4DB" w:rsidR="006507BE" w:rsidRPr="00563A11" w:rsidRDefault="006507BE" w:rsidP="006507BE">
            <w:pPr>
              <w:spacing w:after="0" w:line="240" w:lineRule="auto"/>
              <w:jc w:val="center"/>
              <w:rPr>
                <w:sz w:val="20"/>
                <w:szCs w:val="20"/>
              </w:rPr>
            </w:pPr>
            <w:r w:rsidRPr="00563A11">
              <w:rPr>
                <w:sz w:val="20"/>
                <w:szCs w:val="20"/>
              </w:rPr>
              <w:t>14%</w:t>
            </w:r>
          </w:p>
        </w:tc>
        <w:tc>
          <w:tcPr>
            <w:tcW w:w="1005" w:type="dxa"/>
            <w:shd w:val="clear" w:color="auto" w:fill="auto"/>
          </w:tcPr>
          <w:p w14:paraId="2F75A1D4" w14:textId="25106F4A" w:rsidR="006507BE" w:rsidRPr="00563A11" w:rsidRDefault="006507BE" w:rsidP="006507BE">
            <w:pPr>
              <w:spacing w:after="0" w:line="240" w:lineRule="auto"/>
              <w:jc w:val="center"/>
              <w:rPr>
                <w:sz w:val="20"/>
                <w:szCs w:val="20"/>
              </w:rPr>
            </w:pPr>
            <w:r w:rsidRPr="00563A11">
              <w:rPr>
                <w:sz w:val="20"/>
                <w:szCs w:val="20"/>
              </w:rPr>
              <w:t>21%</w:t>
            </w:r>
          </w:p>
        </w:tc>
        <w:tc>
          <w:tcPr>
            <w:tcW w:w="810" w:type="dxa"/>
            <w:shd w:val="clear" w:color="auto" w:fill="auto"/>
          </w:tcPr>
          <w:p w14:paraId="4ECE1EDA" w14:textId="028A3989" w:rsidR="006507BE" w:rsidRPr="00563A11" w:rsidRDefault="006507BE" w:rsidP="006507BE">
            <w:pPr>
              <w:spacing w:after="0" w:line="240" w:lineRule="auto"/>
              <w:jc w:val="center"/>
              <w:rPr>
                <w:sz w:val="20"/>
                <w:szCs w:val="20"/>
              </w:rPr>
            </w:pPr>
            <w:r w:rsidRPr="00563A11">
              <w:rPr>
                <w:sz w:val="20"/>
                <w:szCs w:val="20"/>
              </w:rPr>
              <w:t>37%</w:t>
            </w:r>
          </w:p>
        </w:tc>
        <w:tc>
          <w:tcPr>
            <w:tcW w:w="810" w:type="dxa"/>
            <w:shd w:val="clear" w:color="auto" w:fill="auto"/>
          </w:tcPr>
          <w:p w14:paraId="54826D0E" w14:textId="0BCDF378" w:rsidR="006507BE" w:rsidRPr="00563A11" w:rsidRDefault="006507BE" w:rsidP="006507BE">
            <w:pPr>
              <w:spacing w:after="0" w:line="240" w:lineRule="auto"/>
              <w:jc w:val="center"/>
              <w:rPr>
                <w:sz w:val="20"/>
                <w:szCs w:val="20"/>
              </w:rPr>
            </w:pPr>
            <w:r w:rsidRPr="00563A11">
              <w:rPr>
                <w:sz w:val="20"/>
                <w:szCs w:val="20"/>
              </w:rPr>
              <w:t>40%</w:t>
            </w:r>
          </w:p>
        </w:tc>
        <w:tc>
          <w:tcPr>
            <w:tcW w:w="918" w:type="dxa"/>
            <w:shd w:val="clear" w:color="auto" w:fill="auto"/>
          </w:tcPr>
          <w:p w14:paraId="2A9EA674" w14:textId="77020CFF" w:rsidR="006507BE" w:rsidRPr="00563A11" w:rsidRDefault="006507BE" w:rsidP="006507BE">
            <w:pPr>
              <w:spacing w:after="0" w:line="240" w:lineRule="auto"/>
              <w:jc w:val="center"/>
              <w:rPr>
                <w:sz w:val="20"/>
                <w:szCs w:val="20"/>
              </w:rPr>
            </w:pPr>
            <w:r w:rsidRPr="00563A11">
              <w:rPr>
                <w:sz w:val="20"/>
                <w:szCs w:val="20"/>
              </w:rPr>
              <w:t>26</w:t>
            </w:r>
          </w:p>
        </w:tc>
      </w:tr>
      <w:tr w:rsidR="006507BE" w:rsidRPr="00563A11" w14:paraId="40C8F56C" w14:textId="77777777" w:rsidTr="00A51264">
        <w:trPr>
          <w:trHeight w:val="288"/>
          <w:jc w:val="center"/>
        </w:trPr>
        <w:tc>
          <w:tcPr>
            <w:tcW w:w="4248" w:type="dxa"/>
            <w:shd w:val="clear" w:color="auto" w:fill="auto"/>
          </w:tcPr>
          <w:p w14:paraId="4DBE9827" w14:textId="24B991A2" w:rsidR="006507BE" w:rsidRPr="00563A11" w:rsidRDefault="006507BE" w:rsidP="006507BE">
            <w:pPr>
              <w:spacing w:after="0" w:line="240" w:lineRule="auto"/>
              <w:rPr>
                <w:sz w:val="20"/>
                <w:szCs w:val="20"/>
              </w:rPr>
            </w:pPr>
            <w:r w:rsidRPr="00563A11">
              <w:rPr>
                <w:sz w:val="20"/>
                <w:szCs w:val="20"/>
              </w:rPr>
              <w:t>Econ. Dis.</w:t>
            </w:r>
          </w:p>
        </w:tc>
        <w:tc>
          <w:tcPr>
            <w:tcW w:w="900" w:type="dxa"/>
            <w:shd w:val="clear" w:color="auto" w:fill="auto"/>
          </w:tcPr>
          <w:p w14:paraId="23DFF925" w14:textId="7E14B9E8" w:rsidR="006507BE" w:rsidRPr="00563A11" w:rsidRDefault="006507BE" w:rsidP="006507BE">
            <w:pPr>
              <w:spacing w:after="0" w:line="240" w:lineRule="auto"/>
              <w:jc w:val="center"/>
              <w:rPr>
                <w:sz w:val="20"/>
                <w:szCs w:val="20"/>
              </w:rPr>
            </w:pPr>
            <w:r w:rsidRPr="00563A11">
              <w:rPr>
                <w:sz w:val="20"/>
                <w:szCs w:val="20"/>
              </w:rPr>
              <w:t>40</w:t>
            </w:r>
          </w:p>
        </w:tc>
        <w:tc>
          <w:tcPr>
            <w:tcW w:w="885" w:type="dxa"/>
            <w:shd w:val="clear" w:color="auto" w:fill="auto"/>
          </w:tcPr>
          <w:p w14:paraId="6265C646" w14:textId="7C2CF31C" w:rsidR="006507BE" w:rsidRPr="00563A11" w:rsidRDefault="006507BE" w:rsidP="006507BE">
            <w:pPr>
              <w:spacing w:after="0" w:line="240" w:lineRule="auto"/>
              <w:jc w:val="center"/>
              <w:rPr>
                <w:sz w:val="20"/>
                <w:szCs w:val="20"/>
              </w:rPr>
            </w:pPr>
            <w:r w:rsidRPr="00563A11">
              <w:rPr>
                <w:sz w:val="20"/>
                <w:szCs w:val="20"/>
              </w:rPr>
              <w:t>15%</w:t>
            </w:r>
          </w:p>
        </w:tc>
        <w:tc>
          <w:tcPr>
            <w:tcW w:w="1005" w:type="dxa"/>
            <w:shd w:val="clear" w:color="auto" w:fill="auto"/>
          </w:tcPr>
          <w:p w14:paraId="7574505B" w14:textId="637786DC" w:rsidR="006507BE" w:rsidRPr="00563A11" w:rsidRDefault="006507BE" w:rsidP="006507BE">
            <w:pPr>
              <w:spacing w:after="0" w:line="240" w:lineRule="auto"/>
              <w:jc w:val="center"/>
              <w:rPr>
                <w:sz w:val="20"/>
                <w:szCs w:val="20"/>
              </w:rPr>
            </w:pPr>
            <w:r w:rsidRPr="00563A11">
              <w:rPr>
                <w:sz w:val="20"/>
                <w:szCs w:val="20"/>
              </w:rPr>
              <w:t>27%</w:t>
            </w:r>
          </w:p>
        </w:tc>
        <w:tc>
          <w:tcPr>
            <w:tcW w:w="810" w:type="dxa"/>
            <w:shd w:val="clear" w:color="auto" w:fill="auto"/>
          </w:tcPr>
          <w:p w14:paraId="0A3BA69A" w14:textId="7B7D9257" w:rsidR="006507BE" w:rsidRPr="00563A11" w:rsidRDefault="006507BE" w:rsidP="006507BE">
            <w:pPr>
              <w:spacing w:after="0" w:line="240" w:lineRule="auto"/>
              <w:jc w:val="center"/>
              <w:rPr>
                <w:sz w:val="20"/>
                <w:szCs w:val="20"/>
              </w:rPr>
            </w:pPr>
            <w:r w:rsidRPr="00563A11">
              <w:rPr>
                <w:sz w:val="20"/>
                <w:szCs w:val="20"/>
              </w:rPr>
              <w:t>45%</w:t>
            </w:r>
          </w:p>
        </w:tc>
        <w:tc>
          <w:tcPr>
            <w:tcW w:w="810" w:type="dxa"/>
            <w:shd w:val="clear" w:color="auto" w:fill="auto"/>
          </w:tcPr>
          <w:p w14:paraId="2D731905" w14:textId="1B640D71" w:rsidR="006507BE" w:rsidRPr="00563A11" w:rsidRDefault="006507BE" w:rsidP="006507BE">
            <w:pPr>
              <w:spacing w:after="0" w:line="240" w:lineRule="auto"/>
              <w:jc w:val="center"/>
              <w:rPr>
                <w:sz w:val="20"/>
                <w:szCs w:val="20"/>
              </w:rPr>
            </w:pPr>
            <w:r w:rsidRPr="00563A11">
              <w:rPr>
                <w:sz w:val="20"/>
                <w:szCs w:val="20"/>
              </w:rPr>
              <w:t>38%</w:t>
            </w:r>
          </w:p>
        </w:tc>
        <w:tc>
          <w:tcPr>
            <w:tcW w:w="918" w:type="dxa"/>
            <w:shd w:val="clear" w:color="auto" w:fill="auto"/>
          </w:tcPr>
          <w:p w14:paraId="33939BB3" w14:textId="68646903" w:rsidR="006507BE" w:rsidRPr="00563A11" w:rsidRDefault="006507BE" w:rsidP="006507BE">
            <w:pPr>
              <w:spacing w:after="0" w:line="240" w:lineRule="auto"/>
              <w:jc w:val="center"/>
              <w:rPr>
                <w:sz w:val="20"/>
                <w:szCs w:val="20"/>
              </w:rPr>
            </w:pPr>
            <w:r w:rsidRPr="00563A11">
              <w:rPr>
                <w:sz w:val="20"/>
                <w:szCs w:val="20"/>
              </w:rPr>
              <w:t>23</w:t>
            </w:r>
          </w:p>
        </w:tc>
      </w:tr>
      <w:tr w:rsidR="006507BE" w:rsidRPr="00563A11" w14:paraId="40393564" w14:textId="77777777" w:rsidTr="00A51264">
        <w:trPr>
          <w:trHeight w:val="288"/>
          <w:jc w:val="center"/>
        </w:trPr>
        <w:tc>
          <w:tcPr>
            <w:tcW w:w="4248" w:type="dxa"/>
            <w:shd w:val="clear" w:color="auto" w:fill="auto"/>
          </w:tcPr>
          <w:p w14:paraId="4983C673" w14:textId="6F1D846F" w:rsidR="006507BE" w:rsidRPr="00563A11" w:rsidRDefault="006507BE" w:rsidP="006507BE">
            <w:pPr>
              <w:spacing w:after="0" w:line="240" w:lineRule="auto"/>
              <w:rPr>
                <w:sz w:val="20"/>
                <w:szCs w:val="20"/>
              </w:rPr>
            </w:pPr>
            <w:r w:rsidRPr="00563A11">
              <w:rPr>
                <w:sz w:val="20"/>
                <w:szCs w:val="20"/>
              </w:rPr>
              <w:t>SWD</w:t>
            </w:r>
          </w:p>
        </w:tc>
        <w:tc>
          <w:tcPr>
            <w:tcW w:w="900" w:type="dxa"/>
            <w:shd w:val="clear" w:color="auto" w:fill="auto"/>
          </w:tcPr>
          <w:p w14:paraId="5F610CC2" w14:textId="5A6E8930" w:rsidR="006507BE" w:rsidRPr="00563A11" w:rsidRDefault="006507BE" w:rsidP="006507BE">
            <w:pPr>
              <w:spacing w:after="0" w:line="240" w:lineRule="auto"/>
              <w:jc w:val="center"/>
              <w:rPr>
                <w:sz w:val="20"/>
                <w:szCs w:val="20"/>
              </w:rPr>
            </w:pPr>
            <w:r w:rsidRPr="00563A11">
              <w:rPr>
                <w:sz w:val="20"/>
                <w:szCs w:val="20"/>
              </w:rPr>
              <w:t>20</w:t>
            </w:r>
          </w:p>
        </w:tc>
        <w:tc>
          <w:tcPr>
            <w:tcW w:w="885" w:type="dxa"/>
            <w:shd w:val="clear" w:color="auto" w:fill="auto"/>
          </w:tcPr>
          <w:p w14:paraId="2933464B" w14:textId="5D91E1CF" w:rsidR="006507BE" w:rsidRPr="00563A11" w:rsidRDefault="006507BE" w:rsidP="006507BE">
            <w:pPr>
              <w:spacing w:after="0" w:line="240" w:lineRule="auto"/>
              <w:jc w:val="center"/>
              <w:rPr>
                <w:sz w:val="20"/>
                <w:szCs w:val="20"/>
              </w:rPr>
            </w:pPr>
            <w:r w:rsidRPr="00563A11">
              <w:rPr>
                <w:sz w:val="20"/>
                <w:szCs w:val="20"/>
              </w:rPr>
              <w:t>5%</w:t>
            </w:r>
          </w:p>
        </w:tc>
        <w:tc>
          <w:tcPr>
            <w:tcW w:w="1005" w:type="dxa"/>
            <w:shd w:val="clear" w:color="auto" w:fill="auto"/>
          </w:tcPr>
          <w:p w14:paraId="2F1C8097" w14:textId="4090A734" w:rsidR="006507BE" w:rsidRPr="00563A11" w:rsidRDefault="006507BE" w:rsidP="006507BE">
            <w:pPr>
              <w:spacing w:after="0" w:line="240" w:lineRule="auto"/>
              <w:jc w:val="center"/>
              <w:rPr>
                <w:sz w:val="20"/>
                <w:szCs w:val="20"/>
              </w:rPr>
            </w:pPr>
            <w:r w:rsidRPr="00563A11">
              <w:rPr>
                <w:sz w:val="20"/>
                <w:szCs w:val="20"/>
              </w:rPr>
              <w:t>0%</w:t>
            </w:r>
          </w:p>
        </w:tc>
        <w:tc>
          <w:tcPr>
            <w:tcW w:w="810" w:type="dxa"/>
            <w:shd w:val="clear" w:color="auto" w:fill="auto"/>
          </w:tcPr>
          <w:p w14:paraId="737DF66C" w14:textId="086B4A0A" w:rsidR="006507BE" w:rsidRPr="00563A11" w:rsidRDefault="006507BE" w:rsidP="006507BE">
            <w:pPr>
              <w:spacing w:after="0" w:line="240" w:lineRule="auto"/>
              <w:jc w:val="center"/>
              <w:rPr>
                <w:sz w:val="20"/>
                <w:szCs w:val="20"/>
              </w:rPr>
            </w:pPr>
            <w:r w:rsidRPr="00563A11">
              <w:rPr>
                <w:sz w:val="20"/>
                <w:szCs w:val="20"/>
              </w:rPr>
              <w:t>22%</w:t>
            </w:r>
          </w:p>
        </w:tc>
        <w:tc>
          <w:tcPr>
            <w:tcW w:w="810" w:type="dxa"/>
            <w:shd w:val="clear" w:color="auto" w:fill="auto"/>
          </w:tcPr>
          <w:p w14:paraId="426377B5" w14:textId="17041470" w:rsidR="006507BE" w:rsidRPr="00563A11" w:rsidRDefault="006507BE" w:rsidP="006507BE">
            <w:pPr>
              <w:spacing w:after="0" w:line="240" w:lineRule="auto"/>
              <w:jc w:val="center"/>
              <w:rPr>
                <w:sz w:val="20"/>
                <w:szCs w:val="20"/>
              </w:rPr>
            </w:pPr>
            <w:r w:rsidRPr="00563A11">
              <w:rPr>
                <w:sz w:val="20"/>
                <w:szCs w:val="20"/>
              </w:rPr>
              <w:t>35%</w:t>
            </w:r>
          </w:p>
        </w:tc>
        <w:tc>
          <w:tcPr>
            <w:tcW w:w="918" w:type="dxa"/>
            <w:shd w:val="clear" w:color="auto" w:fill="auto"/>
          </w:tcPr>
          <w:p w14:paraId="7CF438EF" w14:textId="1290C603" w:rsidR="006507BE" w:rsidRPr="00563A11" w:rsidRDefault="006507BE" w:rsidP="006507BE">
            <w:pPr>
              <w:spacing w:after="0" w:line="240" w:lineRule="auto"/>
              <w:jc w:val="center"/>
              <w:rPr>
                <w:sz w:val="20"/>
                <w:szCs w:val="20"/>
              </w:rPr>
            </w:pPr>
            <w:r w:rsidRPr="00563A11">
              <w:rPr>
                <w:sz w:val="20"/>
                <w:szCs w:val="20"/>
              </w:rPr>
              <w:t>30</w:t>
            </w:r>
          </w:p>
        </w:tc>
      </w:tr>
      <w:tr w:rsidR="006507BE" w:rsidRPr="00563A11" w14:paraId="3749740E" w14:textId="77777777" w:rsidTr="00A51264">
        <w:trPr>
          <w:trHeight w:val="288"/>
          <w:jc w:val="center"/>
        </w:trPr>
        <w:tc>
          <w:tcPr>
            <w:tcW w:w="4248" w:type="dxa"/>
            <w:shd w:val="clear" w:color="auto" w:fill="auto"/>
          </w:tcPr>
          <w:p w14:paraId="45231694" w14:textId="23AEB512" w:rsidR="006507BE" w:rsidRPr="00563A11" w:rsidRDefault="006507BE" w:rsidP="006507BE">
            <w:pPr>
              <w:spacing w:after="0" w:line="240" w:lineRule="auto"/>
              <w:rPr>
                <w:sz w:val="20"/>
                <w:szCs w:val="20"/>
              </w:rPr>
            </w:pPr>
            <w:r w:rsidRPr="00563A11">
              <w:rPr>
                <w:sz w:val="20"/>
                <w:szCs w:val="20"/>
              </w:rPr>
              <w:t>EL</w:t>
            </w:r>
          </w:p>
        </w:tc>
        <w:tc>
          <w:tcPr>
            <w:tcW w:w="900" w:type="dxa"/>
            <w:shd w:val="clear" w:color="auto" w:fill="auto"/>
          </w:tcPr>
          <w:p w14:paraId="6E2601EE" w14:textId="1224B353" w:rsidR="006507BE" w:rsidRPr="00563A11" w:rsidRDefault="006507BE" w:rsidP="006507BE">
            <w:pPr>
              <w:spacing w:after="0" w:line="240" w:lineRule="auto"/>
              <w:jc w:val="center"/>
              <w:rPr>
                <w:sz w:val="20"/>
                <w:szCs w:val="20"/>
              </w:rPr>
            </w:pPr>
            <w:r w:rsidRPr="00563A11">
              <w:rPr>
                <w:sz w:val="20"/>
                <w:szCs w:val="20"/>
              </w:rPr>
              <w:t>1</w:t>
            </w:r>
          </w:p>
        </w:tc>
        <w:tc>
          <w:tcPr>
            <w:tcW w:w="885" w:type="dxa"/>
            <w:shd w:val="clear" w:color="auto" w:fill="auto"/>
          </w:tcPr>
          <w:p w14:paraId="43250351" w14:textId="25003C3D" w:rsidR="006507BE" w:rsidRPr="00563A11" w:rsidRDefault="006507BE" w:rsidP="006507BE">
            <w:pPr>
              <w:spacing w:after="0" w:line="240" w:lineRule="auto"/>
              <w:jc w:val="center"/>
              <w:rPr>
                <w:sz w:val="20"/>
                <w:szCs w:val="20"/>
              </w:rPr>
            </w:pPr>
            <w:r w:rsidRPr="00563A11">
              <w:rPr>
                <w:sz w:val="20"/>
                <w:szCs w:val="20"/>
              </w:rPr>
              <w:t>--</w:t>
            </w:r>
          </w:p>
        </w:tc>
        <w:tc>
          <w:tcPr>
            <w:tcW w:w="1005" w:type="dxa"/>
            <w:shd w:val="clear" w:color="auto" w:fill="auto"/>
          </w:tcPr>
          <w:p w14:paraId="7DFD1E01" w14:textId="1513B5C6" w:rsidR="006507BE" w:rsidRPr="00563A11" w:rsidRDefault="006507BE" w:rsidP="006507BE">
            <w:pPr>
              <w:spacing w:after="0" w:line="240" w:lineRule="auto"/>
              <w:jc w:val="center"/>
              <w:rPr>
                <w:sz w:val="20"/>
                <w:szCs w:val="20"/>
              </w:rPr>
            </w:pPr>
            <w:r w:rsidRPr="00563A11">
              <w:rPr>
                <w:sz w:val="20"/>
                <w:szCs w:val="20"/>
              </w:rPr>
              <w:t>--</w:t>
            </w:r>
          </w:p>
        </w:tc>
        <w:tc>
          <w:tcPr>
            <w:tcW w:w="810" w:type="dxa"/>
            <w:shd w:val="clear" w:color="auto" w:fill="auto"/>
          </w:tcPr>
          <w:p w14:paraId="7274F58F" w14:textId="30311697" w:rsidR="006507BE" w:rsidRPr="00563A11" w:rsidRDefault="006507BE" w:rsidP="006507BE">
            <w:pPr>
              <w:spacing w:after="0" w:line="240" w:lineRule="auto"/>
              <w:jc w:val="center"/>
              <w:rPr>
                <w:sz w:val="20"/>
                <w:szCs w:val="20"/>
              </w:rPr>
            </w:pPr>
            <w:r w:rsidRPr="00563A11">
              <w:rPr>
                <w:sz w:val="20"/>
                <w:szCs w:val="20"/>
              </w:rPr>
              <w:t>--</w:t>
            </w:r>
          </w:p>
        </w:tc>
        <w:tc>
          <w:tcPr>
            <w:tcW w:w="810" w:type="dxa"/>
            <w:shd w:val="clear" w:color="auto" w:fill="auto"/>
          </w:tcPr>
          <w:p w14:paraId="0BFD700E" w14:textId="663C7865" w:rsidR="006507BE" w:rsidRPr="00563A11" w:rsidRDefault="006507BE" w:rsidP="006507BE">
            <w:pPr>
              <w:spacing w:after="0" w:line="240" w:lineRule="auto"/>
              <w:jc w:val="center"/>
              <w:rPr>
                <w:sz w:val="20"/>
                <w:szCs w:val="20"/>
              </w:rPr>
            </w:pPr>
            <w:r w:rsidRPr="00563A11">
              <w:rPr>
                <w:sz w:val="20"/>
                <w:szCs w:val="20"/>
              </w:rPr>
              <w:t>--</w:t>
            </w:r>
          </w:p>
        </w:tc>
        <w:tc>
          <w:tcPr>
            <w:tcW w:w="918" w:type="dxa"/>
            <w:shd w:val="clear" w:color="auto" w:fill="auto"/>
          </w:tcPr>
          <w:p w14:paraId="14C07B5E" w14:textId="38E396DB" w:rsidR="006507BE" w:rsidRPr="00563A11" w:rsidRDefault="006507BE" w:rsidP="006507BE">
            <w:pPr>
              <w:spacing w:after="0" w:line="240" w:lineRule="auto"/>
              <w:jc w:val="center"/>
              <w:rPr>
                <w:sz w:val="20"/>
                <w:szCs w:val="20"/>
              </w:rPr>
            </w:pPr>
            <w:r w:rsidRPr="00563A11">
              <w:rPr>
                <w:sz w:val="20"/>
                <w:szCs w:val="20"/>
              </w:rPr>
              <w:t>--</w:t>
            </w:r>
          </w:p>
        </w:tc>
      </w:tr>
    </w:tbl>
    <w:p w14:paraId="5C48F7B8" w14:textId="13A92B2A" w:rsidR="00563A11" w:rsidRDefault="00563A11" w:rsidP="00563A11">
      <w:pPr>
        <w:spacing w:after="0" w:line="240" w:lineRule="auto"/>
      </w:pPr>
    </w:p>
    <w:p w14:paraId="5BE99677" w14:textId="77777777" w:rsidR="00515288" w:rsidRDefault="00515288" w:rsidP="00563A11">
      <w:pPr>
        <w:spacing w:after="0" w:line="240" w:lineRule="auto"/>
      </w:pPr>
    </w:p>
    <w:tbl>
      <w:tblPr>
        <w:tblStyle w:val="TableGrid5"/>
        <w:tblW w:w="9558" w:type="dxa"/>
        <w:tblLayout w:type="fixed"/>
        <w:tblLook w:val="04A0" w:firstRow="1" w:lastRow="0" w:firstColumn="1" w:lastColumn="0" w:noHBand="0" w:noVBand="1"/>
        <w:tblCaption w:val="Table 22: Wareham Public Schools"/>
        <w:tblDescription w:val="Four-Year Cohort Graduation Rates, 2014–2017"/>
      </w:tblPr>
      <w:tblGrid>
        <w:gridCol w:w="2718"/>
        <w:gridCol w:w="977"/>
        <w:gridCol w:w="977"/>
        <w:gridCol w:w="977"/>
        <w:gridCol w:w="977"/>
        <w:gridCol w:w="977"/>
        <w:gridCol w:w="977"/>
        <w:gridCol w:w="978"/>
      </w:tblGrid>
      <w:tr w:rsidR="00563A11" w:rsidRPr="00563A11" w14:paraId="2BF09213" w14:textId="77777777" w:rsidTr="00A51264">
        <w:tc>
          <w:tcPr>
            <w:tcW w:w="9558" w:type="dxa"/>
            <w:gridSpan w:val="8"/>
            <w:tcBorders>
              <w:top w:val="nil"/>
              <w:left w:val="nil"/>
              <w:right w:val="nil"/>
            </w:tcBorders>
            <w:shd w:val="clear" w:color="auto" w:fill="auto"/>
          </w:tcPr>
          <w:p w14:paraId="7654449A" w14:textId="77777777" w:rsidR="00563A11" w:rsidRPr="00563A11" w:rsidRDefault="00563A11" w:rsidP="00563A11">
            <w:pPr>
              <w:spacing w:after="0" w:line="240" w:lineRule="auto"/>
              <w:jc w:val="center"/>
              <w:rPr>
                <w:b/>
                <w:sz w:val="20"/>
                <w:szCs w:val="20"/>
              </w:rPr>
            </w:pPr>
            <w:r w:rsidRPr="00563A11">
              <w:rPr>
                <w:b/>
                <w:sz w:val="20"/>
                <w:szCs w:val="20"/>
              </w:rPr>
              <w:t xml:space="preserve">Table 22: </w:t>
            </w:r>
            <w:r w:rsidRPr="00563A11">
              <w:rPr>
                <w:rFonts w:cs="Times New Roman"/>
                <w:b/>
                <w:sz w:val="20"/>
                <w:szCs w:val="20"/>
              </w:rPr>
              <w:t>Wareham Public Schools</w:t>
            </w:r>
          </w:p>
          <w:p w14:paraId="19D8C454" w14:textId="77777777" w:rsidR="00563A11" w:rsidRPr="00563A11" w:rsidRDefault="00563A11" w:rsidP="00563A11">
            <w:pPr>
              <w:spacing w:after="0" w:line="240" w:lineRule="auto"/>
              <w:jc w:val="center"/>
              <w:rPr>
                <w:b/>
              </w:rPr>
            </w:pPr>
            <w:r w:rsidRPr="00563A11">
              <w:rPr>
                <w:b/>
                <w:sz w:val="20"/>
                <w:szCs w:val="20"/>
              </w:rPr>
              <w:t>Four-Year Cohort Graduation Rates, 2014–2017</w:t>
            </w:r>
          </w:p>
        </w:tc>
      </w:tr>
      <w:tr w:rsidR="00563A11" w:rsidRPr="00563A11" w14:paraId="14731F89" w14:textId="77777777" w:rsidTr="00A51264">
        <w:tc>
          <w:tcPr>
            <w:tcW w:w="2718" w:type="dxa"/>
            <w:shd w:val="clear" w:color="auto" w:fill="BFBFBF" w:themeFill="background1" w:themeFillShade="BF"/>
          </w:tcPr>
          <w:p w14:paraId="4720A849" w14:textId="77777777" w:rsidR="00563A11" w:rsidRPr="00563A11" w:rsidRDefault="00563A11" w:rsidP="00AC48CB">
            <w:pPr>
              <w:spacing w:after="0" w:line="240" w:lineRule="auto"/>
              <w:rPr>
                <w:b/>
                <w:sz w:val="20"/>
                <w:szCs w:val="20"/>
              </w:rPr>
            </w:pPr>
            <w:r w:rsidRPr="00563A11">
              <w:rPr>
                <w:b/>
                <w:sz w:val="20"/>
                <w:szCs w:val="20"/>
              </w:rPr>
              <w:t>Group</w:t>
            </w:r>
          </w:p>
        </w:tc>
        <w:tc>
          <w:tcPr>
            <w:tcW w:w="977" w:type="dxa"/>
            <w:shd w:val="clear" w:color="auto" w:fill="BFBFBF" w:themeFill="background1" w:themeFillShade="BF"/>
          </w:tcPr>
          <w:p w14:paraId="4AE4DA00" w14:textId="77777777" w:rsidR="00563A11" w:rsidRPr="00563A11" w:rsidRDefault="00563A11" w:rsidP="00563A11">
            <w:pPr>
              <w:spacing w:after="0" w:line="240" w:lineRule="auto"/>
              <w:jc w:val="center"/>
              <w:rPr>
                <w:b/>
                <w:sz w:val="20"/>
                <w:szCs w:val="20"/>
              </w:rPr>
            </w:pPr>
            <w:r w:rsidRPr="00563A11">
              <w:rPr>
                <w:b/>
                <w:sz w:val="20"/>
                <w:szCs w:val="20"/>
              </w:rPr>
              <w:t>N</w:t>
            </w:r>
          </w:p>
          <w:p w14:paraId="488C17E7" w14:textId="77777777" w:rsidR="00563A11" w:rsidRPr="00563A11" w:rsidRDefault="00563A11" w:rsidP="00563A11">
            <w:pPr>
              <w:spacing w:after="0" w:line="240" w:lineRule="auto"/>
              <w:jc w:val="center"/>
              <w:rPr>
                <w:b/>
                <w:sz w:val="20"/>
                <w:szCs w:val="20"/>
              </w:rPr>
            </w:pPr>
            <w:r w:rsidRPr="00563A11" w:rsidDel="00332D9F">
              <w:rPr>
                <w:b/>
                <w:sz w:val="20"/>
                <w:szCs w:val="20"/>
              </w:rPr>
              <w:t xml:space="preserve"> </w:t>
            </w:r>
            <w:r w:rsidRPr="00563A11">
              <w:rPr>
                <w:b/>
                <w:sz w:val="20"/>
                <w:szCs w:val="20"/>
              </w:rPr>
              <w:t>(2017)</w:t>
            </w:r>
          </w:p>
        </w:tc>
        <w:tc>
          <w:tcPr>
            <w:tcW w:w="977" w:type="dxa"/>
            <w:shd w:val="clear" w:color="auto" w:fill="BFBFBF" w:themeFill="background1" w:themeFillShade="BF"/>
          </w:tcPr>
          <w:p w14:paraId="417DD3F5" w14:textId="77777777" w:rsidR="00563A11" w:rsidRPr="00563A11" w:rsidRDefault="00563A11" w:rsidP="00563A11">
            <w:pPr>
              <w:spacing w:after="0" w:line="240" w:lineRule="auto"/>
              <w:jc w:val="center"/>
              <w:rPr>
                <w:b/>
                <w:sz w:val="20"/>
                <w:szCs w:val="20"/>
              </w:rPr>
            </w:pPr>
            <w:r w:rsidRPr="00563A11">
              <w:rPr>
                <w:b/>
                <w:sz w:val="20"/>
                <w:szCs w:val="20"/>
              </w:rPr>
              <w:t>2014</w:t>
            </w:r>
          </w:p>
        </w:tc>
        <w:tc>
          <w:tcPr>
            <w:tcW w:w="977" w:type="dxa"/>
            <w:shd w:val="clear" w:color="auto" w:fill="BFBFBF" w:themeFill="background1" w:themeFillShade="BF"/>
          </w:tcPr>
          <w:p w14:paraId="13392C15" w14:textId="77777777" w:rsidR="00563A11" w:rsidRPr="00563A11" w:rsidRDefault="00563A11" w:rsidP="00563A11">
            <w:pPr>
              <w:spacing w:after="0" w:line="240" w:lineRule="auto"/>
              <w:jc w:val="center"/>
              <w:rPr>
                <w:b/>
                <w:sz w:val="20"/>
                <w:szCs w:val="20"/>
              </w:rPr>
            </w:pPr>
            <w:r w:rsidRPr="00563A11">
              <w:rPr>
                <w:b/>
                <w:sz w:val="20"/>
                <w:szCs w:val="20"/>
              </w:rPr>
              <w:t>2015</w:t>
            </w:r>
          </w:p>
        </w:tc>
        <w:tc>
          <w:tcPr>
            <w:tcW w:w="977" w:type="dxa"/>
            <w:shd w:val="clear" w:color="auto" w:fill="BFBFBF" w:themeFill="background1" w:themeFillShade="BF"/>
          </w:tcPr>
          <w:p w14:paraId="135CDF73" w14:textId="77777777" w:rsidR="00563A11" w:rsidRPr="00563A11" w:rsidRDefault="00563A11" w:rsidP="00563A11">
            <w:pPr>
              <w:spacing w:after="0" w:line="240" w:lineRule="auto"/>
              <w:jc w:val="center"/>
              <w:rPr>
                <w:b/>
                <w:sz w:val="20"/>
                <w:szCs w:val="20"/>
              </w:rPr>
            </w:pPr>
            <w:r w:rsidRPr="00563A11">
              <w:rPr>
                <w:b/>
                <w:sz w:val="20"/>
                <w:szCs w:val="20"/>
              </w:rPr>
              <w:t>2016</w:t>
            </w:r>
          </w:p>
        </w:tc>
        <w:tc>
          <w:tcPr>
            <w:tcW w:w="977" w:type="dxa"/>
            <w:shd w:val="clear" w:color="auto" w:fill="BFBFBF" w:themeFill="background1" w:themeFillShade="BF"/>
          </w:tcPr>
          <w:p w14:paraId="6CF4ECA2" w14:textId="77777777" w:rsidR="00563A11" w:rsidRPr="00563A11" w:rsidRDefault="00563A11" w:rsidP="00563A11">
            <w:pPr>
              <w:spacing w:after="0" w:line="240" w:lineRule="auto"/>
              <w:jc w:val="center"/>
              <w:rPr>
                <w:b/>
                <w:sz w:val="20"/>
                <w:szCs w:val="20"/>
              </w:rPr>
            </w:pPr>
            <w:r w:rsidRPr="00563A11">
              <w:rPr>
                <w:b/>
                <w:sz w:val="20"/>
                <w:szCs w:val="20"/>
              </w:rPr>
              <w:t>2017</w:t>
            </w:r>
          </w:p>
        </w:tc>
        <w:tc>
          <w:tcPr>
            <w:tcW w:w="977" w:type="dxa"/>
            <w:shd w:val="clear" w:color="auto" w:fill="BFBFBF" w:themeFill="background1" w:themeFillShade="BF"/>
          </w:tcPr>
          <w:p w14:paraId="0B26E2FD" w14:textId="77777777" w:rsidR="00563A11" w:rsidRPr="00563A11" w:rsidRDefault="00563A11" w:rsidP="00563A11">
            <w:pPr>
              <w:spacing w:after="0" w:line="240" w:lineRule="auto"/>
              <w:jc w:val="center"/>
              <w:rPr>
                <w:b/>
                <w:sz w:val="20"/>
                <w:szCs w:val="20"/>
              </w:rPr>
            </w:pPr>
            <w:r w:rsidRPr="00563A11">
              <w:rPr>
                <w:b/>
                <w:sz w:val="20"/>
                <w:szCs w:val="20"/>
              </w:rPr>
              <w:t>4-yr Change</w:t>
            </w:r>
          </w:p>
        </w:tc>
        <w:tc>
          <w:tcPr>
            <w:tcW w:w="978" w:type="dxa"/>
            <w:shd w:val="clear" w:color="auto" w:fill="BFBFBF" w:themeFill="background1" w:themeFillShade="BF"/>
          </w:tcPr>
          <w:p w14:paraId="6DDEB92F" w14:textId="77777777" w:rsidR="00563A11" w:rsidRPr="00563A11" w:rsidRDefault="00563A11" w:rsidP="00563A11">
            <w:pPr>
              <w:spacing w:after="0" w:line="240" w:lineRule="auto"/>
              <w:jc w:val="center"/>
              <w:rPr>
                <w:b/>
                <w:sz w:val="20"/>
                <w:szCs w:val="20"/>
              </w:rPr>
            </w:pPr>
            <w:r w:rsidRPr="00563A11">
              <w:rPr>
                <w:b/>
                <w:sz w:val="20"/>
                <w:szCs w:val="20"/>
              </w:rPr>
              <w:t>State (2017)</w:t>
            </w:r>
          </w:p>
        </w:tc>
      </w:tr>
      <w:tr w:rsidR="00563A11" w:rsidRPr="00563A11" w14:paraId="5A619F2F" w14:textId="77777777" w:rsidTr="00A51264">
        <w:tc>
          <w:tcPr>
            <w:tcW w:w="2718" w:type="dxa"/>
            <w:shd w:val="clear" w:color="auto" w:fill="auto"/>
          </w:tcPr>
          <w:p w14:paraId="1F8D8E22" w14:textId="77777777" w:rsidR="00563A11" w:rsidRPr="00563A11" w:rsidRDefault="00563A11" w:rsidP="00563A11">
            <w:pPr>
              <w:spacing w:after="0" w:line="240" w:lineRule="auto"/>
              <w:rPr>
                <w:rFonts w:eastAsia="Times New Roman" w:cs="Times New Roman"/>
                <w:sz w:val="20"/>
                <w:szCs w:val="20"/>
              </w:rPr>
            </w:pPr>
            <w:r w:rsidRPr="00563A11">
              <w:rPr>
                <w:rFonts w:eastAsia="Times New Roman" w:cs="Times New Roman"/>
                <w:sz w:val="20"/>
                <w:szCs w:val="20"/>
              </w:rPr>
              <w:t>African American/Black</w:t>
            </w:r>
          </w:p>
        </w:tc>
        <w:tc>
          <w:tcPr>
            <w:tcW w:w="977" w:type="dxa"/>
            <w:shd w:val="clear" w:color="auto" w:fill="auto"/>
          </w:tcPr>
          <w:p w14:paraId="14926D25" w14:textId="77777777" w:rsidR="00563A11" w:rsidRPr="00563A11" w:rsidRDefault="00563A11" w:rsidP="00563A11">
            <w:pPr>
              <w:spacing w:after="0" w:line="240" w:lineRule="auto"/>
              <w:jc w:val="center"/>
              <w:rPr>
                <w:sz w:val="20"/>
                <w:szCs w:val="20"/>
              </w:rPr>
            </w:pPr>
            <w:r w:rsidRPr="00563A11">
              <w:rPr>
                <w:sz w:val="20"/>
                <w:szCs w:val="20"/>
              </w:rPr>
              <w:t>13</w:t>
            </w:r>
          </w:p>
        </w:tc>
        <w:tc>
          <w:tcPr>
            <w:tcW w:w="977" w:type="dxa"/>
            <w:shd w:val="clear" w:color="auto" w:fill="auto"/>
          </w:tcPr>
          <w:p w14:paraId="5071E029" w14:textId="77777777" w:rsidR="00563A11" w:rsidRPr="00563A11" w:rsidRDefault="00563A11" w:rsidP="00563A11">
            <w:pPr>
              <w:spacing w:after="0" w:line="240" w:lineRule="auto"/>
              <w:jc w:val="center"/>
              <w:rPr>
                <w:sz w:val="20"/>
                <w:szCs w:val="20"/>
              </w:rPr>
            </w:pPr>
            <w:r w:rsidRPr="00563A11">
              <w:rPr>
                <w:sz w:val="20"/>
                <w:szCs w:val="20"/>
              </w:rPr>
              <w:t>91.3</w:t>
            </w:r>
          </w:p>
        </w:tc>
        <w:tc>
          <w:tcPr>
            <w:tcW w:w="977" w:type="dxa"/>
            <w:shd w:val="clear" w:color="auto" w:fill="auto"/>
          </w:tcPr>
          <w:p w14:paraId="3BB155D1" w14:textId="77777777" w:rsidR="00563A11" w:rsidRPr="00563A11" w:rsidRDefault="00563A11" w:rsidP="00563A11">
            <w:pPr>
              <w:spacing w:after="0" w:line="240" w:lineRule="auto"/>
              <w:jc w:val="center"/>
              <w:rPr>
                <w:sz w:val="20"/>
                <w:szCs w:val="20"/>
              </w:rPr>
            </w:pPr>
            <w:r w:rsidRPr="00563A11">
              <w:rPr>
                <w:sz w:val="20"/>
                <w:szCs w:val="20"/>
              </w:rPr>
              <w:t>54.5</w:t>
            </w:r>
          </w:p>
        </w:tc>
        <w:tc>
          <w:tcPr>
            <w:tcW w:w="977" w:type="dxa"/>
            <w:shd w:val="clear" w:color="auto" w:fill="auto"/>
          </w:tcPr>
          <w:p w14:paraId="1D36135C" w14:textId="77777777" w:rsidR="00563A11" w:rsidRPr="00563A11" w:rsidRDefault="00563A11" w:rsidP="00563A11">
            <w:pPr>
              <w:spacing w:after="0" w:line="240" w:lineRule="auto"/>
              <w:jc w:val="center"/>
              <w:rPr>
                <w:sz w:val="20"/>
                <w:szCs w:val="20"/>
              </w:rPr>
            </w:pPr>
            <w:r w:rsidRPr="00563A11">
              <w:rPr>
                <w:sz w:val="20"/>
                <w:szCs w:val="20"/>
              </w:rPr>
              <w:t>79.2</w:t>
            </w:r>
          </w:p>
        </w:tc>
        <w:tc>
          <w:tcPr>
            <w:tcW w:w="977" w:type="dxa"/>
            <w:shd w:val="clear" w:color="auto" w:fill="auto"/>
          </w:tcPr>
          <w:p w14:paraId="3E91817F" w14:textId="77777777" w:rsidR="00563A11" w:rsidRPr="00563A11" w:rsidRDefault="00563A11" w:rsidP="00563A11">
            <w:pPr>
              <w:spacing w:after="0" w:line="240" w:lineRule="auto"/>
              <w:jc w:val="center"/>
              <w:rPr>
                <w:sz w:val="20"/>
                <w:szCs w:val="20"/>
              </w:rPr>
            </w:pPr>
            <w:r w:rsidRPr="00563A11">
              <w:rPr>
                <w:sz w:val="20"/>
                <w:szCs w:val="20"/>
              </w:rPr>
              <w:t>53.8</w:t>
            </w:r>
          </w:p>
        </w:tc>
        <w:tc>
          <w:tcPr>
            <w:tcW w:w="977" w:type="dxa"/>
            <w:shd w:val="clear" w:color="auto" w:fill="auto"/>
          </w:tcPr>
          <w:p w14:paraId="6F21AD24" w14:textId="77777777" w:rsidR="00563A11" w:rsidRPr="00563A11" w:rsidRDefault="00563A11" w:rsidP="00563A11">
            <w:pPr>
              <w:spacing w:after="0" w:line="240" w:lineRule="auto"/>
              <w:jc w:val="center"/>
              <w:rPr>
                <w:sz w:val="20"/>
                <w:szCs w:val="20"/>
              </w:rPr>
            </w:pPr>
            <w:r w:rsidRPr="00563A11">
              <w:rPr>
                <w:sz w:val="20"/>
                <w:szCs w:val="20"/>
              </w:rPr>
              <w:t>-37.5</w:t>
            </w:r>
          </w:p>
        </w:tc>
        <w:tc>
          <w:tcPr>
            <w:tcW w:w="978" w:type="dxa"/>
            <w:shd w:val="clear" w:color="auto" w:fill="auto"/>
          </w:tcPr>
          <w:p w14:paraId="79FC2D45" w14:textId="77777777" w:rsidR="00563A11" w:rsidRPr="00563A11" w:rsidRDefault="00563A11" w:rsidP="00563A11">
            <w:pPr>
              <w:spacing w:after="0" w:line="240" w:lineRule="auto"/>
              <w:jc w:val="center"/>
              <w:rPr>
                <w:sz w:val="20"/>
                <w:szCs w:val="20"/>
              </w:rPr>
            </w:pPr>
            <w:r w:rsidRPr="00563A11">
              <w:rPr>
                <w:sz w:val="20"/>
                <w:szCs w:val="20"/>
              </w:rPr>
              <w:t>80.0</w:t>
            </w:r>
          </w:p>
        </w:tc>
      </w:tr>
      <w:tr w:rsidR="00563A11" w:rsidRPr="00563A11" w14:paraId="26F61F52" w14:textId="77777777" w:rsidTr="00A51264">
        <w:tc>
          <w:tcPr>
            <w:tcW w:w="2718" w:type="dxa"/>
            <w:shd w:val="clear" w:color="auto" w:fill="BFBFBF" w:themeFill="background1" w:themeFillShade="BF"/>
          </w:tcPr>
          <w:p w14:paraId="6E24B64C" w14:textId="77777777" w:rsidR="00563A11" w:rsidRPr="00563A11" w:rsidRDefault="00563A11" w:rsidP="00563A11">
            <w:pPr>
              <w:spacing w:after="0" w:line="240" w:lineRule="auto"/>
              <w:rPr>
                <w:rFonts w:eastAsia="Times New Roman" w:cs="Times New Roman"/>
                <w:sz w:val="20"/>
                <w:szCs w:val="20"/>
              </w:rPr>
            </w:pPr>
            <w:r w:rsidRPr="00563A11">
              <w:rPr>
                <w:rFonts w:eastAsia="Times New Roman" w:cs="Times New Roman"/>
                <w:sz w:val="20"/>
                <w:szCs w:val="20"/>
              </w:rPr>
              <w:t>Asian</w:t>
            </w:r>
          </w:p>
        </w:tc>
        <w:tc>
          <w:tcPr>
            <w:tcW w:w="977" w:type="dxa"/>
            <w:shd w:val="clear" w:color="auto" w:fill="BFBFBF" w:themeFill="background1" w:themeFillShade="BF"/>
          </w:tcPr>
          <w:p w14:paraId="117274DA" w14:textId="77777777" w:rsidR="00563A11" w:rsidRPr="00563A11" w:rsidRDefault="00563A11" w:rsidP="00563A11">
            <w:pPr>
              <w:spacing w:after="0" w:line="240" w:lineRule="auto"/>
              <w:jc w:val="center"/>
              <w:rPr>
                <w:sz w:val="20"/>
                <w:szCs w:val="20"/>
              </w:rPr>
            </w:pPr>
            <w:r w:rsidRPr="00563A11">
              <w:rPr>
                <w:sz w:val="20"/>
                <w:szCs w:val="20"/>
              </w:rPr>
              <w:t>--</w:t>
            </w:r>
          </w:p>
        </w:tc>
        <w:tc>
          <w:tcPr>
            <w:tcW w:w="977" w:type="dxa"/>
            <w:shd w:val="clear" w:color="auto" w:fill="BFBFBF" w:themeFill="background1" w:themeFillShade="BF"/>
          </w:tcPr>
          <w:p w14:paraId="6EF990C1" w14:textId="77777777" w:rsidR="00563A11" w:rsidRPr="00563A11" w:rsidRDefault="00563A11" w:rsidP="00563A11">
            <w:pPr>
              <w:spacing w:after="0" w:line="240" w:lineRule="auto"/>
              <w:jc w:val="center"/>
              <w:rPr>
                <w:sz w:val="20"/>
                <w:szCs w:val="20"/>
              </w:rPr>
            </w:pPr>
            <w:r w:rsidRPr="00563A11">
              <w:rPr>
                <w:sz w:val="20"/>
                <w:szCs w:val="20"/>
              </w:rPr>
              <w:t>--</w:t>
            </w:r>
          </w:p>
        </w:tc>
        <w:tc>
          <w:tcPr>
            <w:tcW w:w="977" w:type="dxa"/>
            <w:shd w:val="clear" w:color="auto" w:fill="BFBFBF" w:themeFill="background1" w:themeFillShade="BF"/>
          </w:tcPr>
          <w:p w14:paraId="773339D7" w14:textId="77777777" w:rsidR="00563A11" w:rsidRPr="00563A11" w:rsidRDefault="00563A11" w:rsidP="00563A11">
            <w:pPr>
              <w:spacing w:after="0" w:line="240" w:lineRule="auto"/>
              <w:jc w:val="center"/>
              <w:rPr>
                <w:sz w:val="20"/>
                <w:szCs w:val="20"/>
              </w:rPr>
            </w:pPr>
            <w:r w:rsidRPr="00563A11">
              <w:rPr>
                <w:sz w:val="20"/>
                <w:szCs w:val="20"/>
              </w:rPr>
              <w:t>--</w:t>
            </w:r>
          </w:p>
        </w:tc>
        <w:tc>
          <w:tcPr>
            <w:tcW w:w="977" w:type="dxa"/>
            <w:shd w:val="clear" w:color="auto" w:fill="BFBFBF" w:themeFill="background1" w:themeFillShade="BF"/>
          </w:tcPr>
          <w:p w14:paraId="033EE585" w14:textId="77777777" w:rsidR="00563A11" w:rsidRPr="00563A11" w:rsidRDefault="00563A11" w:rsidP="00563A11">
            <w:pPr>
              <w:spacing w:after="0" w:line="240" w:lineRule="auto"/>
              <w:jc w:val="center"/>
              <w:rPr>
                <w:sz w:val="20"/>
                <w:szCs w:val="20"/>
              </w:rPr>
            </w:pPr>
            <w:r w:rsidRPr="00563A11">
              <w:rPr>
                <w:sz w:val="20"/>
                <w:szCs w:val="20"/>
              </w:rPr>
              <w:t>--</w:t>
            </w:r>
          </w:p>
        </w:tc>
        <w:tc>
          <w:tcPr>
            <w:tcW w:w="977" w:type="dxa"/>
            <w:shd w:val="clear" w:color="auto" w:fill="BFBFBF" w:themeFill="background1" w:themeFillShade="BF"/>
          </w:tcPr>
          <w:p w14:paraId="1EF7CEE6" w14:textId="77777777" w:rsidR="00563A11" w:rsidRPr="00563A11" w:rsidRDefault="00563A11" w:rsidP="00563A11">
            <w:pPr>
              <w:spacing w:after="0" w:line="240" w:lineRule="auto"/>
              <w:jc w:val="center"/>
              <w:rPr>
                <w:sz w:val="20"/>
                <w:szCs w:val="20"/>
              </w:rPr>
            </w:pPr>
            <w:r w:rsidRPr="00563A11">
              <w:rPr>
                <w:sz w:val="20"/>
                <w:szCs w:val="20"/>
              </w:rPr>
              <w:t>--</w:t>
            </w:r>
          </w:p>
        </w:tc>
        <w:tc>
          <w:tcPr>
            <w:tcW w:w="977" w:type="dxa"/>
            <w:shd w:val="clear" w:color="auto" w:fill="BFBFBF" w:themeFill="background1" w:themeFillShade="BF"/>
          </w:tcPr>
          <w:p w14:paraId="23C90E26" w14:textId="77777777" w:rsidR="00563A11" w:rsidRPr="00563A11" w:rsidRDefault="00563A11" w:rsidP="00563A11">
            <w:pPr>
              <w:spacing w:after="0" w:line="240" w:lineRule="auto"/>
              <w:jc w:val="center"/>
              <w:rPr>
                <w:sz w:val="20"/>
                <w:szCs w:val="20"/>
              </w:rPr>
            </w:pPr>
            <w:r w:rsidRPr="00563A11">
              <w:rPr>
                <w:sz w:val="20"/>
                <w:szCs w:val="20"/>
              </w:rPr>
              <w:t>--</w:t>
            </w:r>
          </w:p>
        </w:tc>
        <w:tc>
          <w:tcPr>
            <w:tcW w:w="978" w:type="dxa"/>
            <w:shd w:val="clear" w:color="auto" w:fill="BFBFBF" w:themeFill="background1" w:themeFillShade="BF"/>
          </w:tcPr>
          <w:p w14:paraId="733081F2" w14:textId="77777777" w:rsidR="00563A11" w:rsidRPr="00563A11" w:rsidRDefault="00563A11" w:rsidP="00563A11">
            <w:pPr>
              <w:spacing w:after="0" w:line="240" w:lineRule="auto"/>
              <w:jc w:val="center"/>
              <w:rPr>
                <w:sz w:val="20"/>
                <w:szCs w:val="20"/>
              </w:rPr>
            </w:pPr>
            <w:r w:rsidRPr="00563A11">
              <w:rPr>
                <w:sz w:val="20"/>
                <w:szCs w:val="20"/>
              </w:rPr>
              <w:t>94.1</w:t>
            </w:r>
          </w:p>
        </w:tc>
      </w:tr>
      <w:tr w:rsidR="00563A11" w:rsidRPr="00563A11" w14:paraId="04820AB7" w14:textId="77777777" w:rsidTr="00A51264">
        <w:tc>
          <w:tcPr>
            <w:tcW w:w="2718" w:type="dxa"/>
            <w:shd w:val="clear" w:color="auto" w:fill="auto"/>
          </w:tcPr>
          <w:p w14:paraId="4B1C50C0" w14:textId="77777777" w:rsidR="00563A11" w:rsidRPr="00563A11" w:rsidRDefault="00563A11" w:rsidP="00563A11">
            <w:pPr>
              <w:spacing w:after="0" w:line="240" w:lineRule="auto"/>
              <w:rPr>
                <w:rFonts w:eastAsia="Times New Roman" w:cs="Times New Roman"/>
                <w:sz w:val="20"/>
                <w:szCs w:val="20"/>
              </w:rPr>
            </w:pPr>
            <w:r w:rsidRPr="00563A11">
              <w:rPr>
                <w:rFonts w:eastAsia="Times New Roman" w:cs="Times New Roman"/>
                <w:sz w:val="20"/>
                <w:szCs w:val="20"/>
              </w:rPr>
              <w:t>Hispanic or Latino</w:t>
            </w:r>
          </w:p>
        </w:tc>
        <w:tc>
          <w:tcPr>
            <w:tcW w:w="977" w:type="dxa"/>
            <w:shd w:val="clear" w:color="auto" w:fill="auto"/>
          </w:tcPr>
          <w:p w14:paraId="1852A5ED" w14:textId="77777777" w:rsidR="00563A11" w:rsidRPr="00563A11" w:rsidRDefault="00563A11" w:rsidP="00563A11">
            <w:pPr>
              <w:spacing w:after="0" w:line="240" w:lineRule="auto"/>
              <w:jc w:val="center"/>
              <w:rPr>
                <w:sz w:val="20"/>
                <w:szCs w:val="20"/>
              </w:rPr>
            </w:pPr>
            <w:r w:rsidRPr="00563A11">
              <w:rPr>
                <w:sz w:val="20"/>
                <w:szCs w:val="20"/>
              </w:rPr>
              <w:t>18</w:t>
            </w:r>
          </w:p>
        </w:tc>
        <w:tc>
          <w:tcPr>
            <w:tcW w:w="977" w:type="dxa"/>
            <w:shd w:val="clear" w:color="auto" w:fill="auto"/>
          </w:tcPr>
          <w:p w14:paraId="35B43636" w14:textId="77777777" w:rsidR="00563A11" w:rsidRPr="00563A11" w:rsidRDefault="00563A11" w:rsidP="00563A11">
            <w:pPr>
              <w:spacing w:after="0" w:line="240" w:lineRule="auto"/>
              <w:jc w:val="center"/>
              <w:rPr>
                <w:sz w:val="20"/>
                <w:szCs w:val="20"/>
              </w:rPr>
            </w:pPr>
            <w:r w:rsidRPr="00563A11">
              <w:rPr>
                <w:sz w:val="20"/>
                <w:szCs w:val="20"/>
              </w:rPr>
              <w:t>57.1</w:t>
            </w:r>
          </w:p>
        </w:tc>
        <w:tc>
          <w:tcPr>
            <w:tcW w:w="977" w:type="dxa"/>
            <w:shd w:val="clear" w:color="auto" w:fill="auto"/>
          </w:tcPr>
          <w:p w14:paraId="5D908989" w14:textId="77777777" w:rsidR="00563A11" w:rsidRPr="00563A11" w:rsidRDefault="00563A11" w:rsidP="00563A11">
            <w:pPr>
              <w:spacing w:after="0" w:line="240" w:lineRule="auto"/>
              <w:jc w:val="center"/>
              <w:rPr>
                <w:sz w:val="20"/>
                <w:szCs w:val="20"/>
              </w:rPr>
            </w:pPr>
            <w:r w:rsidRPr="00563A11">
              <w:rPr>
                <w:sz w:val="20"/>
                <w:szCs w:val="20"/>
              </w:rPr>
              <w:t>58.3</w:t>
            </w:r>
          </w:p>
        </w:tc>
        <w:tc>
          <w:tcPr>
            <w:tcW w:w="977" w:type="dxa"/>
            <w:shd w:val="clear" w:color="auto" w:fill="auto"/>
          </w:tcPr>
          <w:p w14:paraId="0CF93765" w14:textId="77777777" w:rsidR="00563A11" w:rsidRPr="00563A11" w:rsidRDefault="00563A11" w:rsidP="00563A11">
            <w:pPr>
              <w:spacing w:after="0" w:line="240" w:lineRule="auto"/>
              <w:jc w:val="center"/>
              <w:rPr>
                <w:sz w:val="20"/>
                <w:szCs w:val="20"/>
              </w:rPr>
            </w:pPr>
            <w:r w:rsidRPr="00563A11">
              <w:rPr>
                <w:sz w:val="20"/>
                <w:szCs w:val="20"/>
              </w:rPr>
              <w:t>66.7</w:t>
            </w:r>
          </w:p>
        </w:tc>
        <w:tc>
          <w:tcPr>
            <w:tcW w:w="977" w:type="dxa"/>
            <w:shd w:val="clear" w:color="auto" w:fill="auto"/>
          </w:tcPr>
          <w:p w14:paraId="4FCEE360" w14:textId="77777777" w:rsidR="00563A11" w:rsidRPr="00563A11" w:rsidRDefault="00563A11" w:rsidP="00563A11">
            <w:pPr>
              <w:spacing w:after="0" w:line="240" w:lineRule="auto"/>
              <w:jc w:val="center"/>
              <w:rPr>
                <w:sz w:val="20"/>
                <w:szCs w:val="20"/>
              </w:rPr>
            </w:pPr>
            <w:r w:rsidRPr="00563A11">
              <w:rPr>
                <w:sz w:val="20"/>
                <w:szCs w:val="20"/>
              </w:rPr>
              <w:t>72.2</w:t>
            </w:r>
          </w:p>
        </w:tc>
        <w:tc>
          <w:tcPr>
            <w:tcW w:w="977" w:type="dxa"/>
            <w:shd w:val="clear" w:color="auto" w:fill="auto"/>
          </w:tcPr>
          <w:p w14:paraId="4EF5B0DE" w14:textId="77777777" w:rsidR="00563A11" w:rsidRPr="00563A11" w:rsidRDefault="00563A11" w:rsidP="00563A11">
            <w:pPr>
              <w:spacing w:after="0" w:line="240" w:lineRule="auto"/>
              <w:jc w:val="center"/>
              <w:rPr>
                <w:sz w:val="20"/>
                <w:szCs w:val="20"/>
              </w:rPr>
            </w:pPr>
            <w:r w:rsidRPr="00563A11">
              <w:rPr>
                <w:sz w:val="20"/>
                <w:szCs w:val="20"/>
              </w:rPr>
              <w:t>15.1</w:t>
            </w:r>
          </w:p>
        </w:tc>
        <w:tc>
          <w:tcPr>
            <w:tcW w:w="978" w:type="dxa"/>
            <w:shd w:val="clear" w:color="auto" w:fill="auto"/>
          </w:tcPr>
          <w:p w14:paraId="428F0A11" w14:textId="77777777" w:rsidR="00563A11" w:rsidRPr="00563A11" w:rsidRDefault="00563A11" w:rsidP="00563A11">
            <w:pPr>
              <w:spacing w:after="0" w:line="240" w:lineRule="auto"/>
              <w:jc w:val="center"/>
              <w:rPr>
                <w:sz w:val="20"/>
                <w:szCs w:val="20"/>
              </w:rPr>
            </w:pPr>
            <w:r w:rsidRPr="00563A11">
              <w:rPr>
                <w:sz w:val="20"/>
                <w:szCs w:val="20"/>
              </w:rPr>
              <w:t>74.4</w:t>
            </w:r>
          </w:p>
        </w:tc>
      </w:tr>
      <w:tr w:rsidR="00563A11" w:rsidRPr="00563A11" w14:paraId="6711BFE3" w14:textId="77777777" w:rsidTr="00A51264">
        <w:tc>
          <w:tcPr>
            <w:tcW w:w="2718" w:type="dxa"/>
            <w:shd w:val="clear" w:color="auto" w:fill="BFBFBF" w:themeFill="background1" w:themeFillShade="BF"/>
          </w:tcPr>
          <w:p w14:paraId="0BE1CE79" w14:textId="77777777" w:rsidR="00563A11" w:rsidRPr="00563A11" w:rsidRDefault="00563A11" w:rsidP="00563A11">
            <w:pPr>
              <w:spacing w:after="0" w:line="240" w:lineRule="auto"/>
              <w:rPr>
                <w:rFonts w:eastAsia="Times New Roman" w:cs="Times New Roman"/>
                <w:sz w:val="20"/>
                <w:szCs w:val="20"/>
              </w:rPr>
            </w:pPr>
            <w:r w:rsidRPr="00563A11">
              <w:rPr>
                <w:rFonts w:eastAsia="Times New Roman" w:cs="Times New Roman"/>
                <w:sz w:val="20"/>
                <w:szCs w:val="20"/>
              </w:rPr>
              <w:t>Multi-Race, non-Hisp./Lat.</w:t>
            </w:r>
          </w:p>
        </w:tc>
        <w:tc>
          <w:tcPr>
            <w:tcW w:w="977" w:type="dxa"/>
            <w:shd w:val="clear" w:color="auto" w:fill="BFBFBF" w:themeFill="background1" w:themeFillShade="BF"/>
          </w:tcPr>
          <w:p w14:paraId="70BAB013" w14:textId="77777777" w:rsidR="00563A11" w:rsidRPr="00563A11" w:rsidRDefault="00563A11" w:rsidP="00563A11">
            <w:pPr>
              <w:spacing w:after="0" w:line="240" w:lineRule="auto"/>
              <w:jc w:val="center"/>
              <w:rPr>
                <w:sz w:val="20"/>
                <w:szCs w:val="20"/>
              </w:rPr>
            </w:pPr>
            <w:r w:rsidRPr="00563A11">
              <w:rPr>
                <w:sz w:val="20"/>
                <w:szCs w:val="20"/>
              </w:rPr>
              <w:t>19</w:t>
            </w:r>
          </w:p>
        </w:tc>
        <w:tc>
          <w:tcPr>
            <w:tcW w:w="977" w:type="dxa"/>
            <w:shd w:val="clear" w:color="auto" w:fill="BFBFBF" w:themeFill="background1" w:themeFillShade="BF"/>
          </w:tcPr>
          <w:p w14:paraId="4501CAFA" w14:textId="77777777" w:rsidR="00563A11" w:rsidRPr="00563A11" w:rsidRDefault="00563A11" w:rsidP="00563A11">
            <w:pPr>
              <w:spacing w:after="0" w:line="240" w:lineRule="auto"/>
              <w:jc w:val="center"/>
              <w:rPr>
                <w:sz w:val="20"/>
                <w:szCs w:val="20"/>
              </w:rPr>
            </w:pPr>
            <w:r w:rsidRPr="00563A11">
              <w:rPr>
                <w:sz w:val="20"/>
                <w:szCs w:val="20"/>
              </w:rPr>
              <w:t>80.0</w:t>
            </w:r>
          </w:p>
        </w:tc>
        <w:tc>
          <w:tcPr>
            <w:tcW w:w="977" w:type="dxa"/>
            <w:shd w:val="clear" w:color="auto" w:fill="BFBFBF" w:themeFill="background1" w:themeFillShade="BF"/>
          </w:tcPr>
          <w:p w14:paraId="70D4BF3F" w14:textId="77777777" w:rsidR="00563A11" w:rsidRPr="00563A11" w:rsidRDefault="00563A11" w:rsidP="00563A11">
            <w:pPr>
              <w:spacing w:after="0" w:line="240" w:lineRule="auto"/>
              <w:jc w:val="center"/>
              <w:rPr>
                <w:sz w:val="20"/>
                <w:szCs w:val="20"/>
              </w:rPr>
            </w:pPr>
            <w:r w:rsidRPr="00563A11">
              <w:rPr>
                <w:sz w:val="20"/>
                <w:szCs w:val="20"/>
              </w:rPr>
              <w:t>76.9</w:t>
            </w:r>
          </w:p>
        </w:tc>
        <w:tc>
          <w:tcPr>
            <w:tcW w:w="977" w:type="dxa"/>
            <w:shd w:val="clear" w:color="auto" w:fill="BFBFBF" w:themeFill="background1" w:themeFillShade="BF"/>
          </w:tcPr>
          <w:p w14:paraId="2CB9B957" w14:textId="77777777" w:rsidR="00563A11" w:rsidRPr="00563A11" w:rsidRDefault="00563A11" w:rsidP="00563A11">
            <w:pPr>
              <w:spacing w:after="0" w:line="240" w:lineRule="auto"/>
              <w:jc w:val="center"/>
              <w:rPr>
                <w:sz w:val="20"/>
                <w:szCs w:val="20"/>
              </w:rPr>
            </w:pPr>
            <w:r w:rsidRPr="00563A11">
              <w:rPr>
                <w:sz w:val="20"/>
                <w:szCs w:val="20"/>
              </w:rPr>
              <w:t>78.6</w:t>
            </w:r>
          </w:p>
        </w:tc>
        <w:tc>
          <w:tcPr>
            <w:tcW w:w="977" w:type="dxa"/>
            <w:shd w:val="clear" w:color="auto" w:fill="BFBFBF" w:themeFill="background1" w:themeFillShade="BF"/>
          </w:tcPr>
          <w:p w14:paraId="6C081658" w14:textId="77777777" w:rsidR="00563A11" w:rsidRPr="00563A11" w:rsidRDefault="00563A11" w:rsidP="00563A11">
            <w:pPr>
              <w:spacing w:after="0" w:line="240" w:lineRule="auto"/>
              <w:jc w:val="center"/>
              <w:rPr>
                <w:sz w:val="20"/>
                <w:szCs w:val="20"/>
              </w:rPr>
            </w:pPr>
            <w:r w:rsidRPr="00563A11">
              <w:rPr>
                <w:sz w:val="20"/>
                <w:szCs w:val="20"/>
              </w:rPr>
              <w:t>68.4</w:t>
            </w:r>
          </w:p>
        </w:tc>
        <w:tc>
          <w:tcPr>
            <w:tcW w:w="977" w:type="dxa"/>
            <w:shd w:val="clear" w:color="auto" w:fill="BFBFBF" w:themeFill="background1" w:themeFillShade="BF"/>
          </w:tcPr>
          <w:p w14:paraId="0D4E22B6" w14:textId="77777777" w:rsidR="00563A11" w:rsidRPr="00563A11" w:rsidRDefault="00563A11" w:rsidP="00563A11">
            <w:pPr>
              <w:spacing w:after="0" w:line="240" w:lineRule="auto"/>
              <w:jc w:val="center"/>
              <w:rPr>
                <w:sz w:val="20"/>
                <w:szCs w:val="20"/>
              </w:rPr>
            </w:pPr>
            <w:r w:rsidRPr="00563A11">
              <w:rPr>
                <w:sz w:val="20"/>
                <w:szCs w:val="20"/>
              </w:rPr>
              <w:t>-11.6</w:t>
            </w:r>
          </w:p>
        </w:tc>
        <w:tc>
          <w:tcPr>
            <w:tcW w:w="978" w:type="dxa"/>
            <w:shd w:val="clear" w:color="auto" w:fill="BFBFBF" w:themeFill="background1" w:themeFillShade="BF"/>
          </w:tcPr>
          <w:p w14:paraId="09965399" w14:textId="77777777" w:rsidR="00563A11" w:rsidRPr="00563A11" w:rsidRDefault="00563A11" w:rsidP="00563A11">
            <w:pPr>
              <w:spacing w:after="0" w:line="240" w:lineRule="auto"/>
              <w:jc w:val="center"/>
              <w:rPr>
                <w:sz w:val="20"/>
                <w:szCs w:val="20"/>
              </w:rPr>
            </w:pPr>
            <w:r w:rsidRPr="00563A11">
              <w:rPr>
                <w:sz w:val="20"/>
                <w:szCs w:val="20"/>
              </w:rPr>
              <w:t>85.2</w:t>
            </w:r>
          </w:p>
        </w:tc>
      </w:tr>
      <w:tr w:rsidR="00563A11" w:rsidRPr="00563A11" w14:paraId="15EBF675" w14:textId="77777777" w:rsidTr="00A51264">
        <w:tc>
          <w:tcPr>
            <w:tcW w:w="2718" w:type="dxa"/>
            <w:shd w:val="clear" w:color="auto" w:fill="auto"/>
          </w:tcPr>
          <w:p w14:paraId="2EFB6738" w14:textId="77777777" w:rsidR="00563A11" w:rsidRPr="00563A11" w:rsidRDefault="00563A11" w:rsidP="00563A11">
            <w:pPr>
              <w:spacing w:after="0" w:line="240" w:lineRule="auto"/>
              <w:rPr>
                <w:rFonts w:eastAsia="Times New Roman" w:cs="Times New Roman"/>
                <w:sz w:val="20"/>
                <w:szCs w:val="20"/>
              </w:rPr>
            </w:pPr>
            <w:r w:rsidRPr="00563A11">
              <w:rPr>
                <w:rFonts w:eastAsia="Times New Roman" w:cs="Times New Roman"/>
                <w:sz w:val="20"/>
                <w:szCs w:val="20"/>
              </w:rPr>
              <w:t>White</w:t>
            </w:r>
          </w:p>
        </w:tc>
        <w:tc>
          <w:tcPr>
            <w:tcW w:w="977" w:type="dxa"/>
            <w:shd w:val="clear" w:color="auto" w:fill="auto"/>
          </w:tcPr>
          <w:p w14:paraId="7DB39D91" w14:textId="77777777" w:rsidR="00563A11" w:rsidRPr="00563A11" w:rsidRDefault="00563A11" w:rsidP="00563A11">
            <w:pPr>
              <w:spacing w:after="0" w:line="240" w:lineRule="auto"/>
              <w:jc w:val="center"/>
              <w:rPr>
                <w:sz w:val="20"/>
                <w:szCs w:val="20"/>
              </w:rPr>
            </w:pPr>
            <w:r w:rsidRPr="00563A11">
              <w:rPr>
                <w:sz w:val="20"/>
                <w:szCs w:val="20"/>
              </w:rPr>
              <w:t>119</w:t>
            </w:r>
          </w:p>
        </w:tc>
        <w:tc>
          <w:tcPr>
            <w:tcW w:w="977" w:type="dxa"/>
            <w:shd w:val="clear" w:color="auto" w:fill="auto"/>
          </w:tcPr>
          <w:p w14:paraId="6EB0B5CA" w14:textId="77777777" w:rsidR="00563A11" w:rsidRPr="00563A11" w:rsidRDefault="00563A11" w:rsidP="00563A11">
            <w:pPr>
              <w:spacing w:after="0" w:line="240" w:lineRule="auto"/>
              <w:jc w:val="center"/>
              <w:rPr>
                <w:sz w:val="20"/>
                <w:szCs w:val="20"/>
              </w:rPr>
            </w:pPr>
            <w:r w:rsidRPr="00563A11">
              <w:rPr>
                <w:sz w:val="20"/>
                <w:szCs w:val="20"/>
              </w:rPr>
              <w:t>71.3</w:t>
            </w:r>
          </w:p>
        </w:tc>
        <w:tc>
          <w:tcPr>
            <w:tcW w:w="977" w:type="dxa"/>
            <w:shd w:val="clear" w:color="auto" w:fill="auto"/>
          </w:tcPr>
          <w:p w14:paraId="0C3AF8CD" w14:textId="77777777" w:rsidR="00563A11" w:rsidRPr="00563A11" w:rsidRDefault="00563A11" w:rsidP="00563A11">
            <w:pPr>
              <w:spacing w:after="0" w:line="240" w:lineRule="auto"/>
              <w:jc w:val="center"/>
              <w:rPr>
                <w:sz w:val="20"/>
                <w:szCs w:val="20"/>
              </w:rPr>
            </w:pPr>
            <w:r w:rsidRPr="00563A11">
              <w:rPr>
                <w:sz w:val="20"/>
                <w:szCs w:val="20"/>
              </w:rPr>
              <w:t>76.4</w:t>
            </w:r>
          </w:p>
        </w:tc>
        <w:tc>
          <w:tcPr>
            <w:tcW w:w="977" w:type="dxa"/>
            <w:shd w:val="clear" w:color="auto" w:fill="auto"/>
          </w:tcPr>
          <w:p w14:paraId="4D679209" w14:textId="77777777" w:rsidR="00563A11" w:rsidRPr="00563A11" w:rsidRDefault="00563A11" w:rsidP="00563A11">
            <w:pPr>
              <w:spacing w:after="0" w:line="240" w:lineRule="auto"/>
              <w:jc w:val="center"/>
              <w:rPr>
                <w:sz w:val="20"/>
                <w:szCs w:val="20"/>
              </w:rPr>
            </w:pPr>
            <w:r w:rsidRPr="00563A11">
              <w:rPr>
                <w:sz w:val="20"/>
                <w:szCs w:val="20"/>
              </w:rPr>
              <w:t>76.0</w:t>
            </w:r>
          </w:p>
        </w:tc>
        <w:tc>
          <w:tcPr>
            <w:tcW w:w="977" w:type="dxa"/>
            <w:shd w:val="clear" w:color="auto" w:fill="auto"/>
          </w:tcPr>
          <w:p w14:paraId="195A3AA3" w14:textId="77777777" w:rsidR="00563A11" w:rsidRPr="00563A11" w:rsidRDefault="00563A11" w:rsidP="00563A11">
            <w:pPr>
              <w:spacing w:after="0" w:line="240" w:lineRule="auto"/>
              <w:jc w:val="center"/>
              <w:rPr>
                <w:sz w:val="20"/>
                <w:szCs w:val="20"/>
              </w:rPr>
            </w:pPr>
            <w:r w:rsidRPr="00563A11">
              <w:rPr>
                <w:sz w:val="20"/>
                <w:szCs w:val="20"/>
              </w:rPr>
              <w:t>71.4</w:t>
            </w:r>
          </w:p>
        </w:tc>
        <w:tc>
          <w:tcPr>
            <w:tcW w:w="977" w:type="dxa"/>
            <w:shd w:val="clear" w:color="auto" w:fill="auto"/>
          </w:tcPr>
          <w:p w14:paraId="3588511D" w14:textId="77777777" w:rsidR="00563A11" w:rsidRPr="00563A11" w:rsidRDefault="00563A11" w:rsidP="00563A11">
            <w:pPr>
              <w:spacing w:after="0" w:line="240" w:lineRule="auto"/>
              <w:jc w:val="center"/>
              <w:rPr>
                <w:sz w:val="20"/>
                <w:szCs w:val="20"/>
              </w:rPr>
            </w:pPr>
            <w:r w:rsidRPr="00563A11">
              <w:rPr>
                <w:sz w:val="20"/>
                <w:szCs w:val="20"/>
              </w:rPr>
              <w:t>0.1</w:t>
            </w:r>
          </w:p>
        </w:tc>
        <w:tc>
          <w:tcPr>
            <w:tcW w:w="978" w:type="dxa"/>
            <w:shd w:val="clear" w:color="auto" w:fill="auto"/>
          </w:tcPr>
          <w:p w14:paraId="499C8D77" w14:textId="77777777" w:rsidR="00563A11" w:rsidRPr="00563A11" w:rsidRDefault="00563A11" w:rsidP="00563A11">
            <w:pPr>
              <w:spacing w:after="0" w:line="240" w:lineRule="auto"/>
              <w:jc w:val="center"/>
              <w:rPr>
                <w:sz w:val="20"/>
                <w:szCs w:val="20"/>
              </w:rPr>
            </w:pPr>
            <w:r w:rsidRPr="00563A11">
              <w:rPr>
                <w:sz w:val="20"/>
                <w:szCs w:val="20"/>
              </w:rPr>
              <w:t>92.6</w:t>
            </w:r>
          </w:p>
        </w:tc>
      </w:tr>
      <w:tr w:rsidR="00563A11" w:rsidRPr="00563A11" w14:paraId="64AB290A" w14:textId="77777777" w:rsidTr="00A51264">
        <w:tc>
          <w:tcPr>
            <w:tcW w:w="2718" w:type="dxa"/>
            <w:shd w:val="clear" w:color="auto" w:fill="BFBFBF" w:themeFill="background1" w:themeFillShade="BF"/>
          </w:tcPr>
          <w:p w14:paraId="185AB362" w14:textId="77777777" w:rsidR="00563A11" w:rsidRPr="00563A11" w:rsidRDefault="00563A11" w:rsidP="00563A11">
            <w:pPr>
              <w:spacing w:after="0" w:line="240" w:lineRule="auto"/>
              <w:rPr>
                <w:sz w:val="20"/>
                <w:szCs w:val="20"/>
              </w:rPr>
            </w:pPr>
            <w:r w:rsidRPr="00563A11">
              <w:rPr>
                <w:sz w:val="20"/>
                <w:szCs w:val="20"/>
              </w:rPr>
              <w:t>High needs</w:t>
            </w:r>
          </w:p>
        </w:tc>
        <w:tc>
          <w:tcPr>
            <w:tcW w:w="977" w:type="dxa"/>
            <w:shd w:val="clear" w:color="auto" w:fill="BFBFBF" w:themeFill="background1" w:themeFillShade="BF"/>
          </w:tcPr>
          <w:p w14:paraId="6AA07803" w14:textId="77777777" w:rsidR="00563A11" w:rsidRPr="00563A11" w:rsidRDefault="00563A11" w:rsidP="00563A11">
            <w:pPr>
              <w:spacing w:after="0" w:line="240" w:lineRule="auto"/>
              <w:jc w:val="center"/>
              <w:rPr>
                <w:sz w:val="20"/>
                <w:szCs w:val="20"/>
              </w:rPr>
            </w:pPr>
            <w:r w:rsidRPr="00563A11">
              <w:rPr>
                <w:sz w:val="20"/>
                <w:szCs w:val="20"/>
              </w:rPr>
              <w:t>114</w:t>
            </w:r>
          </w:p>
        </w:tc>
        <w:tc>
          <w:tcPr>
            <w:tcW w:w="977" w:type="dxa"/>
            <w:shd w:val="clear" w:color="auto" w:fill="BFBFBF" w:themeFill="background1" w:themeFillShade="BF"/>
          </w:tcPr>
          <w:p w14:paraId="2928FAE2" w14:textId="77777777" w:rsidR="00563A11" w:rsidRPr="00563A11" w:rsidRDefault="00563A11" w:rsidP="00563A11">
            <w:pPr>
              <w:spacing w:after="0" w:line="240" w:lineRule="auto"/>
              <w:jc w:val="center"/>
              <w:rPr>
                <w:sz w:val="20"/>
                <w:szCs w:val="20"/>
              </w:rPr>
            </w:pPr>
            <w:r w:rsidRPr="00563A11">
              <w:rPr>
                <w:sz w:val="20"/>
                <w:szCs w:val="20"/>
              </w:rPr>
              <w:t>66.7</w:t>
            </w:r>
          </w:p>
        </w:tc>
        <w:tc>
          <w:tcPr>
            <w:tcW w:w="977" w:type="dxa"/>
            <w:shd w:val="clear" w:color="auto" w:fill="BFBFBF" w:themeFill="background1" w:themeFillShade="BF"/>
          </w:tcPr>
          <w:p w14:paraId="242D8A3E" w14:textId="77777777" w:rsidR="00563A11" w:rsidRPr="00563A11" w:rsidRDefault="00563A11" w:rsidP="00563A11">
            <w:pPr>
              <w:spacing w:after="0" w:line="240" w:lineRule="auto"/>
              <w:jc w:val="center"/>
              <w:rPr>
                <w:sz w:val="20"/>
                <w:szCs w:val="20"/>
              </w:rPr>
            </w:pPr>
            <w:r w:rsidRPr="00563A11">
              <w:rPr>
                <w:sz w:val="20"/>
                <w:szCs w:val="20"/>
              </w:rPr>
              <w:t>63.4</w:t>
            </w:r>
          </w:p>
        </w:tc>
        <w:tc>
          <w:tcPr>
            <w:tcW w:w="977" w:type="dxa"/>
            <w:shd w:val="clear" w:color="auto" w:fill="BFBFBF" w:themeFill="background1" w:themeFillShade="BF"/>
          </w:tcPr>
          <w:p w14:paraId="021D33B6" w14:textId="77777777" w:rsidR="00563A11" w:rsidRPr="00563A11" w:rsidRDefault="00563A11" w:rsidP="00563A11">
            <w:pPr>
              <w:spacing w:after="0" w:line="240" w:lineRule="auto"/>
              <w:jc w:val="center"/>
              <w:rPr>
                <w:sz w:val="20"/>
                <w:szCs w:val="20"/>
              </w:rPr>
            </w:pPr>
            <w:r w:rsidRPr="00563A11">
              <w:rPr>
                <w:sz w:val="20"/>
                <w:szCs w:val="20"/>
              </w:rPr>
              <w:t>68.7</w:t>
            </w:r>
          </w:p>
        </w:tc>
        <w:tc>
          <w:tcPr>
            <w:tcW w:w="977" w:type="dxa"/>
            <w:shd w:val="clear" w:color="auto" w:fill="BFBFBF" w:themeFill="background1" w:themeFillShade="BF"/>
          </w:tcPr>
          <w:p w14:paraId="35556FA9" w14:textId="77777777" w:rsidR="00563A11" w:rsidRPr="00563A11" w:rsidRDefault="00563A11" w:rsidP="00563A11">
            <w:pPr>
              <w:spacing w:after="0" w:line="240" w:lineRule="auto"/>
              <w:jc w:val="center"/>
              <w:rPr>
                <w:sz w:val="20"/>
                <w:szCs w:val="20"/>
              </w:rPr>
            </w:pPr>
            <w:r w:rsidRPr="00563A11">
              <w:rPr>
                <w:sz w:val="20"/>
                <w:szCs w:val="20"/>
              </w:rPr>
              <w:t>62.3</w:t>
            </w:r>
          </w:p>
        </w:tc>
        <w:tc>
          <w:tcPr>
            <w:tcW w:w="977" w:type="dxa"/>
            <w:shd w:val="clear" w:color="auto" w:fill="BFBFBF" w:themeFill="background1" w:themeFillShade="BF"/>
          </w:tcPr>
          <w:p w14:paraId="29A9761F" w14:textId="77777777" w:rsidR="00563A11" w:rsidRPr="00563A11" w:rsidRDefault="00563A11" w:rsidP="00563A11">
            <w:pPr>
              <w:spacing w:after="0" w:line="240" w:lineRule="auto"/>
              <w:jc w:val="center"/>
              <w:rPr>
                <w:sz w:val="20"/>
                <w:szCs w:val="20"/>
              </w:rPr>
            </w:pPr>
            <w:r w:rsidRPr="00563A11">
              <w:rPr>
                <w:sz w:val="20"/>
                <w:szCs w:val="20"/>
              </w:rPr>
              <w:t>-4.4</w:t>
            </w:r>
          </w:p>
        </w:tc>
        <w:tc>
          <w:tcPr>
            <w:tcW w:w="978" w:type="dxa"/>
            <w:shd w:val="clear" w:color="auto" w:fill="BFBFBF" w:themeFill="background1" w:themeFillShade="BF"/>
          </w:tcPr>
          <w:p w14:paraId="652557EE" w14:textId="77777777" w:rsidR="00563A11" w:rsidRPr="00563A11" w:rsidRDefault="00563A11" w:rsidP="00563A11">
            <w:pPr>
              <w:spacing w:after="0" w:line="240" w:lineRule="auto"/>
              <w:jc w:val="center"/>
              <w:rPr>
                <w:sz w:val="20"/>
                <w:szCs w:val="20"/>
              </w:rPr>
            </w:pPr>
            <w:r w:rsidRPr="00563A11">
              <w:rPr>
                <w:sz w:val="20"/>
                <w:szCs w:val="20"/>
              </w:rPr>
              <w:t>80.0</w:t>
            </w:r>
          </w:p>
        </w:tc>
      </w:tr>
      <w:tr w:rsidR="00563A11" w:rsidRPr="00563A11" w14:paraId="1CEF2B14" w14:textId="77777777" w:rsidTr="00A51264">
        <w:tc>
          <w:tcPr>
            <w:tcW w:w="2718" w:type="dxa"/>
            <w:shd w:val="clear" w:color="auto" w:fill="auto"/>
          </w:tcPr>
          <w:p w14:paraId="15524DD6" w14:textId="77777777" w:rsidR="00563A11" w:rsidRPr="00563A11" w:rsidRDefault="00563A11" w:rsidP="00563A11">
            <w:pPr>
              <w:spacing w:after="0" w:line="240" w:lineRule="auto"/>
              <w:rPr>
                <w:sz w:val="20"/>
                <w:szCs w:val="20"/>
              </w:rPr>
            </w:pPr>
            <w:r w:rsidRPr="00563A11">
              <w:rPr>
                <w:sz w:val="20"/>
                <w:szCs w:val="20"/>
              </w:rPr>
              <w:t>Economically Disadvantaged*</w:t>
            </w:r>
          </w:p>
        </w:tc>
        <w:tc>
          <w:tcPr>
            <w:tcW w:w="977" w:type="dxa"/>
            <w:shd w:val="clear" w:color="auto" w:fill="auto"/>
          </w:tcPr>
          <w:p w14:paraId="1180BF1F" w14:textId="77777777" w:rsidR="00563A11" w:rsidRPr="00563A11" w:rsidRDefault="00563A11" w:rsidP="00563A11">
            <w:pPr>
              <w:spacing w:after="0" w:line="240" w:lineRule="auto"/>
              <w:jc w:val="center"/>
              <w:rPr>
                <w:sz w:val="20"/>
                <w:szCs w:val="20"/>
              </w:rPr>
            </w:pPr>
            <w:r w:rsidRPr="00563A11">
              <w:rPr>
                <w:sz w:val="20"/>
                <w:szCs w:val="20"/>
              </w:rPr>
              <w:t>108</w:t>
            </w:r>
          </w:p>
        </w:tc>
        <w:tc>
          <w:tcPr>
            <w:tcW w:w="977" w:type="dxa"/>
            <w:shd w:val="clear" w:color="auto" w:fill="auto"/>
          </w:tcPr>
          <w:p w14:paraId="1330BA77" w14:textId="77777777" w:rsidR="00563A11" w:rsidRPr="00563A11" w:rsidRDefault="00563A11" w:rsidP="00563A11">
            <w:pPr>
              <w:spacing w:after="0" w:line="240" w:lineRule="auto"/>
              <w:jc w:val="center"/>
              <w:rPr>
                <w:sz w:val="20"/>
                <w:szCs w:val="20"/>
              </w:rPr>
            </w:pPr>
            <w:r w:rsidRPr="00563A11">
              <w:rPr>
                <w:sz w:val="20"/>
                <w:szCs w:val="20"/>
              </w:rPr>
              <w:t>64.9</w:t>
            </w:r>
          </w:p>
        </w:tc>
        <w:tc>
          <w:tcPr>
            <w:tcW w:w="977" w:type="dxa"/>
            <w:shd w:val="clear" w:color="auto" w:fill="auto"/>
          </w:tcPr>
          <w:p w14:paraId="4F6E3588" w14:textId="77777777" w:rsidR="00563A11" w:rsidRPr="00563A11" w:rsidRDefault="00563A11" w:rsidP="00563A11">
            <w:pPr>
              <w:spacing w:after="0" w:line="240" w:lineRule="auto"/>
              <w:jc w:val="center"/>
              <w:rPr>
                <w:sz w:val="20"/>
                <w:szCs w:val="20"/>
              </w:rPr>
            </w:pPr>
            <w:r w:rsidRPr="00563A11">
              <w:rPr>
                <w:sz w:val="20"/>
                <w:szCs w:val="20"/>
              </w:rPr>
              <w:t>64.7</w:t>
            </w:r>
          </w:p>
        </w:tc>
        <w:tc>
          <w:tcPr>
            <w:tcW w:w="977" w:type="dxa"/>
            <w:shd w:val="clear" w:color="auto" w:fill="auto"/>
          </w:tcPr>
          <w:p w14:paraId="52087520" w14:textId="77777777" w:rsidR="00563A11" w:rsidRPr="00563A11" w:rsidRDefault="00563A11" w:rsidP="00563A11">
            <w:pPr>
              <w:spacing w:after="0" w:line="240" w:lineRule="auto"/>
              <w:jc w:val="center"/>
              <w:rPr>
                <w:sz w:val="20"/>
                <w:szCs w:val="20"/>
              </w:rPr>
            </w:pPr>
            <w:r w:rsidRPr="00563A11">
              <w:rPr>
                <w:sz w:val="20"/>
                <w:szCs w:val="20"/>
              </w:rPr>
              <w:t>67.3</w:t>
            </w:r>
          </w:p>
        </w:tc>
        <w:tc>
          <w:tcPr>
            <w:tcW w:w="977" w:type="dxa"/>
            <w:shd w:val="clear" w:color="auto" w:fill="auto"/>
          </w:tcPr>
          <w:p w14:paraId="29823AD9" w14:textId="77777777" w:rsidR="00563A11" w:rsidRPr="00563A11" w:rsidRDefault="00563A11" w:rsidP="00563A11">
            <w:pPr>
              <w:spacing w:after="0" w:line="240" w:lineRule="auto"/>
              <w:jc w:val="center"/>
              <w:rPr>
                <w:sz w:val="20"/>
                <w:szCs w:val="20"/>
              </w:rPr>
            </w:pPr>
            <w:r w:rsidRPr="00563A11">
              <w:rPr>
                <w:sz w:val="20"/>
                <w:szCs w:val="20"/>
              </w:rPr>
              <w:t>63.0</w:t>
            </w:r>
          </w:p>
        </w:tc>
        <w:tc>
          <w:tcPr>
            <w:tcW w:w="977" w:type="dxa"/>
            <w:shd w:val="clear" w:color="auto" w:fill="auto"/>
          </w:tcPr>
          <w:p w14:paraId="041851BB" w14:textId="77777777" w:rsidR="00563A11" w:rsidRPr="00563A11" w:rsidRDefault="00563A11" w:rsidP="00563A11">
            <w:pPr>
              <w:spacing w:after="0" w:line="240" w:lineRule="auto"/>
              <w:jc w:val="center"/>
              <w:rPr>
                <w:sz w:val="20"/>
                <w:szCs w:val="20"/>
              </w:rPr>
            </w:pPr>
            <w:r w:rsidRPr="00563A11">
              <w:rPr>
                <w:sz w:val="20"/>
                <w:szCs w:val="20"/>
              </w:rPr>
              <w:t>-1.9</w:t>
            </w:r>
          </w:p>
        </w:tc>
        <w:tc>
          <w:tcPr>
            <w:tcW w:w="978" w:type="dxa"/>
            <w:shd w:val="clear" w:color="auto" w:fill="auto"/>
          </w:tcPr>
          <w:p w14:paraId="34041D92" w14:textId="77777777" w:rsidR="00563A11" w:rsidRPr="00563A11" w:rsidRDefault="00563A11" w:rsidP="00563A11">
            <w:pPr>
              <w:spacing w:after="0" w:line="240" w:lineRule="auto"/>
              <w:jc w:val="center"/>
              <w:rPr>
                <w:sz w:val="20"/>
                <w:szCs w:val="20"/>
              </w:rPr>
            </w:pPr>
            <w:r w:rsidRPr="00563A11">
              <w:rPr>
                <w:sz w:val="20"/>
                <w:szCs w:val="20"/>
              </w:rPr>
              <w:t>79.0</w:t>
            </w:r>
          </w:p>
        </w:tc>
      </w:tr>
      <w:tr w:rsidR="00563A11" w:rsidRPr="00563A11" w14:paraId="2F740FB6" w14:textId="77777777" w:rsidTr="00A51264">
        <w:tc>
          <w:tcPr>
            <w:tcW w:w="2718" w:type="dxa"/>
            <w:shd w:val="clear" w:color="auto" w:fill="auto"/>
          </w:tcPr>
          <w:p w14:paraId="540C5754" w14:textId="77777777" w:rsidR="00563A11" w:rsidRPr="00563A11" w:rsidRDefault="00563A11" w:rsidP="00563A11">
            <w:pPr>
              <w:spacing w:after="0" w:line="240" w:lineRule="auto"/>
              <w:rPr>
                <w:sz w:val="20"/>
                <w:szCs w:val="20"/>
              </w:rPr>
            </w:pPr>
            <w:r w:rsidRPr="00563A11">
              <w:rPr>
                <w:sz w:val="20"/>
                <w:szCs w:val="20"/>
              </w:rPr>
              <w:t>SWD</w:t>
            </w:r>
          </w:p>
        </w:tc>
        <w:tc>
          <w:tcPr>
            <w:tcW w:w="977" w:type="dxa"/>
            <w:shd w:val="clear" w:color="auto" w:fill="auto"/>
          </w:tcPr>
          <w:p w14:paraId="787F0EA6" w14:textId="77777777" w:rsidR="00563A11" w:rsidRPr="00563A11" w:rsidRDefault="00563A11" w:rsidP="00563A11">
            <w:pPr>
              <w:spacing w:after="0" w:line="240" w:lineRule="auto"/>
              <w:jc w:val="center"/>
              <w:rPr>
                <w:sz w:val="20"/>
                <w:szCs w:val="20"/>
              </w:rPr>
            </w:pPr>
            <w:r w:rsidRPr="00563A11">
              <w:rPr>
                <w:sz w:val="20"/>
                <w:szCs w:val="20"/>
              </w:rPr>
              <w:t>44</w:t>
            </w:r>
          </w:p>
        </w:tc>
        <w:tc>
          <w:tcPr>
            <w:tcW w:w="977" w:type="dxa"/>
            <w:shd w:val="clear" w:color="auto" w:fill="auto"/>
          </w:tcPr>
          <w:p w14:paraId="3D61EE0A" w14:textId="77777777" w:rsidR="00563A11" w:rsidRPr="00563A11" w:rsidRDefault="00563A11" w:rsidP="00563A11">
            <w:pPr>
              <w:spacing w:after="0" w:line="240" w:lineRule="auto"/>
              <w:jc w:val="center"/>
              <w:rPr>
                <w:sz w:val="20"/>
                <w:szCs w:val="20"/>
              </w:rPr>
            </w:pPr>
            <w:r w:rsidRPr="00563A11">
              <w:rPr>
                <w:sz w:val="20"/>
                <w:szCs w:val="20"/>
              </w:rPr>
              <w:t>65.6</w:t>
            </w:r>
          </w:p>
        </w:tc>
        <w:tc>
          <w:tcPr>
            <w:tcW w:w="977" w:type="dxa"/>
            <w:shd w:val="clear" w:color="auto" w:fill="auto"/>
          </w:tcPr>
          <w:p w14:paraId="70F5D9A9" w14:textId="77777777" w:rsidR="00563A11" w:rsidRPr="00563A11" w:rsidRDefault="00563A11" w:rsidP="00563A11">
            <w:pPr>
              <w:spacing w:after="0" w:line="240" w:lineRule="auto"/>
              <w:jc w:val="center"/>
              <w:rPr>
                <w:sz w:val="20"/>
                <w:szCs w:val="20"/>
              </w:rPr>
            </w:pPr>
            <w:r w:rsidRPr="00563A11">
              <w:rPr>
                <w:sz w:val="20"/>
                <w:szCs w:val="20"/>
              </w:rPr>
              <w:t>44.7</w:t>
            </w:r>
          </w:p>
        </w:tc>
        <w:tc>
          <w:tcPr>
            <w:tcW w:w="977" w:type="dxa"/>
            <w:shd w:val="clear" w:color="auto" w:fill="auto"/>
          </w:tcPr>
          <w:p w14:paraId="22AC150B" w14:textId="77777777" w:rsidR="00563A11" w:rsidRPr="00563A11" w:rsidRDefault="00563A11" w:rsidP="00563A11">
            <w:pPr>
              <w:spacing w:after="0" w:line="240" w:lineRule="auto"/>
              <w:jc w:val="center"/>
              <w:rPr>
                <w:sz w:val="20"/>
                <w:szCs w:val="20"/>
              </w:rPr>
            </w:pPr>
            <w:r w:rsidRPr="00563A11">
              <w:rPr>
                <w:sz w:val="20"/>
                <w:szCs w:val="20"/>
              </w:rPr>
              <w:t>57.5</w:t>
            </w:r>
          </w:p>
        </w:tc>
        <w:tc>
          <w:tcPr>
            <w:tcW w:w="977" w:type="dxa"/>
            <w:shd w:val="clear" w:color="auto" w:fill="auto"/>
          </w:tcPr>
          <w:p w14:paraId="3EB00928" w14:textId="77777777" w:rsidR="00563A11" w:rsidRPr="00563A11" w:rsidRDefault="00563A11" w:rsidP="00563A11">
            <w:pPr>
              <w:spacing w:after="0" w:line="240" w:lineRule="auto"/>
              <w:jc w:val="center"/>
              <w:rPr>
                <w:sz w:val="20"/>
                <w:szCs w:val="20"/>
              </w:rPr>
            </w:pPr>
            <w:r w:rsidRPr="00563A11">
              <w:rPr>
                <w:sz w:val="20"/>
                <w:szCs w:val="20"/>
              </w:rPr>
              <w:t>43.2</w:t>
            </w:r>
          </w:p>
        </w:tc>
        <w:tc>
          <w:tcPr>
            <w:tcW w:w="977" w:type="dxa"/>
            <w:shd w:val="clear" w:color="auto" w:fill="auto"/>
          </w:tcPr>
          <w:p w14:paraId="025C2C49" w14:textId="77777777" w:rsidR="00563A11" w:rsidRPr="00563A11" w:rsidRDefault="00563A11" w:rsidP="00563A11">
            <w:pPr>
              <w:spacing w:after="0" w:line="240" w:lineRule="auto"/>
              <w:jc w:val="center"/>
              <w:rPr>
                <w:sz w:val="20"/>
                <w:szCs w:val="20"/>
              </w:rPr>
            </w:pPr>
            <w:r w:rsidRPr="00563A11">
              <w:rPr>
                <w:sz w:val="20"/>
                <w:szCs w:val="20"/>
              </w:rPr>
              <w:t>-22.4</w:t>
            </w:r>
          </w:p>
        </w:tc>
        <w:tc>
          <w:tcPr>
            <w:tcW w:w="978" w:type="dxa"/>
            <w:shd w:val="clear" w:color="auto" w:fill="auto"/>
          </w:tcPr>
          <w:p w14:paraId="251B9D73" w14:textId="77777777" w:rsidR="00563A11" w:rsidRPr="00563A11" w:rsidRDefault="00563A11" w:rsidP="00563A11">
            <w:pPr>
              <w:spacing w:after="0" w:line="240" w:lineRule="auto"/>
              <w:jc w:val="center"/>
              <w:rPr>
                <w:sz w:val="20"/>
                <w:szCs w:val="20"/>
              </w:rPr>
            </w:pPr>
            <w:r w:rsidRPr="00563A11">
              <w:rPr>
                <w:sz w:val="20"/>
                <w:szCs w:val="20"/>
              </w:rPr>
              <w:t>72.8</w:t>
            </w:r>
          </w:p>
        </w:tc>
      </w:tr>
      <w:tr w:rsidR="006507BE" w:rsidRPr="00563A11" w14:paraId="6F4E8244" w14:textId="77777777" w:rsidTr="00A51264">
        <w:tc>
          <w:tcPr>
            <w:tcW w:w="2718" w:type="dxa"/>
            <w:shd w:val="clear" w:color="auto" w:fill="auto"/>
          </w:tcPr>
          <w:p w14:paraId="2FDCB39A" w14:textId="1922CAAF" w:rsidR="006507BE" w:rsidRPr="00563A11" w:rsidRDefault="006507BE" w:rsidP="006507BE">
            <w:pPr>
              <w:spacing w:after="0" w:line="240" w:lineRule="auto"/>
              <w:rPr>
                <w:sz w:val="20"/>
                <w:szCs w:val="20"/>
              </w:rPr>
            </w:pPr>
            <w:r w:rsidRPr="00563A11">
              <w:rPr>
                <w:sz w:val="20"/>
                <w:szCs w:val="20"/>
              </w:rPr>
              <w:t>EL</w:t>
            </w:r>
          </w:p>
        </w:tc>
        <w:tc>
          <w:tcPr>
            <w:tcW w:w="977" w:type="dxa"/>
            <w:shd w:val="clear" w:color="auto" w:fill="auto"/>
          </w:tcPr>
          <w:p w14:paraId="40E2DD2F" w14:textId="535FE67B" w:rsidR="006507BE" w:rsidRPr="00563A11" w:rsidRDefault="006507BE" w:rsidP="006507BE">
            <w:pPr>
              <w:spacing w:after="0" w:line="240" w:lineRule="auto"/>
              <w:jc w:val="center"/>
              <w:rPr>
                <w:sz w:val="20"/>
                <w:szCs w:val="20"/>
              </w:rPr>
            </w:pPr>
            <w:r w:rsidRPr="00563A11">
              <w:rPr>
                <w:sz w:val="20"/>
                <w:szCs w:val="20"/>
              </w:rPr>
              <w:t>--</w:t>
            </w:r>
          </w:p>
        </w:tc>
        <w:tc>
          <w:tcPr>
            <w:tcW w:w="977" w:type="dxa"/>
            <w:shd w:val="clear" w:color="auto" w:fill="auto"/>
          </w:tcPr>
          <w:p w14:paraId="5A4C1D6E" w14:textId="2119DFE4" w:rsidR="006507BE" w:rsidRPr="00563A11" w:rsidRDefault="006507BE" w:rsidP="006507BE">
            <w:pPr>
              <w:spacing w:after="0" w:line="240" w:lineRule="auto"/>
              <w:jc w:val="center"/>
              <w:rPr>
                <w:sz w:val="20"/>
                <w:szCs w:val="20"/>
              </w:rPr>
            </w:pPr>
            <w:r w:rsidRPr="00563A11">
              <w:rPr>
                <w:sz w:val="20"/>
                <w:szCs w:val="20"/>
              </w:rPr>
              <w:t>--</w:t>
            </w:r>
          </w:p>
        </w:tc>
        <w:tc>
          <w:tcPr>
            <w:tcW w:w="977" w:type="dxa"/>
            <w:shd w:val="clear" w:color="auto" w:fill="auto"/>
          </w:tcPr>
          <w:p w14:paraId="3511D822" w14:textId="78AEF42F" w:rsidR="006507BE" w:rsidRPr="00563A11" w:rsidRDefault="006507BE" w:rsidP="006507BE">
            <w:pPr>
              <w:spacing w:after="0" w:line="240" w:lineRule="auto"/>
              <w:jc w:val="center"/>
              <w:rPr>
                <w:sz w:val="20"/>
                <w:szCs w:val="20"/>
              </w:rPr>
            </w:pPr>
            <w:r w:rsidRPr="00563A11">
              <w:rPr>
                <w:sz w:val="20"/>
                <w:szCs w:val="20"/>
              </w:rPr>
              <w:t>--</w:t>
            </w:r>
          </w:p>
        </w:tc>
        <w:tc>
          <w:tcPr>
            <w:tcW w:w="977" w:type="dxa"/>
            <w:shd w:val="clear" w:color="auto" w:fill="auto"/>
          </w:tcPr>
          <w:p w14:paraId="089D5BA9" w14:textId="6ADA9E6A" w:rsidR="006507BE" w:rsidRPr="00563A11" w:rsidRDefault="006507BE" w:rsidP="006507BE">
            <w:pPr>
              <w:spacing w:after="0" w:line="240" w:lineRule="auto"/>
              <w:jc w:val="center"/>
              <w:rPr>
                <w:sz w:val="20"/>
                <w:szCs w:val="20"/>
              </w:rPr>
            </w:pPr>
            <w:r w:rsidRPr="00563A11">
              <w:rPr>
                <w:sz w:val="20"/>
                <w:szCs w:val="20"/>
              </w:rPr>
              <w:t>--</w:t>
            </w:r>
          </w:p>
        </w:tc>
        <w:tc>
          <w:tcPr>
            <w:tcW w:w="977" w:type="dxa"/>
            <w:shd w:val="clear" w:color="auto" w:fill="auto"/>
          </w:tcPr>
          <w:p w14:paraId="17D20491" w14:textId="5FFC45B6" w:rsidR="006507BE" w:rsidRPr="00563A11" w:rsidRDefault="006507BE" w:rsidP="006507BE">
            <w:pPr>
              <w:spacing w:after="0" w:line="240" w:lineRule="auto"/>
              <w:jc w:val="center"/>
              <w:rPr>
                <w:sz w:val="20"/>
                <w:szCs w:val="20"/>
              </w:rPr>
            </w:pPr>
            <w:r w:rsidRPr="00563A11">
              <w:rPr>
                <w:sz w:val="20"/>
                <w:szCs w:val="20"/>
              </w:rPr>
              <w:t>--</w:t>
            </w:r>
          </w:p>
        </w:tc>
        <w:tc>
          <w:tcPr>
            <w:tcW w:w="977" w:type="dxa"/>
            <w:shd w:val="clear" w:color="auto" w:fill="auto"/>
          </w:tcPr>
          <w:p w14:paraId="6F05DB8E" w14:textId="6C0B4509" w:rsidR="006507BE" w:rsidRPr="00563A11" w:rsidRDefault="006507BE" w:rsidP="006507BE">
            <w:pPr>
              <w:spacing w:after="0" w:line="240" w:lineRule="auto"/>
              <w:jc w:val="center"/>
              <w:rPr>
                <w:sz w:val="20"/>
                <w:szCs w:val="20"/>
              </w:rPr>
            </w:pPr>
            <w:r w:rsidRPr="00563A11">
              <w:rPr>
                <w:sz w:val="20"/>
                <w:szCs w:val="20"/>
              </w:rPr>
              <w:t>--</w:t>
            </w:r>
          </w:p>
        </w:tc>
        <w:tc>
          <w:tcPr>
            <w:tcW w:w="978" w:type="dxa"/>
            <w:shd w:val="clear" w:color="auto" w:fill="auto"/>
          </w:tcPr>
          <w:p w14:paraId="4EC4CF38" w14:textId="07645605" w:rsidR="006507BE" w:rsidRPr="00563A11" w:rsidRDefault="006507BE" w:rsidP="006507BE">
            <w:pPr>
              <w:spacing w:after="0" w:line="240" w:lineRule="auto"/>
              <w:jc w:val="center"/>
              <w:rPr>
                <w:sz w:val="20"/>
                <w:szCs w:val="20"/>
              </w:rPr>
            </w:pPr>
            <w:r w:rsidRPr="00563A11">
              <w:rPr>
                <w:sz w:val="20"/>
                <w:szCs w:val="20"/>
              </w:rPr>
              <w:t>63.4</w:t>
            </w:r>
          </w:p>
        </w:tc>
      </w:tr>
      <w:tr w:rsidR="00563A11" w:rsidRPr="00563A11" w14:paraId="18D4B93B" w14:textId="77777777" w:rsidTr="00A51264">
        <w:tc>
          <w:tcPr>
            <w:tcW w:w="2718" w:type="dxa"/>
            <w:shd w:val="clear" w:color="auto" w:fill="BFBFBF" w:themeFill="background1" w:themeFillShade="BF"/>
          </w:tcPr>
          <w:p w14:paraId="128B75D0" w14:textId="77777777" w:rsidR="00563A11" w:rsidRPr="00563A11" w:rsidRDefault="00563A11" w:rsidP="00563A11">
            <w:pPr>
              <w:spacing w:after="0" w:line="240" w:lineRule="auto"/>
              <w:rPr>
                <w:rFonts w:eastAsia="Times New Roman" w:cs="Times New Roman"/>
                <w:sz w:val="20"/>
                <w:szCs w:val="20"/>
              </w:rPr>
            </w:pPr>
            <w:r w:rsidRPr="00563A11">
              <w:rPr>
                <w:sz w:val="20"/>
                <w:szCs w:val="20"/>
              </w:rPr>
              <w:t>All</w:t>
            </w:r>
          </w:p>
        </w:tc>
        <w:tc>
          <w:tcPr>
            <w:tcW w:w="977" w:type="dxa"/>
            <w:shd w:val="clear" w:color="auto" w:fill="BFBFBF" w:themeFill="background1" w:themeFillShade="BF"/>
          </w:tcPr>
          <w:p w14:paraId="0B3364FD" w14:textId="77777777" w:rsidR="00563A11" w:rsidRPr="00563A11" w:rsidRDefault="00563A11" w:rsidP="00563A11">
            <w:pPr>
              <w:spacing w:after="0" w:line="240" w:lineRule="auto"/>
              <w:jc w:val="center"/>
              <w:rPr>
                <w:sz w:val="20"/>
                <w:szCs w:val="20"/>
              </w:rPr>
            </w:pPr>
            <w:r w:rsidRPr="00563A11">
              <w:rPr>
                <w:sz w:val="20"/>
                <w:szCs w:val="20"/>
              </w:rPr>
              <w:t>173</w:t>
            </w:r>
          </w:p>
        </w:tc>
        <w:tc>
          <w:tcPr>
            <w:tcW w:w="977" w:type="dxa"/>
            <w:shd w:val="clear" w:color="auto" w:fill="BFBFBF" w:themeFill="background1" w:themeFillShade="BF"/>
          </w:tcPr>
          <w:p w14:paraId="4DB5E8C5" w14:textId="77777777" w:rsidR="00563A11" w:rsidRPr="00563A11" w:rsidRDefault="00563A11" w:rsidP="00563A11">
            <w:pPr>
              <w:spacing w:after="0" w:line="240" w:lineRule="auto"/>
              <w:jc w:val="center"/>
              <w:rPr>
                <w:sz w:val="20"/>
                <w:szCs w:val="20"/>
              </w:rPr>
            </w:pPr>
            <w:r w:rsidRPr="00563A11">
              <w:rPr>
                <w:sz w:val="20"/>
                <w:szCs w:val="20"/>
              </w:rPr>
              <w:t>73.5</w:t>
            </w:r>
          </w:p>
        </w:tc>
        <w:tc>
          <w:tcPr>
            <w:tcW w:w="977" w:type="dxa"/>
            <w:shd w:val="clear" w:color="auto" w:fill="BFBFBF" w:themeFill="background1" w:themeFillShade="BF"/>
          </w:tcPr>
          <w:p w14:paraId="56AFA382" w14:textId="77777777" w:rsidR="00563A11" w:rsidRPr="00563A11" w:rsidRDefault="00563A11" w:rsidP="00563A11">
            <w:pPr>
              <w:spacing w:after="0" w:line="240" w:lineRule="auto"/>
              <w:jc w:val="center"/>
              <w:rPr>
                <w:sz w:val="20"/>
                <w:szCs w:val="20"/>
              </w:rPr>
            </w:pPr>
            <w:r w:rsidRPr="00563A11">
              <w:rPr>
                <w:sz w:val="20"/>
                <w:szCs w:val="20"/>
              </w:rPr>
              <w:t>73.0</w:t>
            </w:r>
          </w:p>
        </w:tc>
        <w:tc>
          <w:tcPr>
            <w:tcW w:w="977" w:type="dxa"/>
            <w:shd w:val="clear" w:color="auto" w:fill="BFBFBF" w:themeFill="background1" w:themeFillShade="BF"/>
          </w:tcPr>
          <w:p w14:paraId="2B20992E" w14:textId="77777777" w:rsidR="00563A11" w:rsidRPr="00563A11" w:rsidRDefault="00563A11" w:rsidP="00563A11">
            <w:pPr>
              <w:spacing w:after="0" w:line="240" w:lineRule="auto"/>
              <w:jc w:val="center"/>
              <w:rPr>
                <w:sz w:val="20"/>
                <w:szCs w:val="20"/>
              </w:rPr>
            </w:pPr>
            <w:r w:rsidRPr="00563A11">
              <w:rPr>
                <w:sz w:val="20"/>
                <w:szCs w:val="20"/>
              </w:rPr>
              <w:t>76.4</w:t>
            </w:r>
          </w:p>
        </w:tc>
        <w:tc>
          <w:tcPr>
            <w:tcW w:w="977" w:type="dxa"/>
            <w:shd w:val="clear" w:color="auto" w:fill="BFBFBF" w:themeFill="background1" w:themeFillShade="BF"/>
          </w:tcPr>
          <w:p w14:paraId="1CA14338" w14:textId="77777777" w:rsidR="00563A11" w:rsidRPr="00563A11" w:rsidRDefault="00563A11" w:rsidP="00563A11">
            <w:pPr>
              <w:spacing w:after="0" w:line="240" w:lineRule="auto"/>
              <w:jc w:val="center"/>
              <w:rPr>
                <w:sz w:val="20"/>
                <w:szCs w:val="20"/>
              </w:rPr>
            </w:pPr>
            <w:r w:rsidRPr="00563A11">
              <w:rPr>
                <w:sz w:val="20"/>
                <w:szCs w:val="20"/>
              </w:rPr>
              <w:t>69.4</w:t>
            </w:r>
          </w:p>
        </w:tc>
        <w:tc>
          <w:tcPr>
            <w:tcW w:w="977" w:type="dxa"/>
            <w:shd w:val="clear" w:color="auto" w:fill="BFBFBF" w:themeFill="background1" w:themeFillShade="BF"/>
          </w:tcPr>
          <w:p w14:paraId="719C7616" w14:textId="77777777" w:rsidR="00563A11" w:rsidRPr="00563A11" w:rsidRDefault="00563A11" w:rsidP="00563A11">
            <w:pPr>
              <w:spacing w:after="0" w:line="240" w:lineRule="auto"/>
              <w:jc w:val="center"/>
              <w:rPr>
                <w:sz w:val="20"/>
                <w:szCs w:val="20"/>
              </w:rPr>
            </w:pPr>
            <w:r w:rsidRPr="00563A11">
              <w:rPr>
                <w:sz w:val="20"/>
                <w:szCs w:val="20"/>
              </w:rPr>
              <w:t>-4.1</w:t>
            </w:r>
          </w:p>
        </w:tc>
        <w:tc>
          <w:tcPr>
            <w:tcW w:w="978" w:type="dxa"/>
            <w:shd w:val="clear" w:color="auto" w:fill="BFBFBF" w:themeFill="background1" w:themeFillShade="BF"/>
          </w:tcPr>
          <w:p w14:paraId="1A6B136B" w14:textId="77777777" w:rsidR="00563A11" w:rsidRPr="00563A11" w:rsidRDefault="00563A11" w:rsidP="00563A11">
            <w:pPr>
              <w:spacing w:after="0" w:line="240" w:lineRule="auto"/>
              <w:jc w:val="center"/>
              <w:rPr>
                <w:sz w:val="20"/>
                <w:szCs w:val="20"/>
              </w:rPr>
            </w:pPr>
            <w:r w:rsidRPr="00563A11">
              <w:rPr>
                <w:sz w:val="20"/>
                <w:szCs w:val="20"/>
              </w:rPr>
              <w:t>88.3</w:t>
            </w:r>
          </w:p>
        </w:tc>
      </w:tr>
      <w:tr w:rsidR="00563A11" w:rsidRPr="00563A11" w14:paraId="36194AD4" w14:textId="77777777" w:rsidTr="00A51264">
        <w:tc>
          <w:tcPr>
            <w:tcW w:w="9558" w:type="dxa"/>
            <w:gridSpan w:val="8"/>
            <w:tcBorders>
              <w:left w:val="nil"/>
              <w:bottom w:val="nil"/>
              <w:right w:val="nil"/>
            </w:tcBorders>
            <w:shd w:val="clear" w:color="auto" w:fill="auto"/>
          </w:tcPr>
          <w:p w14:paraId="33D2B93E" w14:textId="64BBCA63" w:rsidR="00563A11" w:rsidRPr="00563A11" w:rsidRDefault="00563A11" w:rsidP="00AC48CB">
            <w:pPr>
              <w:spacing w:before="60" w:after="0" w:line="240" w:lineRule="auto"/>
              <w:rPr>
                <w:sz w:val="18"/>
                <w:szCs w:val="18"/>
              </w:rPr>
            </w:pPr>
            <w:r w:rsidRPr="00563A11">
              <w:rPr>
                <w:sz w:val="18"/>
                <w:szCs w:val="18"/>
              </w:rPr>
              <w:t xml:space="preserve">* Four-year cohort graduation rate for students from </w:t>
            </w:r>
            <w:r w:rsidR="006507BE" w:rsidRPr="00563A11">
              <w:rPr>
                <w:sz w:val="18"/>
                <w:szCs w:val="18"/>
              </w:rPr>
              <w:t>low</w:t>
            </w:r>
            <w:r w:rsidR="006507BE">
              <w:rPr>
                <w:sz w:val="18"/>
                <w:szCs w:val="18"/>
              </w:rPr>
              <w:t>-</w:t>
            </w:r>
            <w:r w:rsidRPr="00563A11">
              <w:rPr>
                <w:sz w:val="18"/>
                <w:szCs w:val="18"/>
              </w:rPr>
              <w:t>income families used for 2014 and 2015 rates.</w:t>
            </w:r>
          </w:p>
        </w:tc>
      </w:tr>
    </w:tbl>
    <w:p w14:paraId="03586F8D" w14:textId="40AF770D" w:rsidR="00563A11" w:rsidRDefault="00563A11" w:rsidP="00563A11">
      <w:pPr>
        <w:spacing w:after="0" w:line="240" w:lineRule="auto"/>
      </w:pPr>
    </w:p>
    <w:p w14:paraId="2676FBD6" w14:textId="77777777" w:rsidR="00DE082F" w:rsidRPr="00563A11" w:rsidRDefault="00DE082F" w:rsidP="00563A11">
      <w:pPr>
        <w:spacing w:after="0" w:line="240" w:lineRule="auto"/>
      </w:pPr>
    </w:p>
    <w:tbl>
      <w:tblPr>
        <w:tblStyle w:val="TableGrid5"/>
        <w:tblW w:w="9558" w:type="dxa"/>
        <w:tblLayout w:type="fixed"/>
        <w:tblLook w:val="04A0" w:firstRow="1" w:lastRow="0" w:firstColumn="1" w:lastColumn="0" w:noHBand="0" w:noVBand="1"/>
        <w:tblCaption w:val="Table 23: Wareham Public Schools"/>
        <w:tblDescription w:val="Five-Year Cohort Graduation Rates, 2013–2016"/>
      </w:tblPr>
      <w:tblGrid>
        <w:gridCol w:w="2718"/>
        <w:gridCol w:w="977"/>
        <w:gridCol w:w="977"/>
        <w:gridCol w:w="977"/>
        <w:gridCol w:w="977"/>
        <w:gridCol w:w="977"/>
        <w:gridCol w:w="977"/>
        <w:gridCol w:w="978"/>
      </w:tblGrid>
      <w:tr w:rsidR="00563A11" w:rsidRPr="00563A11" w14:paraId="0A377931" w14:textId="77777777" w:rsidTr="00A51264">
        <w:tc>
          <w:tcPr>
            <w:tcW w:w="9558" w:type="dxa"/>
            <w:gridSpan w:val="8"/>
            <w:tcBorders>
              <w:top w:val="nil"/>
              <w:left w:val="nil"/>
              <w:right w:val="nil"/>
            </w:tcBorders>
            <w:shd w:val="clear" w:color="auto" w:fill="auto"/>
          </w:tcPr>
          <w:p w14:paraId="72BC211A" w14:textId="77777777" w:rsidR="00563A11" w:rsidRPr="00563A11" w:rsidRDefault="00563A11" w:rsidP="00563A11">
            <w:pPr>
              <w:spacing w:after="0" w:line="240" w:lineRule="auto"/>
              <w:jc w:val="center"/>
              <w:rPr>
                <w:b/>
                <w:sz w:val="20"/>
                <w:szCs w:val="20"/>
              </w:rPr>
            </w:pPr>
            <w:r w:rsidRPr="00563A11">
              <w:rPr>
                <w:b/>
                <w:sz w:val="20"/>
                <w:szCs w:val="20"/>
              </w:rPr>
              <w:t xml:space="preserve">Table 23: </w:t>
            </w:r>
            <w:r w:rsidRPr="00563A11">
              <w:rPr>
                <w:rFonts w:cs="Times New Roman"/>
                <w:b/>
                <w:sz w:val="20"/>
                <w:szCs w:val="20"/>
              </w:rPr>
              <w:t>Wareham Public Schools</w:t>
            </w:r>
          </w:p>
          <w:p w14:paraId="364EDB15" w14:textId="77777777" w:rsidR="00563A11" w:rsidRPr="00563A11" w:rsidRDefault="00563A11" w:rsidP="006507BE">
            <w:pPr>
              <w:spacing w:after="0" w:line="240" w:lineRule="auto"/>
              <w:jc w:val="center"/>
              <w:rPr>
                <w:b/>
              </w:rPr>
            </w:pPr>
            <w:r w:rsidRPr="00563A11">
              <w:rPr>
                <w:b/>
                <w:sz w:val="20"/>
                <w:szCs w:val="20"/>
              </w:rPr>
              <w:t>Five-Year Cohort Graduation Rates, 2013–2016</w:t>
            </w:r>
          </w:p>
        </w:tc>
      </w:tr>
      <w:tr w:rsidR="00563A11" w:rsidRPr="00563A11" w14:paraId="2BF1E450" w14:textId="77777777" w:rsidTr="00A51264">
        <w:tc>
          <w:tcPr>
            <w:tcW w:w="2718" w:type="dxa"/>
            <w:shd w:val="clear" w:color="auto" w:fill="BFBFBF" w:themeFill="background1" w:themeFillShade="BF"/>
          </w:tcPr>
          <w:p w14:paraId="0D3107FF" w14:textId="77777777" w:rsidR="00563A11" w:rsidRPr="00563A11" w:rsidRDefault="00563A11" w:rsidP="00AC48CB">
            <w:pPr>
              <w:spacing w:after="0" w:line="240" w:lineRule="auto"/>
              <w:rPr>
                <w:b/>
                <w:sz w:val="20"/>
                <w:szCs w:val="20"/>
              </w:rPr>
            </w:pPr>
            <w:r w:rsidRPr="00563A11">
              <w:rPr>
                <w:b/>
                <w:sz w:val="20"/>
                <w:szCs w:val="20"/>
              </w:rPr>
              <w:t>Group</w:t>
            </w:r>
          </w:p>
        </w:tc>
        <w:tc>
          <w:tcPr>
            <w:tcW w:w="977" w:type="dxa"/>
            <w:shd w:val="clear" w:color="auto" w:fill="BFBFBF" w:themeFill="background1" w:themeFillShade="BF"/>
          </w:tcPr>
          <w:p w14:paraId="2D0C8825" w14:textId="77777777" w:rsidR="00563A11" w:rsidRPr="00563A11" w:rsidRDefault="00563A11" w:rsidP="00563A11">
            <w:pPr>
              <w:spacing w:after="0" w:line="240" w:lineRule="auto"/>
              <w:jc w:val="center"/>
              <w:rPr>
                <w:b/>
                <w:sz w:val="20"/>
                <w:szCs w:val="20"/>
              </w:rPr>
            </w:pPr>
            <w:r w:rsidRPr="00563A11">
              <w:rPr>
                <w:b/>
                <w:sz w:val="20"/>
                <w:szCs w:val="20"/>
              </w:rPr>
              <w:t>N</w:t>
            </w:r>
          </w:p>
          <w:p w14:paraId="54CFCA5B" w14:textId="77777777" w:rsidR="00563A11" w:rsidRPr="00563A11" w:rsidRDefault="00563A11" w:rsidP="00563A11">
            <w:pPr>
              <w:spacing w:after="0" w:line="240" w:lineRule="auto"/>
              <w:jc w:val="center"/>
              <w:rPr>
                <w:b/>
                <w:sz w:val="20"/>
                <w:szCs w:val="20"/>
              </w:rPr>
            </w:pPr>
            <w:r w:rsidRPr="00563A11" w:rsidDel="00332D9F">
              <w:rPr>
                <w:b/>
                <w:sz w:val="20"/>
                <w:szCs w:val="20"/>
              </w:rPr>
              <w:t xml:space="preserve"> </w:t>
            </w:r>
            <w:r w:rsidRPr="00563A11">
              <w:rPr>
                <w:b/>
                <w:sz w:val="20"/>
                <w:szCs w:val="20"/>
              </w:rPr>
              <w:t>(2016)</w:t>
            </w:r>
          </w:p>
        </w:tc>
        <w:tc>
          <w:tcPr>
            <w:tcW w:w="977" w:type="dxa"/>
            <w:shd w:val="clear" w:color="auto" w:fill="BFBFBF" w:themeFill="background1" w:themeFillShade="BF"/>
          </w:tcPr>
          <w:p w14:paraId="4292F9DF" w14:textId="77777777" w:rsidR="00563A11" w:rsidRPr="00563A11" w:rsidRDefault="00563A11" w:rsidP="00563A11">
            <w:pPr>
              <w:spacing w:after="0" w:line="240" w:lineRule="auto"/>
              <w:jc w:val="center"/>
              <w:rPr>
                <w:b/>
                <w:sz w:val="20"/>
                <w:szCs w:val="20"/>
              </w:rPr>
            </w:pPr>
            <w:r w:rsidRPr="00563A11">
              <w:rPr>
                <w:b/>
                <w:sz w:val="20"/>
                <w:szCs w:val="20"/>
              </w:rPr>
              <w:t>2013</w:t>
            </w:r>
          </w:p>
        </w:tc>
        <w:tc>
          <w:tcPr>
            <w:tcW w:w="977" w:type="dxa"/>
            <w:shd w:val="clear" w:color="auto" w:fill="BFBFBF" w:themeFill="background1" w:themeFillShade="BF"/>
          </w:tcPr>
          <w:p w14:paraId="1B88C0AC" w14:textId="77777777" w:rsidR="00563A11" w:rsidRPr="00563A11" w:rsidRDefault="00563A11" w:rsidP="00563A11">
            <w:pPr>
              <w:spacing w:after="0" w:line="240" w:lineRule="auto"/>
              <w:jc w:val="center"/>
              <w:rPr>
                <w:b/>
                <w:sz w:val="20"/>
                <w:szCs w:val="20"/>
              </w:rPr>
            </w:pPr>
            <w:r w:rsidRPr="00563A11">
              <w:rPr>
                <w:b/>
                <w:sz w:val="20"/>
                <w:szCs w:val="20"/>
              </w:rPr>
              <w:t>2014</w:t>
            </w:r>
          </w:p>
        </w:tc>
        <w:tc>
          <w:tcPr>
            <w:tcW w:w="977" w:type="dxa"/>
            <w:shd w:val="clear" w:color="auto" w:fill="BFBFBF" w:themeFill="background1" w:themeFillShade="BF"/>
          </w:tcPr>
          <w:p w14:paraId="68544619" w14:textId="77777777" w:rsidR="00563A11" w:rsidRPr="00563A11" w:rsidRDefault="00563A11" w:rsidP="00563A11">
            <w:pPr>
              <w:spacing w:after="0" w:line="240" w:lineRule="auto"/>
              <w:jc w:val="center"/>
              <w:rPr>
                <w:b/>
                <w:sz w:val="20"/>
                <w:szCs w:val="20"/>
              </w:rPr>
            </w:pPr>
            <w:r w:rsidRPr="00563A11">
              <w:rPr>
                <w:b/>
                <w:sz w:val="20"/>
                <w:szCs w:val="20"/>
              </w:rPr>
              <w:t>2015</w:t>
            </w:r>
          </w:p>
        </w:tc>
        <w:tc>
          <w:tcPr>
            <w:tcW w:w="977" w:type="dxa"/>
            <w:shd w:val="clear" w:color="auto" w:fill="BFBFBF" w:themeFill="background1" w:themeFillShade="BF"/>
          </w:tcPr>
          <w:p w14:paraId="04120F18" w14:textId="77777777" w:rsidR="00563A11" w:rsidRPr="00563A11" w:rsidRDefault="00563A11" w:rsidP="00563A11">
            <w:pPr>
              <w:spacing w:after="0" w:line="240" w:lineRule="auto"/>
              <w:jc w:val="center"/>
              <w:rPr>
                <w:b/>
                <w:sz w:val="20"/>
                <w:szCs w:val="20"/>
              </w:rPr>
            </w:pPr>
            <w:r w:rsidRPr="00563A11">
              <w:rPr>
                <w:b/>
                <w:sz w:val="20"/>
                <w:szCs w:val="20"/>
              </w:rPr>
              <w:t>2016</w:t>
            </w:r>
          </w:p>
        </w:tc>
        <w:tc>
          <w:tcPr>
            <w:tcW w:w="977" w:type="dxa"/>
            <w:shd w:val="clear" w:color="auto" w:fill="BFBFBF" w:themeFill="background1" w:themeFillShade="BF"/>
          </w:tcPr>
          <w:p w14:paraId="43D9AF4F" w14:textId="77777777" w:rsidR="00563A11" w:rsidRPr="00563A11" w:rsidRDefault="00563A11" w:rsidP="00563A11">
            <w:pPr>
              <w:spacing w:after="0" w:line="240" w:lineRule="auto"/>
              <w:jc w:val="center"/>
              <w:rPr>
                <w:b/>
                <w:sz w:val="20"/>
                <w:szCs w:val="20"/>
              </w:rPr>
            </w:pPr>
            <w:r w:rsidRPr="00563A11">
              <w:rPr>
                <w:b/>
                <w:sz w:val="20"/>
                <w:szCs w:val="20"/>
              </w:rPr>
              <w:t>4-yr Change</w:t>
            </w:r>
          </w:p>
        </w:tc>
        <w:tc>
          <w:tcPr>
            <w:tcW w:w="978" w:type="dxa"/>
            <w:shd w:val="clear" w:color="auto" w:fill="BFBFBF" w:themeFill="background1" w:themeFillShade="BF"/>
          </w:tcPr>
          <w:p w14:paraId="11274E42" w14:textId="77777777" w:rsidR="00563A11" w:rsidRPr="00563A11" w:rsidRDefault="00563A11" w:rsidP="00563A11">
            <w:pPr>
              <w:spacing w:after="0" w:line="240" w:lineRule="auto"/>
              <w:jc w:val="center"/>
              <w:rPr>
                <w:b/>
                <w:sz w:val="20"/>
                <w:szCs w:val="20"/>
              </w:rPr>
            </w:pPr>
            <w:r w:rsidRPr="00563A11">
              <w:rPr>
                <w:b/>
                <w:sz w:val="20"/>
                <w:szCs w:val="20"/>
              </w:rPr>
              <w:t>State (2016)</w:t>
            </w:r>
          </w:p>
        </w:tc>
      </w:tr>
      <w:tr w:rsidR="00563A11" w:rsidRPr="00563A11" w14:paraId="3D202E91" w14:textId="77777777" w:rsidTr="00A51264">
        <w:tc>
          <w:tcPr>
            <w:tcW w:w="2718" w:type="dxa"/>
            <w:shd w:val="clear" w:color="auto" w:fill="auto"/>
          </w:tcPr>
          <w:p w14:paraId="79D09C96" w14:textId="77777777" w:rsidR="00563A11" w:rsidRPr="00563A11" w:rsidRDefault="00563A11" w:rsidP="00563A11">
            <w:pPr>
              <w:spacing w:after="0" w:line="240" w:lineRule="auto"/>
              <w:rPr>
                <w:rFonts w:eastAsia="Times New Roman" w:cs="Times New Roman"/>
                <w:sz w:val="20"/>
                <w:szCs w:val="20"/>
              </w:rPr>
            </w:pPr>
            <w:r w:rsidRPr="00563A11">
              <w:rPr>
                <w:rFonts w:eastAsia="Times New Roman" w:cs="Times New Roman"/>
                <w:sz w:val="20"/>
                <w:szCs w:val="20"/>
              </w:rPr>
              <w:t>African American/Black</w:t>
            </w:r>
          </w:p>
        </w:tc>
        <w:tc>
          <w:tcPr>
            <w:tcW w:w="977" w:type="dxa"/>
            <w:shd w:val="clear" w:color="auto" w:fill="auto"/>
          </w:tcPr>
          <w:p w14:paraId="53142A4A" w14:textId="77777777" w:rsidR="00563A11" w:rsidRPr="00563A11" w:rsidRDefault="00563A11" w:rsidP="00563A11">
            <w:pPr>
              <w:spacing w:after="0" w:line="240" w:lineRule="auto"/>
              <w:jc w:val="center"/>
              <w:rPr>
                <w:sz w:val="20"/>
                <w:szCs w:val="20"/>
              </w:rPr>
            </w:pPr>
            <w:r w:rsidRPr="00563A11">
              <w:rPr>
                <w:sz w:val="20"/>
                <w:szCs w:val="20"/>
              </w:rPr>
              <w:t>24</w:t>
            </w:r>
          </w:p>
        </w:tc>
        <w:tc>
          <w:tcPr>
            <w:tcW w:w="977" w:type="dxa"/>
            <w:shd w:val="clear" w:color="auto" w:fill="auto"/>
          </w:tcPr>
          <w:p w14:paraId="47A74634" w14:textId="77777777" w:rsidR="00563A11" w:rsidRPr="00563A11" w:rsidRDefault="00563A11" w:rsidP="00563A11">
            <w:pPr>
              <w:spacing w:after="0" w:line="240" w:lineRule="auto"/>
              <w:jc w:val="center"/>
              <w:rPr>
                <w:sz w:val="20"/>
                <w:szCs w:val="20"/>
              </w:rPr>
            </w:pPr>
            <w:r w:rsidRPr="00563A11">
              <w:rPr>
                <w:sz w:val="20"/>
                <w:szCs w:val="20"/>
              </w:rPr>
              <w:t>69.2</w:t>
            </w:r>
          </w:p>
        </w:tc>
        <w:tc>
          <w:tcPr>
            <w:tcW w:w="977" w:type="dxa"/>
            <w:shd w:val="clear" w:color="auto" w:fill="auto"/>
          </w:tcPr>
          <w:p w14:paraId="773D1340" w14:textId="77777777" w:rsidR="00563A11" w:rsidRPr="00563A11" w:rsidRDefault="00563A11" w:rsidP="00563A11">
            <w:pPr>
              <w:spacing w:after="0" w:line="240" w:lineRule="auto"/>
              <w:jc w:val="center"/>
              <w:rPr>
                <w:sz w:val="20"/>
                <w:szCs w:val="20"/>
              </w:rPr>
            </w:pPr>
            <w:r w:rsidRPr="00563A11">
              <w:rPr>
                <w:sz w:val="20"/>
                <w:szCs w:val="20"/>
              </w:rPr>
              <w:t>91.3</w:t>
            </w:r>
          </w:p>
        </w:tc>
        <w:tc>
          <w:tcPr>
            <w:tcW w:w="977" w:type="dxa"/>
            <w:shd w:val="clear" w:color="auto" w:fill="auto"/>
          </w:tcPr>
          <w:p w14:paraId="7D1880B2" w14:textId="77777777" w:rsidR="00563A11" w:rsidRPr="00563A11" w:rsidRDefault="00563A11" w:rsidP="00563A11">
            <w:pPr>
              <w:spacing w:after="0" w:line="240" w:lineRule="auto"/>
              <w:jc w:val="center"/>
              <w:rPr>
                <w:sz w:val="20"/>
                <w:szCs w:val="20"/>
              </w:rPr>
            </w:pPr>
            <w:r w:rsidRPr="00563A11">
              <w:rPr>
                <w:sz w:val="20"/>
                <w:szCs w:val="20"/>
              </w:rPr>
              <w:t>54.5</w:t>
            </w:r>
          </w:p>
        </w:tc>
        <w:tc>
          <w:tcPr>
            <w:tcW w:w="977" w:type="dxa"/>
            <w:shd w:val="clear" w:color="auto" w:fill="auto"/>
          </w:tcPr>
          <w:p w14:paraId="300E3602" w14:textId="77777777" w:rsidR="00563A11" w:rsidRPr="00563A11" w:rsidRDefault="00563A11" w:rsidP="00563A11">
            <w:pPr>
              <w:spacing w:after="0" w:line="240" w:lineRule="auto"/>
              <w:jc w:val="center"/>
              <w:rPr>
                <w:sz w:val="20"/>
                <w:szCs w:val="20"/>
              </w:rPr>
            </w:pPr>
            <w:r w:rsidRPr="00563A11">
              <w:rPr>
                <w:sz w:val="20"/>
                <w:szCs w:val="20"/>
              </w:rPr>
              <w:t>79.2</w:t>
            </w:r>
          </w:p>
        </w:tc>
        <w:tc>
          <w:tcPr>
            <w:tcW w:w="977" w:type="dxa"/>
            <w:shd w:val="clear" w:color="auto" w:fill="auto"/>
          </w:tcPr>
          <w:p w14:paraId="2C3AC29E" w14:textId="77777777" w:rsidR="00563A11" w:rsidRPr="00563A11" w:rsidRDefault="00563A11" w:rsidP="00563A11">
            <w:pPr>
              <w:spacing w:after="0" w:line="240" w:lineRule="auto"/>
              <w:jc w:val="center"/>
              <w:rPr>
                <w:sz w:val="20"/>
                <w:szCs w:val="20"/>
              </w:rPr>
            </w:pPr>
            <w:r w:rsidRPr="00563A11">
              <w:rPr>
                <w:sz w:val="20"/>
                <w:szCs w:val="20"/>
              </w:rPr>
              <w:t>10.0</w:t>
            </w:r>
          </w:p>
        </w:tc>
        <w:tc>
          <w:tcPr>
            <w:tcW w:w="978" w:type="dxa"/>
            <w:shd w:val="clear" w:color="auto" w:fill="auto"/>
          </w:tcPr>
          <w:p w14:paraId="654903B5" w14:textId="77777777" w:rsidR="00563A11" w:rsidRPr="00563A11" w:rsidRDefault="00563A11" w:rsidP="00563A11">
            <w:pPr>
              <w:spacing w:after="0" w:line="240" w:lineRule="auto"/>
              <w:jc w:val="center"/>
              <w:rPr>
                <w:sz w:val="20"/>
                <w:szCs w:val="20"/>
              </w:rPr>
            </w:pPr>
            <w:r w:rsidRPr="00563A11">
              <w:rPr>
                <w:sz w:val="20"/>
                <w:szCs w:val="20"/>
              </w:rPr>
              <w:t>83.4</w:t>
            </w:r>
          </w:p>
        </w:tc>
      </w:tr>
      <w:tr w:rsidR="00563A11" w:rsidRPr="00563A11" w14:paraId="06DE96F4" w14:textId="77777777" w:rsidTr="00A51264">
        <w:tc>
          <w:tcPr>
            <w:tcW w:w="2718" w:type="dxa"/>
            <w:shd w:val="clear" w:color="auto" w:fill="BFBFBF" w:themeFill="background1" w:themeFillShade="BF"/>
          </w:tcPr>
          <w:p w14:paraId="16A7352A" w14:textId="77777777" w:rsidR="00563A11" w:rsidRPr="00563A11" w:rsidRDefault="00563A11" w:rsidP="00563A11">
            <w:pPr>
              <w:spacing w:after="0" w:line="240" w:lineRule="auto"/>
              <w:rPr>
                <w:rFonts w:eastAsia="Times New Roman" w:cs="Times New Roman"/>
                <w:sz w:val="20"/>
                <w:szCs w:val="20"/>
              </w:rPr>
            </w:pPr>
            <w:r w:rsidRPr="00563A11">
              <w:rPr>
                <w:rFonts w:eastAsia="Times New Roman" w:cs="Times New Roman"/>
                <w:sz w:val="20"/>
                <w:szCs w:val="20"/>
              </w:rPr>
              <w:t>Asian</w:t>
            </w:r>
          </w:p>
        </w:tc>
        <w:tc>
          <w:tcPr>
            <w:tcW w:w="977" w:type="dxa"/>
            <w:shd w:val="clear" w:color="auto" w:fill="BFBFBF" w:themeFill="background1" w:themeFillShade="BF"/>
          </w:tcPr>
          <w:p w14:paraId="27AF407C" w14:textId="77777777" w:rsidR="00563A11" w:rsidRPr="00563A11" w:rsidRDefault="00563A11" w:rsidP="00563A11">
            <w:pPr>
              <w:spacing w:after="0" w:line="240" w:lineRule="auto"/>
              <w:jc w:val="center"/>
              <w:rPr>
                <w:sz w:val="20"/>
                <w:szCs w:val="20"/>
              </w:rPr>
            </w:pPr>
            <w:r w:rsidRPr="00563A11">
              <w:rPr>
                <w:sz w:val="20"/>
                <w:szCs w:val="20"/>
              </w:rPr>
              <w:t>--</w:t>
            </w:r>
          </w:p>
        </w:tc>
        <w:tc>
          <w:tcPr>
            <w:tcW w:w="977" w:type="dxa"/>
            <w:shd w:val="clear" w:color="auto" w:fill="BFBFBF" w:themeFill="background1" w:themeFillShade="BF"/>
          </w:tcPr>
          <w:p w14:paraId="09499FAE" w14:textId="77777777" w:rsidR="00563A11" w:rsidRPr="00563A11" w:rsidRDefault="00563A11" w:rsidP="00563A11">
            <w:pPr>
              <w:spacing w:after="0" w:line="240" w:lineRule="auto"/>
              <w:jc w:val="center"/>
              <w:rPr>
                <w:sz w:val="20"/>
                <w:szCs w:val="20"/>
              </w:rPr>
            </w:pPr>
            <w:r w:rsidRPr="00563A11">
              <w:rPr>
                <w:sz w:val="20"/>
                <w:szCs w:val="20"/>
              </w:rPr>
              <w:t>--</w:t>
            </w:r>
          </w:p>
        </w:tc>
        <w:tc>
          <w:tcPr>
            <w:tcW w:w="977" w:type="dxa"/>
            <w:shd w:val="clear" w:color="auto" w:fill="BFBFBF" w:themeFill="background1" w:themeFillShade="BF"/>
          </w:tcPr>
          <w:p w14:paraId="687F8663" w14:textId="77777777" w:rsidR="00563A11" w:rsidRPr="00563A11" w:rsidRDefault="00563A11" w:rsidP="00563A11">
            <w:pPr>
              <w:spacing w:after="0" w:line="240" w:lineRule="auto"/>
              <w:jc w:val="center"/>
              <w:rPr>
                <w:sz w:val="20"/>
                <w:szCs w:val="20"/>
              </w:rPr>
            </w:pPr>
            <w:r w:rsidRPr="00563A11">
              <w:rPr>
                <w:sz w:val="20"/>
                <w:szCs w:val="20"/>
              </w:rPr>
              <w:t>--</w:t>
            </w:r>
          </w:p>
        </w:tc>
        <w:tc>
          <w:tcPr>
            <w:tcW w:w="977" w:type="dxa"/>
            <w:shd w:val="clear" w:color="auto" w:fill="BFBFBF" w:themeFill="background1" w:themeFillShade="BF"/>
          </w:tcPr>
          <w:p w14:paraId="7F537C4C" w14:textId="77777777" w:rsidR="00563A11" w:rsidRPr="00563A11" w:rsidRDefault="00563A11" w:rsidP="00563A11">
            <w:pPr>
              <w:spacing w:after="0" w:line="240" w:lineRule="auto"/>
              <w:jc w:val="center"/>
              <w:rPr>
                <w:sz w:val="20"/>
                <w:szCs w:val="20"/>
              </w:rPr>
            </w:pPr>
            <w:r w:rsidRPr="00563A11">
              <w:rPr>
                <w:sz w:val="20"/>
                <w:szCs w:val="20"/>
              </w:rPr>
              <w:t>--</w:t>
            </w:r>
          </w:p>
        </w:tc>
        <w:tc>
          <w:tcPr>
            <w:tcW w:w="977" w:type="dxa"/>
            <w:shd w:val="clear" w:color="auto" w:fill="BFBFBF" w:themeFill="background1" w:themeFillShade="BF"/>
          </w:tcPr>
          <w:p w14:paraId="40D464DF" w14:textId="77777777" w:rsidR="00563A11" w:rsidRPr="00563A11" w:rsidRDefault="00563A11" w:rsidP="00563A11">
            <w:pPr>
              <w:spacing w:after="0" w:line="240" w:lineRule="auto"/>
              <w:jc w:val="center"/>
              <w:rPr>
                <w:sz w:val="20"/>
                <w:szCs w:val="20"/>
              </w:rPr>
            </w:pPr>
            <w:r w:rsidRPr="00563A11">
              <w:rPr>
                <w:sz w:val="20"/>
                <w:szCs w:val="20"/>
              </w:rPr>
              <w:t>--</w:t>
            </w:r>
          </w:p>
        </w:tc>
        <w:tc>
          <w:tcPr>
            <w:tcW w:w="977" w:type="dxa"/>
            <w:shd w:val="clear" w:color="auto" w:fill="BFBFBF" w:themeFill="background1" w:themeFillShade="BF"/>
          </w:tcPr>
          <w:p w14:paraId="2F2EA331" w14:textId="77777777" w:rsidR="00563A11" w:rsidRPr="00563A11" w:rsidRDefault="00563A11" w:rsidP="00563A11">
            <w:pPr>
              <w:spacing w:after="0" w:line="240" w:lineRule="auto"/>
              <w:jc w:val="center"/>
              <w:rPr>
                <w:sz w:val="20"/>
                <w:szCs w:val="20"/>
              </w:rPr>
            </w:pPr>
            <w:r w:rsidRPr="00563A11">
              <w:rPr>
                <w:sz w:val="20"/>
                <w:szCs w:val="20"/>
              </w:rPr>
              <w:t>--</w:t>
            </w:r>
          </w:p>
        </w:tc>
        <w:tc>
          <w:tcPr>
            <w:tcW w:w="978" w:type="dxa"/>
            <w:shd w:val="clear" w:color="auto" w:fill="BFBFBF" w:themeFill="background1" w:themeFillShade="BF"/>
          </w:tcPr>
          <w:p w14:paraId="2B376306" w14:textId="77777777" w:rsidR="00563A11" w:rsidRPr="00563A11" w:rsidRDefault="00563A11" w:rsidP="00563A11">
            <w:pPr>
              <w:spacing w:after="0" w:line="240" w:lineRule="auto"/>
              <w:jc w:val="center"/>
              <w:rPr>
                <w:sz w:val="20"/>
                <w:szCs w:val="20"/>
              </w:rPr>
            </w:pPr>
            <w:r w:rsidRPr="00563A11">
              <w:rPr>
                <w:sz w:val="20"/>
                <w:szCs w:val="20"/>
              </w:rPr>
              <w:t>94.8</w:t>
            </w:r>
          </w:p>
        </w:tc>
      </w:tr>
      <w:tr w:rsidR="00563A11" w:rsidRPr="00563A11" w14:paraId="1005CEB8" w14:textId="77777777" w:rsidTr="00A51264">
        <w:tc>
          <w:tcPr>
            <w:tcW w:w="2718" w:type="dxa"/>
            <w:shd w:val="clear" w:color="auto" w:fill="auto"/>
          </w:tcPr>
          <w:p w14:paraId="2451C3D7" w14:textId="77777777" w:rsidR="00563A11" w:rsidRPr="00563A11" w:rsidRDefault="00563A11" w:rsidP="00563A11">
            <w:pPr>
              <w:spacing w:after="0" w:line="240" w:lineRule="auto"/>
              <w:rPr>
                <w:rFonts w:eastAsia="Times New Roman" w:cs="Times New Roman"/>
                <w:sz w:val="20"/>
                <w:szCs w:val="20"/>
              </w:rPr>
            </w:pPr>
            <w:r w:rsidRPr="00563A11">
              <w:rPr>
                <w:rFonts w:eastAsia="Times New Roman" w:cs="Times New Roman"/>
                <w:sz w:val="20"/>
                <w:szCs w:val="20"/>
              </w:rPr>
              <w:t>Hispanic or Latino</w:t>
            </w:r>
          </w:p>
        </w:tc>
        <w:tc>
          <w:tcPr>
            <w:tcW w:w="977" w:type="dxa"/>
            <w:shd w:val="clear" w:color="auto" w:fill="auto"/>
          </w:tcPr>
          <w:p w14:paraId="6FD2E798" w14:textId="77777777" w:rsidR="00563A11" w:rsidRPr="00563A11" w:rsidRDefault="00563A11" w:rsidP="00563A11">
            <w:pPr>
              <w:spacing w:after="0" w:line="240" w:lineRule="auto"/>
              <w:jc w:val="center"/>
              <w:rPr>
                <w:sz w:val="20"/>
                <w:szCs w:val="20"/>
              </w:rPr>
            </w:pPr>
            <w:r w:rsidRPr="00563A11">
              <w:rPr>
                <w:sz w:val="20"/>
                <w:szCs w:val="20"/>
              </w:rPr>
              <w:t>12</w:t>
            </w:r>
          </w:p>
        </w:tc>
        <w:tc>
          <w:tcPr>
            <w:tcW w:w="977" w:type="dxa"/>
            <w:shd w:val="clear" w:color="auto" w:fill="auto"/>
          </w:tcPr>
          <w:p w14:paraId="090B9FEB" w14:textId="77777777" w:rsidR="00563A11" w:rsidRPr="00563A11" w:rsidRDefault="00563A11" w:rsidP="00563A11">
            <w:pPr>
              <w:spacing w:after="0" w:line="240" w:lineRule="auto"/>
              <w:jc w:val="center"/>
              <w:rPr>
                <w:sz w:val="20"/>
                <w:szCs w:val="20"/>
              </w:rPr>
            </w:pPr>
            <w:r w:rsidRPr="00563A11">
              <w:rPr>
                <w:sz w:val="20"/>
                <w:szCs w:val="20"/>
              </w:rPr>
              <w:t>85.7</w:t>
            </w:r>
          </w:p>
        </w:tc>
        <w:tc>
          <w:tcPr>
            <w:tcW w:w="977" w:type="dxa"/>
            <w:shd w:val="clear" w:color="auto" w:fill="auto"/>
          </w:tcPr>
          <w:p w14:paraId="1E02AADA" w14:textId="77777777" w:rsidR="00563A11" w:rsidRPr="00563A11" w:rsidRDefault="00563A11" w:rsidP="00563A11">
            <w:pPr>
              <w:spacing w:after="0" w:line="240" w:lineRule="auto"/>
              <w:jc w:val="center"/>
              <w:rPr>
                <w:sz w:val="20"/>
                <w:szCs w:val="20"/>
              </w:rPr>
            </w:pPr>
            <w:r w:rsidRPr="00563A11">
              <w:rPr>
                <w:sz w:val="20"/>
                <w:szCs w:val="20"/>
              </w:rPr>
              <w:t>57.1</w:t>
            </w:r>
          </w:p>
        </w:tc>
        <w:tc>
          <w:tcPr>
            <w:tcW w:w="977" w:type="dxa"/>
            <w:shd w:val="clear" w:color="auto" w:fill="auto"/>
          </w:tcPr>
          <w:p w14:paraId="676134AD" w14:textId="77777777" w:rsidR="00563A11" w:rsidRPr="00563A11" w:rsidRDefault="00563A11" w:rsidP="00563A11">
            <w:pPr>
              <w:spacing w:after="0" w:line="240" w:lineRule="auto"/>
              <w:jc w:val="center"/>
              <w:rPr>
                <w:sz w:val="20"/>
                <w:szCs w:val="20"/>
              </w:rPr>
            </w:pPr>
            <w:r w:rsidRPr="00563A11">
              <w:rPr>
                <w:sz w:val="20"/>
                <w:szCs w:val="20"/>
              </w:rPr>
              <w:t>66.7</w:t>
            </w:r>
          </w:p>
        </w:tc>
        <w:tc>
          <w:tcPr>
            <w:tcW w:w="977" w:type="dxa"/>
            <w:shd w:val="clear" w:color="auto" w:fill="auto"/>
          </w:tcPr>
          <w:p w14:paraId="172EB5A1" w14:textId="77777777" w:rsidR="00563A11" w:rsidRPr="00563A11" w:rsidRDefault="00563A11" w:rsidP="00563A11">
            <w:pPr>
              <w:spacing w:after="0" w:line="240" w:lineRule="auto"/>
              <w:jc w:val="center"/>
              <w:rPr>
                <w:sz w:val="20"/>
                <w:szCs w:val="20"/>
              </w:rPr>
            </w:pPr>
            <w:r w:rsidRPr="00563A11">
              <w:rPr>
                <w:sz w:val="20"/>
                <w:szCs w:val="20"/>
              </w:rPr>
              <w:t>83.3</w:t>
            </w:r>
          </w:p>
        </w:tc>
        <w:tc>
          <w:tcPr>
            <w:tcW w:w="977" w:type="dxa"/>
            <w:shd w:val="clear" w:color="auto" w:fill="auto"/>
          </w:tcPr>
          <w:p w14:paraId="75FAA0BA" w14:textId="77777777" w:rsidR="00563A11" w:rsidRPr="00563A11" w:rsidRDefault="00563A11" w:rsidP="00563A11">
            <w:pPr>
              <w:spacing w:after="0" w:line="240" w:lineRule="auto"/>
              <w:jc w:val="center"/>
              <w:rPr>
                <w:sz w:val="20"/>
                <w:szCs w:val="20"/>
              </w:rPr>
            </w:pPr>
            <w:r w:rsidRPr="00563A11">
              <w:rPr>
                <w:sz w:val="20"/>
                <w:szCs w:val="20"/>
              </w:rPr>
              <w:t>-2.4</w:t>
            </w:r>
          </w:p>
        </w:tc>
        <w:tc>
          <w:tcPr>
            <w:tcW w:w="978" w:type="dxa"/>
            <w:shd w:val="clear" w:color="auto" w:fill="auto"/>
          </w:tcPr>
          <w:p w14:paraId="2AF4E51A" w14:textId="77777777" w:rsidR="00563A11" w:rsidRPr="00563A11" w:rsidRDefault="00563A11" w:rsidP="00563A11">
            <w:pPr>
              <w:spacing w:after="0" w:line="240" w:lineRule="auto"/>
              <w:jc w:val="center"/>
              <w:rPr>
                <w:sz w:val="20"/>
                <w:szCs w:val="20"/>
              </w:rPr>
            </w:pPr>
            <w:r w:rsidRPr="00563A11">
              <w:rPr>
                <w:sz w:val="20"/>
                <w:szCs w:val="20"/>
              </w:rPr>
              <w:t>76.8</w:t>
            </w:r>
          </w:p>
        </w:tc>
      </w:tr>
      <w:tr w:rsidR="00563A11" w:rsidRPr="00563A11" w14:paraId="188E02B5" w14:textId="77777777" w:rsidTr="00A51264">
        <w:tc>
          <w:tcPr>
            <w:tcW w:w="2718" w:type="dxa"/>
            <w:shd w:val="clear" w:color="auto" w:fill="BFBFBF" w:themeFill="background1" w:themeFillShade="BF"/>
          </w:tcPr>
          <w:p w14:paraId="49D82C21" w14:textId="77777777" w:rsidR="00563A11" w:rsidRPr="00563A11" w:rsidRDefault="00563A11" w:rsidP="00563A11">
            <w:pPr>
              <w:spacing w:after="0" w:line="240" w:lineRule="auto"/>
              <w:rPr>
                <w:rFonts w:eastAsia="Times New Roman" w:cs="Times New Roman"/>
                <w:sz w:val="20"/>
                <w:szCs w:val="20"/>
              </w:rPr>
            </w:pPr>
            <w:r w:rsidRPr="00563A11">
              <w:rPr>
                <w:rFonts w:eastAsia="Times New Roman" w:cs="Times New Roman"/>
                <w:sz w:val="20"/>
                <w:szCs w:val="20"/>
              </w:rPr>
              <w:t>Multi-Race, non-Hisp./Lat.</w:t>
            </w:r>
          </w:p>
        </w:tc>
        <w:tc>
          <w:tcPr>
            <w:tcW w:w="977" w:type="dxa"/>
            <w:shd w:val="clear" w:color="auto" w:fill="BFBFBF" w:themeFill="background1" w:themeFillShade="BF"/>
          </w:tcPr>
          <w:p w14:paraId="0521CC2D" w14:textId="77777777" w:rsidR="00563A11" w:rsidRPr="00563A11" w:rsidRDefault="00563A11" w:rsidP="00563A11">
            <w:pPr>
              <w:spacing w:after="0" w:line="240" w:lineRule="auto"/>
              <w:jc w:val="center"/>
              <w:rPr>
                <w:sz w:val="20"/>
                <w:szCs w:val="20"/>
              </w:rPr>
            </w:pPr>
            <w:r w:rsidRPr="00563A11">
              <w:rPr>
                <w:sz w:val="20"/>
                <w:szCs w:val="20"/>
              </w:rPr>
              <w:t>14</w:t>
            </w:r>
          </w:p>
        </w:tc>
        <w:tc>
          <w:tcPr>
            <w:tcW w:w="977" w:type="dxa"/>
            <w:shd w:val="clear" w:color="auto" w:fill="BFBFBF" w:themeFill="background1" w:themeFillShade="BF"/>
          </w:tcPr>
          <w:p w14:paraId="7CA29A2F" w14:textId="77777777" w:rsidR="00563A11" w:rsidRPr="00563A11" w:rsidRDefault="00563A11" w:rsidP="00563A11">
            <w:pPr>
              <w:spacing w:after="0" w:line="240" w:lineRule="auto"/>
              <w:jc w:val="center"/>
              <w:rPr>
                <w:sz w:val="20"/>
                <w:szCs w:val="20"/>
              </w:rPr>
            </w:pPr>
            <w:r w:rsidRPr="00563A11">
              <w:rPr>
                <w:sz w:val="20"/>
                <w:szCs w:val="20"/>
              </w:rPr>
              <w:t>70.0</w:t>
            </w:r>
          </w:p>
        </w:tc>
        <w:tc>
          <w:tcPr>
            <w:tcW w:w="977" w:type="dxa"/>
            <w:shd w:val="clear" w:color="auto" w:fill="BFBFBF" w:themeFill="background1" w:themeFillShade="BF"/>
          </w:tcPr>
          <w:p w14:paraId="0501F3FD" w14:textId="77777777" w:rsidR="00563A11" w:rsidRPr="00563A11" w:rsidRDefault="00563A11" w:rsidP="00563A11">
            <w:pPr>
              <w:spacing w:after="0" w:line="240" w:lineRule="auto"/>
              <w:jc w:val="center"/>
              <w:rPr>
                <w:sz w:val="20"/>
                <w:szCs w:val="20"/>
              </w:rPr>
            </w:pPr>
            <w:r w:rsidRPr="00563A11">
              <w:rPr>
                <w:sz w:val="20"/>
                <w:szCs w:val="20"/>
              </w:rPr>
              <w:t>86.7</w:t>
            </w:r>
          </w:p>
        </w:tc>
        <w:tc>
          <w:tcPr>
            <w:tcW w:w="977" w:type="dxa"/>
            <w:shd w:val="clear" w:color="auto" w:fill="BFBFBF" w:themeFill="background1" w:themeFillShade="BF"/>
          </w:tcPr>
          <w:p w14:paraId="36F9EE94" w14:textId="77777777" w:rsidR="00563A11" w:rsidRPr="00563A11" w:rsidRDefault="00563A11" w:rsidP="00563A11">
            <w:pPr>
              <w:spacing w:after="0" w:line="240" w:lineRule="auto"/>
              <w:jc w:val="center"/>
              <w:rPr>
                <w:sz w:val="20"/>
                <w:szCs w:val="20"/>
              </w:rPr>
            </w:pPr>
            <w:r w:rsidRPr="00563A11">
              <w:rPr>
                <w:sz w:val="20"/>
                <w:szCs w:val="20"/>
              </w:rPr>
              <w:t>80.8</w:t>
            </w:r>
          </w:p>
        </w:tc>
        <w:tc>
          <w:tcPr>
            <w:tcW w:w="977" w:type="dxa"/>
            <w:shd w:val="clear" w:color="auto" w:fill="BFBFBF" w:themeFill="background1" w:themeFillShade="BF"/>
          </w:tcPr>
          <w:p w14:paraId="2D426A0D" w14:textId="77777777" w:rsidR="00563A11" w:rsidRPr="00563A11" w:rsidRDefault="00563A11" w:rsidP="00563A11">
            <w:pPr>
              <w:spacing w:after="0" w:line="240" w:lineRule="auto"/>
              <w:jc w:val="center"/>
              <w:rPr>
                <w:sz w:val="20"/>
                <w:szCs w:val="20"/>
              </w:rPr>
            </w:pPr>
            <w:r w:rsidRPr="00563A11">
              <w:rPr>
                <w:sz w:val="20"/>
                <w:szCs w:val="20"/>
              </w:rPr>
              <w:t>92.9</w:t>
            </w:r>
          </w:p>
        </w:tc>
        <w:tc>
          <w:tcPr>
            <w:tcW w:w="977" w:type="dxa"/>
            <w:shd w:val="clear" w:color="auto" w:fill="BFBFBF" w:themeFill="background1" w:themeFillShade="BF"/>
          </w:tcPr>
          <w:p w14:paraId="67EB36BB" w14:textId="77777777" w:rsidR="00563A11" w:rsidRPr="00563A11" w:rsidRDefault="00563A11" w:rsidP="00563A11">
            <w:pPr>
              <w:spacing w:after="0" w:line="240" w:lineRule="auto"/>
              <w:jc w:val="center"/>
              <w:rPr>
                <w:sz w:val="20"/>
                <w:szCs w:val="20"/>
              </w:rPr>
            </w:pPr>
            <w:r w:rsidRPr="00563A11">
              <w:rPr>
                <w:sz w:val="20"/>
                <w:szCs w:val="20"/>
              </w:rPr>
              <w:t>22.9</w:t>
            </w:r>
          </w:p>
        </w:tc>
        <w:tc>
          <w:tcPr>
            <w:tcW w:w="978" w:type="dxa"/>
            <w:shd w:val="clear" w:color="auto" w:fill="BFBFBF" w:themeFill="background1" w:themeFillShade="BF"/>
          </w:tcPr>
          <w:p w14:paraId="459FA51C" w14:textId="77777777" w:rsidR="00563A11" w:rsidRPr="00563A11" w:rsidRDefault="00563A11" w:rsidP="00563A11">
            <w:pPr>
              <w:spacing w:after="0" w:line="240" w:lineRule="auto"/>
              <w:jc w:val="center"/>
              <w:rPr>
                <w:sz w:val="20"/>
                <w:szCs w:val="20"/>
              </w:rPr>
            </w:pPr>
            <w:r w:rsidRPr="00563A11">
              <w:rPr>
                <w:sz w:val="20"/>
                <w:szCs w:val="20"/>
              </w:rPr>
              <w:t>87.4</w:t>
            </w:r>
          </w:p>
        </w:tc>
      </w:tr>
      <w:tr w:rsidR="00563A11" w:rsidRPr="00563A11" w14:paraId="5E30A18D" w14:textId="77777777" w:rsidTr="00A51264">
        <w:tc>
          <w:tcPr>
            <w:tcW w:w="2718" w:type="dxa"/>
            <w:shd w:val="clear" w:color="auto" w:fill="auto"/>
          </w:tcPr>
          <w:p w14:paraId="1B0AA3EF" w14:textId="77777777" w:rsidR="00563A11" w:rsidRPr="00563A11" w:rsidRDefault="00563A11" w:rsidP="00563A11">
            <w:pPr>
              <w:spacing w:after="0" w:line="240" w:lineRule="auto"/>
              <w:rPr>
                <w:rFonts w:eastAsia="Times New Roman" w:cs="Times New Roman"/>
                <w:sz w:val="20"/>
                <w:szCs w:val="20"/>
              </w:rPr>
            </w:pPr>
            <w:r w:rsidRPr="00563A11">
              <w:rPr>
                <w:rFonts w:eastAsia="Times New Roman" w:cs="Times New Roman"/>
                <w:sz w:val="20"/>
                <w:szCs w:val="20"/>
              </w:rPr>
              <w:t>White</w:t>
            </w:r>
          </w:p>
        </w:tc>
        <w:tc>
          <w:tcPr>
            <w:tcW w:w="977" w:type="dxa"/>
            <w:shd w:val="clear" w:color="auto" w:fill="auto"/>
          </w:tcPr>
          <w:p w14:paraId="023FDAEC" w14:textId="77777777" w:rsidR="00563A11" w:rsidRPr="00563A11" w:rsidRDefault="00563A11" w:rsidP="00563A11">
            <w:pPr>
              <w:spacing w:after="0" w:line="240" w:lineRule="auto"/>
              <w:jc w:val="center"/>
              <w:rPr>
                <w:sz w:val="20"/>
                <w:szCs w:val="20"/>
              </w:rPr>
            </w:pPr>
            <w:r w:rsidRPr="00563A11">
              <w:rPr>
                <w:sz w:val="20"/>
                <w:szCs w:val="20"/>
              </w:rPr>
              <w:t>121</w:t>
            </w:r>
          </w:p>
        </w:tc>
        <w:tc>
          <w:tcPr>
            <w:tcW w:w="977" w:type="dxa"/>
            <w:shd w:val="clear" w:color="auto" w:fill="auto"/>
          </w:tcPr>
          <w:p w14:paraId="66BE5411" w14:textId="77777777" w:rsidR="00563A11" w:rsidRPr="00563A11" w:rsidRDefault="00563A11" w:rsidP="00563A11">
            <w:pPr>
              <w:spacing w:after="0" w:line="240" w:lineRule="auto"/>
              <w:jc w:val="center"/>
              <w:rPr>
                <w:sz w:val="20"/>
                <w:szCs w:val="20"/>
              </w:rPr>
            </w:pPr>
            <w:r w:rsidRPr="00563A11">
              <w:rPr>
                <w:sz w:val="20"/>
                <w:szCs w:val="20"/>
              </w:rPr>
              <w:t>84.8</w:t>
            </w:r>
          </w:p>
        </w:tc>
        <w:tc>
          <w:tcPr>
            <w:tcW w:w="977" w:type="dxa"/>
            <w:shd w:val="clear" w:color="auto" w:fill="auto"/>
          </w:tcPr>
          <w:p w14:paraId="2EAC0332" w14:textId="77777777" w:rsidR="00563A11" w:rsidRPr="00563A11" w:rsidRDefault="00563A11" w:rsidP="00563A11">
            <w:pPr>
              <w:spacing w:after="0" w:line="240" w:lineRule="auto"/>
              <w:jc w:val="center"/>
              <w:rPr>
                <w:sz w:val="20"/>
                <w:szCs w:val="20"/>
              </w:rPr>
            </w:pPr>
            <w:r w:rsidRPr="00563A11">
              <w:rPr>
                <w:sz w:val="20"/>
                <w:szCs w:val="20"/>
              </w:rPr>
              <w:t>76.4</w:t>
            </w:r>
          </w:p>
        </w:tc>
        <w:tc>
          <w:tcPr>
            <w:tcW w:w="977" w:type="dxa"/>
            <w:shd w:val="clear" w:color="auto" w:fill="auto"/>
          </w:tcPr>
          <w:p w14:paraId="180358AD" w14:textId="77777777" w:rsidR="00563A11" w:rsidRPr="00563A11" w:rsidRDefault="00563A11" w:rsidP="00563A11">
            <w:pPr>
              <w:spacing w:after="0" w:line="240" w:lineRule="auto"/>
              <w:jc w:val="center"/>
              <w:rPr>
                <w:sz w:val="20"/>
                <w:szCs w:val="20"/>
              </w:rPr>
            </w:pPr>
            <w:r w:rsidRPr="00563A11">
              <w:rPr>
                <w:sz w:val="20"/>
                <w:szCs w:val="20"/>
              </w:rPr>
              <w:t>80.5</w:t>
            </w:r>
          </w:p>
        </w:tc>
        <w:tc>
          <w:tcPr>
            <w:tcW w:w="977" w:type="dxa"/>
            <w:shd w:val="clear" w:color="auto" w:fill="auto"/>
          </w:tcPr>
          <w:p w14:paraId="536DB193" w14:textId="77777777" w:rsidR="00563A11" w:rsidRPr="00563A11" w:rsidRDefault="00563A11" w:rsidP="00563A11">
            <w:pPr>
              <w:spacing w:after="0" w:line="240" w:lineRule="auto"/>
              <w:jc w:val="center"/>
              <w:rPr>
                <w:sz w:val="20"/>
                <w:szCs w:val="20"/>
              </w:rPr>
            </w:pPr>
            <w:r w:rsidRPr="00563A11">
              <w:rPr>
                <w:sz w:val="20"/>
                <w:szCs w:val="20"/>
              </w:rPr>
              <w:t>77.7</w:t>
            </w:r>
          </w:p>
        </w:tc>
        <w:tc>
          <w:tcPr>
            <w:tcW w:w="977" w:type="dxa"/>
            <w:shd w:val="clear" w:color="auto" w:fill="auto"/>
          </w:tcPr>
          <w:p w14:paraId="32422E3E" w14:textId="77777777" w:rsidR="00563A11" w:rsidRPr="00563A11" w:rsidRDefault="00563A11" w:rsidP="00563A11">
            <w:pPr>
              <w:spacing w:after="0" w:line="240" w:lineRule="auto"/>
              <w:jc w:val="center"/>
              <w:rPr>
                <w:sz w:val="20"/>
                <w:szCs w:val="20"/>
              </w:rPr>
            </w:pPr>
            <w:r w:rsidRPr="00563A11">
              <w:rPr>
                <w:sz w:val="20"/>
                <w:szCs w:val="20"/>
              </w:rPr>
              <w:t>-7.1</w:t>
            </w:r>
          </w:p>
        </w:tc>
        <w:tc>
          <w:tcPr>
            <w:tcW w:w="978" w:type="dxa"/>
            <w:shd w:val="clear" w:color="auto" w:fill="auto"/>
          </w:tcPr>
          <w:p w14:paraId="2FF4D232" w14:textId="77777777" w:rsidR="00563A11" w:rsidRPr="00563A11" w:rsidRDefault="00563A11" w:rsidP="00563A11">
            <w:pPr>
              <w:spacing w:after="0" w:line="240" w:lineRule="auto"/>
              <w:jc w:val="center"/>
              <w:rPr>
                <w:sz w:val="20"/>
                <w:szCs w:val="20"/>
              </w:rPr>
            </w:pPr>
            <w:r w:rsidRPr="00563A11">
              <w:rPr>
                <w:sz w:val="20"/>
                <w:szCs w:val="20"/>
              </w:rPr>
              <w:t>93.5</w:t>
            </w:r>
          </w:p>
        </w:tc>
      </w:tr>
      <w:tr w:rsidR="00563A11" w:rsidRPr="00563A11" w14:paraId="63C52C03" w14:textId="77777777" w:rsidTr="00A51264">
        <w:tc>
          <w:tcPr>
            <w:tcW w:w="2718" w:type="dxa"/>
            <w:shd w:val="clear" w:color="auto" w:fill="BFBFBF" w:themeFill="background1" w:themeFillShade="BF"/>
          </w:tcPr>
          <w:p w14:paraId="0AB292D1" w14:textId="77777777" w:rsidR="00563A11" w:rsidRPr="00563A11" w:rsidRDefault="00563A11" w:rsidP="00563A11">
            <w:pPr>
              <w:spacing w:after="0" w:line="240" w:lineRule="auto"/>
              <w:rPr>
                <w:sz w:val="20"/>
                <w:szCs w:val="20"/>
              </w:rPr>
            </w:pPr>
            <w:r w:rsidRPr="00563A11">
              <w:rPr>
                <w:sz w:val="20"/>
                <w:szCs w:val="20"/>
              </w:rPr>
              <w:t>High needs</w:t>
            </w:r>
          </w:p>
        </w:tc>
        <w:tc>
          <w:tcPr>
            <w:tcW w:w="977" w:type="dxa"/>
            <w:shd w:val="clear" w:color="auto" w:fill="BFBFBF" w:themeFill="background1" w:themeFillShade="BF"/>
          </w:tcPr>
          <w:p w14:paraId="7FB70150" w14:textId="77777777" w:rsidR="00563A11" w:rsidRPr="00563A11" w:rsidRDefault="00563A11" w:rsidP="00563A11">
            <w:pPr>
              <w:spacing w:after="0" w:line="240" w:lineRule="auto"/>
              <w:jc w:val="center"/>
              <w:rPr>
                <w:sz w:val="20"/>
                <w:szCs w:val="20"/>
              </w:rPr>
            </w:pPr>
            <w:r w:rsidRPr="00563A11">
              <w:rPr>
                <w:sz w:val="20"/>
                <w:szCs w:val="20"/>
              </w:rPr>
              <w:t>115</w:t>
            </w:r>
          </w:p>
        </w:tc>
        <w:tc>
          <w:tcPr>
            <w:tcW w:w="977" w:type="dxa"/>
            <w:shd w:val="clear" w:color="auto" w:fill="BFBFBF" w:themeFill="background1" w:themeFillShade="BF"/>
          </w:tcPr>
          <w:p w14:paraId="2ABA4C68" w14:textId="77777777" w:rsidR="00563A11" w:rsidRPr="00563A11" w:rsidRDefault="00563A11" w:rsidP="00563A11">
            <w:pPr>
              <w:spacing w:after="0" w:line="240" w:lineRule="auto"/>
              <w:jc w:val="center"/>
              <w:rPr>
                <w:sz w:val="20"/>
                <w:szCs w:val="20"/>
              </w:rPr>
            </w:pPr>
            <w:r w:rsidRPr="00563A11">
              <w:rPr>
                <w:sz w:val="20"/>
                <w:szCs w:val="20"/>
              </w:rPr>
              <w:t>76.1</w:t>
            </w:r>
          </w:p>
        </w:tc>
        <w:tc>
          <w:tcPr>
            <w:tcW w:w="977" w:type="dxa"/>
            <w:shd w:val="clear" w:color="auto" w:fill="BFBFBF" w:themeFill="background1" w:themeFillShade="BF"/>
          </w:tcPr>
          <w:p w14:paraId="4811EC73" w14:textId="77777777" w:rsidR="00563A11" w:rsidRPr="00563A11" w:rsidRDefault="00563A11" w:rsidP="00563A11">
            <w:pPr>
              <w:spacing w:after="0" w:line="240" w:lineRule="auto"/>
              <w:jc w:val="center"/>
              <w:rPr>
                <w:sz w:val="20"/>
                <w:szCs w:val="20"/>
              </w:rPr>
            </w:pPr>
            <w:r w:rsidRPr="00563A11">
              <w:rPr>
                <w:sz w:val="20"/>
                <w:szCs w:val="20"/>
              </w:rPr>
              <w:t>73.2</w:t>
            </w:r>
          </w:p>
        </w:tc>
        <w:tc>
          <w:tcPr>
            <w:tcW w:w="977" w:type="dxa"/>
            <w:shd w:val="clear" w:color="auto" w:fill="BFBFBF" w:themeFill="background1" w:themeFillShade="BF"/>
          </w:tcPr>
          <w:p w14:paraId="72A8DA3B" w14:textId="77777777" w:rsidR="00563A11" w:rsidRPr="00563A11" w:rsidRDefault="00563A11" w:rsidP="00563A11">
            <w:pPr>
              <w:spacing w:after="0" w:line="240" w:lineRule="auto"/>
              <w:jc w:val="center"/>
              <w:rPr>
                <w:sz w:val="20"/>
                <w:szCs w:val="20"/>
              </w:rPr>
            </w:pPr>
            <w:r w:rsidRPr="00563A11">
              <w:rPr>
                <w:sz w:val="20"/>
                <w:szCs w:val="20"/>
              </w:rPr>
              <w:t>68.8</w:t>
            </w:r>
          </w:p>
        </w:tc>
        <w:tc>
          <w:tcPr>
            <w:tcW w:w="977" w:type="dxa"/>
            <w:shd w:val="clear" w:color="auto" w:fill="BFBFBF" w:themeFill="background1" w:themeFillShade="BF"/>
          </w:tcPr>
          <w:p w14:paraId="52C8FD32" w14:textId="77777777" w:rsidR="00563A11" w:rsidRPr="00563A11" w:rsidRDefault="00563A11" w:rsidP="00563A11">
            <w:pPr>
              <w:spacing w:after="0" w:line="240" w:lineRule="auto"/>
              <w:jc w:val="center"/>
              <w:rPr>
                <w:sz w:val="20"/>
                <w:szCs w:val="20"/>
              </w:rPr>
            </w:pPr>
            <w:r w:rsidRPr="00563A11">
              <w:rPr>
                <w:sz w:val="20"/>
                <w:szCs w:val="20"/>
              </w:rPr>
              <w:t>72.2</w:t>
            </w:r>
          </w:p>
        </w:tc>
        <w:tc>
          <w:tcPr>
            <w:tcW w:w="977" w:type="dxa"/>
            <w:shd w:val="clear" w:color="auto" w:fill="BFBFBF" w:themeFill="background1" w:themeFillShade="BF"/>
          </w:tcPr>
          <w:p w14:paraId="03A6596F" w14:textId="77777777" w:rsidR="00563A11" w:rsidRPr="00563A11" w:rsidRDefault="00563A11" w:rsidP="00563A11">
            <w:pPr>
              <w:spacing w:after="0" w:line="240" w:lineRule="auto"/>
              <w:jc w:val="center"/>
              <w:rPr>
                <w:sz w:val="20"/>
                <w:szCs w:val="20"/>
              </w:rPr>
            </w:pPr>
            <w:r w:rsidRPr="00563A11">
              <w:rPr>
                <w:sz w:val="20"/>
                <w:szCs w:val="20"/>
              </w:rPr>
              <w:t>-3.9</w:t>
            </w:r>
          </w:p>
        </w:tc>
        <w:tc>
          <w:tcPr>
            <w:tcW w:w="978" w:type="dxa"/>
            <w:shd w:val="clear" w:color="auto" w:fill="BFBFBF" w:themeFill="background1" w:themeFillShade="BF"/>
          </w:tcPr>
          <w:p w14:paraId="1FC1AAE1" w14:textId="77777777" w:rsidR="00563A11" w:rsidRPr="00563A11" w:rsidRDefault="00563A11" w:rsidP="00563A11">
            <w:pPr>
              <w:spacing w:after="0" w:line="240" w:lineRule="auto"/>
              <w:jc w:val="center"/>
              <w:rPr>
                <w:sz w:val="20"/>
                <w:szCs w:val="20"/>
              </w:rPr>
            </w:pPr>
            <w:r w:rsidRPr="00563A11">
              <w:rPr>
                <w:sz w:val="20"/>
                <w:szCs w:val="20"/>
              </w:rPr>
              <w:t>82.9</w:t>
            </w:r>
          </w:p>
        </w:tc>
      </w:tr>
      <w:tr w:rsidR="00563A11" w:rsidRPr="00563A11" w14:paraId="5ABF204B" w14:textId="77777777" w:rsidTr="00A51264">
        <w:tc>
          <w:tcPr>
            <w:tcW w:w="2718" w:type="dxa"/>
            <w:shd w:val="clear" w:color="auto" w:fill="auto"/>
          </w:tcPr>
          <w:p w14:paraId="1E366AB9" w14:textId="77777777" w:rsidR="00563A11" w:rsidRPr="00563A11" w:rsidRDefault="00563A11" w:rsidP="00563A11">
            <w:pPr>
              <w:spacing w:after="0" w:line="240" w:lineRule="auto"/>
              <w:rPr>
                <w:sz w:val="20"/>
                <w:szCs w:val="20"/>
              </w:rPr>
            </w:pPr>
            <w:r w:rsidRPr="00563A11">
              <w:rPr>
                <w:sz w:val="20"/>
                <w:szCs w:val="20"/>
              </w:rPr>
              <w:t>Economically Disadvantaged*</w:t>
            </w:r>
          </w:p>
        </w:tc>
        <w:tc>
          <w:tcPr>
            <w:tcW w:w="977" w:type="dxa"/>
            <w:shd w:val="clear" w:color="auto" w:fill="auto"/>
          </w:tcPr>
          <w:p w14:paraId="28A909CF" w14:textId="77777777" w:rsidR="00563A11" w:rsidRPr="00563A11" w:rsidRDefault="00563A11" w:rsidP="00563A11">
            <w:pPr>
              <w:spacing w:after="0" w:line="240" w:lineRule="auto"/>
              <w:jc w:val="center"/>
              <w:rPr>
                <w:sz w:val="20"/>
                <w:szCs w:val="20"/>
              </w:rPr>
            </w:pPr>
            <w:r w:rsidRPr="00563A11">
              <w:rPr>
                <w:sz w:val="20"/>
                <w:szCs w:val="20"/>
              </w:rPr>
              <w:t>107</w:t>
            </w:r>
          </w:p>
        </w:tc>
        <w:tc>
          <w:tcPr>
            <w:tcW w:w="977" w:type="dxa"/>
            <w:shd w:val="clear" w:color="auto" w:fill="auto"/>
          </w:tcPr>
          <w:p w14:paraId="77EA126D" w14:textId="77777777" w:rsidR="00563A11" w:rsidRPr="00563A11" w:rsidRDefault="00563A11" w:rsidP="00563A11">
            <w:pPr>
              <w:spacing w:after="0" w:line="240" w:lineRule="auto"/>
              <w:jc w:val="center"/>
              <w:rPr>
                <w:sz w:val="20"/>
                <w:szCs w:val="20"/>
              </w:rPr>
            </w:pPr>
            <w:r w:rsidRPr="00563A11">
              <w:rPr>
                <w:sz w:val="20"/>
                <w:szCs w:val="20"/>
              </w:rPr>
              <w:t>75.8</w:t>
            </w:r>
          </w:p>
        </w:tc>
        <w:tc>
          <w:tcPr>
            <w:tcW w:w="977" w:type="dxa"/>
            <w:shd w:val="clear" w:color="auto" w:fill="auto"/>
          </w:tcPr>
          <w:p w14:paraId="69D1E3B2" w14:textId="77777777" w:rsidR="00563A11" w:rsidRPr="00563A11" w:rsidRDefault="00563A11" w:rsidP="00563A11">
            <w:pPr>
              <w:spacing w:after="0" w:line="240" w:lineRule="auto"/>
              <w:jc w:val="center"/>
              <w:rPr>
                <w:sz w:val="20"/>
                <w:szCs w:val="20"/>
              </w:rPr>
            </w:pPr>
            <w:r w:rsidRPr="00563A11">
              <w:rPr>
                <w:sz w:val="20"/>
                <w:szCs w:val="20"/>
              </w:rPr>
              <w:t>72.4</w:t>
            </w:r>
          </w:p>
        </w:tc>
        <w:tc>
          <w:tcPr>
            <w:tcW w:w="977" w:type="dxa"/>
            <w:shd w:val="clear" w:color="auto" w:fill="auto"/>
          </w:tcPr>
          <w:p w14:paraId="3419067F" w14:textId="77777777" w:rsidR="00563A11" w:rsidRPr="00563A11" w:rsidRDefault="00563A11" w:rsidP="00563A11">
            <w:pPr>
              <w:spacing w:after="0" w:line="240" w:lineRule="auto"/>
              <w:jc w:val="center"/>
              <w:rPr>
                <w:sz w:val="20"/>
                <w:szCs w:val="20"/>
              </w:rPr>
            </w:pPr>
            <w:r w:rsidRPr="00563A11">
              <w:rPr>
                <w:sz w:val="20"/>
                <w:szCs w:val="20"/>
              </w:rPr>
              <w:t>70.6</w:t>
            </w:r>
          </w:p>
        </w:tc>
        <w:tc>
          <w:tcPr>
            <w:tcW w:w="977" w:type="dxa"/>
            <w:shd w:val="clear" w:color="auto" w:fill="auto"/>
          </w:tcPr>
          <w:p w14:paraId="3F1B0004" w14:textId="77777777" w:rsidR="00563A11" w:rsidRPr="00563A11" w:rsidRDefault="00563A11" w:rsidP="00563A11">
            <w:pPr>
              <w:spacing w:after="0" w:line="240" w:lineRule="auto"/>
              <w:jc w:val="center"/>
              <w:rPr>
                <w:sz w:val="20"/>
                <w:szCs w:val="20"/>
              </w:rPr>
            </w:pPr>
            <w:r w:rsidRPr="00563A11">
              <w:rPr>
                <w:sz w:val="20"/>
                <w:szCs w:val="20"/>
              </w:rPr>
              <w:t>71.0</w:t>
            </w:r>
          </w:p>
        </w:tc>
        <w:tc>
          <w:tcPr>
            <w:tcW w:w="977" w:type="dxa"/>
            <w:shd w:val="clear" w:color="auto" w:fill="auto"/>
          </w:tcPr>
          <w:p w14:paraId="09DC770B" w14:textId="77777777" w:rsidR="00563A11" w:rsidRPr="00563A11" w:rsidRDefault="00563A11" w:rsidP="00563A11">
            <w:pPr>
              <w:spacing w:after="0" w:line="240" w:lineRule="auto"/>
              <w:jc w:val="center"/>
              <w:rPr>
                <w:sz w:val="20"/>
                <w:szCs w:val="20"/>
              </w:rPr>
            </w:pPr>
            <w:r w:rsidRPr="00563A11">
              <w:rPr>
                <w:sz w:val="20"/>
                <w:szCs w:val="20"/>
              </w:rPr>
              <w:t>-4.8</w:t>
            </w:r>
          </w:p>
        </w:tc>
        <w:tc>
          <w:tcPr>
            <w:tcW w:w="978" w:type="dxa"/>
            <w:shd w:val="clear" w:color="auto" w:fill="auto"/>
          </w:tcPr>
          <w:p w14:paraId="69CF8F73" w14:textId="77777777" w:rsidR="00563A11" w:rsidRPr="00563A11" w:rsidRDefault="00563A11" w:rsidP="00563A11">
            <w:pPr>
              <w:spacing w:after="0" w:line="240" w:lineRule="auto"/>
              <w:jc w:val="center"/>
              <w:rPr>
                <w:sz w:val="20"/>
                <w:szCs w:val="20"/>
              </w:rPr>
            </w:pPr>
            <w:r w:rsidRPr="00563A11">
              <w:rPr>
                <w:sz w:val="20"/>
                <w:szCs w:val="20"/>
              </w:rPr>
              <w:t>82.1</w:t>
            </w:r>
          </w:p>
        </w:tc>
      </w:tr>
      <w:tr w:rsidR="00563A11" w:rsidRPr="00563A11" w14:paraId="1B5D568B" w14:textId="77777777" w:rsidTr="00A51264">
        <w:tc>
          <w:tcPr>
            <w:tcW w:w="2718" w:type="dxa"/>
            <w:shd w:val="clear" w:color="auto" w:fill="auto"/>
          </w:tcPr>
          <w:p w14:paraId="325A8014" w14:textId="77777777" w:rsidR="00563A11" w:rsidRPr="00563A11" w:rsidRDefault="00563A11" w:rsidP="00563A11">
            <w:pPr>
              <w:spacing w:after="0" w:line="240" w:lineRule="auto"/>
              <w:rPr>
                <w:sz w:val="20"/>
                <w:szCs w:val="20"/>
              </w:rPr>
            </w:pPr>
            <w:r w:rsidRPr="00563A11">
              <w:rPr>
                <w:sz w:val="20"/>
                <w:szCs w:val="20"/>
              </w:rPr>
              <w:t>SWD</w:t>
            </w:r>
          </w:p>
        </w:tc>
        <w:tc>
          <w:tcPr>
            <w:tcW w:w="977" w:type="dxa"/>
            <w:shd w:val="clear" w:color="auto" w:fill="auto"/>
          </w:tcPr>
          <w:p w14:paraId="54F04C84" w14:textId="77777777" w:rsidR="00563A11" w:rsidRPr="00563A11" w:rsidRDefault="00563A11" w:rsidP="00563A11">
            <w:pPr>
              <w:spacing w:after="0" w:line="240" w:lineRule="auto"/>
              <w:jc w:val="center"/>
              <w:rPr>
                <w:sz w:val="20"/>
                <w:szCs w:val="20"/>
              </w:rPr>
            </w:pPr>
            <w:r w:rsidRPr="00563A11">
              <w:rPr>
                <w:sz w:val="20"/>
                <w:szCs w:val="20"/>
              </w:rPr>
              <w:t>40</w:t>
            </w:r>
          </w:p>
        </w:tc>
        <w:tc>
          <w:tcPr>
            <w:tcW w:w="977" w:type="dxa"/>
            <w:shd w:val="clear" w:color="auto" w:fill="auto"/>
          </w:tcPr>
          <w:p w14:paraId="21B44836" w14:textId="77777777" w:rsidR="00563A11" w:rsidRPr="00563A11" w:rsidRDefault="00563A11" w:rsidP="00563A11">
            <w:pPr>
              <w:spacing w:after="0" w:line="240" w:lineRule="auto"/>
              <w:jc w:val="center"/>
              <w:rPr>
                <w:sz w:val="20"/>
                <w:szCs w:val="20"/>
              </w:rPr>
            </w:pPr>
            <w:r w:rsidRPr="00563A11">
              <w:rPr>
                <w:sz w:val="20"/>
                <w:szCs w:val="20"/>
              </w:rPr>
              <w:t>72.5</w:t>
            </w:r>
          </w:p>
        </w:tc>
        <w:tc>
          <w:tcPr>
            <w:tcW w:w="977" w:type="dxa"/>
            <w:shd w:val="clear" w:color="auto" w:fill="auto"/>
          </w:tcPr>
          <w:p w14:paraId="1C42F472" w14:textId="77777777" w:rsidR="00563A11" w:rsidRPr="00563A11" w:rsidRDefault="00563A11" w:rsidP="00563A11">
            <w:pPr>
              <w:spacing w:after="0" w:line="240" w:lineRule="auto"/>
              <w:jc w:val="center"/>
              <w:rPr>
                <w:sz w:val="20"/>
                <w:szCs w:val="20"/>
              </w:rPr>
            </w:pPr>
            <w:r w:rsidRPr="00563A11">
              <w:rPr>
                <w:sz w:val="20"/>
                <w:szCs w:val="20"/>
              </w:rPr>
              <w:t>67.2</w:t>
            </w:r>
          </w:p>
        </w:tc>
        <w:tc>
          <w:tcPr>
            <w:tcW w:w="977" w:type="dxa"/>
            <w:shd w:val="clear" w:color="auto" w:fill="auto"/>
          </w:tcPr>
          <w:p w14:paraId="4FA86F10" w14:textId="77777777" w:rsidR="00563A11" w:rsidRPr="00563A11" w:rsidRDefault="00563A11" w:rsidP="00563A11">
            <w:pPr>
              <w:spacing w:after="0" w:line="240" w:lineRule="auto"/>
              <w:jc w:val="center"/>
              <w:rPr>
                <w:sz w:val="20"/>
                <w:szCs w:val="20"/>
              </w:rPr>
            </w:pPr>
            <w:r w:rsidRPr="00563A11">
              <w:rPr>
                <w:sz w:val="20"/>
                <w:szCs w:val="20"/>
              </w:rPr>
              <w:t>50.0</w:t>
            </w:r>
          </w:p>
        </w:tc>
        <w:tc>
          <w:tcPr>
            <w:tcW w:w="977" w:type="dxa"/>
            <w:shd w:val="clear" w:color="auto" w:fill="auto"/>
          </w:tcPr>
          <w:p w14:paraId="0BB994C1" w14:textId="77777777" w:rsidR="00563A11" w:rsidRPr="00563A11" w:rsidRDefault="00563A11" w:rsidP="00563A11">
            <w:pPr>
              <w:spacing w:after="0" w:line="240" w:lineRule="auto"/>
              <w:jc w:val="center"/>
              <w:rPr>
                <w:sz w:val="20"/>
                <w:szCs w:val="20"/>
              </w:rPr>
            </w:pPr>
            <w:r w:rsidRPr="00563A11">
              <w:rPr>
                <w:sz w:val="20"/>
                <w:szCs w:val="20"/>
              </w:rPr>
              <w:t>65.0</w:t>
            </w:r>
          </w:p>
        </w:tc>
        <w:tc>
          <w:tcPr>
            <w:tcW w:w="977" w:type="dxa"/>
            <w:shd w:val="clear" w:color="auto" w:fill="auto"/>
          </w:tcPr>
          <w:p w14:paraId="698C5EB7" w14:textId="77777777" w:rsidR="00563A11" w:rsidRPr="00563A11" w:rsidRDefault="00563A11" w:rsidP="00563A11">
            <w:pPr>
              <w:spacing w:after="0" w:line="240" w:lineRule="auto"/>
              <w:jc w:val="center"/>
              <w:rPr>
                <w:sz w:val="20"/>
                <w:szCs w:val="20"/>
              </w:rPr>
            </w:pPr>
            <w:r w:rsidRPr="00563A11">
              <w:rPr>
                <w:sz w:val="20"/>
                <w:szCs w:val="20"/>
              </w:rPr>
              <w:t>-7.5</w:t>
            </w:r>
          </w:p>
        </w:tc>
        <w:tc>
          <w:tcPr>
            <w:tcW w:w="978" w:type="dxa"/>
            <w:shd w:val="clear" w:color="auto" w:fill="auto"/>
          </w:tcPr>
          <w:p w14:paraId="491A91EF" w14:textId="77777777" w:rsidR="00563A11" w:rsidRPr="00563A11" w:rsidRDefault="00563A11" w:rsidP="00563A11">
            <w:pPr>
              <w:spacing w:after="0" w:line="240" w:lineRule="auto"/>
              <w:jc w:val="center"/>
              <w:rPr>
                <w:sz w:val="20"/>
                <w:szCs w:val="20"/>
              </w:rPr>
            </w:pPr>
            <w:r w:rsidRPr="00563A11">
              <w:rPr>
                <w:sz w:val="20"/>
                <w:szCs w:val="20"/>
              </w:rPr>
              <w:t>76.5</w:t>
            </w:r>
          </w:p>
        </w:tc>
      </w:tr>
      <w:tr w:rsidR="006507BE" w:rsidRPr="00563A11" w14:paraId="5188B190" w14:textId="77777777" w:rsidTr="00A51264">
        <w:tc>
          <w:tcPr>
            <w:tcW w:w="2718" w:type="dxa"/>
            <w:shd w:val="clear" w:color="auto" w:fill="auto"/>
          </w:tcPr>
          <w:p w14:paraId="5130A920" w14:textId="3DA32A51" w:rsidR="006507BE" w:rsidRPr="00563A11" w:rsidRDefault="006507BE" w:rsidP="006507BE">
            <w:pPr>
              <w:spacing w:after="0" w:line="240" w:lineRule="auto"/>
              <w:rPr>
                <w:sz w:val="20"/>
                <w:szCs w:val="20"/>
              </w:rPr>
            </w:pPr>
            <w:r w:rsidRPr="00563A11">
              <w:rPr>
                <w:sz w:val="20"/>
                <w:szCs w:val="20"/>
              </w:rPr>
              <w:t>EL</w:t>
            </w:r>
          </w:p>
        </w:tc>
        <w:tc>
          <w:tcPr>
            <w:tcW w:w="977" w:type="dxa"/>
            <w:shd w:val="clear" w:color="auto" w:fill="auto"/>
          </w:tcPr>
          <w:p w14:paraId="52D5236A" w14:textId="1520CC30" w:rsidR="006507BE" w:rsidRPr="00563A11" w:rsidRDefault="006507BE" w:rsidP="006507BE">
            <w:pPr>
              <w:spacing w:after="0" w:line="240" w:lineRule="auto"/>
              <w:jc w:val="center"/>
              <w:rPr>
                <w:sz w:val="20"/>
                <w:szCs w:val="20"/>
              </w:rPr>
            </w:pPr>
            <w:r w:rsidRPr="00563A11">
              <w:rPr>
                <w:sz w:val="20"/>
                <w:szCs w:val="20"/>
              </w:rPr>
              <w:t>--</w:t>
            </w:r>
          </w:p>
        </w:tc>
        <w:tc>
          <w:tcPr>
            <w:tcW w:w="977" w:type="dxa"/>
            <w:shd w:val="clear" w:color="auto" w:fill="auto"/>
          </w:tcPr>
          <w:p w14:paraId="55BC7DD6" w14:textId="26461884" w:rsidR="006507BE" w:rsidRPr="00563A11" w:rsidRDefault="006507BE" w:rsidP="006507BE">
            <w:pPr>
              <w:spacing w:after="0" w:line="240" w:lineRule="auto"/>
              <w:jc w:val="center"/>
              <w:rPr>
                <w:sz w:val="20"/>
                <w:szCs w:val="20"/>
              </w:rPr>
            </w:pPr>
            <w:r w:rsidRPr="00563A11">
              <w:rPr>
                <w:sz w:val="20"/>
                <w:szCs w:val="20"/>
              </w:rPr>
              <w:t>--</w:t>
            </w:r>
          </w:p>
        </w:tc>
        <w:tc>
          <w:tcPr>
            <w:tcW w:w="977" w:type="dxa"/>
            <w:shd w:val="clear" w:color="auto" w:fill="auto"/>
          </w:tcPr>
          <w:p w14:paraId="3B345CE6" w14:textId="6A2759F1" w:rsidR="006507BE" w:rsidRPr="00563A11" w:rsidRDefault="006507BE" w:rsidP="006507BE">
            <w:pPr>
              <w:spacing w:after="0" w:line="240" w:lineRule="auto"/>
              <w:jc w:val="center"/>
              <w:rPr>
                <w:sz w:val="20"/>
                <w:szCs w:val="20"/>
              </w:rPr>
            </w:pPr>
            <w:r w:rsidRPr="00563A11">
              <w:rPr>
                <w:sz w:val="20"/>
                <w:szCs w:val="20"/>
              </w:rPr>
              <w:t>--</w:t>
            </w:r>
          </w:p>
        </w:tc>
        <w:tc>
          <w:tcPr>
            <w:tcW w:w="977" w:type="dxa"/>
            <w:shd w:val="clear" w:color="auto" w:fill="auto"/>
          </w:tcPr>
          <w:p w14:paraId="62DCBB72" w14:textId="02B2522A" w:rsidR="006507BE" w:rsidRPr="00563A11" w:rsidRDefault="006507BE" w:rsidP="006507BE">
            <w:pPr>
              <w:spacing w:after="0" w:line="240" w:lineRule="auto"/>
              <w:jc w:val="center"/>
              <w:rPr>
                <w:sz w:val="20"/>
                <w:szCs w:val="20"/>
              </w:rPr>
            </w:pPr>
            <w:r w:rsidRPr="00563A11">
              <w:rPr>
                <w:sz w:val="20"/>
                <w:szCs w:val="20"/>
              </w:rPr>
              <w:t>--</w:t>
            </w:r>
          </w:p>
        </w:tc>
        <w:tc>
          <w:tcPr>
            <w:tcW w:w="977" w:type="dxa"/>
            <w:shd w:val="clear" w:color="auto" w:fill="auto"/>
          </w:tcPr>
          <w:p w14:paraId="490FE0BA" w14:textId="0E06C00C" w:rsidR="006507BE" w:rsidRPr="00563A11" w:rsidRDefault="006507BE" w:rsidP="006507BE">
            <w:pPr>
              <w:spacing w:after="0" w:line="240" w:lineRule="auto"/>
              <w:jc w:val="center"/>
              <w:rPr>
                <w:sz w:val="20"/>
                <w:szCs w:val="20"/>
              </w:rPr>
            </w:pPr>
            <w:r w:rsidRPr="00563A11">
              <w:rPr>
                <w:sz w:val="20"/>
                <w:szCs w:val="20"/>
              </w:rPr>
              <w:t>--</w:t>
            </w:r>
          </w:p>
        </w:tc>
        <w:tc>
          <w:tcPr>
            <w:tcW w:w="977" w:type="dxa"/>
            <w:shd w:val="clear" w:color="auto" w:fill="auto"/>
          </w:tcPr>
          <w:p w14:paraId="012D1106" w14:textId="340234F9" w:rsidR="006507BE" w:rsidRPr="00563A11" w:rsidRDefault="006507BE" w:rsidP="006507BE">
            <w:pPr>
              <w:spacing w:after="0" w:line="240" w:lineRule="auto"/>
              <w:jc w:val="center"/>
              <w:rPr>
                <w:sz w:val="20"/>
                <w:szCs w:val="20"/>
              </w:rPr>
            </w:pPr>
            <w:r w:rsidRPr="00563A11">
              <w:rPr>
                <w:sz w:val="20"/>
                <w:szCs w:val="20"/>
              </w:rPr>
              <w:t>--</w:t>
            </w:r>
          </w:p>
        </w:tc>
        <w:tc>
          <w:tcPr>
            <w:tcW w:w="978" w:type="dxa"/>
            <w:shd w:val="clear" w:color="auto" w:fill="auto"/>
          </w:tcPr>
          <w:p w14:paraId="38F2B14D" w14:textId="53B7102B" w:rsidR="006507BE" w:rsidRPr="00563A11" w:rsidRDefault="006507BE" w:rsidP="006507BE">
            <w:pPr>
              <w:spacing w:after="0" w:line="240" w:lineRule="auto"/>
              <w:jc w:val="center"/>
              <w:rPr>
                <w:sz w:val="20"/>
                <w:szCs w:val="20"/>
              </w:rPr>
            </w:pPr>
            <w:r w:rsidRPr="00563A11">
              <w:rPr>
                <w:sz w:val="20"/>
                <w:szCs w:val="20"/>
              </w:rPr>
              <w:t>70.9</w:t>
            </w:r>
          </w:p>
        </w:tc>
      </w:tr>
      <w:tr w:rsidR="00563A11" w:rsidRPr="00563A11" w14:paraId="03125A77" w14:textId="77777777" w:rsidTr="00A51264">
        <w:tc>
          <w:tcPr>
            <w:tcW w:w="2718" w:type="dxa"/>
            <w:shd w:val="clear" w:color="auto" w:fill="BFBFBF" w:themeFill="background1" w:themeFillShade="BF"/>
          </w:tcPr>
          <w:p w14:paraId="66CDC85E" w14:textId="77777777" w:rsidR="00563A11" w:rsidRPr="00563A11" w:rsidRDefault="00563A11" w:rsidP="00563A11">
            <w:pPr>
              <w:spacing w:after="0" w:line="240" w:lineRule="auto"/>
              <w:rPr>
                <w:rFonts w:eastAsia="Times New Roman" w:cs="Times New Roman"/>
                <w:sz w:val="20"/>
                <w:szCs w:val="20"/>
              </w:rPr>
            </w:pPr>
            <w:r w:rsidRPr="00563A11">
              <w:rPr>
                <w:sz w:val="20"/>
                <w:szCs w:val="20"/>
              </w:rPr>
              <w:t>All</w:t>
            </w:r>
          </w:p>
        </w:tc>
        <w:tc>
          <w:tcPr>
            <w:tcW w:w="977" w:type="dxa"/>
            <w:shd w:val="clear" w:color="auto" w:fill="BFBFBF" w:themeFill="background1" w:themeFillShade="BF"/>
          </w:tcPr>
          <w:p w14:paraId="7F8CAEFD" w14:textId="77777777" w:rsidR="00563A11" w:rsidRPr="00563A11" w:rsidRDefault="00563A11" w:rsidP="00563A11">
            <w:pPr>
              <w:spacing w:after="0" w:line="240" w:lineRule="auto"/>
              <w:jc w:val="center"/>
              <w:rPr>
                <w:sz w:val="20"/>
                <w:szCs w:val="20"/>
              </w:rPr>
            </w:pPr>
            <w:r w:rsidRPr="00563A11">
              <w:rPr>
                <w:sz w:val="20"/>
                <w:szCs w:val="20"/>
              </w:rPr>
              <w:t>174</w:t>
            </w:r>
          </w:p>
        </w:tc>
        <w:tc>
          <w:tcPr>
            <w:tcW w:w="977" w:type="dxa"/>
            <w:shd w:val="clear" w:color="auto" w:fill="BFBFBF" w:themeFill="background1" w:themeFillShade="BF"/>
          </w:tcPr>
          <w:p w14:paraId="53220EE1" w14:textId="77777777" w:rsidR="00563A11" w:rsidRPr="00563A11" w:rsidRDefault="00563A11" w:rsidP="00563A11">
            <w:pPr>
              <w:spacing w:after="0" w:line="240" w:lineRule="auto"/>
              <w:jc w:val="center"/>
              <w:rPr>
                <w:sz w:val="20"/>
                <w:szCs w:val="20"/>
              </w:rPr>
            </w:pPr>
            <w:r w:rsidRPr="00563A11">
              <w:rPr>
                <w:sz w:val="20"/>
                <w:szCs w:val="20"/>
              </w:rPr>
              <w:t>81.9</w:t>
            </w:r>
          </w:p>
        </w:tc>
        <w:tc>
          <w:tcPr>
            <w:tcW w:w="977" w:type="dxa"/>
            <w:shd w:val="clear" w:color="auto" w:fill="BFBFBF" w:themeFill="background1" w:themeFillShade="BF"/>
          </w:tcPr>
          <w:p w14:paraId="5CA1A807" w14:textId="77777777" w:rsidR="00563A11" w:rsidRPr="00563A11" w:rsidRDefault="00563A11" w:rsidP="00563A11">
            <w:pPr>
              <w:spacing w:after="0" w:line="240" w:lineRule="auto"/>
              <w:jc w:val="center"/>
              <w:rPr>
                <w:sz w:val="20"/>
                <w:szCs w:val="20"/>
              </w:rPr>
            </w:pPr>
            <w:r w:rsidRPr="00563A11">
              <w:rPr>
                <w:sz w:val="20"/>
                <w:szCs w:val="20"/>
              </w:rPr>
              <w:t>78.0</w:t>
            </w:r>
          </w:p>
        </w:tc>
        <w:tc>
          <w:tcPr>
            <w:tcW w:w="977" w:type="dxa"/>
            <w:shd w:val="clear" w:color="auto" w:fill="BFBFBF" w:themeFill="background1" w:themeFillShade="BF"/>
          </w:tcPr>
          <w:p w14:paraId="40B7E9A9" w14:textId="77777777" w:rsidR="00563A11" w:rsidRPr="00563A11" w:rsidRDefault="00563A11" w:rsidP="00563A11">
            <w:pPr>
              <w:spacing w:after="0" w:line="240" w:lineRule="auto"/>
              <w:jc w:val="center"/>
              <w:rPr>
                <w:sz w:val="20"/>
                <w:szCs w:val="20"/>
              </w:rPr>
            </w:pPr>
            <w:r w:rsidRPr="00563A11">
              <w:rPr>
                <w:sz w:val="20"/>
                <w:szCs w:val="20"/>
              </w:rPr>
              <w:t>77.0</w:t>
            </w:r>
          </w:p>
        </w:tc>
        <w:tc>
          <w:tcPr>
            <w:tcW w:w="977" w:type="dxa"/>
            <w:shd w:val="clear" w:color="auto" w:fill="BFBFBF" w:themeFill="background1" w:themeFillShade="BF"/>
          </w:tcPr>
          <w:p w14:paraId="6A8BDF6B" w14:textId="77777777" w:rsidR="00563A11" w:rsidRPr="00563A11" w:rsidRDefault="00563A11" w:rsidP="00563A11">
            <w:pPr>
              <w:spacing w:after="0" w:line="240" w:lineRule="auto"/>
              <w:jc w:val="center"/>
              <w:rPr>
                <w:sz w:val="20"/>
                <w:szCs w:val="20"/>
              </w:rPr>
            </w:pPr>
            <w:r w:rsidRPr="00563A11">
              <w:rPr>
                <w:sz w:val="20"/>
                <w:szCs w:val="20"/>
              </w:rPr>
              <w:t>79.9</w:t>
            </w:r>
          </w:p>
        </w:tc>
        <w:tc>
          <w:tcPr>
            <w:tcW w:w="977" w:type="dxa"/>
            <w:shd w:val="clear" w:color="auto" w:fill="BFBFBF" w:themeFill="background1" w:themeFillShade="BF"/>
          </w:tcPr>
          <w:p w14:paraId="130702B6" w14:textId="77777777" w:rsidR="00563A11" w:rsidRPr="00563A11" w:rsidRDefault="00563A11" w:rsidP="00563A11">
            <w:pPr>
              <w:spacing w:after="0" w:line="240" w:lineRule="auto"/>
              <w:jc w:val="center"/>
              <w:rPr>
                <w:sz w:val="20"/>
                <w:szCs w:val="20"/>
              </w:rPr>
            </w:pPr>
            <w:r w:rsidRPr="00563A11">
              <w:rPr>
                <w:sz w:val="20"/>
                <w:szCs w:val="20"/>
              </w:rPr>
              <w:t>-2.0</w:t>
            </w:r>
          </w:p>
        </w:tc>
        <w:tc>
          <w:tcPr>
            <w:tcW w:w="978" w:type="dxa"/>
            <w:shd w:val="clear" w:color="auto" w:fill="BFBFBF" w:themeFill="background1" w:themeFillShade="BF"/>
          </w:tcPr>
          <w:p w14:paraId="0EFFB6BE" w14:textId="77777777" w:rsidR="00563A11" w:rsidRPr="00563A11" w:rsidRDefault="00563A11" w:rsidP="00563A11">
            <w:pPr>
              <w:spacing w:after="0" w:line="240" w:lineRule="auto"/>
              <w:jc w:val="center"/>
              <w:rPr>
                <w:sz w:val="20"/>
                <w:szCs w:val="20"/>
              </w:rPr>
            </w:pPr>
            <w:r w:rsidRPr="00563A11">
              <w:rPr>
                <w:sz w:val="20"/>
                <w:szCs w:val="20"/>
              </w:rPr>
              <w:t>89.8</w:t>
            </w:r>
          </w:p>
        </w:tc>
      </w:tr>
      <w:tr w:rsidR="00563A11" w:rsidRPr="00563A11" w14:paraId="1647A617" w14:textId="77777777" w:rsidTr="00A51264">
        <w:tc>
          <w:tcPr>
            <w:tcW w:w="9558" w:type="dxa"/>
            <w:gridSpan w:val="8"/>
            <w:tcBorders>
              <w:left w:val="nil"/>
              <w:bottom w:val="nil"/>
              <w:right w:val="nil"/>
            </w:tcBorders>
            <w:shd w:val="clear" w:color="auto" w:fill="auto"/>
          </w:tcPr>
          <w:p w14:paraId="7225269F" w14:textId="7B0294DA" w:rsidR="00563A11" w:rsidRPr="00563A11" w:rsidRDefault="00563A11" w:rsidP="00E11ACA">
            <w:pPr>
              <w:spacing w:before="60" w:after="0" w:line="240" w:lineRule="auto"/>
              <w:rPr>
                <w:sz w:val="18"/>
                <w:szCs w:val="18"/>
              </w:rPr>
            </w:pPr>
            <w:r w:rsidRPr="00563A11">
              <w:rPr>
                <w:sz w:val="18"/>
                <w:szCs w:val="18"/>
              </w:rPr>
              <w:t xml:space="preserve">* Four-year cohort graduation rate for students from </w:t>
            </w:r>
            <w:r w:rsidR="00E11ACA" w:rsidRPr="00563A11">
              <w:rPr>
                <w:sz w:val="18"/>
                <w:szCs w:val="18"/>
              </w:rPr>
              <w:t>low</w:t>
            </w:r>
            <w:r w:rsidR="00E11ACA">
              <w:rPr>
                <w:sz w:val="18"/>
                <w:szCs w:val="18"/>
              </w:rPr>
              <w:t>-</w:t>
            </w:r>
            <w:r w:rsidRPr="00563A11">
              <w:rPr>
                <w:sz w:val="18"/>
                <w:szCs w:val="18"/>
              </w:rPr>
              <w:t>income families used for 2013 and 2014 rates.</w:t>
            </w:r>
          </w:p>
        </w:tc>
      </w:tr>
    </w:tbl>
    <w:p w14:paraId="15852AF7" w14:textId="77777777" w:rsidR="00563A11" w:rsidRPr="00563A11" w:rsidRDefault="00563A11" w:rsidP="00563A11">
      <w:pPr>
        <w:spacing w:after="0" w:line="240" w:lineRule="auto"/>
      </w:pPr>
    </w:p>
    <w:p w14:paraId="221FF525" w14:textId="10206E78" w:rsidR="00563A11" w:rsidRDefault="00563A11" w:rsidP="00563A11">
      <w:pPr>
        <w:spacing w:after="0" w:line="240" w:lineRule="auto"/>
      </w:pPr>
    </w:p>
    <w:p w14:paraId="473AB7BA" w14:textId="77777777" w:rsidR="00DE082F" w:rsidRDefault="00DE082F" w:rsidP="00563A11">
      <w:pPr>
        <w:spacing w:after="0" w:line="240" w:lineRule="auto"/>
      </w:pPr>
    </w:p>
    <w:tbl>
      <w:tblPr>
        <w:tblStyle w:val="TableGrid121"/>
        <w:tblW w:w="0" w:type="auto"/>
        <w:tblLook w:val="04A0" w:firstRow="1" w:lastRow="0" w:firstColumn="1" w:lastColumn="0" w:noHBand="0" w:noVBand="1"/>
        <w:tblCaption w:val="Table 24: Wareham Public Schools"/>
        <w:tblDescription w:val="In-School Suspension Rates by Student Group, 2015–2018"/>
      </w:tblPr>
      <w:tblGrid>
        <w:gridCol w:w="3075"/>
        <w:gridCol w:w="991"/>
        <w:gridCol w:w="991"/>
        <w:gridCol w:w="991"/>
        <w:gridCol w:w="997"/>
        <w:gridCol w:w="1151"/>
        <w:gridCol w:w="1164"/>
      </w:tblGrid>
      <w:tr w:rsidR="00B307BA" w:rsidRPr="00B307BA" w14:paraId="4D7A1380" w14:textId="77777777" w:rsidTr="00A51264">
        <w:tc>
          <w:tcPr>
            <w:tcW w:w="9360" w:type="dxa"/>
            <w:gridSpan w:val="7"/>
            <w:tcBorders>
              <w:top w:val="nil"/>
              <w:left w:val="nil"/>
              <w:right w:val="nil"/>
            </w:tcBorders>
            <w:shd w:val="clear" w:color="auto" w:fill="auto"/>
          </w:tcPr>
          <w:p w14:paraId="0EECC079" w14:textId="77777777" w:rsidR="00B307BA" w:rsidRPr="00B307BA" w:rsidRDefault="00B307BA" w:rsidP="00B307BA">
            <w:pPr>
              <w:spacing w:after="0" w:line="240" w:lineRule="auto"/>
              <w:jc w:val="center"/>
              <w:rPr>
                <w:b/>
                <w:sz w:val="20"/>
                <w:szCs w:val="20"/>
              </w:rPr>
            </w:pPr>
            <w:r w:rsidRPr="00B307BA">
              <w:rPr>
                <w:b/>
                <w:sz w:val="20"/>
                <w:szCs w:val="20"/>
              </w:rPr>
              <w:t xml:space="preserve">Table 24: </w:t>
            </w:r>
            <w:r w:rsidRPr="00B307BA">
              <w:rPr>
                <w:rFonts w:cs="Times New Roman"/>
                <w:b/>
                <w:sz w:val="20"/>
                <w:szCs w:val="20"/>
              </w:rPr>
              <w:t>Wareham Public Schools</w:t>
            </w:r>
          </w:p>
          <w:p w14:paraId="2BA0A8D7" w14:textId="38C4F737" w:rsidR="00B307BA" w:rsidRPr="00B307BA" w:rsidRDefault="00B307BA" w:rsidP="006A034D">
            <w:pPr>
              <w:spacing w:after="0" w:line="240" w:lineRule="auto"/>
              <w:jc w:val="center"/>
              <w:rPr>
                <w:sz w:val="20"/>
                <w:szCs w:val="20"/>
              </w:rPr>
            </w:pPr>
            <w:r w:rsidRPr="00B307BA">
              <w:rPr>
                <w:b/>
                <w:sz w:val="20"/>
                <w:szCs w:val="20"/>
              </w:rPr>
              <w:t xml:space="preserve">In-School Suspension Rates by </w:t>
            </w:r>
            <w:r w:rsidR="006A034D">
              <w:rPr>
                <w:b/>
                <w:sz w:val="20"/>
                <w:szCs w:val="20"/>
              </w:rPr>
              <w:t>Student G</w:t>
            </w:r>
            <w:r w:rsidR="006A034D" w:rsidRPr="00B307BA">
              <w:rPr>
                <w:b/>
                <w:sz w:val="20"/>
                <w:szCs w:val="20"/>
              </w:rPr>
              <w:t>roup</w:t>
            </w:r>
            <w:r w:rsidRPr="00B307BA">
              <w:rPr>
                <w:b/>
                <w:sz w:val="20"/>
                <w:szCs w:val="20"/>
              </w:rPr>
              <w:t>, 2015–2018</w:t>
            </w:r>
          </w:p>
        </w:tc>
      </w:tr>
      <w:tr w:rsidR="00B307BA" w:rsidRPr="00B307BA" w14:paraId="51A61328" w14:textId="77777777" w:rsidTr="00A51264">
        <w:tc>
          <w:tcPr>
            <w:tcW w:w="3075" w:type="dxa"/>
            <w:shd w:val="clear" w:color="auto" w:fill="BFBFBF" w:themeFill="background1" w:themeFillShade="BF"/>
          </w:tcPr>
          <w:p w14:paraId="5F4AF5B5" w14:textId="77777777" w:rsidR="00B307BA" w:rsidRPr="00B307BA" w:rsidRDefault="00B307BA" w:rsidP="00AC48CB">
            <w:pPr>
              <w:spacing w:after="0" w:line="240" w:lineRule="auto"/>
              <w:rPr>
                <w:b/>
                <w:sz w:val="20"/>
                <w:szCs w:val="20"/>
              </w:rPr>
            </w:pPr>
            <w:r w:rsidRPr="00B307BA">
              <w:rPr>
                <w:b/>
                <w:sz w:val="20"/>
                <w:szCs w:val="20"/>
              </w:rPr>
              <w:t>Group</w:t>
            </w:r>
          </w:p>
        </w:tc>
        <w:tc>
          <w:tcPr>
            <w:tcW w:w="991" w:type="dxa"/>
            <w:shd w:val="clear" w:color="auto" w:fill="BFBFBF" w:themeFill="background1" w:themeFillShade="BF"/>
          </w:tcPr>
          <w:p w14:paraId="59C10349" w14:textId="77777777" w:rsidR="00B307BA" w:rsidRPr="00B307BA" w:rsidRDefault="00B307BA" w:rsidP="00B307BA">
            <w:pPr>
              <w:spacing w:after="0" w:line="240" w:lineRule="auto"/>
              <w:jc w:val="center"/>
              <w:rPr>
                <w:b/>
                <w:sz w:val="20"/>
                <w:szCs w:val="20"/>
              </w:rPr>
            </w:pPr>
            <w:r w:rsidRPr="00B307BA">
              <w:rPr>
                <w:b/>
                <w:sz w:val="20"/>
                <w:szCs w:val="20"/>
              </w:rPr>
              <w:t>2015</w:t>
            </w:r>
          </w:p>
        </w:tc>
        <w:tc>
          <w:tcPr>
            <w:tcW w:w="991" w:type="dxa"/>
            <w:shd w:val="clear" w:color="auto" w:fill="BFBFBF" w:themeFill="background1" w:themeFillShade="BF"/>
          </w:tcPr>
          <w:p w14:paraId="5CA7DBE3" w14:textId="77777777" w:rsidR="00B307BA" w:rsidRPr="00B307BA" w:rsidRDefault="00B307BA" w:rsidP="00B307BA">
            <w:pPr>
              <w:spacing w:after="0" w:line="240" w:lineRule="auto"/>
              <w:jc w:val="center"/>
              <w:rPr>
                <w:b/>
                <w:sz w:val="20"/>
                <w:szCs w:val="20"/>
              </w:rPr>
            </w:pPr>
            <w:r w:rsidRPr="00B307BA">
              <w:rPr>
                <w:b/>
                <w:sz w:val="20"/>
                <w:szCs w:val="20"/>
              </w:rPr>
              <w:t>2016</w:t>
            </w:r>
          </w:p>
        </w:tc>
        <w:tc>
          <w:tcPr>
            <w:tcW w:w="991" w:type="dxa"/>
            <w:shd w:val="clear" w:color="auto" w:fill="BFBFBF" w:themeFill="background1" w:themeFillShade="BF"/>
          </w:tcPr>
          <w:p w14:paraId="2EAB8189" w14:textId="77777777" w:rsidR="00B307BA" w:rsidRPr="00B307BA" w:rsidRDefault="00B307BA" w:rsidP="00B307BA">
            <w:pPr>
              <w:spacing w:after="0" w:line="240" w:lineRule="auto"/>
              <w:jc w:val="center"/>
              <w:rPr>
                <w:b/>
                <w:sz w:val="20"/>
                <w:szCs w:val="20"/>
              </w:rPr>
            </w:pPr>
            <w:r w:rsidRPr="00B307BA">
              <w:rPr>
                <w:b/>
                <w:sz w:val="20"/>
                <w:szCs w:val="20"/>
              </w:rPr>
              <w:t>2017</w:t>
            </w:r>
          </w:p>
        </w:tc>
        <w:tc>
          <w:tcPr>
            <w:tcW w:w="997" w:type="dxa"/>
            <w:shd w:val="clear" w:color="auto" w:fill="BFBFBF" w:themeFill="background1" w:themeFillShade="BF"/>
          </w:tcPr>
          <w:p w14:paraId="04953818" w14:textId="77777777" w:rsidR="00B307BA" w:rsidRPr="00B307BA" w:rsidRDefault="00B307BA" w:rsidP="00B307BA">
            <w:pPr>
              <w:spacing w:after="0" w:line="240" w:lineRule="auto"/>
              <w:jc w:val="center"/>
              <w:rPr>
                <w:b/>
                <w:sz w:val="20"/>
                <w:szCs w:val="20"/>
              </w:rPr>
            </w:pPr>
            <w:r w:rsidRPr="00B307BA">
              <w:rPr>
                <w:b/>
                <w:sz w:val="20"/>
                <w:szCs w:val="20"/>
              </w:rPr>
              <w:t>2018</w:t>
            </w:r>
          </w:p>
        </w:tc>
        <w:tc>
          <w:tcPr>
            <w:tcW w:w="1151" w:type="dxa"/>
            <w:shd w:val="clear" w:color="auto" w:fill="BFBFBF" w:themeFill="background1" w:themeFillShade="BF"/>
          </w:tcPr>
          <w:p w14:paraId="6B95A398" w14:textId="77777777" w:rsidR="00B307BA" w:rsidRPr="00B307BA" w:rsidRDefault="00B307BA" w:rsidP="00B307BA">
            <w:pPr>
              <w:spacing w:after="0" w:line="240" w:lineRule="auto"/>
              <w:jc w:val="center"/>
              <w:rPr>
                <w:b/>
                <w:sz w:val="20"/>
                <w:szCs w:val="20"/>
              </w:rPr>
            </w:pPr>
            <w:r w:rsidRPr="00B307BA">
              <w:rPr>
                <w:b/>
                <w:sz w:val="20"/>
                <w:szCs w:val="20"/>
              </w:rPr>
              <w:t>4-yr Change</w:t>
            </w:r>
          </w:p>
        </w:tc>
        <w:tc>
          <w:tcPr>
            <w:tcW w:w="1164" w:type="dxa"/>
            <w:shd w:val="clear" w:color="auto" w:fill="BFBFBF" w:themeFill="background1" w:themeFillShade="BF"/>
          </w:tcPr>
          <w:p w14:paraId="66B1E4DE" w14:textId="77777777" w:rsidR="00B307BA" w:rsidRPr="00B307BA" w:rsidRDefault="00B307BA" w:rsidP="00B307BA">
            <w:pPr>
              <w:spacing w:after="0" w:line="240" w:lineRule="auto"/>
              <w:jc w:val="center"/>
              <w:rPr>
                <w:b/>
                <w:sz w:val="20"/>
                <w:szCs w:val="20"/>
              </w:rPr>
            </w:pPr>
            <w:r w:rsidRPr="00B307BA">
              <w:rPr>
                <w:b/>
                <w:sz w:val="20"/>
                <w:szCs w:val="20"/>
              </w:rPr>
              <w:t>State (2018)</w:t>
            </w:r>
          </w:p>
        </w:tc>
      </w:tr>
      <w:tr w:rsidR="00B307BA" w:rsidRPr="00B307BA" w14:paraId="03145FCD" w14:textId="77777777" w:rsidTr="00A51264">
        <w:tc>
          <w:tcPr>
            <w:tcW w:w="3075" w:type="dxa"/>
            <w:shd w:val="clear" w:color="auto" w:fill="auto"/>
          </w:tcPr>
          <w:p w14:paraId="6B39BEB2" w14:textId="77777777" w:rsidR="00B307BA" w:rsidRPr="00B307BA" w:rsidRDefault="00B307BA" w:rsidP="00B307BA">
            <w:pPr>
              <w:spacing w:after="0" w:line="240" w:lineRule="auto"/>
              <w:rPr>
                <w:rFonts w:eastAsia="Times New Roman" w:cs="Times New Roman"/>
                <w:sz w:val="20"/>
                <w:szCs w:val="20"/>
              </w:rPr>
            </w:pPr>
            <w:r w:rsidRPr="00B307BA">
              <w:rPr>
                <w:rFonts w:eastAsia="Times New Roman" w:cs="Times New Roman"/>
                <w:sz w:val="20"/>
                <w:szCs w:val="20"/>
              </w:rPr>
              <w:t>African American/Black</w:t>
            </w:r>
          </w:p>
        </w:tc>
        <w:tc>
          <w:tcPr>
            <w:tcW w:w="991" w:type="dxa"/>
            <w:shd w:val="clear" w:color="auto" w:fill="auto"/>
          </w:tcPr>
          <w:p w14:paraId="2155925A" w14:textId="77777777" w:rsidR="00B307BA" w:rsidRPr="00B307BA" w:rsidRDefault="00B307BA" w:rsidP="00B307BA">
            <w:pPr>
              <w:spacing w:after="0" w:line="240" w:lineRule="auto"/>
              <w:jc w:val="center"/>
              <w:rPr>
                <w:sz w:val="20"/>
                <w:szCs w:val="20"/>
              </w:rPr>
            </w:pPr>
            <w:r w:rsidRPr="00B307BA">
              <w:rPr>
                <w:sz w:val="20"/>
                <w:szCs w:val="20"/>
              </w:rPr>
              <w:t>7.6</w:t>
            </w:r>
          </w:p>
        </w:tc>
        <w:tc>
          <w:tcPr>
            <w:tcW w:w="991" w:type="dxa"/>
            <w:shd w:val="clear" w:color="auto" w:fill="auto"/>
          </w:tcPr>
          <w:p w14:paraId="6ADC3885" w14:textId="77777777" w:rsidR="00B307BA" w:rsidRPr="00B307BA" w:rsidRDefault="00B307BA" w:rsidP="00B307BA">
            <w:pPr>
              <w:spacing w:after="0" w:line="240" w:lineRule="auto"/>
              <w:jc w:val="center"/>
              <w:rPr>
                <w:sz w:val="20"/>
                <w:szCs w:val="20"/>
              </w:rPr>
            </w:pPr>
            <w:r w:rsidRPr="00B307BA">
              <w:rPr>
                <w:sz w:val="20"/>
                <w:szCs w:val="20"/>
              </w:rPr>
              <w:t>3.2</w:t>
            </w:r>
          </w:p>
        </w:tc>
        <w:tc>
          <w:tcPr>
            <w:tcW w:w="991" w:type="dxa"/>
            <w:shd w:val="clear" w:color="auto" w:fill="auto"/>
          </w:tcPr>
          <w:p w14:paraId="1D713E81" w14:textId="77777777" w:rsidR="00B307BA" w:rsidRPr="00B307BA" w:rsidRDefault="00B307BA" w:rsidP="00B307BA">
            <w:pPr>
              <w:spacing w:after="0" w:line="240" w:lineRule="auto"/>
              <w:jc w:val="center"/>
              <w:rPr>
                <w:sz w:val="20"/>
                <w:szCs w:val="20"/>
              </w:rPr>
            </w:pPr>
            <w:r w:rsidRPr="00B307BA">
              <w:rPr>
                <w:sz w:val="20"/>
                <w:szCs w:val="20"/>
              </w:rPr>
              <w:t>13.8</w:t>
            </w:r>
          </w:p>
        </w:tc>
        <w:tc>
          <w:tcPr>
            <w:tcW w:w="997" w:type="dxa"/>
            <w:shd w:val="clear" w:color="auto" w:fill="auto"/>
          </w:tcPr>
          <w:p w14:paraId="1C779BD4" w14:textId="77777777" w:rsidR="00B307BA" w:rsidRPr="00B307BA" w:rsidRDefault="00B307BA" w:rsidP="00B307BA">
            <w:pPr>
              <w:spacing w:after="0" w:line="240" w:lineRule="auto"/>
              <w:jc w:val="center"/>
              <w:rPr>
                <w:sz w:val="20"/>
                <w:szCs w:val="20"/>
              </w:rPr>
            </w:pPr>
            <w:r w:rsidRPr="00B307BA">
              <w:rPr>
                <w:sz w:val="20"/>
                <w:szCs w:val="20"/>
              </w:rPr>
              <w:t>10.7</w:t>
            </w:r>
          </w:p>
        </w:tc>
        <w:tc>
          <w:tcPr>
            <w:tcW w:w="1151" w:type="dxa"/>
            <w:shd w:val="clear" w:color="auto" w:fill="auto"/>
          </w:tcPr>
          <w:p w14:paraId="33A1DA00" w14:textId="77777777" w:rsidR="00B307BA" w:rsidRPr="00B307BA" w:rsidRDefault="00B307BA" w:rsidP="00B307BA">
            <w:pPr>
              <w:spacing w:after="0" w:line="240" w:lineRule="auto"/>
              <w:jc w:val="center"/>
              <w:rPr>
                <w:sz w:val="20"/>
                <w:szCs w:val="20"/>
              </w:rPr>
            </w:pPr>
            <w:r w:rsidRPr="00B307BA">
              <w:rPr>
                <w:sz w:val="20"/>
                <w:szCs w:val="20"/>
              </w:rPr>
              <w:t>3.1</w:t>
            </w:r>
          </w:p>
        </w:tc>
        <w:tc>
          <w:tcPr>
            <w:tcW w:w="1164" w:type="dxa"/>
            <w:shd w:val="clear" w:color="auto" w:fill="auto"/>
          </w:tcPr>
          <w:p w14:paraId="6334FE80" w14:textId="77777777" w:rsidR="00B307BA" w:rsidRPr="00B307BA" w:rsidRDefault="00B307BA" w:rsidP="00B307BA">
            <w:pPr>
              <w:spacing w:after="0" w:line="240" w:lineRule="auto"/>
              <w:jc w:val="center"/>
              <w:rPr>
                <w:sz w:val="20"/>
                <w:szCs w:val="20"/>
              </w:rPr>
            </w:pPr>
            <w:r w:rsidRPr="00B307BA">
              <w:rPr>
                <w:sz w:val="20"/>
                <w:szCs w:val="20"/>
              </w:rPr>
              <w:t>3.4</w:t>
            </w:r>
          </w:p>
        </w:tc>
      </w:tr>
      <w:tr w:rsidR="00B307BA" w:rsidRPr="00B307BA" w14:paraId="20E4A83E" w14:textId="77777777" w:rsidTr="00A51264">
        <w:tc>
          <w:tcPr>
            <w:tcW w:w="3075" w:type="dxa"/>
            <w:shd w:val="clear" w:color="auto" w:fill="BFBFBF" w:themeFill="background1" w:themeFillShade="BF"/>
          </w:tcPr>
          <w:p w14:paraId="3FABF325" w14:textId="77777777" w:rsidR="00B307BA" w:rsidRPr="00B307BA" w:rsidRDefault="00B307BA" w:rsidP="00B307BA">
            <w:pPr>
              <w:spacing w:after="0" w:line="240" w:lineRule="auto"/>
              <w:rPr>
                <w:rFonts w:eastAsia="Times New Roman" w:cs="Times New Roman"/>
                <w:sz w:val="20"/>
                <w:szCs w:val="20"/>
              </w:rPr>
            </w:pPr>
            <w:r w:rsidRPr="00B307BA">
              <w:rPr>
                <w:rFonts w:eastAsia="Times New Roman" w:cs="Times New Roman"/>
                <w:sz w:val="20"/>
                <w:szCs w:val="20"/>
              </w:rPr>
              <w:t>Asian</w:t>
            </w:r>
          </w:p>
        </w:tc>
        <w:tc>
          <w:tcPr>
            <w:tcW w:w="991" w:type="dxa"/>
            <w:shd w:val="clear" w:color="auto" w:fill="BFBFBF" w:themeFill="background1" w:themeFillShade="BF"/>
          </w:tcPr>
          <w:p w14:paraId="429BAAB6" w14:textId="77777777" w:rsidR="00B307BA" w:rsidRPr="00B307BA" w:rsidRDefault="00B307BA" w:rsidP="00B307BA">
            <w:pPr>
              <w:spacing w:after="0" w:line="240" w:lineRule="auto"/>
              <w:jc w:val="center"/>
              <w:rPr>
                <w:sz w:val="20"/>
                <w:szCs w:val="20"/>
              </w:rPr>
            </w:pPr>
            <w:r w:rsidRPr="00B307BA">
              <w:rPr>
                <w:sz w:val="20"/>
                <w:szCs w:val="20"/>
              </w:rPr>
              <w:t>--</w:t>
            </w:r>
          </w:p>
        </w:tc>
        <w:tc>
          <w:tcPr>
            <w:tcW w:w="991" w:type="dxa"/>
            <w:shd w:val="clear" w:color="auto" w:fill="BFBFBF" w:themeFill="background1" w:themeFillShade="BF"/>
          </w:tcPr>
          <w:p w14:paraId="68F0D18B" w14:textId="77777777" w:rsidR="00B307BA" w:rsidRPr="00B307BA" w:rsidRDefault="00B307BA" w:rsidP="00B307BA">
            <w:pPr>
              <w:spacing w:after="0" w:line="240" w:lineRule="auto"/>
              <w:jc w:val="center"/>
              <w:rPr>
                <w:sz w:val="20"/>
                <w:szCs w:val="20"/>
              </w:rPr>
            </w:pPr>
            <w:r w:rsidRPr="00B307BA">
              <w:rPr>
                <w:sz w:val="20"/>
                <w:szCs w:val="20"/>
              </w:rPr>
              <w:t>--</w:t>
            </w:r>
          </w:p>
        </w:tc>
        <w:tc>
          <w:tcPr>
            <w:tcW w:w="991" w:type="dxa"/>
            <w:shd w:val="clear" w:color="auto" w:fill="BFBFBF" w:themeFill="background1" w:themeFillShade="BF"/>
          </w:tcPr>
          <w:p w14:paraId="79A3C1FF" w14:textId="77777777" w:rsidR="00B307BA" w:rsidRPr="00B307BA" w:rsidRDefault="00B307BA" w:rsidP="00B307BA">
            <w:pPr>
              <w:spacing w:after="0" w:line="240" w:lineRule="auto"/>
              <w:jc w:val="center"/>
              <w:rPr>
                <w:sz w:val="20"/>
                <w:szCs w:val="20"/>
              </w:rPr>
            </w:pPr>
            <w:r w:rsidRPr="00B307BA">
              <w:rPr>
                <w:sz w:val="20"/>
                <w:szCs w:val="20"/>
              </w:rPr>
              <w:t>--</w:t>
            </w:r>
          </w:p>
        </w:tc>
        <w:tc>
          <w:tcPr>
            <w:tcW w:w="997" w:type="dxa"/>
            <w:shd w:val="clear" w:color="auto" w:fill="BFBFBF" w:themeFill="background1" w:themeFillShade="BF"/>
          </w:tcPr>
          <w:p w14:paraId="1A56412F" w14:textId="77777777" w:rsidR="00B307BA" w:rsidRPr="00B307BA" w:rsidRDefault="00B307BA" w:rsidP="00B307BA">
            <w:pPr>
              <w:spacing w:after="0" w:line="240" w:lineRule="auto"/>
              <w:jc w:val="center"/>
              <w:rPr>
                <w:sz w:val="20"/>
                <w:szCs w:val="20"/>
              </w:rPr>
            </w:pPr>
            <w:r w:rsidRPr="00B307BA">
              <w:rPr>
                <w:sz w:val="20"/>
                <w:szCs w:val="20"/>
              </w:rPr>
              <w:t>--</w:t>
            </w:r>
          </w:p>
        </w:tc>
        <w:tc>
          <w:tcPr>
            <w:tcW w:w="1151" w:type="dxa"/>
            <w:shd w:val="clear" w:color="auto" w:fill="BFBFBF" w:themeFill="background1" w:themeFillShade="BF"/>
          </w:tcPr>
          <w:p w14:paraId="7A0F7120" w14:textId="77777777" w:rsidR="00B307BA" w:rsidRPr="00B307BA" w:rsidRDefault="00B307BA" w:rsidP="00B307BA">
            <w:pPr>
              <w:spacing w:after="0" w:line="240" w:lineRule="auto"/>
              <w:jc w:val="center"/>
              <w:rPr>
                <w:sz w:val="20"/>
                <w:szCs w:val="20"/>
              </w:rPr>
            </w:pPr>
            <w:r w:rsidRPr="00B307BA">
              <w:rPr>
                <w:sz w:val="20"/>
                <w:szCs w:val="20"/>
              </w:rPr>
              <w:t>--</w:t>
            </w:r>
          </w:p>
        </w:tc>
        <w:tc>
          <w:tcPr>
            <w:tcW w:w="1164" w:type="dxa"/>
            <w:shd w:val="clear" w:color="auto" w:fill="BFBFBF" w:themeFill="background1" w:themeFillShade="BF"/>
          </w:tcPr>
          <w:p w14:paraId="3D73DCA6" w14:textId="77777777" w:rsidR="00B307BA" w:rsidRPr="00B307BA" w:rsidRDefault="00B307BA" w:rsidP="00B307BA">
            <w:pPr>
              <w:spacing w:after="0" w:line="240" w:lineRule="auto"/>
              <w:jc w:val="center"/>
              <w:rPr>
                <w:sz w:val="20"/>
                <w:szCs w:val="20"/>
              </w:rPr>
            </w:pPr>
            <w:r w:rsidRPr="00B307BA">
              <w:rPr>
                <w:sz w:val="20"/>
                <w:szCs w:val="20"/>
              </w:rPr>
              <w:t>0.6</w:t>
            </w:r>
          </w:p>
        </w:tc>
      </w:tr>
      <w:tr w:rsidR="00B307BA" w:rsidRPr="00B307BA" w14:paraId="3DE5573D" w14:textId="77777777" w:rsidTr="00A51264">
        <w:tc>
          <w:tcPr>
            <w:tcW w:w="3075" w:type="dxa"/>
            <w:shd w:val="clear" w:color="auto" w:fill="auto"/>
          </w:tcPr>
          <w:p w14:paraId="7F17277D" w14:textId="77777777" w:rsidR="00B307BA" w:rsidRPr="00B307BA" w:rsidRDefault="00B307BA" w:rsidP="00B307BA">
            <w:pPr>
              <w:spacing w:after="0" w:line="240" w:lineRule="auto"/>
              <w:rPr>
                <w:rFonts w:eastAsia="Times New Roman" w:cs="Times New Roman"/>
                <w:sz w:val="20"/>
                <w:szCs w:val="20"/>
              </w:rPr>
            </w:pPr>
            <w:r w:rsidRPr="00B307BA">
              <w:rPr>
                <w:rFonts w:eastAsia="Times New Roman" w:cs="Times New Roman"/>
                <w:sz w:val="20"/>
                <w:szCs w:val="20"/>
              </w:rPr>
              <w:t>Hispanic or Latino</w:t>
            </w:r>
          </w:p>
        </w:tc>
        <w:tc>
          <w:tcPr>
            <w:tcW w:w="991" w:type="dxa"/>
            <w:shd w:val="clear" w:color="auto" w:fill="auto"/>
          </w:tcPr>
          <w:p w14:paraId="3652E5DD" w14:textId="77777777" w:rsidR="00B307BA" w:rsidRPr="00B307BA" w:rsidRDefault="00B307BA" w:rsidP="00B307BA">
            <w:pPr>
              <w:spacing w:after="0" w:line="240" w:lineRule="auto"/>
              <w:jc w:val="center"/>
              <w:rPr>
                <w:sz w:val="20"/>
                <w:szCs w:val="20"/>
              </w:rPr>
            </w:pPr>
            <w:r w:rsidRPr="00B307BA">
              <w:rPr>
                <w:sz w:val="20"/>
                <w:szCs w:val="20"/>
              </w:rPr>
              <w:t>14.4</w:t>
            </w:r>
          </w:p>
        </w:tc>
        <w:tc>
          <w:tcPr>
            <w:tcW w:w="991" w:type="dxa"/>
            <w:shd w:val="clear" w:color="auto" w:fill="auto"/>
          </w:tcPr>
          <w:p w14:paraId="25492814" w14:textId="77777777" w:rsidR="00B307BA" w:rsidRPr="00B307BA" w:rsidRDefault="00B307BA" w:rsidP="00B307BA">
            <w:pPr>
              <w:spacing w:after="0" w:line="240" w:lineRule="auto"/>
              <w:jc w:val="center"/>
              <w:rPr>
                <w:sz w:val="20"/>
                <w:szCs w:val="20"/>
              </w:rPr>
            </w:pPr>
            <w:r w:rsidRPr="00B307BA">
              <w:rPr>
                <w:sz w:val="20"/>
                <w:szCs w:val="20"/>
              </w:rPr>
              <w:t>8.1</w:t>
            </w:r>
          </w:p>
        </w:tc>
        <w:tc>
          <w:tcPr>
            <w:tcW w:w="991" w:type="dxa"/>
            <w:shd w:val="clear" w:color="auto" w:fill="auto"/>
          </w:tcPr>
          <w:p w14:paraId="0293441D" w14:textId="77777777" w:rsidR="00B307BA" w:rsidRPr="00B307BA" w:rsidRDefault="00B307BA" w:rsidP="00B307BA">
            <w:pPr>
              <w:spacing w:after="0" w:line="240" w:lineRule="auto"/>
              <w:jc w:val="center"/>
              <w:rPr>
                <w:sz w:val="20"/>
                <w:szCs w:val="20"/>
              </w:rPr>
            </w:pPr>
            <w:r w:rsidRPr="00B307BA">
              <w:rPr>
                <w:sz w:val="20"/>
                <w:szCs w:val="20"/>
              </w:rPr>
              <w:t>11.6</w:t>
            </w:r>
          </w:p>
        </w:tc>
        <w:tc>
          <w:tcPr>
            <w:tcW w:w="997" w:type="dxa"/>
            <w:shd w:val="clear" w:color="auto" w:fill="auto"/>
          </w:tcPr>
          <w:p w14:paraId="66A8AC87" w14:textId="77777777" w:rsidR="00B307BA" w:rsidRPr="00B307BA" w:rsidRDefault="00B307BA" w:rsidP="00B307BA">
            <w:pPr>
              <w:spacing w:after="0" w:line="240" w:lineRule="auto"/>
              <w:jc w:val="center"/>
              <w:rPr>
                <w:sz w:val="20"/>
                <w:szCs w:val="20"/>
              </w:rPr>
            </w:pPr>
            <w:r w:rsidRPr="00B307BA">
              <w:rPr>
                <w:sz w:val="20"/>
                <w:szCs w:val="20"/>
              </w:rPr>
              <w:t>8.1</w:t>
            </w:r>
          </w:p>
        </w:tc>
        <w:tc>
          <w:tcPr>
            <w:tcW w:w="1151" w:type="dxa"/>
            <w:shd w:val="clear" w:color="auto" w:fill="auto"/>
          </w:tcPr>
          <w:p w14:paraId="6FEFA663" w14:textId="77777777" w:rsidR="00B307BA" w:rsidRPr="00B307BA" w:rsidRDefault="00B307BA" w:rsidP="00B307BA">
            <w:pPr>
              <w:spacing w:after="0" w:line="240" w:lineRule="auto"/>
              <w:jc w:val="center"/>
              <w:rPr>
                <w:sz w:val="20"/>
                <w:szCs w:val="20"/>
              </w:rPr>
            </w:pPr>
            <w:r w:rsidRPr="00B307BA">
              <w:rPr>
                <w:sz w:val="20"/>
                <w:szCs w:val="20"/>
              </w:rPr>
              <w:t>-6.3</w:t>
            </w:r>
          </w:p>
        </w:tc>
        <w:tc>
          <w:tcPr>
            <w:tcW w:w="1164" w:type="dxa"/>
            <w:shd w:val="clear" w:color="auto" w:fill="auto"/>
          </w:tcPr>
          <w:p w14:paraId="57CF11A9" w14:textId="77777777" w:rsidR="00B307BA" w:rsidRPr="00B307BA" w:rsidRDefault="00B307BA" w:rsidP="00B307BA">
            <w:pPr>
              <w:spacing w:after="0" w:line="240" w:lineRule="auto"/>
              <w:jc w:val="center"/>
              <w:rPr>
                <w:sz w:val="20"/>
                <w:szCs w:val="20"/>
              </w:rPr>
            </w:pPr>
            <w:r w:rsidRPr="00B307BA">
              <w:rPr>
                <w:sz w:val="20"/>
                <w:szCs w:val="20"/>
              </w:rPr>
              <w:t>2.4</w:t>
            </w:r>
          </w:p>
        </w:tc>
      </w:tr>
      <w:tr w:rsidR="00B307BA" w:rsidRPr="00B307BA" w14:paraId="10501008" w14:textId="77777777" w:rsidTr="00A51264">
        <w:tc>
          <w:tcPr>
            <w:tcW w:w="3075" w:type="dxa"/>
            <w:shd w:val="clear" w:color="auto" w:fill="BFBFBF" w:themeFill="background1" w:themeFillShade="BF"/>
          </w:tcPr>
          <w:p w14:paraId="225086A5" w14:textId="77777777" w:rsidR="00B307BA" w:rsidRPr="00B307BA" w:rsidRDefault="00B307BA" w:rsidP="00B307BA">
            <w:pPr>
              <w:spacing w:after="0" w:line="240" w:lineRule="auto"/>
              <w:rPr>
                <w:rFonts w:eastAsia="Times New Roman" w:cs="Times New Roman"/>
                <w:sz w:val="20"/>
                <w:szCs w:val="20"/>
              </w:rPr>
            </w:pPr>
            <w:r w:rsidRPr="00B307BA">
              <w:rPr>
                <w:rFonts w:eastAsia="Times New Roman" w:cs="Times New Roman"/>
                <w:sz w:val="20"/>
                <w:szCs w:val="20"/>
              </w:rPr>
              <w:t>Multi-Race, non-Hispanic or Latino</w:t>
            </w:r>
          </w:p>
        </w:tc>
        <w:tc>
          <w:tcPr>
            <w:tcW w:w="991" w:type="dxa"/>
            <w:shd w:val="clear" w:color="auto" w:fill="BFBFBF" w:themeFill="background1" w:themeFillShade="BF"/>
          </w:tcPr>
          <w:p w14:paraId="064A265C" w14:textId="77777777" w:rsidR="00B307BA" w:rsidRPr="00B307BA" w:rsidRDefault="00B307BA" w:rsidP="00B307BA">
            <w:pPr>
              <w:spacing w:after="0" w:line="240" w:lineRule="auto"/>
              <w:jc w:val="center"/>
              <w:rPr>
                <w:sz w:val="20"/>
                <w:szCs w:val="20"/>
              </w:rPr>
            </w:pPr>
            <w:r w:rsidRPr="00B307BA">
              <w:rPr>
                <w:sz w:val="20"/>
                <w:szCs w:val="20"/>
              </w:rPr>
              <w:t>11.1</w:t>
            </w:r>
          </w:p>
        </w:tc>
        <w:tc>
          <w:tcPr>
            <w:tcW w:w="991" w:type="dxa"/>
            <w:shd w:val="clear" w:color="auto" w:fill="BFBFBF" w:themeFill="background1" w:themeFillShade="BF"/>
          </w:tcPr>
          <w:p w14:paraId="65AE56A9" w14:textId="77777777" w:rsidR="00B307BA" w:rsidRPr="00B307BA" w:rsidRDefault="00B307BA" w:rsidP="00B307BA">
            <w:pPr>
              <w:spacing w:after="0" w:line="240" w:lineRule="auto"/>
              <w:jc w:val="center"/>
              <w:rPr>
                <w:sz w:val="20"/>
                <w:szCs w:val="20"/>
              </w:rPr>
            </w:pPr>
            <w:r w:rsidRPr="00B307BA">
              <w:rPr>
                <w:sz w:val="20"/>
                <w:szCs w:val="20"/>
              </w:rPr>
              <w:t>5.7</w:t>
            </w:r>
          </w:p>
        </w:tc>
        <w:tc>
          <w:tcPr>
            <w:tcW w:w="991" w:type="dxa"/>
            <w:shd w:val="clear" w:color="auto" w:fill="BFBFBF" w:themeFill="background1" w:themeFillShade="BF"/>
          </w:tcPr>
          <w:p w14:paraId="6C3F76EC" w14:textId="77777777" w:rsidR="00B307BA" w:rsidRPr="00B307BA" w:rsidRDefault="00B307BA" w:rsidP="00B307BA">
            <w:pPr>
              <w:spacing w:after="0" w:line="240" w:lineRule="auto"/>
              <w:jc w:val="center"/>
              <w:rPr>
                <w:sz w:val="20"/>
                <w:szCs w:val="20"/>
              </w:rPr>
            </w:pPr>
            <w:r w:rsidRPr="00B307BA">
              <w:rPr>
                <w:sz w:val="20"/>
                <w:szCs w:val="20"/>
              </w:rPr>
              <w:t>10.8</w:t>
            </w:r>
          </w:p>
        </w:tc>
        <w:tc>
          <w:tcPr>
            <w:tcW w:w="997" w:type="dxa"/>
            <w:shd w:val="clear" w:color="auto" w:fill="BFBFBF" w:themeFill="background1" w:themeFillShade="BF"/>
          </w:tcPr>
          <w:p w14:paraId="59C21A4B" w14:textId="77777777" w:rsidR="00B307BA" w:rsidRPr="00B307BA" w:rsidRDefault="00B307BA" w:rsidP="00B307BA">
            <w:pPr>
              <w:spacing w:after="0" w:line="240" w:lineRule="auto"/>
              <w:jc w:val="center"/>
              <w:rPr>
                <w:sz w:val="20"/>
                <w:szCs w:val="20"/>
              </w:rPr>
            </w:pPr>
            <w:r w:rsidRPr="00B307BA">
              <w:rPr>
                <w:sz w:val="20"/>
                <w:szCs w:val="20"/>
              </w:rPr>
              <w:t>10.0</w:t>
            </w:r>
          </w:p>
        </w:tc>
        <w:tc>
          <w:tcPr>
            <w:tcW w:w="1151" w:type="dxa"/>
            <w:shd w:val="clear" w:color="auto" w:fill="BFBFBF" w:themeFill="background1" w:themeFillShade="BF"/>
          </w:tcPr>
          <w:p w14:paraId="06779215" w14:textId="77777777" w:rsidR="00B307BA" w:rsidRPr="00B307BA" w:rsidRDefault="00B307BA" w:rsidP="00B307BA">
            <w:pPr>
              <w:spacing w:after="0" w:line="240" w:lineRule="auto"/>
              <w:jc w:val="center"/>
              <w:rPr>
                <w:sz w:val="20"/>
                <w:szCs w:val="20"/>
              </w:rPr>
            </w:pPr>
            <w:r w:rsidRPr="00B307BA">
              <w:rPr>
                <w:sz w:val="20"/>
                <w:szCs w:val="20"/>
              </w:rPr>
              <w:t>-1.1</w:t>
            </w:r>
          </w:p>
        </w:tc>
        <w:tc>
          <w:tcPr>
            <w:tcW w:w="1164" w:type="dxa"/>
            <w:shd w:val="clear" w:color="auto" w:fill="BFBFBF" w:themeFill="background1" w:themeFillShade="BF"/>
          </w:tcPr>
          <w:p w14:paraId="342BD325" w14:textId="77777777" w:rsidR="00B307BA" w:rsidRPr="00B307BA" w:rsidRDefault="00B307BA" w:rsidP="00B307BA">
            <w:pPr>
              <w:spacing w:after="0" w:line="240" w:lineRule="auto"/>
              <w:jc w:val="center"/>
              <w:rPr>
                <w:sz w:val="20"/>
                <w:szCs w:val="20"/>
              </w:rPr>
            </w:pPr>
            <w:r w:rsidRPr="00B307BA">
              <w:rPr>
                <w:sz w:val="20"/>
                <w:szCs w:val="20"/>
              </w:rPr>
              <w:t>2.3</w:t>
            </w:r>
          </w:p>
        </w:tc>
      </w:tr>
      <w:tr w:rsidR="00B307BA" w:rsidRPr="00B307BA" w14:paraId="79EC1F98" w14:textId="77777777" w:rsidTr="00A51264">
        <w:tc>
          <w:tcPr>
            <w:tcW w:w="3075" w:type="dxa"/>
            <w:shd w:val="clear" w:color="auto" w:fill="auto"/>
          </w:tcPr>
          <w:p w14:paraId="6A83B15C" w14:textId="77777777" w:rsidR="00B307BA" w:rsidRPr="00B307BA" w:rsidRDefault="00B307BA" w:rsidP="00B307BA">
            <w:pPr>
              <w:spacing w:after="0" w:line="240" w:lineRule="auto"/>
              <w:rPr>
                <w:rFonts w:eastAsia="Times New Roman" w:cs="Times New Roman"/>
                <w:sz w:val="20"/>
                <w:szCs w:val="20"/>
              </w:rPr>
            </w:pPr>
            <w:r w:rsidRPr="00B307BA">
              <w:rPr>
                <w:rFonts w:eastAsia="Times New Roman" w:cs="Times New Roman"/>
                <w:sz w:val="20"/>
                <w:szCs w:val="20"/>
              </w:rPr>
              <w:t>White</w:t>
            </w:r>
          </w:p>
        </w:tc>
        <w:tc>
          <w:tcPr>
            <w:tcW w:w="991" w:type="dxa"/>
            <w:shd w:val="clear" w:color="auto" w:fill="auto"/>
          </w:tcPr>
          <w:p w14:paraId="593807F0" w14:textId="77777777" w:rsidR="00B307BA" w:rsidRPr="00B307BA" w:rsidRDefault="00B307BA" w:rsidP="00B307BA">
            <w:pPr>
              <w:spacing w:after="0" w:line="240" w:lineRule="auto"/>
              <w:jc w:val="center"/>
              <w:rPr>
                <w:sz w:val="20"/>
                <w:szCs w:val="20"/>
              </w:rPr>
            </w:pPr>
            <w:r w:rsidRPr="00B307BA">
              <w:rPr>
                <w:sz w:val="20"/>
                <w:szCs w:val="20"/>
              </w:rPr>
              <w:t>5.3</w:t>
            </w:r>
          </w:p>
        </w:tc>
        <w:tc>
          <w:tcPr>
            <w:tcW w:w="991" w:type="dxa"/>
            <w:shd w:val="clear" w:color="auto" w:fill="auto"/>
          </w:tcPr>
          <w:p w14:paraId="55956325" w14:textId="77777777" w:rsidR="00B307BA" w:rsidRPr="00B307BA" w:rsidRDefault="00B307BA" w:rsidP="00B307BA">
            <w:pPr>
              <w:spacing w:after="0" w:line="240" w:lineRule="auto"/>
              <w:jc w:val="center"/>
              <w:rPr>
                <w:sz w:val="20"/>
                <w:szCs w:val="20"/>
              </w:rPr>
            </w:pPr>
            <w:r w:rsidRPr="00B307BA">
              <w:rPr>
                <w:sz w:val="20"/>
                <w:szCs w:val="20"/>
              </w:rPr>
              <w:t>3.8</w:t>
            </w:r>
          </w:p>
        </w:tc>
        <w:tc>
          <w:tcPr>
            <w:tcW w:w="991" w:type="dxa"/>
            <w:shd w:val="clear" w:color="auto" w:fill="auto"/>
          </w:tcPr>
          <w:p w14:paraId="5F095DED" w14:textId="77777777" w:rsidR="00B307BA" w:rsidRPr="00B307BA" w:rsidRDefault="00B307BA" w:rsidP="00B307BA">
            <w:pPr>
              <w:spacing w:after="0" w:line="240" w:lineRule="auto"/>
              <w:jc w:val="center"/>
              <w:rPr>
                <w:sz w:val="20"/>
                <w:szCs w:val="20"/>
              </w:rPr>
            </w:pPr>
            <w:r w:rsidRPr="00B307BA">
              <w:rPr>
                <w:sz w:val="20"/>
                <w:szCs w:val="20"/>
              </w:rPr>
              <w:t>4.9</w:t>
            </w:r>
          </w:p>
        </w:tc>
        <w:tc>
          <w:tcPr>
            <w:tcW w:w="997" w:type="dxa"/>
            <w:shd w:val="clear" w:color="auto" w:fill="auto"/>
          </w:tcPr>
          <w:p w14:paraId="056544FD" w14:textId="77777777" w:rsidR="00B307BA" w:rsidRPr="00B307BA" w:rsidRDefault="00B307BA" w:rsidP="00B307BA">
            <w:pPr>
              <w:spacing w:after="0" w:line="240" w:lineRule="auto"/>
              <w:jc w:val="center"/>
              <w:rPr>
                <w:sz w:val="20"/>
                <w:szCs w:val="20"/>
              </w:rPr>
            </w:pPr>
            <w:r w:rsidRPr="00B307BA">
              <w:rPr>
                <w:sz w:val="20"/>
                <w:szCs w:val="20"/>
              </w:rPr>
              <w:t>4.4</w:t>
            </w:r>
          </w:p>
        </w:tc>
        <w:tc>
          <w:tcPr>
            <w:tcW w:w="1151" w:type="dxa"/>
            <w:shd w:val="clear" w:color="auto" w:fill="auto"/>
          </w:tcPr>
          <w:p w14:paraId="19144301" w14:textId="77777777" w:rsidR="00B307BA" w:rsidRPr="00B307BA" w:rsidRDefault="00B307BA" w:rsidP="00B307BA">
            <w:pPr>
              <w:spacing w:after="0" w:line="240" w:lineRule="auto"/>
              <w:jc w:val="center"/>
              <w:rPr>
                <w:sz w:val="20"/>
                <w:szCs w:val="20"/>
              </w:rPr>
            </w:pPr>
            <w:r w:rsidRPr="00B307BA">
              <w:rPr>
                <w:sz w:val="20"/>
                <w:szCs w:val="20"/>
              </w:rPr>
              <w:t>-0.9</w:t>
            </w:r>
          </w:p>
        </w:tc>
        <w:tc>
          <w:tcPr>
            <w:tcW w:w="1164" w:type="dxa"/>
            <w:shd w:val="clear" w:color="auto" w:fill="auto"/>
          </w:tcPr>
          <w:p w14:paraId="395B2D78" w14:textId="77777777" w:rsidR="00B307BA" w:rsidRPr="00B307BA" w:rsidRDefault="00B307BA" w:rsidP="00B307BA">
            <w:pPr>
              <w:spacing w:after="0" w:line="240" w:lineRule="auto"/>
              <w:jc w:val="center"/>
              <w:rPr>
                <w:sz w:val="20"/>
                <w:szCs w:val="20"/>
              </w:rPr>
            </w:pPr>
            <w:r w:rsidRPr="00B307BA">
              <w:rPr>
                <w:sz w:val="20"/>
                <w:szCs w:val="20"/>
              </w:rPr>
              <w:t>1.4</w:t>
            </w:r>
          </w:p>
        </w:tc>
      </w:tr>
      <w:tr w:rsidR="00B307BA" w:rsidRPr="00B307BA" w14:paraId="4C12D252" w14:textId="77777777" w:rsidTr="00A51264">
        <w:tc>
          <w:tcPr>
            <w:tcW w:w="3075" w:type="dxa"/>
            <w:shd w:val="clear" w:color="auto" w:fill="BFBFBF" w:themeFill="background1" w:themeFillShade="BF"/>
          </w:tcPr>
          <w:p w14:paraId="7285039A" w14:textId="77777777" w:rsidR="00B307BA" w:rsidRPr="00B307BA" w:rsidRDefault="00B307BA" w:rsidP="00B307BA">
            <w:pPr>
              <w:spacing w:after="0" w:line="240" w:lineRule="auto"/>
              <w:rPr>
                <w:sz w:val="20"/>
                <w:szCs w:val="20"/>
              </w:rPr>
            </w:pPr>
            <w:r w:rsidRPr="00B307BA">
              <w:rPr>
                <w:sz w:val="20"/>
                <w:szCs w:val="20"/>
              </w:rPr>
              <w:t>High Needs</w:t>
            </w:r>
          </w:p>
        </w:tc>
        <w:tc>
          <w:tcPr>
            <w:tcW w:w="991" w:type="dxa"/>
            <w:shd w:val="clear" w:color="auto" w:fill="BFBFBF" w:themeFill="background1" w:themeFillShade="BF"/>
          </w:tcPr>
          <w:p w14:paraId="73E80EAC" w14:textId="77777777" w:rsidR="00B307BA" w:rsidRPr="00B307BA" w:rsidRDefault="00B307BA" w:rsidP="00B307BA">
            <w:pPr>
              <w:spacing w:after="0" w:line="240" w:lineRule="auto"/>
              <w:jc w:val="center"/>
              <w:rPr>
                <w:sz w:val="20"/>
                <w:szCs w:val="20"/>
              </w:rPr>
            </w:pPr>
            <w:r w:rsidRPr="00B307BA">
              <w:rPr>
                <w:sz w:val="20"/>
                <w:szCs w:val="20"/>
              </w:rPr>
              <w:t>8.4</w:t>
            </w:r>
          </w:p>
        </w:tc>
        <w:tc>
          <w:tcPr>
            <w:tcW w:w="991" w:type="dxa"/>
            <w:shd w:val="clear" w:color="auto" w:fill="BFBFBF" w:themeFill="background1" w:themeFillShade="BF"/>
          </w:tcPr>
          <w:p w14:paraId="2887D3B2" w14:textId="77777777" w:rsidR="00B307BA" w:rsidRPr="00B307BA" w:rsidRDefault="00B307BA" w:rsidP="00B307BA">
            <w:pPr>
              <w:spacing w:after="0" w:line="240" w:lineRule="auto"/>
              <w:jc w:val="center"/>
              <w:rPr>
                <w:sz w:val="20"/>
                <w:szCs w:val="20"/>
              </w:rPr>
            </w:pPr>
            <w:r w:rsidRPr="00B307BA">
              <w:rPr>
                <w:sz w:val="20"/>
                <w:szCs w:val="20"/>
              </w:rPr>
              <w:t>5.4</w:t>
            </w:r>
          </w:p>
        </w:tc>
        <w:tc>
          <w:tcPr>
            <w:tcW w:w="991" w:type="dxa"/>
            <w:shd w:val="clear" w:color="auto" w:fill="BFBFBF" w:themeFill="background1" w:themeFillShade="BF"/>
          </w:tcPr>
          <w:p w14:paraId="7DD12D33" w14:textId="77777777" w:rsidR="00B307BA" w:rsidRPr="00B307BA" w:rsidRDefault="00B307BA" w:rsidP="00B307BA">
            <w:pPr>
              <w:spacing w:after="0" w:line="240" w:lineRule="auto"/>
              <w:jc w:val="center"/>
              <w:rPr>
                <w:sz w:val="20"/>
                <w:szCs w:val="20"/>
              </w:rPr>
            </w:pPr>
            <w:r w:rsidRPr="00B307BA">
              <w:rPr>
                <w:sz w:val="20"/>
                <w:szCs w:val="20"/>
              </w:rPr>
              <w:t>8.7</w:t>
            </w:r>
          </w:p>
        </w:tc>
        <w:tc>
          <w:tcPr>
            <w:tcW w:w="997" w:type="dxa"/>
            <w:shd w:val="clear" w:color="auto" w:fill="BFBFBF" w:themeFill="background1" w:themeFillShade="BF"/>
          </w:tcPr>
          <w:p w14:paraId="5CC0000D" w14:textId="77777777" w:rsidR="00B307BA" w:rsidRPr="00B307BA" w:rsidRDefault="00B307BA" w:rsidP="00B307BA">
            <w:pPr>
              <w:spacing w:after="0" w:line="240" w:lineRule="auto"/>
              <w:jc w:val="center"/>
              <w:rPr>
                <w:sz w:val="20"/>
                <w:szCs w:val="20"/>
              </w:rPr>
            </w:pPr>
            <w:r w:rsidRPr="00B307BA">
              <w:rPr>
                <w:sz w:val="20"/>
                <w:szCs w:val="20"/>
              </w:rPr>
              <w:t>7.3</w:t>
            </w:r>
          </w:p>
        </w:tc>
        <w:tc>
          <w:tcPr>
            <w:tcW w:w="1151" w:type="dxa"/>
            <w:shd w:val="clear" w:color="auto" w:fill="BFBFBF" w:themeFill="background1" w:themeFillShade="BF"/>
          </w:tcPr>
          <w:p w14:paraId="4CCEDCBF" w14:textId="77777777" w:rsidR="00B307BA" w:rsidRPr="00B307BA" w:rsidRDefault="00B307BA" w:rsidP="00B307BA">
            <w:pPr>
              <w:spacing w:after="0" w:line="240" w:lineRule="auto"/>
              <w:jc w:val="center"/>
              <w:rPr>
                <w:sz w:val="20"/>
                <w:szCs w:val="20"/>
              </w:rPr>
            </w:pPr>
            <w:r w:rsidRPr="00B307BA">
              <w:rPr>
                <w:sz w:val="20"/>
                <w:szCs w:val="20"/>
              </w:rPr>
              <w:t>-1.1</w:t>
            </w:r>
          </w:p>
        </w:tc>
        <w:tc>
          <w:tcPr>
            <w:tcW w:w="1164" w:type="dxa"/>
            <w:shd w:val="clear" w:color="auto" w:fill="BFBFBF" w:themeFill="background1" w:themeFillShade="BF"/>
          </w:tcPr>
          <w:p w14:paraId="36F7660D" w14:textId="77777777" w:rsidR="00B307BA" w:rsidRPr="00B307BA" w:rsidRDefault="00B307BA" w:rsidP="00B307BA">
            <w:pPr>
              <w:spacing w:after="0" w:line="240" w:lineRule="auto"/>
              <w:jc w:val="center"/>
              <w:rPr>
                <w:sz w:val="20"/>
                <w:szCs w:val="20"/>
              </w:rPr>
            </w:pPr>
            <w:r w:rsidRPr="00B307BA">
              <w:rPr>
                <w:sz w:val="20"/>
                <w:szCs w:val="20"/>
              </w:rPr>
              <w:t>2.7</w:t>
            </w:r>
          </w:p>
        </w:tc>
      </w:tr>
      <w:tr w:rsidR="00B307BA" w:rsidRPr="00B307BA" w14:paraId="2FB6A9F7" w14:textId="77777777" w:rsidTr="00A51264">
        <w:tc>
          <w:tcPr>
            <w:tcW w:w="3075" w:type="dxa"/>
            <w:shd w:val="clear" w:color="auto" w:fill="auto"/>
          </w:tcPr>
          <w:p w14:paraId="091B6637" w14:textId="77777777" w:rsidR="00B307BA" w:rsidRPr="00B307BA" w:rsidRDefault="00B307BA" w:rsidP="00B307BA">
            <w:pPr>
              <w:spacing w:after="0" w:line="240" w:lineRule="auto"/>
              <w:rPr>
                <w:sz w:val="20"/>
                <w:szCs w:val="20"/>
              </w:rPr>
            </w:pPr>
            <w:r w:rsidRPr="00B307BA">
              <w:rPr>
                <w:sz w:val="20"/>
                <w:szCs w:val="20"/>
              </w:rPr>
              <w:t>Economically disadvantaged*</w:t>
            </w:r>
          </w:p>
        </w:tc>
        <w:tc>
          <w:tcPr>
            <w:tcW w:w="991" w:type="dxa"/>
            <w:shd w:val="clear" w:color="auto" w:fill="auto"/>
          </w:tcPr>
          <w:p w14:paraId="7B2CF7F6" w14:textId="77777777" w:rsidR="00B307BA" w:rsidRPr="00B307BA" w:rsidRDefault="00B307BA" w:rsidP="00B307BA">
            <w:pPr>
              <w:spacing w:after="0" w:line="240" w:lineRule="auto"/>
              <w:jc w:val="center"/>
              <w:rPr>
                <w:sz w:val="20"/>
                <w:szCs w:val="20"/>
              </w:rPr>
            </w:pPr>
            <w:r w:rsidRPr="00B307BA">
              <w:rPr>
                <w:sz w:val="20"/>
                <w:szCs w:val="20"/>
              </w:rPr>
              <w:t>8.5</w:t>
            </w:r>
          </w:p>
        </w:tc>
        <w:tc>
          <w:tcPr>
            <w:tcW w:w="991" w:type="dxa"/>
            <w:shd w:val="clear" w:color="auto" w:fill="auto"/>
          </w:tcPr>
          <w:p w14:paraId="07318A1D" w14:textId="77777777" w:rsidR="00B307BA" w:rsidRPr="00B307BA" w:rsidRDefault="00B307BA" w:rsidP="00B307BA">
            <w:pPr>
              <w:spacing w:after="0" w:line="240" w:lineRule="auto"/>
              <w:jc w:val="center"/>
              <w:rPr>
                <w:sz w:val="20"/>
                <w:szCs w:val="20"/>
              </w:rPr>
            </w:pPr>
            <w:r w:rsidRPr="00B307BA">
              <w:rPr>
                <w:sz w:val="20"/>
                <w:szCs w:val="20"/>
              </w:rPr>
              <w:t>5.0</w:t>
            </w:r>
          </w:p>
        </w:tc>
        <w:tc>
          <w:tcPr>
            <w:tcW w:w="991" w:type="dxa"/>
            <w:shd w:val="clear" w:color="auto" w:fill="auto"/>
          </w:tcPr>
          <w:p w14:paraId="128C23D3" w14:textId="77777777" w:rsidR="00B307BA" w:rsidRPr="00B307BA" w:rsidRDefault="00B307BA" w:rsidP="00B307BA">
            <w:pPr>
              <w:spacing w:after="0" w:line="240" w:lineRule="auto"/>
              <w:jc w:val="center"/>
              <w:rPr>
                <w:sz w:val="20"/>
                <w:szCs w:val="20"/>
              </w:rPr>
            </w:pPr>
            <w:r w:rsidRPr="00B307BA">
              <w:rPr>
                <w:sz w:val="20"/>
                <w:szCs w:val="20"/>
              </w:rPr>
              <w:t>8.7</w:t>
            </w:r>
          </w:p>
        </w:tc>
        <w:tc>
          <w:tcPr>
            <w:tcW w:w="997" w:type="dxa"/>
            <w:shd w:val="clear" w:color="auto" w:fill="auto"/>
          </w:tcPr>
          <w:p w14:paraId="25470C5A" w14:textId="77777777" w:rsidR="00B307BA" w:rsidRPr="00B307BA" w:rsidRDefault="00B307BA" w:rsidP="00B307BA">
            <w:pPr>
              <w:spacing w:after="0" w:line="240" w:lineRule="auto"/>
              <w:jc w:val="center"/>
              <w:rPr>
                <w:sz w:val="20"/>
                <w:szCs w:val="20"/>
              </w:rPr>
            </w:pPr>
            <w:r w:rsidRPr="00B307BA">
              <w:rPr>
                <w:sz w:val="20"/>
                <w:szCs w:val="20"/>
              </w:rPr>
              <w:t>7.3</w:t>
            </w:r>
          </w:p>
        </w:tc>
        <w:tc>
          <w:tcPr>
            <w:tcW w:w="1151" w:type="dxa"/>
            <w:shd w:val="clear" w:color="auto" w:fill="auto"/>
          </w:tcPr>
          <w:p w14:paraId="31B1A31A" w14:textId="77777777" w:rsidR="00B307BA" w:rsidRPr="00B307BA" w:rsidRDefault="00B307BA" w:rsidP="00B307BA">
            <w:pPr>
              <w:spacing w:after="0" w:line="240" w:lineRule="auto"/>
              <w:jc w:val="center"/>
              <w:rPr>
                <w:sz w:val="20"/>
                <w:szCs w:val="20"/>
              </w:rPr>
            </w:pPr>
            <w:r w:rsidRPr="00B307BA">
              <w:rPr>
                <w:sz w:val="20"/>
                <w:szCs w:val="20"/>
              </w:rPr>
              <w:t>-1.2</w:t>
            </w:r>
          </w:p>
        </w:tc>
        <w:tc>
          <w:tcPr>
            <w:tcW w:w="1164" w:type="dxa"/>
            <w:shd w:val="clear" w:color="auto" w:fill="auto"/>
          </w:tcPr>
          <w:p w14:paraId="06CADE16" w14:textId="77777777" w:rsidR="00B307BA" w:rsidRPr="00B307BA" w:rsidRDefault="00B307BA" w:rsidP="00B307BA">
            <w:pPr>
              <w:spacing w:after="0" w:line="240" w:lineRule="auto"/>
              <w:jc w:val="center"/>
              <w:rPr>
                <w:sz w:val="20"/>
                <w:szCs w:val="20"/>
              </w:rPr>
            </w:pPr>
            <w:r w:rsidRPr="00B307BA">
              <w:rPr>
                <w:sz w:val="20"/>
                <w:szCs w:val="20"/>
              </w:rPr>
              <w:t>2.9</w:t>
            </w:r>
          </w:p>
        </w:tc>
      </w:tr>
      <w:tr w:rsidR="00B307BA" w:rsidRPr="00B307BA" w14:paraId="4BF25C14" w14:textId="77777777" w:rsidTr="00A51264">
        <w:tc>
          <w:tcPr>
            <w:tcW w:w="3075" w:type="dxa"/>
            <w:shd w:val="clear" w:color="auto" w:fill="auto"/>
          </w:tcPr>
          <w:p w14:paraId="42384CCB" w14:textId="77777777" w:rsidR="00B307BA" w:rsidRPr="00B307BA" w:rsidRDefault="00B307BA" w:rsidP="00B307BA">
            <w:pPr>
              <w:spacing w:after="0" w:line="240" w:lineRule="auto"/>
              <w:rPr>
                <w:sz w:val="20"/>
                <w:szCs w:val="20"/>
              </w:rPr>
            </w:pPr>
            <w:r w:rsidRPr="00B307BA">
              <w:rPr>
                <w:sz w:val="20"/>
                <w:szCs w:val="20"/>
              </w:rPr>
              <w:t>SWD</w:t>
            </w:r>
          </w:p>
        </w:tc>
        <w:tc>
          <w:tcPr>
            <w:tcW w:w="991" w:type="dxa"/>
            <w:shd w:val="clear" w:color="auto" w:fill="auto"/>
          </w:tcPr>
          <w:p w14:paraId="04E6ED6D" w14:textId="77777777" w:rsidR="00B307BA" w:rsidRPr="00B307BA" w:rsidRDefault="00B307BA" w:rsidP="00B307BA">
            <w:pPr>
              <w:spacing w:after="0" w:line="240" w:lineRule="auto"/>
              <w:jc w:val="center"/>
              <w:rPr>
                <w:sz w:val="20"/>
                <w:szCs w:val="20"/>
              </w:rPr>
            </w:pPr>
            <w:r w:rsidRPr="00B307BA">
              <w:rPr>
                <w:sz w:val="20"/>
                <w:szCs w:val="20"/>
              </w:rPr>
              <w:t>11.2</w:t>
            </w:r>
          </w:p>
        </w:tc>
        <w:tc>
          <w:tcPr>
            <w:tcW w:w="991" w:type="dxa"/>
            <w:shd w:val="clear" w:color="auto" w:fill="auto"/>
          </w:tcPr>
          <w:p w14:paraId="2A2F34BB" w14:textId="77777777" w:rsidR="00B307BA" w:rsidRPr="00B307BA" w:rsidRDefault="00B307BA" w:rsidP="00B307BA">
            <w:pPr>
              <w:spacing w:after="0" w:line="240" w:lineRule="auto"/>
              <w:jc w:val="center"/>
              <w:rPr>
                <w:sz w:val="20"/>
                <w:szCs w:val="20"/>
              </w:rPr>
            </w:pPr>
            <w:r w:rsidRPr="00B307BA">
              <w:rPr>
                <w:sz w:val="20"/>
                <w:szCs w:val="20"/>
              </w:rPr>
              <w:t>6.9</w:t>
            </w:r>
          </w:p>
        </w:tc>
        <w:tc>
          <w:tcPr>
            <w:tcW w:w="991" w:type="dxa"/>
            <w:shd w:val="clear" w:color="auto" w:fill="auto"/>
          </w:tcPr>
          <w:p w14:paraId="7006C45F" w14:textId="77777777" w:rsidR="00B307BA" w:rsidRPr="00B307BA" w:rsidRDefault="00B307BA" w:rsidP="00B307BA">
            <w:pPr>
              <w:spacing w:after="0" w:line="240" w:lineRule="auto"/>
              <w:jc w:val="center"/>
              <w:rPr>
                <w:sz w:val="20"/>
                <w:szCs w:val="20"/>
              </w:rPr>
            </w:pPr>
            <w:r w:rsidRPr="00B307BA">
              <w:rPr>
                <w:sz w:val="20"/>
                <w:szCs w:val="20"/>
              </w:rPr>
              <w:t>10.4</w:t>
            </w:r>
          </w:p>
        </w:tc>
        <w:tc>
          <w:tcPr>
            <w:tcW w:w="997" w:type="dxa"/>
            <w:shd w:val="clear" w:color="auto" w:fill="auto"/>
          </w:tcPr>
          <w:p w14:paraId="4EA85391" w14:textId="77777777" w:rsidR="00B307BA" w:rsidRPr="00B307BA" w:rsidRDefault="00B307BA" w:rsidP="00B307BA">
            <w:pPr>
              <w:spacing w:after="0" w:line="240" w:lineRule="auto"/>
              <w:jc w:val="center"/>
              <w:rPr>
                <w:sz w:val="20"/>
                <w:szCs w:val="20"/>
              </w:rPr>
            </w:pPr>
            <w:r w:rsidRPr="00B307BA">
              <w:rPr>
                <w:sz w:val="20"/>
                <w:szCs w:val="20"/>
              </w:rPr>
              <w:t>10.0</w:t>
            </w:r>
          </w:p>
        </w:tc>
        <w:tc>
          <w:tcPr>
            <w:tcW w:w="1151" w:type="dxa"/>
            <w:shd w:val="clear" w:color="auto" w:fill="auto"/>
          </w:tcPr>
          <w:p w14:paraId="2A9AC09D" w14:textId="77777777" w:rsidR="00B307BA" w:rsidRPr="00B307BA" w:rsidRDefault="00B307BA" w:rsidP="00B307BA">
            <w:pPr>
              <w:spacing w:after="0" w:line="240" w:lineRule="auto"/>
              <w:jc w:val="center"/>
              <w:rPr>
                <w:sz w:val="20"/>
                <w:szCs w:val="20"/>
              </w:rPr>
            </w:pPr>
            <w:r w:rsidRPr="00B307BA">
              <w:rPr>
                <w:sz w:val="20"/>
                <w:szCs w:val="20"/>
              </w:rPr>
              <w:t>-1.2</w:t>
            </w:r>
          </w:p>
        </w:tc>
        <w:tc>
          <w:tcPr>
            <w:tcW w:w="1164" w:type="dxa"/>
            <w:shd w:val="clear" w:color="auto" w:fill="auto"/>
          </w:tcPr>
          <w:p w14:paraId="0DDBFFD6" w14:textId="77777777" w:rsidR="00B307BA" w:rsidRPr="00B307BA" w:rsidRDefault="00B307BA" w:rsidP="00B307BA">
            <w:pPr>
              <w:spacing w:after="0" w:line="240" w:lineRule="auto"/>
              <w:jc w:val="center"/>
              <w:rPr>
                <w:sz w:val="20"/>
                <w:szCs w:val="20"/>
              </w:rPr>
            </w:pPr>
            <w:r w:rsidRPr="00B307BA">
              <w:rPr>
                <w:sz w:val="20"/>
                <w:szCs w:val="20"/>
              </w:rPr>
              <w:t>3.3</w:t>
            </w:r>
          </w:p>
        </w:tc>
      </w:tr>
      <w:tr w:rsidR="00B307BA" w:rsidRPr="00B307BA" w14:paraId="66822A69" w14:textId="77777777" w:rsidTr="00A51264">
        <w:tc>
          <w:tcPr>
            <w:tcW w:w="3075" w:type="dxa"/>
            <w:shd w:val="clear" w:color="auto" w:fill="auto"/>
          </w:tcPr>
          <w:p w14:paraId="0CDA7942" w14:textId="02E332B0" w:rsidR="00B307BA" w:rsidRPr="00B307BA" w:rsidRDefault="00B307BA" w:rsidP="00B307BA">
            <w:pPr>
              <w:spacing w:after="0" w:line="240" w:lineRule="auto"/>
              <w:rPr>
                <w:sz w:val="20"/>
                <w:szCs w:val="20"/>
              </w:rPr>
            </w:pPr>
            <w:r w:rsidRPr="00B307BA">
              <w:rPr>
                <w:sz w:val="20"/>
                <w:szCs w:val="20"/>
              </w:rPr>
              <w:t>EL</w:t>
            </w:r>
          </w:p>
        </w:tc>
        <w:tc>
          <w:tcPr>
            <w:tcW w:w="991" w:type="dxa"/>
            <w:shd w:val="clear" w:color="auto" w:fill="auto"/>
          </w:tcPr>
          <w:p w14:paraId="346A8230" w14:textId="51B43E6E" w:rsidR="00B307BA" w:rsidRPr="00B307BA" w:rsidRDefault="00B307BA" w:rsidP="00B307BA">
            <w:pPr>
              <w:spacing w:after="0" w:line="240" w:lineRule="auto"/>
              <w:jc w:val="center"/>
              <w:rPr>
                <w:sz w:val="20"/>
                <w:szCs w:val="20"/>
              </w:rPr>
            </w:pPr>
            <w:r w:rsidRPr="00B307BA">
              <w:rPr>
                <w:sz w:val="20"/>
                <w:szCs w:val="20"/>
              </w:rPr>
              <w:t>--</w:t>
            </w:r>
          </w:p>
        </w:tc>
        <w:tc>
          <w:tcPr>
            <w:tcW w:w="991" w:type="dxa"/>
            <w:shd w:val="clear" w:color="auto" w:fill="auto"/>
          </w:tcPr>
          <w:p w14:paraId="75114187" w14:textId="0ACBDC67" w:rsidR="00B307BA" w:rsidRPr="00B307BA" w:rsidRDefault="00B307BA" w:rsidP="00B307BA">
            <w:pPr>
              <w:spacing w:after="0" w:line="240" w:lineRule="auto"/>
              <w:jc w:val="center"/>
              <w:rPr>
                <w:sz w:val="20"/>
                <w:szCs w:val="20"/>
              </w:rPr>
            </w:pPr>
            <w:r w:rsidRPr="00B307BA">
              <w:rPr>
                <w:sz w:val="20"/>
                <w:szCs w:val="20"/>
              </w:rPr>
              <w:t>--</w:t>
            </w:r>
          </w:p>
        </w:tc>
        <w:tc>
          <w:tcPr>
            <w:tcW w:w="991" w:type="dxa"/>
            <w:shd w:val="clear" w:color="auto" w:fill="auto"/>
          </w:tcPr>
          <w:p w14:paraId="320BCCEF" w14:textId="49D3181C" w:rsidR="00B307BA" w:rsidRPr="00B307BA" w:rsidRDefault="00B307BA" w:rsidP="00B307BA">
            <w:pPr>
              <w:spacing w:after="0" w:line="240" w:lineRule="auto"/>
              <w:jc w:val="center"/>
              <w:rPr>
                <w:sz w:val="20"/>
                <w:szCs w:val="20"/>
              </w:rPr>
            </w:pPr>
            <w:r w:rsidRPr="00B307BA">
              <w:rPr>
                <w:sz w:val="20"/>
                <w:szCs w:val="20"/>
              </w:rPr>
              <w:t>--</w:t>
            </w:r>
          </w:p>
        </w:tc>
        <w:tc>
          <w:tcPr>
            <w:tcW w:w="997" w:type="dxa"/>
            <w:shd w:val="clear" w:color="auto" w:fill="auto"/>
          </w:tcPr>
          <w:p w14:paraId="09C1AE17" w14:textId="4250C8F5" w:rsidR="00B307BA" w:rsidRPr="00B307BA" w:rsidRDefault="00B307BA" w:rsidP="00B307BA">
            <w:pPr>
              <w:spacing w:after="0" w:line="240" w:lineRule="auto"/>
              <w:jc w:val="center"/>
              <w:rPr>
                <w:sz w:val="20"/>
                <w:szCs w:val="20"/>
              </w:rPr>
            </w:pPr>
            <w:r w:rsidRPr="00B307BA">
              <w:rPr>
                <w:sz w:val="20"/>
                <w:szCs w:val="20"/>
              </w:rPr>
              <w:t>--</w:t>
            </w:r>
          </w:p>
        </w:tc>
        <w:tc>
          <w:tcPr>
            <w:tcW w:w="1151" w:type="dxa"/>
            <w:shd w:val="clear" w:color="auto" w:fill="auto"/>
          </w:tcPr>
          <w:p w14:paraId="664063D9" w14:textId="303A303A" w:rsidR="00B307BA" w:rsidRPr="00B307BA" w:rsidRDefault="00B307BA" w:rsidP="00B307BA">
            <w:pPr>
              <w:spacing w:after="0" w:line="240" w:lineRule="auto"/>
              <w:jc w:val="center"/>
              <w:rPr>
                <w:sz w:val="20"/>
                <w:szCs w:val="20"/>
              </w:rPr>
            </w:pPr>
            <w:r w:rsidRPr="00B307BA">
              <w:rPr>
                <w:sz w:val="20"/>
                <w:szCs w:val="20"/>
              </w:rPr>
              <w:t>--</w:t>
            </w:r>
          </w:p>
        </w:tc>
        <w:tc>
          <w:tcPr>
            <w:tcW w:w="1164" w:type="dxa"/>
            <w:shd w:val="clear" w:color="auto" w:fill="auto"/>
          </w:tcPr>
          <w:p w14:paraId="4F435E36" w14:textId="4358F703" w:rsidR="00B307BA" w:rsidRPr="00B307BA" w:rsidRDefault="00B307BA" w:rsidP="00B307BA">
            <w:pPr>
              <w:spacing w:after="0" w:line="240" w:lineRule="auto"/>
              <w:jc w:val="center"/>
              <w:rPr>
                <w:sz w:val="20"/>
                <w:szCs w:val="20"/>
              </w:rPr>
            </w:pPr>
            <w:r w:rsidRPr="00B307BA">
              <w:rPr>
                <w:sz w:val="20"/>
                <w:szCs w:val="20"/>
              </w:rPr>
              <w:t>1.8</w:t>
            </w:r>
          </w:p>
        </w:tc>
      </w:tr>
      <w:tr w:rsidR="00B307BA" w:rsidRPr="00B307BA" w14:paraId="5F60B300" w14:textId="77777777" w:rsidTr="00A51264">
        <w:tc>
          <w:tcPr>
            <w:tcW w:w="3075" w:type="dxa"/>
            <w:shd w:val="clear" w:color="auto" w:fill="BFBFBF" w:themeFill="background1" w:themeFillShade="BF"/>
          </w:tcPr>
          <w:p w14:paraId="2BC352F8" w14:textId="77777777" w:rsidR="00B307BA" w:rsidRPr="00B307BA" w:rsidRDefault="00B307BA" w:rsidP="00B307BA">
            <w:pPr>
              <w:spacing w:after="0" w:line="240" w:lineRule="auto"/>
              <w:rPr>
                <w:rFonts w:eastAsia="Times New Roman" w:cs="Times New Roman"/>
                <w:sz w:val="20"/>
                <w:szCs w:val="20"/>
              </w:rPr>
            </w:pPr>
            <w:r w:rsidRPr="00B307BA">
              <w:rPr>
                <w:sz w:val="20"/>
                <w:szCs w:val="20"/>
              </w:rPr>
              <w:t>All</w:t>
            </w:r>
          </w:p>
        </w:tc>
        <w:tc>
          <w:tcPr>
            <w:tcW w:w="991" w:type="dxa"/>
            <w:shd w:val="clear" w:color="auto" w:fill="BFBFBF" w:themeFill="background1" w:themeFillShade="BF"/>
          </w:tcPr>
          <w:p w14:paraId="7F52B68D" w14:textId="77777777" w:rsidR="00B307BA" w:rsidRPr="00B307BA" w:rsidRDefault="00B307BA" w:rsidP="00B307BA">
            <w:pPr>
              <w:spacing w:after="0" w:line="240" w:lineRule="auto"/>
              <w:jc w:val="center"/>
              <w:rPr>
                <w:sz w:val="20"/>
                <w:szCs w:val="20"/>
              </w:rPr>
            </w:pPr>
            <w:r w:rsidRPr="00B307BA">
              <w:rPr>
                <w:sz w:val="20"/>
                <w:szCs w:val="20"/>
              </w:rPr>
              <w:t>6.7</w:t>
            </w:r>
          </w:p>
        </w:tc>
        <w:tc>
          <w:tcPr>
            <w:tcW w:w="991" w:type="dxa"/>
            <w:shd w:val="clear" w:color="auto" w:fill="BFBFBF" w:themeFill="background1" w:themeFillShade="BF"/>
          </w:tcPr>
          <w:p w14:paraId="233243D9" w14:textId="77777777" w:rsidR="00B307BA" w:rsidRPr="00B307BA" w:rsidRDefault="00B307BA" w:rsidP="00B307BA">
            <w:pPr>
              <w:spacing w:after="0" w:line="240" w:lineRule="auto"/>
              <w:jc w:val="center"/>
              <w:rPr>
                <w:sz w:val="20"/>
                <w:szCs w:val="20"/>
              </w:rPr>
            </w:pPr>
            <w:r w:rsidRPr="00B307BA">
              <w:rPr>
                <w:sz w:val="20"/>
                <w:szCs w:val="20"/>
              </w:rPr>
              <w:t>4.2</w:t>
            </w:r>
          </w:p>
        </w:tc>
        <w:tc>
          <w:tcPr>
            <w:tcW w:w="991" w:type="dxa"/>
            <w:shd w:val="clear" w:color="auto" w:fill="BFBFBF" w:themeFill="background1" w:themeFillShade="BF"/>
          </w:tcPr>
          <w:p w14:paraId="5A61A2CA" w14:textId="77777777" w:rsidR="00B307BA" w:rsidRPr="00B307BA" w:rsidRDefault="00B307BA" w:rsidP="00B307BA">
            <w:pPr>
              <w:spacing w:after="0" w:line="240" w:lineRule="auto"/>
              <w:jc w:val="center"/>
              <w:rPr>
                <w:sz w:val="20"/>
                <w:szCs w:val="20"/>
              </w:rPr>
            </w:pPr>
            <w:r w:rsidRPr="00B307BA">
              <w:rPr>
                <w:sz w:val="20"/>
                <w:szCs w:val="20"/>
              </w:rPr>
              <w:t>6.7</w:t>
            </w:r>
          </w:p>
        </w:tc>
        <w:tc>
          <w:tcPr>
            <w:tcW w:w="997" w:type="dxa"/>
            <w:shd w:val="clear" w:color="auto" w:fill="BFBFBF" w:themeFill="background1" w:themeFillShade="BF"/>
          </w:tcPr>
          <w:p w14:paraId="6EAEF9BE" w14:textId="77777777" w:rsidR="00B307BA" w:rsidRPr="00B307BA" w:rsidRDefault="00B307BA" w:rsidP="00B307BA">
            <w:pPr>
              <w:spacing w:after="0" w:line="240" w:lineRule="auto"/>
              <w:jc w:val="center"/>
              <w:rPr>
                <w:sz w:val="20"/>
                <w:szCs w:val="20"/>
              </w:rPr>
            </w:pPr>
            <w:r w:rsidRPr="00B307BA">
              <w:rPr>
                <w:sz w:val="20"/>
                <w:szCs w:val="20"/>
              </w:rPr>
              <w:t>5.8</w:t>
            </w:r>
          </w:p>
        </w:tc>
        <w:tc>
          <w:tcPr>
            <w:tcW w:w="1151" w:type="dxa"/>
            <w:shd w:val="clear" w:color="auto" w:fill="BFBFBF" w:themeFill="background1" w:themeFillShade="BF"/>
          </w:tcPr>
          <w:p w14:paraId="49AFF079" w14:textId="77777777" w:rsidR="00B307BA" w:rsidRPr="00B307BA" w:rsidRDefault="00B307BA" w:rsidP="00B307BA">
            <w:pPr>
              <w:spacing w:after="0" w:line="240" w:lineRule="auto"/>
              <w:jc w:val="center"/>
              <w:rPr>
                <w:sz w:val="20"/>
                <w:szCs w:val="20"/>
              </w:rPr>
            </w:pPr>
            <w:r w:rsidRPr="00B307BA">
              <w:rPr>
                <w:sz w:val="20"/>
                <w:szCs w:val="20"/>
              </w:rPr>
              <w:t>-0.9</w:t>
            </w:r>
          </w:p>
        </w:tc>
        <w:tc>
          <w:tcPr>
            <w:tcW w:w="1164" w:type="dxa"/>
            <w:shd w:val="clear" w:color="auto" w:fill="BFBFBF" w:themeFill="background1" w:themeFillShade="BF"/>
          </w:tcPr>
          <w:p w14:paraId="7DA934EF" w14:textId="77777777" w:rsidR="00B307BA" w:rsidRPr="00B307BA" w:rsidRDefault="00B307BA" w:rsidP="00B307BA">
            <w:pPr>
              <w:spacing w:after="0" w:line="240" w:lineRule="auto"/>
              <w:jc w:val="center"/>
              <w:rPr>
                <w:sz w:val="20"/>
                <w:szCs w:val="20"/>
              </w:rPr>
            </w:pPr>
            <w:r w:rsidRPr="00B307BA">
              <w:rPr>
                <w:sz w:val="20"/>
                <w:szCs w:val="20"/>
              </w:rPr>
              <w:t>1.8</w:t>
            </w:r>
          </w:p>
        </w:tc>
      </w:tr>
    </w:tbl>
    <w:p w14:paraId="21881757" w14:textId="6A40A997" w:rsidR="00B307BA" w:rsidRDefault="00B307BA" w:rsidP="00563A11">
      <w:pPr>
        <w:spacing w:after="0" w:line="240" w:lineRule="auto"/>
      </w:pPr>
    </w:p>
    <w:p w14:paraId="4DB6E65D" w14:textId="77777777" w:rsidR="00B307BA" w:rsidRPr="00563A11" w:rsidRDefault="00B307BA" w:rsidP="00563A11">
      <w:pPr>
        <w:spacing w:after="0" w:line="240" w:lineRule="auto"/>
      </w:pPr>
    </w:p>
    <w:tbl>
      <w:tblPr>
        <w:tblStyle w:val="TableGrid122"/>
        <w:tblW w:w="0" w:type="auto"/>
        <w:tblLook w:val="04A0" w:firstRow="1" w:lastRow="0" w:firstColumn="1" w:lastColumn="0" w:noHBand="0" w:noVBand="1"/>
        <w:tblCaption w:val="Table 25: Wareham Public Schools"/>
        <w:tblDescription w:val="Out-of-School Suspension Rates by Student Group, 2015–2018"/>
      </w:tblPr>
      <w:tblGrid>
        <w:gridCol w:w="3076"/>
        <w:gridCol w:w="996"/>
        <w:gridCol w:w="991"/>
        <w:gridCol w:w="991"/>
        <w:gridCol w:w="991"/>
        <w:gridCol w:w="1194"/>
        <w:gridCol w:w="1121"/>
      </w:tblGrid>
      <w:tr w:rsidR="007E1ADF" w:rsidRPr="007E1ADF" w14:paraId="4DE2F2DB" w14:textId="77777777" w:rsidTr="00A51264">
        <w:tc>
          <w:tcPr>
            <w:tcW w:w="9360" w:type="dxa"/>
            <w:gridSpan w:val="7"/>
            <w:tcBorders>
              <w:top w:val="nil"/>
              <w:left w:val="nil"/>
              <w:right w:val="nil"/>
            </w:tcBorders>
            <w:shd w:val="clear" w:color="auto" w:fill="auto"/>
          </w:tcPr>
          <w:p w14:paraId="094087D2" w14:textId="77777777" w:rsidR="00461138" w:rsidRDefault="00461138" w:rsidP="007E1ADF">
            <w:pPr>
              <w:spacing w:after="0" w:line="240" w:lineRule="auto"/>
              <w:jc w:val="center"/>
              <w:rPr>
                <w:b/>
                <w:sz w:val="20"/>
                <w:szCs w:val="20"/>
              </w:rPr>
            </w:pPr>
          </w:p>
          <w:p w14:paraId="18B205AF" w14:textId="791DD9FC" w:rsidR="007E1ADF" w:rsidRPr="00AC48CB" w:rsidRDefault="007E1ADF" w:rsidP="007E1ADF">
            <w:pPr>
              <w:spacing w:after="0" w:line="240" w:lineRule="auto"/>
              <w:jc w:val="center"/>
              <w:rPr>
                <w:b/>
                <w:sz w:val="20"/>
                <w:szCs w:val="20"/>
              </w:rPr>
            </w:pPr>
            <w:r w:rsidRPr="00AC48CB">
              <w:rPr>
                <w:b/>
                <w:sz w:val="20"/>
                <w:szCs w:val="20"/>
              </w:rPr>
              <w:t xml:space="preserve">Table 25: </w:t>
            </w:r>
            <w:r w:rsidRPr="00AC48CB">
              <w:rPr>
                <w:rFonts w:cs="Times New Roman"/>
                <w:b/>
                <w:sz w:val="20"/>
                <w:szCs w:val="20"/>
              </w:rPr>
              <w:t>Wareham Public Schools</w:t>
            </w:r>
          </w:p>
          <w:p w14:paraId="0090CBB1" w14:textId="3317C78A" w:rsidR="007E1ADF" w:rsidRPr="007E1ADF" w:rsidRDefault="007E1ADF" w:rsidP="006A034D">
            <w:pPr>
              <w:spacing w:after="0" w:line="240" w:lineRule="auto"/>
              <w:jc w:val="center"/>
              <w:rPr>
                <w:sz w:val="20"/>
                <w:szCs w:val="20"/>
              </w:rPr>
            </w:pPr>
            <w:r w:rsidRPr="00AC48CB">
              <w:rPr>
                <w:b/>
                <w:sz w:val="20"/>
                <w:szCs w:val="20"/>
              </w:rPr>
              <w:t xml:space="preserve">Out-of-School Suspension Rates by </w:t>
            </w:r>
            <w:r w:rsidR="006A034D">
              <w:rPr>
                <w:b/>
                <w:sz w:val="20"/>
                <w:szCs w:val="20"/>
              </w:rPr>
              <w:t xml:space="preserve">Student </w:t>
            </w:r>
            <w:r w:rsidR="006A034D" w:rsidRPr="006A034D">
              <w:rPr>
                <w:b/>
                <w:sz w:val="20"/>
                <w:szCs w:val="20"/>
              </w:rPr>
              <w:t>G</w:t>
            </w:r>
            <w:r w:rsidR="006A034D" w:rsidRPr="00AC48CB">
              <w:rPr>
                <w:b/>
                <w:sz w:val="20"/>
                <w:szCs w:val="20"/>
              </w:rPr>
              <w:t>roup</w:t>
            </w:r>
            <w:r w:rsidRPr="00AC48CB">
              <w:rPr>
                <w:b/>
                <w:sz w:val="20"/>
                <w:szCs w:val="20"/>
              </w:rPr>
              <w:t>, 2015–2018</w:t>
            </w:r>
          </w:p>
        </w:tc>
      </w:tr>
      <w:tr w:rsidR="007E1ADF" w:rsidRPr="007E1ADF" w14:paraId="0C9C0F55" w14:textId="77777777" w:rsidTr="00A51264">
        <w:tc>
          <w:tcPr>
            <w:tcW w:w="3076" w:type="dxa"/>
            <w:shd w:val="clear" w:color="auto" w:fill="BFBFBF" w:themeFill="background1" w:themeFillShade="BF"/>
          </w:tcPr>
          <w:p w14:paraId="168BA630" w14:textId="77777777" w:rsidR="007E1ADF" w:rsidRPr="00AC48CB" w:rsidRDefault="007E1ADF" w:rsidP="00AC48CB">
            <w:pPr>
              <w:spacing w:after="0" w:line="240" w:lineRule="auto"/>
              <w:rPr>
                <w:b/>
                <w:sz w:val="20"/>
                <w:szCs w:val="20"/>
              </w:rPr>
            </w:pPr>
            <w:r w:rsidRPr="00AC48CB">
              <w:rPr>
                <w:b/>
                <w:sz w:val="20"/>
                <w:szCs w:val="20"/>
              </w:rPr>
              <w:t>Group</w:t>
            </w:r>
          </w:p>
        </w:tc>
        <w:tc>
          <w:tcPr>
            <w:tcW w:w="996" w:type="dxa"/>
            <w:shd w:val="clear" w:color="auto" w:fill="BFBFBF" w:themeFill="background1" w:themeFillShade="BF"/>
          </w:tcPr>
          <w:p w14:paraId="06732A3A" w14:textId="77777777" w:rsidR="007E1ADF" w:rsidRPr="00AC48CB" w:rsidRDefault="007E1ADF" w:rsidP="007E1ADF">
            <w:pPr>
              <w:spacing w:after="0" w:line="240" w:lineRule="auto"/>
              <w:jc w:val="center"/>
              <w:rPr>
                <w:b/>
                <w:sz w:val="20"/>
                <w:szCs w:val="20"/>
              </w:rPr>
            </w:pPr>
            <w:r w:rsidRPr="00AC48CB">
              <w:rPr>
                <w:b/>
                <w:sz w:val="20"/>
                <w:szCs w:val="20"/>
              </w:rPr>
              <w:t>2015</w:t>
            </w:r>
          </w:p>
        </w:tc>
        <w:tc>
          <w:tcPr>
            <w:tcW w:w="991" w:type="dxa"/>
            <w:shd w:val="clear" w:color="auto" w:fill="BFBFBF" w:themeFill="background1" w:themeFillShade="BF"/>
          </w:tcPr>
          <w:p w14:paraId="0B279BAF" w14:textId="77777777" w:rsidR="007E1ADF" w:rsidRPr="00AC48CB" w:rsidRDefault="007E1ADF" w:rsidP="007E1ADF">
            <w:pPr>
              <w:spacing w:after="0" w:line="240" w:lineRule="auto"/>
              <w:jc w:val="center"/>
              <w:rPr>
                <w:b/>
                <w:sz w:val="20"/>
                <w:szCs w:val="20"/>
              </w:rPr>
            </w:pPr>
            <w:r w:rsidRPr="00AC48CB">
              <w:rPr>
                <w:b/>
                <w:sz w:val="20"/>
                <w:szCs w:val="20"/>
              </w:rPr>
              <w:t>2016</w:t>
            </w:r>
          </w:p>
        </w:tc>
        <w:tc>
          <w:tcPr>
            <w:tcW w:w="991" w:type="dxa"/>
            <w:shd w:val="clear" w:color="auto" w:fill="BFBFBF" w:themeFill="background1" w:themeFillShade="BF"/>
          </w:tcPr>
          <w:p w14:paraId="098C4D4A" w14:textId="77777777" w:rsidR="007E1ADF" w:rsidRPr="00AC48CB" w:rsidRDefault="007E1ADF" w:rsidP="007E1ADF">
            <w:pPr>
              <w:spacing w:after="0" w:line="240" w:lineRule="auto"/>
              <w:jc w:val="center"/>
              <w:rPr>
                <w:b/>
                <w:sz w:val="20"/>
                <w:szCs w:val="20"/>
              </w:rPr>
            </w:pPr>
            <w:r w:rsidRPr="00AC48CB">
              <w:rPr>
                <w:b/>
                <w:sz w:val="20"/>
                <w:szCs w:val="20"/>
              </w:rPr>
              <w:t>2017</w:t>
            </w:r>
          </w:p>
        </w:tc>
        <w:tc>
          <w:tcPr>
            <w:tcW w:w="991" w:type="dxa"/>
            <w:shd w:val="clear" w:color="auto" w:fill="BFBFBF" w:themeFill="background1" w:themeFillShade="BF"/>
          </w:tcPr>
          <w:p w14:paraId="667DB2A6" w14:textId="77777777" w:rsidR="007E1ADF" w:rsidRPr="00AC48CB" w:rsidRDefault="007E1ADF" w:rsidP="007E1ADF">
            <w:pPr>
              <w:spacing w:after="0" w:line="240" w:lineRule="auto"/>
              <w:jc w:val="center"/>
              <w:rPr>
                <w:b/>
                <w:sz w:val="20"/>
                <w:szCs w:val="20"/>
              </w:rPr>
            </w:pPr>
            <w:r w:rsidRPr="00AC48CB">
              <w:rPr>
                <w:b/>
                <w:sz w:val="20"/>
                <w:szCs w:val="20"/>
              </w:rPr>
              <w:t>2018</w:t>
            </w:r>
          </w:p>
        </w:tc>
        <w:tc>
          <w:tcPr>
            <w:tcW w:w="1194" w:type="dxa"/>
            <w:shd w:val="clear" w:color="auto" w:fill="BFBFBF" w:themeFill="background1" w:themeFillShade="BF"/>
          </w:tcPr>
          <w:p w14:paraId="7F3B6EEE" w14:textId="77777777" w:rsidR="007E1ADF" w:rsidRPr="00AC48CB" w:rsidRDefault="007E1ADF" w:rsidP="007E1ADF">
            <w:pPr>
              <w:spacing w:after="0" w:line="240" w:lineRule="auto"/>
              <w:jc w:val="center"/>
              <w:rPr>
                <w:b/>
                <w:sz w:val="20"/>
                <w:szCs w:val="20"/>
              </w:rPr>
            </w:pPr>
            <w:r w:rsidRPr="00AC48CB">
              <w:rPr>
                <w:b/>
                <w:sz w:val="20"/>
                <w:szCs w:val="20"/>
              </w:rPr>
              <w:t>4-yr Change</w:t>
            </w:r>
          </w:p>
        </w:tc>
        <w:tc>
          <w:tcPr>
            <w:tcW w:w="1121" w:type="dxa"/>
            <w:shd w:val="clear" w:color="auto" w:fill="BFBFBF" w:themeFill="background1" w:themeFillShade="BF"/>
          </w:tcPr>
          <w:p w14:paraId="261B9E7E" w14:textId="77777777" w:rsidR="007E1ADF" w:rsidRPr="00AC48CB" w:rsidRDefault="007E1ADF" w:rsidP="007E1ADF">
            <w:pPr>
              <w:spacing w:after="0" w:line="240" w:lineRule="auto"/>
              <w:jc w:val="center"/>
              <w:rPr>
                <w:b/>
                <w:sz w:val="20"/>
                <w:szCs w:val="20"/>
              </w:rPr>
            </w:pPr>
            <w:r w:rsidRPr="00AC48CB">
              <w:rPr>
                <w:b/>
                <w:sz w:val="20"/>
                <w:szCs w:val="20"/>
              </w:rPr>
              <w:t>State (2018)</w:t>
            </w:r>
          </w:p>
        </w:tc>
      </w:tr>
      <w:tr w:rsidR="007E1ADF" w:rsidRPr="007E1ADF" w14:paraId="15EEA9B3" w14:textId="77777777" w:rsidTr="00A51264">
        <w:tc>
          <w:tcPr>
            <w:tcW w:w="3076" w:type="dxa"/>
            <w:shd w:val="clear" w:color="auto" w:fill="auto"/>
          </w:tcPr>
          <w:p w14:paraId="5A04F543" w14:textId="77777777" w:rsidR="007E1ADF" w:rsidRPr="007E1ADF" w:rsidRDefault="007E1ADF" w:rsidP="007E1ADF">
            <w:pPr>
              <w:spacing w:after="0" w:line="240" w:lineRule="auto"/>
              <w:rPr>
                <w:rFonts w:eastAsia="Times New Roman" w:cs="Times New Roman"/>
                <w:sz w:val="20"/>
                <w:szCs w:val="20"/>
              </w:rPr>
            </w:pPr>
            <w:r w:rsidRPr="007E1ADF">
              <w:rPr>
                <w:rFonts w:eastAsia="Times New Roman" w:cs="Times New Roman"/>
                <w:sz w:val="20"/>
                <w:szCs w:val="20"/>
              </w:rPr>
              <w:t>African American/Black</w:t>
            </w:r>
          </w:p>
        </w:tc>
        <w:tc>
          <w:tcPr>
            <w:tcW w:w="996" w:type="dxa"/>
            <w:shd w:val="clear" w:color="auto" w:fill="auto"/>
          </w:tcPr>
          <w:p w14:paraId="0B41ECD3" w14:textId="77777777" w:rsidR="007E1ADF" w:rsidRPr="007E1ADF" w:rsidRDefault="007E1ADF" w:rsidP="007E1ADF">
            <w:pPr>
              <w:spacing w:after="0" w:line="240" w:lineRule="auto"/>
              <w:jc w:val="center"/>
              <w:rPr>
                <w:sz w:val="20"/>
                <w:szCs w:val="20"/>
              </w:rPr>
            </w:pPr>
            <w:r w:rsidRPr="007E1ADF">
              <w:rPr>
                <w:sz w:val="20"/>
                <w:szCs w:val="20"/>
              </w:rPr>
              <w:t>13.8</w:t>
            </w:r>
          </w:p>
        </w:tc>
        <w:tc>
          <w:tcPr>
            <w:tcW w:w="991" w:type="dxa"/>
            <w:shd w:val="clear" w:color="auto" w:fill="auto"/>
          </w:tcPr>
          <w:p w14:paraId="7B271A30" w14:textId="77777777" w:rsidR="007E1ADF" w:rsidRPr="007E1ADF" w:rsidRDefault="007E1ADF" w:rsidP="007E1ADF">
            <w:pPr>
              <w:spacing w:after="0" w:line="240" w:lineRule="auto"/>
              <w:jc w:val="center"/>
              <w:rPr>
                <w:sz w:val="20"/>
                <w:szCs w:val="20"/>
              </w:rPr>
            </w:pPr>
            <w:r w:rsidRPr="007E1ADF">
              <w:rPr>
                <w:sz w:val="20"/>
                <w:szCs w:val="20"/>
              </w:rPr>
              <w:t>15.2</w:t>
            </w:r>
          </w:p>
        </w:tc>
        <w:tc>
          <w:tcPr>
            <w:tcW w:w="991" w:type="dxa"/>
            <w:shd w:val="clear" w:color="auto" w:fill="auto"/>
          </w:tcPr>
          <w:p w14:paraId="2624A4D7" w14:textId="77777777" w:rsidR="007E1ADF" w:rsidRPr="007E1ADF" w:rsidRDefault="007E1ADF" w:rsidP="007E1ADF">
            <w:pPr>
              <w:spacing w:after="0" w:line="240" w:lineRule="auto"/>
              <w:jc w:val="center"/>
              <w:rPr>
                <w:sz w:val="20"/>
                <w:szCs w:val="20"/>
              </w:rPr>
            </w:pPr>
            <w:r w:rsidRPr="007E1ADF">
              <w:rPr>
                <w:sz w:val="20"/>
                <w:szCs w:val="20"/>
              </w:rPr>
              <w:t>15.8</w:t>
            </w:r>
          </w:p>
        </w:tc>
        <w:tc>
          <w:tcPr>
            <w:tcW w:w="991" w:type="dxa"/>
            <w:shd w:val="clear" w:color="auto" w:fill="auto"/>
          </w:tcPr>
          <w:p w14:paraId="66D49A41" w14:textId="77777777" w:rsidR="007E1ADF" w:rsidRPr="007E1ADF" w:rsidRDefault="007E1ADF" w:rsidP="007E1ADF">
            <w:pPr>
              <w:spacing w:after="0" w:line="240" w:lineRule="auto"/>
              <w:jc w:val="center"/>
              <w:rPr>
                <w:sz w:val="20"/>
                <w:szCs w:val="20"/>
              </w:rPr>
            </w:pPr>
            <w:r w:rsidRPr="007E1ADF">
              <w:rPr>
                <w:sz w:val="20"/>
                <w:szCs w:val="20"/>
              </w:rPr>
              <w:t>14.8</w:t>
            </w:r>
          </w:p>
        </w:tc>
        <w:tc>
          <w:tcPr>
            <w:tcW w:w="1194" w:type="dxa"/>
            <w:shd w:val="clear" w:color="auto" w:fill="auto"/>
          </w:tcPr>
          <w:p w14:paraId="052E9AC4" w14:textId="77777777" w:rsidR="007E1ADF" w:rsidRPr="007E1ADF" w:rsidRDefault="007E1ADF" w:rsidP="007E1ADF">
            <w:pPr>
              <w:spacing w:after="0" w:line="240" w:lineRule="auto"/>
              <w:jc w:val="center"/>
              <w:rPr>
                <w:sz w:val="20"/>
                <w:szCs w:val="20"/>
              </w:rPr>
            </w:pPr>
            <w:r w:rsidRPr="007E1ADF">
              <w:rPr>
                <w:sz w:val="20"/>
                <w:szCs w:val="20"/>
              </w:rPr>
              <w:t>1.0</w:t>
            </w:r>
          </w:p>
        </w:tc>
        <w:tc>
          <w:tcPr>
            <w:tcW w:w="1121" w:type="dxa"/>
            <w:shd w:val="clear" w:color="auto" w:fill="auto"/>
          </w:tcPr>
          <w:p w14:paraId="67F3FAF0" w14:textId="77777777" w:rsidR="007E1ADF" w:rsidRPr="007E1ADF" w:rsidRDefault="007E1ADF" w:rsidP="007E1ADF">
            <w:pPr>
              <w:spacing w:after="0" w:line="240" w:lineRule="auto"/>
              <w:jc w:val="center"/>
              <w:rPr>
                <w:sz w:val="20"/>
                <w:szCs w:val="20"/>
              </w:rPr>
            </w:pPr>
            <w:r w:rsidRPr="007E1ADF">
              <w:rPr>
                <w:sz w:val="20"/>
                <w:szCs w:val="20"/>
              </w:rPr>
              <w:t>6.0</w:t>
            </w:r>
          </w:p>
        </w:tc>
      </w:tr>
      <w:tr w:rsidR="007E1ADF" w:rsidRPr="007E1ADF" w14:paraId="22349DA6" w14:textId="77777777" w:rsidTr="00A51264">
        <w:tc>
          <w:tcPr>
            <w:tcW w:w="3076" w:type="dxa"/>
            <w:shd w:val="clear" w:color="auto" w:fill="BFBFBF" w:themeFill="background1" w:themeFillShade="BF"/>
          </w:tcPr>
          <w:p w14:paraId="7FF0E9B4" w14:textId="77777777" w:rsidR="007E1ADF" w:rsidRPr="007E1ADF" w:rsidRDefault="007E1ADF" w:rsidP="007E1ADF">
            <w:pPr>
              <w:spacing w:after="0" w:line="240" w:lineRule="auto"/>
              <w:rPr>
                <w:rFonts w:eastAsia="Times New Roman" w:cs="Times New Roman"/>
                <w:sz w:val="20"/>
                <w:szCs w:val="20"/>
              </w:rPr>
            </w:pPr>
            <w:r w:rsidRPr="007E1ADF">
              <w:rPr>
                <w:rFonts w:eastAsia="Times New Roman" w:cs="Times New Roman"/>
                <w:sz w:val="20"/>
                <w:szCs w:val="20"/>
              </w:rPr>
              <w:t>Asian</w:t>
            </w:r>
          </w:p>
        </w:tc>
        <w:tc>
          <w:tcPr>
            <w:tcW w:w="996" w:type="dxa"/>
            <w:shd w:val="clear" w:color="auto" w:fill="BFBFBF" w:themeFill="background1" w:themeFillShade="BF"/>
          </w:tcPr>
          <w:p w14:paraId="584288A3" w14:textId="77777777" w:rsidR="007E1ADF" w:rsidRPr="007E1ADF" w:rsidRDefault="007E1ADF" w:rsidP="007E1ADF">
            <w:pPr>
              <w:spacing w:after="0" w:line="240" w:lineRule="auto"/>
              <w:jc w:val="center"/>
              <w:rPr>
                <w:sz w:val="20"/>
                <w:szCs w:val="20"/>
              </w:rPr>
            </w:pPr>
            <w:r w:rsidRPr="007E1ADF">
              <w:rPr>
                <w:sz w:val="20"/>
                <w:szCs w:val="20"/>
              </w:rPr>
              <w:t>--</w:t>
            </w:r>
          </w:p>
        </w:tc>
        <w:tc>
          <w:tcPr>
            <w:tcW w:w="991" w:type="dxa"/>
            <w:shd w:val="clear" w:color="auto" w:fill="BFBFBF" w:themeFill="background1" w:themeFillShade="BF"/>
          </w:tcPr>
          <w:p w14:paraId="0B80C4F0" w14:textId="77777777" w:rsidR="007E1ADF" w:rsidRPr="007E1ADF" w:rsidRDefault="007E1ADF" w:rsidP="007E1ADF">
            <w:pPr>
              <w:spacing w:after="0" w:line="240" w:lineRule="auto"/>
              <w:jc w:val="center"/>
              <w:rPr>
                <w:sz w:val="20"/>
                <w:szCs w:val="20"/>
              </w:rPr>
            </w:pPr>
            <w:r w:rsidRPr="007E1ADF">
              <w:rPr>
                <w:sz w:val="20"/>
                <w:szCs w:val="20"/>
              </w:rPr>
              <w:t>--</w:t>
            </w:r>
          </w:p>
        </w:tc>
        <w:tc>
          <w:tcPr>
            <w:tcW w:w="991" w:type="dxa"/>
            <w:shd w:val="clear" w:color="auto" w:fill="BFBFBF" w:themeFill="background1" w:themeFillShade="BF"/>
          </w:tcPr>
          <w:p w14:paraId="660FD7FE" w14:textId="77777777" w:rsidR="007E1ADF" w:rsidRPr="007E1ADF" w:rsidRDefault="007E1ADF" w:rsidP="007E1ADF">
            <w:pPr>
              <w:spacing w:after="0" w:line="240" w:lineRule="auto"/>
              <w:jc w:val="center"/>
              <w:rPr>
                <w:sz w:val="20"/>
                <w:szCs w:val="20"/>
              </w:rPr>
            </w:pPr>
            <w:r w:rsidRPr="007E1ADF">
              <w:rPr>
                <w:sz w:val="20"/>
                <w:szCs w:val="20"/>
              </w:rPr>
              <w:t>--</w:t>
            </w:r>
          </w:p>
        </w:tc>
        <w:tc>
          <w:tcPr>
            <w:tcW w:w="991" w:type="dxa"/>
            <w:shd w:val="clear" w:color="auto" w:fill="BFBFBF" w:themeFill="background1" w:themeFillShade="BF"/>
          </w:tcPr>
          <w:p w14:paraId="08DE1CF1" w14:textId="77777777" w:rsidR="007E1ADF" w:rsidRPr="007E1ADF" w:rsidRDefault="007E1ADF" w:rsidP="007E1ADF">
            <w:pPr>
              <w:spacing w:after="0" w:line="240" w:lineRule="auto"/>
              <w:jc w:val="center"/>
              <w:rPr>
                <w:sz w:val="20"/>
                <w:szCs w:val="20"/>
              </w:rPr>
            </w:pPr>
            <w:r w:rsidRPr="007E1ADF">
              <w:rPr>
                <w:sz w:val="20"/>
                <w:szCs w:val="20"/>
              </w:rPr>
              <w:t>--</w:t>
            </w:r>
          </w:p>
        </w:tc>
        <w:tc>
          <w:tcPr>
            <w:tcW w:w="1194" w:type="dxa"/>
            <w:shd w:val="clear" w:color="auto" w:fill="BFBFBF" w:themeFill="background1" w:themeFillShade="BF"/>
          </w:tcPr>
          <w:p w14:paraId="4C091215" w14:textId="77777777" w:rsidR="007E1ADF" w:rsidRPr="007E1ADF" w:rsidRDefault="007E1ADF" w:rsidP="007E1ADF">
            <w:pPr>
              <w:spacing w:after="0" w:line="240" w:lineRule="auto"/>
              <w:jc w:val="center"/>
              <w:rPr>
                <w:sz w:val="20"/>
                <w:szCs w:val="20"/>
              </w:rPr>
            </w:pPr>
            <w:r w:rsidRPr="007E1ADF">
              <w:rPr>
                <w:sz w:val="20"/>
                <w:szCs w:val="20"/>
              </w:rPr>
              <w:t>--</w:t>
            </w:r>
          </w:p>
        </w:tc>
        <w:tc>
          <w:tcPr>
            <w:tcW w:w="1121" w:type="dxa"/>
            <w:shd w:val="clear" w:color="auto" w:fill="BFBFBF" w:themeFill="background1" w:themeFillShade="BF"/>
          </w:tcPr>
          <w:p w14:paraId="130782E1" w14:textId="77777777" w:rsidR="007E1ADF" w:rsidRPr="007E1ADF" w:rsidRDefault="007E1ADF" w:rsidP="007E1ADF">
            <w:pPr>
              <w:spacing w:after="0" w:line="240" w:lineRule="auto"/>
              <w:jc w:val="center"/>
              <w:rPr>
                <w:sz w:val="20"/>
                <w:szCs w:val="20"/>
              </w:rPr>
            </w:pPr>
            <w:r w:rsidRPr="007E1ADF">
              <w:rPr>
                <w:sz w:val="20"/>
                <w:szCs w:val="20"/>
              </w:rPr>
              <w:t>0.7</w:t>
            </w:r>
          </w:p>
        </w:tc>
      </w:tr>
      <w:tr w:rsidR="007E1ADF" w:rsidRPr="007E1ADF" w14:paraId="59056A6F" w14:textId="77777777" w:rsidTr="00A51264">
        <w:tc>
          <w:tcPr>
            <w:tcW w:w="3076" w:type="dxa"/>
            <w:shd w:val="clear" w:color="auto" w:fill="auto"/>
          </w:tcPr>
          <w:p w14:paraId="5790ADB7" w14:textId="77777777" w:rsidR="007E1ADF" w:rsidRPr="007E1ADF" w:rsidRDefault="007E1ADF" w:rsidP="007E1ADF">
            <w:pPr>
              <w:spacing w:after="0" w:line="240" w:lineRule="auto"/>
              <w:rPr>
                <w:rFonts w:eastAsia="Times New Roman" w:cs="Times New Roman"/>
                <w:sz w:val="20"/>
                <w:szCs w:val="20"/>
              </w:rPr>
            </w:pPr>
            <w:r w:rsidRPr="007E1ADF">
              <w:rPr>
                <w:rFonts w:eastAsia="Times New Roman" w:cs="Times New Roman"/>
                <w:sz w:val="20"/>
                <w:szCs w:val="20"/>
              </w:rPr>
              <w:t>Hispanic or Latino</w:t>
            </w:r>
          </w:p>
        </w:tc>
        <w:tc>
          <w:tcPr>
            <w:tcW w:w="996" w:type="dxa"/>
            <w:shd w:val="clear" w:color="auto" w:fill="auto"/>
          </w:tcPr>
          <w:p w14:paraId="64651919" w14:textId="77777777" w:rsidR="007E1ADF" w:rsidRPr="007E1ADF" w:rsidRDefault="007E1ADF" w:rsidP="007E1ADF">
            <w:pPr>
              <w:spacing w:after="0" w:line="240" w:lineRule="auto"/>
              <w:jc w:val="center"/>
              <w:rPr>
                <w:sz w:val="20"/>
                <w:szCs w:val="20"/>
              </w:rPr>
            </w:pPr>
            <w:r w:rsidRPr="007E1ADF">
              <w:rPr>
                <w:sz w:val="20"/>
                <w:szCs w:val="20"/>
              </w:rPr>
              <w:t>12.6</w:t>
            </w:r>
          </w:p>
        </w:tc>
        <w:tc>
          <w:tcPr>
            <w:tcW w:w="991" w:type="dxa"/>
            <w:shd w:val="clear" w:color="auto" w:fill="auto"/>
          </w:tcPr>
          <w:p w14:paraId="1580C933" w14:textId="77777777" w:rsidR="007E1ADF" w:rsidRPr="007E1ADF" w:rsidRDefault="007E1ADF" w:rsidP="007E1ADF">
            <w:pPr>
              <w:spacing w:after="0" w:line="240" w:lineRule="auto"/>
              <w:jc w:val="center"/>
              <w:rPr>
                <w:sz w:val="20"/>
                <w:szCs w:val="20"/>
              </w:rPr>
            </w:pPr>
            <w:r w:rsidRPr="007E1ADF">
              <w:rPr>
                <w:sz w:val="20"/>
                <w:szCs w:val="20"/>
              </w:rPr>
              <w:t>16.2</w:t>
            </w:r>
          </w:p>
        </w:tc>
        <w:tc>
          <w:tcPr>
            <w:tcW w:w="991" w:type="dxa"/>
            <w:shd w:val="clear" w:color="auto" w:fill="auto"/>
          </w:tcPr>
          <w:p w14:paraId="08B35956" w14:textId="77777777" w:rsidR="007E1ADF" w:rsidRPr="007E1ADF" w:rsidRDefault="007E1ADF" w:rsidP="007E1ADF">
            <w:pPr>
              <w:spacing w:after="0" w:line="240" w:lineRule="auto"/>
              <w:jc w:val="center"/>
              <w:rPr>
                <w:sz w:val="20"/>
                <w:szCs w:val="20"/>
              </w:rPr>
            </w:pPr>
            <w:r w:rsidRPr="007E1ADF">
              <w:rPr>
                <w:sz w:val="20"/>
                <w:szCs w:val="20"/>
              </w:rPr>
              <w:t>12.6</w:t>
            </w:r>
          </w:p>
        </w:tc>
        <w:tc>
          <w:tcPr>
            <w:tcW w:w="991" w:type="dxa"/>
            <w:shd w:val="clear" w:color="auto" w:fill="auto"/>
          </w:tcPr>
          <w:p w14:paraId="6376E75F" w14:textId="77777777" w:rsidR="007E1ADF" w:rsidRPr="007E1ADF" w:rsidRDefault="007E1ADF" w:rsidP="007E1ADF">
            <w:pPr>
              <w:spacing w:after="0" w:line="240" w:lineRule="auto"/>
              <w:jc w:val="center"/>
              <w:rPr>
                <w:sz w:val="20"/>
                <w:szCs w:val="20"/>
              </w:rPr>
            </w:pPr>
            <w:r w:rsidRPr="007E1ADF">
              <w:rPr>
                <w:sz w:val="20"/>
                <w:szCs w:val="20"/>
              </w:rPr>
              <w:t>14.5</w:t>
            </w:r>
          </w:p>
        </w:tc>
        <w:tc>
          <w:tcPr>
            <w:tcW w:w="1194" w:type="dxa"/>
            <w:shd w:val="clear" w:color="auto" w:fill="auto"/>
          </w:tcPr>
          <w:p w14:paraId="63970B04" w14:textId="77777777" w:rsidR="007E1ADF" w:rsidRPr="007E1ADF" w:rsidRDefault="007E1ADF" w:rsidP="007E1ADF">
            <w:pPr>
              <w:spacing w:after="0" w:line="240" w:lineRule="auto"/>
              <w:jc w:val="center"/>
              <w:rPr>
                <w:sz w:val="20"/>
                <w:szCs w:val="20"/>
              </w:rPr>
            </w:pPr>
            <w:r w:rsidRPr="007E1ADF">
              <w:rPr>
                <w:sz w:val="20"/>
                <w:szCs w:val="20"/>
              </w:rPr>
              <w:t>1.9</w:t>
            </w:r>
          </w:p>
        </w:tc>
        <w:tc>
          <w:tcPr>
            <w:tcW w:w="1121" w:type="dxa"/>
            <w:shd w:val="clear" w:color="auto" w:fill="auto"/>
          </w:tcPr>
          <w:p w14:paraId="348E7AAF" w14:textId="77777777" w:rsidR="007E1ADF" w:rsidRPr="007E1ADF" w:rsidRDefault="007E1ADF" w:rsidP="007E1ADF">
            <w:pPr>
              <w:spacing w:after="0" w:line="240" w:lineRule="auto"/>
              <w:jc w:val="center"/>
              <w:rPr>
                <w:sz w:val="20"/>
                <w:szCs w:val="20"/>
              </w:rPr>
            </w:pPr>
            <w:r w:rsidRPr="007E1ADF">
              <w:rPr>
                <w:sz w:val="20"/>
                <w:szCs w:val="20"/>
              </w:rPr>
              <w:t>5.1</w:t>
            </w:r>
          </w:p>
        </w:tc>
      </w:tr>
      <w:tr w:rsidR="007E1ADF" w:rsidRPr="007E1ADF" w14:paraId="702B208A" w14:textId="77777777" w:rsidTr="00A51264">
        <w:tc>
          <w:tcPr>
            <w:tcW w:w="3076" w:type="dxa"/>
            <w:shd w:val="clear" w:color="auto" w:fill="BFBFBF" w:themeFill="background1" w:themeFillShade="BF"/>
          </w:tcPr>
          <w:p w14:paraId="3FD0FC84" w14:textId="77777777" w:rsidR="007E1ADF" w:rsidRPr="007E1ADF" w:rsidRDefault="007E1ADF" w:rsidP="007E1ADF">
            <w:pPr>
              <w:spacing w:after="0" w:line="240" w:lineRule="auto"/>
              <w:rPr>
                <w:rFonts w:eastAsia="Times New Roman" w:cs="Times New Roman"/>
                <w:sz w:val="20"/>
                <w:szCs w:val="20"/>
              </w:rPr>
            </w:pPr>
            <w:r w:rsidRPr="007E1ADF">
              <w:rPr>
                <w:rFonts w:eastAsia="Times New Roman" w:cs="Times New Roman"/>
                <w:sz w:val="20"/>
                <w:szCs w:val="20"/>
              </w:rPr>
              <w:t>Multi-Race, non-Hispanic or Latino</w:t>
            </w:r>
          </w:p>
        </w:tc>
        <w:tc>
          <w:tcPr>
            <w:tcW w:w="996" w:type="dxa"/>
            <w:shd w:val="clear" w:color="auto" w:fill="BFBFBF" w:themeFill="background1" w:themeFillShade="BF"/>
          </w:tcPr>
          <w:p w14:paraId="4F7425C6" w14:textId="77777777" w:rsidR="007E1ADF" w:rsidRPr="007E1ADF" w:rsidRDefault="007E1ADF" w:rsidP="007E1ADF">
            <w:pPr>
              <w:spacing w:after="0" w:line="240" w:lineRule="auto"/>
              <w:jc w:val="center"/>
              <w:rPr>
                <w:sz w:val="20"/>
                <w:szCs w:val="20"/>
              </w:rPr>
            </w:pPr>
            <w:r w:rsidRPr="007E1ADF">
              <w:rPr>
                <w:sz w:val="20"/>
                <w:szCs w:val="20"/>
              </w:rPr>
              <w:t>12.5</w:t>
            </w:r>
          </w:p>
        </w:tc>
        <w:tc>
          <w:tcPr>
            <w:tcW w:w="991" w:type="dxa"/>
            <w:shd w:val="clear" w:color="auto" w:fill="BFBFBF" w:themeFill="background1" w:themeFillShade="BF"/>
          </w:tcPr>
          <w:p w14:paraId="35DA0442" w14:textId="77777777" w:rsidR="007E1ADF" w:rsidRPr="007E1ADF" w:rsidRDefault="007E1ADF" w:rsidP="007E1ADF">
            <w:pPr>
              <w:spacing w:after="0" w:line="240" w:lineRule="auto"/>
              <w:jc w:val="center"/>
              <w:rPr>
                <w:sz w:val="20"/>
                <w:szCs w:val="20"/>
              </w:rPr>
            </w:pPr>
            <w:r w:rsidRPr="007E1ADF">
              <w:rPr>
                <w:sz w:val="20"/>
                <w:szCs w:val="20"/>
              </w:rPr>
              <w:t>16.0</w:t>
            </w:r>
          </w:p>
        </w:tc>
        <w:tc>
          <w:tcPr>
            <w:tcW w:w="991" w:type="dxa"/>
            <w:shd w:val="clear" w:color="auto" w:fill="BFBFBF" w:themeFill="background1" w:themeFillShade="BF"/>
          </w:tcPr>
          <w:p w14:paraId="07E21DF7" w14:textId="77777777" w:rsidR="007E1ADF" w:rsidRPr="007E1ADF" w:rsidRDefault="007E1ADF" w:rsidP="007E1ADF">
            <w:pPr>
              <w:spacing w:after="0" w:line="240" w:lineRule="auto"/>
              <w:jc w:val="center"/>
              <w:rPr>
                <w:sz w:val="20"/>
                <w:szCs w:val="20"/>
              </w:rPr>
            </w:pPr>
            <w:r w:rsidRPr="007E1ADF">
              <w:rPr>
                <w:sz w:val="20"/>
                <w:szCs w:val="20"/>
              </w:rPr>
              <w:t>11.6</w:t>
            </w:r>
          </w:p>
        </w:tc>
        <w:tc>
          <w:tcPr>
            <w:tcW w:w="991" w:type="dxa"/>
            <w:shd w:val="clear" w:color="auto" w:fill="BFBFBF" w:themeFill="background1" w:themeFillShade="BF"/>
          </w:tcPr>
          <w:p w14:paraId="08A432DF" w14:textId="77777777" w:rsidR="007E1ADF" w:rsidRPr="007E1ADF" w:rsidRDefault="007E1ADF" w:rsidP="007E1ADF">
            <w:pPr>
              <w:spacing w:after="0" w:line="240" w:lineRule="auto"/>
              <w:jc w:val="center"/>
              <w:rPr>
                <w:sz w:val="20"/>
                <w:szCs w:val="20"/>
              </w:rPr>
            </w:pPr>
            <w:r w:rsidRPr="007E1ADF">
              <w:rPr>
                <w:sz w:val="20"/>
                <w:szCs w:val="20"/>
              </w:rPr>
              <w:t>15.8</w:t>
            </w:r>
          </w:p>
        </w:tc>
        <w:tc>
          <w:tcPr>
            <w:tcW w:w="1194" w:type="dxa"/>
            <w:shd w:val="clear" w:color="auto" w:fill="BFBFBF" w:themeFill="background1" w:themeFillShade="BF"/>
          </w:tcPr>
          <w:p w14:paraId="1E4059F3" w14:textId="77777777" w:rsidR="007E1ADF" w:rsidRPr="007E1ADF" w:rsidRDefault="007E1ADF" w:rsidP="007E1ADF">
            <w:pPr>
              <w:spacing w:after="0" w:line="240" w:lineRule="auto"/>
              <w:jc w:val="center"/>
              <w:rPr>
                <w:sz w:val="20"/>
                <w:szCs w:val="20"/>
              </w:rPr>
            </w:pPr>
            <w:r w:rsidRPr="007E1ADF">
              <w:rPr>
                <w:sz w:val="20"/>
                <w:szCs w:val="20"/>
              </w:rPr>
              <w:t>3.3</w:t>
            </w:r>
          </w:p>
        </w:tc>
        <w:tc>
          <w:tcPr>
            <w:tcW w:w="1121" w:type="dxa"/>
            <w:shd w:val="clear" w:color="auto" w:fill="BFBFBF" w:themeFill="background1" w:themeFillShade="BF"/>
          </w:tcPr>
          <w:p w14:paraId="25C776F3" w14:textId="77777777" w:rsidR="007E1ADF" w:rsidRPr="007E1ADF" w:rsidRDefault="007E1ADF" w:rsidP="007E1ADF">
            <w:pPr>
              <w:spacing w:after="0" w:line="240" w:lineRule="auto"/>
              <w:jc w:val="center"/>
              <w:rPr>
                <w:sz w:val="20"/>
                <w:szCs w:val="20"/>
              </w:rPr>
            </w:pPr>
            <w:r w:rsidRPr="007E1ADF">
              <w:rPr>
                <w:sz w:val="20"/>
                <w:szCs w:val="20"/>
              </w:rPr>
              <w:t>3.3</w:t>
            </w:r>
          </w:p>
        </w:tc>
      </w:tr>
      <w:tr w:rsidR="007E1ADF" w:rsidRPr="007E1ADF" w14:paraId="5B24BFE5" w14:textId="77777777" w:rsidTr="00A51264">
        <w:tc>
          <w:tcPr>
            <w:tcW w:w="3076" w:type="dxa"/>
            <w:shd w:val="clear" w:color="auto" w:fill="auto"/>
          </w:tcPr>
          <w:p w14:paraId="418C4D49" w14:textId="77777777" w:rsidR="007E1ADF" w:rsidRPr="007E1ADF" w:rsidRDefault="007E1ADF" w:rsidP="007E1ADF">
            <w:pPr>
              <w:spacing w:after="0" w:line="240" w:lineRule="auto"/>
              <w:rPr>
                <w:rFonts w:eastAsia="Times New Roman" w:cs="Times New Roman"/>
                <w:sz w:val="20"/>
                <w:szCs w:val="20"/>
              </w:rPr>
            </w:pPr>
            <w:r w:rsidRPr="007E1ADF">
              <w:rPr>
                <w:rFonts w:eastAsia="Times New Roman" w:cs="Times New Roman"/>
                <w:sz w:val="20"/>
                <w:szCs w:val="20"/>
              </w:rPr>
              <w:t>White</w:t>
            </w:r>
          </w:p>
        </w:tc>
        <w:tc>
          <w:tcPr>
            <w:tcW w:w="996" w:type="dxa"/>
            <w:shd w:val="clear" w:color="auto" w:fill="auto"/>
          </w:tcPr>
          <w:p w14:paraId="3E7DCCCD" w14:textId="77777777" w:rsidR="007E1ADF" w:rsidRPr="007E1ADF" w:rsidRDefault="007E1ADF" w:rsidP="007E1ADF">
            <w:pPr>
              <w:spacing w:after="0" w:line="240" w:lineRule="auto"/>
              <w:jc w:val="center"/>
              <w:rPr>
                <w:sz w:val="20"/>
                <w:szCs w:val="20"/>
              </w:rPr>
            </w:pPr>
            <w:r w:rsidRPr="007E1ADF">
              <w:rPr>
                <w:sz w:val="20"/>
                <w:szCs w:val="20"/>
              </w:rPr>
              <w:t>8.5</w:t>
            </w:r>
          </w:p>
        </w:tc>
        <w:tc>
          <w:tcPr>
            <w:tcW w:w="991" w:type="dxa"/>
            <w:shd w:val="clear" w:color="auto" w:fill="auto"/>
          </w:tcPr>
          <w:p w14:paraId="7B26A1CC" w14:textId="77777777" w:rsidR="007E1ADF" w:rsidRPr="007E1ADF" w:rsidRDefault="007E1ADF" w:rsidP="007E1ADF">
            <w:pPr>
              <w:spacing w:after="0" w:line="240" w:lineRule="auto"/>
              <w:jc w:val="center"/>
              <w:rPr>
                <w:sz w:val="20"/>
                <w:szCs w:val="20"/>
              </w:rPr>
            </w:pPr>
            <w:r w:rsidRPr="007E1ADF">
              <w:rPr>
                <w:sz w:val="20"/>
                <w:szCs w:val="20"/>
              </w:rPr>
              <w:t>8.0</w:t>
            </w:r>
          </w:p>
        </w:tc>
        <w:tc>
          <w:tcPr>
            <w:tcW w:w="991" w:type="dxa"/>
            <w:shd w:val="clear" w:color="auto" w:fill="auto"/>
          </w:tcPr>
          <w:p w14:paraId="1419FA56" w14:textId="77777777" w:rsidR="007E1ADF" w:rsidRPr="007E1ADF" w:rsidRDefault="007E1ADF" w:rsidP="007E1ADF">
            <w:pPr>
              <w:spacing w:after="0" w:line="240" w:lineRule="auto"/>
              <w:jc w:val="center"/>
              <w:rPr>
                <w:sz w:val="20"/>
                <w:szCs w:val="20"/>
              </w:rPr>
            </w:pPr>
            <w:r w:rsidRPr="007E1ADF">
              <w:rPr>
                <w:sz w:val="20"/>
                <w:szCs w:val="20"/>
              </w:rPr>
              <w:t>7.6</w:t>
            </w:r>
          </w:p>
        </w:tc>
        <w:tc>
          <w:tcPr>
            <w:tcW w:w="991" w:type="dxa"/>
            <w:shd w:val="clear" w:color="auto" w:fill="auto"/>
          </w:tcPr>
          <w:p w14:paraId="43A56605" w14:textId="77777777" w:rsidR="007E1ADF" w:rsidRPr="007E1ADF" w:rsidRDefault="007E1ADF" w:rsidP="007E1ADF">
            <w:pPr>
              <w:spacing w:after="0" w:line="240" w:lineRule="auto"/>
              <w:jc w:val="center"/>
              <w:rPr>
                <w:sz w:val="20"/>
                <w:szCs w:val="20"/>
              </w:rPr>
            </w:pPr>
            <w:r w:rsidRPr="007E1ADF">
              <w:rPr>
                <w:sz w:val="20"/>
                <w:szCs w:val="20"/>
              </w:rPr>
              <w:t>8.7</w:t>
            </w:r>
          </w:p>
        </w:tc>
        <w:tc>
          <w:tcPr>
            <w:tcW w:w="1194" w:type="dxa"/>
            <w:shd w:val="clear" w:color="auto" w:fill="auto"/>
          </w:tcPr>
          <w:p w14:paraId="3B47B12C" w14:textId="77777777" w:rsidR="007E1ADF" w:rsidRPr="007E1ADF" w:rsidRDefault="007E1ADF" w:rsidP="007E1ADF">
            <w:pPr>
              <w:spacing w:after="0" w:line="240" w:lineRule="auto"/>
              <w:jc w:val="center"/>
              <w:rPr>
                <w:sz w:val="20"/>
                <w:szCs w:val="20"/>
              </w:rPr>
            </w:pPr>
            <w:r w:rsidRPr="007E1ADF">
              <w:rPr>
                <w:sz w:val="20"/>
                <w:szCs w:val="20"/>
              </w:rPr>
              <w:t>0.2</w:t>
            </w:r>
          </w:p>
        </w:tc>
        <w:tc>
          <w:tcPr>
            <w:tcW w:w="1121" w:type="dxa"/>
            <w:shd w:val="clear" w:color="auto" w:fill="auto"/>
          </w:tcPr>
          <w:p w14:paraId="4864B947" w14:textId="77777777" w:rsidR="007E1ADF" w:rsidRPr="007E1ADF" w:rsidRDefault="007E1ADF" w:rsidP="007E1ADF">
            <w:pPr>
              <w:spacing w:after="0" w:line="240" w:lineRule="auto"/>
              <w:jc w:val="center"/>
              <w:rPr>
                <w:sz w:val="20"/>
                <w:szCs w:val="20"/>
              </w:rPr>
            </w:pPr>
            <w:r w:rsidRPr="007E1ADF">
              <w:rPr>
                <w:sz w:val="20"/>
                <w:szCs w:val="20"/>
              </w:rPr>
              <w:t>1.9</w:t>
            </w:r>
          </w:p>
        </w:tc>
      </w:tr>
      <w:tr w:rsidR="007E1ADF" w:rsidRPr="007E1ADF" w14:paraId="4764AE86" w14:textId="77777777" w:rsidTr="00A51264">
        <w:tc>
          <w:tcPr>
            <w:tcW w:w="3076" w:type="dxa"/>
            <w:shd w:val="clear" w:color="auto" w:fill="BFBFBF" w:themeFill="background1" w:themeFillShade="BF"/>
          </w:tcPr>
          <w:p w14:paraId="2BE28BA2" w14:textId="77777777" w:rsidR="007E1ADF" w:rsidRPr="007E1ADF" w:rsidRDefault="007E1ADF" w:rsidP="007E1ADF">
            <w:pPr>
              <w:spacing w:after="0" w:line="240" w:lineRule="auto"/>
              <w:rPr>
                <w:sz w:val="20"/>
                <w:szCs w:val="20"/>
              </w:rPr>
            </w:pPr>
            <w:r w:rsidRPr="007E1ADF">
              <w:rPr>
                <w:sz w:val="20"/>
                <w:szCs w:val="20"/>
              </w:rPr>
              <w:t>High Needs</w:t>
            </w:r>
          </w:p>
        </w:tc>
        <w:tc>
          <w:tcPr>
            <w:tcW w:w="996" w:type="dxa"/>
            <w:shd w:val="clear" w:color="auto" w:fill="BFBFBF" w:themeFill="background1" w:themeFillShade="BF"/>
          </w:tcPr>
          <w:p w14:paraId="2D139EB8" w14:textId="77777777" w:rsidR="007E1ADF" w:rsidRPr="007E1ADF" w:rsidRDefault="007E1ADF" w:rsidP="007E1ADF">
            <w:pPr>
              <w:spacing w:after="0" w:line="240" w:lineRule="auto"/>
              <w:jc w:val="center"/>
              <w:rPr>
                <w:sz w:val="20"/>
                <w:szCs w:val="20"/>
              </w:rPr>
            </w:pPr>
            <w:r w:rsidRPr="007E1ADF">
              <w:rPr>
                <w:sz w:val="20"/>
                <w:szCs w:val="20"/>
              </w:rPr>
              <w:t>12.5</w:t>
            </w:r>
          </w:p>
        </w:tc>
        <w:tc>
          <w:tcPr>
            <w:tcW w:w="991" w:type="dxa"/>
            <w:shd w:val="clear" w:color="auto" w:fill="BFBFBF" w:themeFill="background1" w:themeFillShade="BF"/>
          </w:tcPr>
          <w:p w14:paraId="64BCBCA7" w14:textId="77777777" w:rsidR="007E1ADF" w:rsidRPr="007E1ADF" w:rsidRDefault="007E1ADF" w:rsidP="007E1ADF">
            <w:pPr>
              <w:spacing w:after="0" w:line="240" w:lineRule="auto"/>
              <w:jc w:val="center"/>
              <w:rPr>
                <w:sz w:val="20"/>
                <w:szCs w:val="20"/>
              </w:rPr>
            </w:pPr>
            <w:r w:rsidRPr="007E1ADF">
              <w:rPr>
                <w:sz w:val="20"/>
                <w:szCs w:val="20"/>
              </w:rPr>
              <w:t>12.8</w:t>
            </w:r>
          </w:p>
        </w:tc>
        <w:tc>
          <w:tcPr>
            <w:tcW w:w="991" w:type="dxa"/>
            <w:shd w:val="clear" w:color="auto" w:fill="BFBFBF" w:themeFill="background1" w:themeFillShade="BF"/>
          </w:tcPr>
          <w:p w14:paraId="379E3B45" w14:textId="77777777" w:rsidR="007E1ADF" w:rsidRPr="007E1ADF" w:rsidRDefault="007E1ADF" w:rsidP="007E1ADF">
            <w:pPr>
              <w:spacing w:after="0" w:line="240" w:lineRule="auto"/>
              <w:jc w:val="center"/>
              <w:rPr>
                <w:sz w:val="20"/>
                <w:szCs w:val="20"/>
              </w:rPr>
            </w:pPr>
            <w:r w:rsidRPr="007E1ADF">
              <w:rPr>
                <w:sz w:val="20"/>
                <w:szCs w:val="20"/>
              </w:rPr>
              <w:t>12.0</w:t>
            </w:r>
          </w:p>
        </w:tc>
        <w:tc>
          <w:tcPr>
            <w:tcW w:w="991" w:type="dxa"/>
            <w:shd w:val="clear" w:color="auto" w:fill="BFBFBF" w:themeFill="background1" w:themeFillShade="BF"/>
          </w:tcPr>
          <w:p w14:paraId="4C548F6C" w14:textId="77777777" w:rsidR="007E1ADF" w:rsidRPr="007E1ADF" w:rsidRDefault="007E1ADF" w:rsidP="007E1ADF">
            <w:pPr>
              <w:spacing w:after="0" w:line="240" w:lineRule="auto"/>
              <w:jc w:val="center"/>
              <w:rPr>
                <w:sz w:val="20"/>
                <w:szCs w:val="20"/>
              </w:rPr>
            </w:pPr>
            <w:r w:rsidRPr="007E1ADF">
              <w:rPr>
                <w:sz w:val="20"/>
                <w:szCs w:val="20"/>
              </w:rPr>
              <w:t>12.8</w:t>
            </w:r>
          </w:p>
        </w:tc>
        <w:tc>
          <w:tcPr>
            <w:tcW w:w="1194" w:type="dxa"/>
            <w:shd w:val="clear" w:color="auto" w:fill="BFBFBF" w:themeFill="background1" w:themeFillShade="BF"/>
          </w:tcPr>
          <w:p w14:paraId="630EF567" w14:textId="77777777" w:rsidR="007E1ADF" w:rsidRPr="007E1ADF" w:rsidRDefault="007E1ADF" w:rsidP="007E1ADF">
            <w:pPr>
              <w:spacing w:after="0" w:line="240" w:lineRule="auto"/>
              <w:jc w:val="center"/>
              <w:rPr>
                <w:sz w:val="20"/>
                <w:szCs w:val="20"/>
              </w:rPr>
            </w:pPr>
            <w:r w:rsidRPr="007E1ADF">
              <w:rPr>
                <w:sz w:val="20"/>
                <w:szCs w:val="20"/>
              </w:rPr>
              <w:t>0.3</w:t>
            </w:r>
          </w:p>
        </w:tc>
        <w:tc>
          <w:tcPr>
            <w:tcW w:w="1121" w:type="dxa"/>
            <w:shd w:val="clear" w:color="auto" w:fill="BFBFBF" w:themeFill="background1" w:themeFillShade="BF"/>
          </w:tcPr>
          <w:p w14:paraId="4FE96215" w14:textId="77777777" w:rsidR="007E1ADF" w:rsidRPr="007E1ADF" w:rsidRDefault="007E1ADF" w:rsidP="007E1ADF">
            <w:pPr>
              <w:spacing w:after="0" w:line="240" w:lineRule="auto"/>
              <w:jc w:val="center"/>
              <w:rPr>
                <w:sz w:val="20"/>
                <w:szCs w:val="20"/>
              </w:rPr>
            </w:pPr>
            <w:r w:rsidRPr="007E1ADF">
              <w:rPr>
                <w:sz w:val="20"/>
                <w:szCs w:val="20"/>
              </w:rPr>
              <w:t>4.6</w:t>
            </w:r>
          </w:p>
        </w:tc>
      </w:tr>
      <w:tr w:rsidR="007E1ADF" w:rsidRPr="007E1ADF" w14:paraId="67494BE5" w14:textId="77777777" w:rsidTr="00A51264">
        <w:tc>
          <w:tcPr>
            <w:tcW w:w="3076" w:type="dxa"/>
            <w:shd w:val="clear" w:color="auto" w:fill="auto"/>
          </w:tcPr>
          <w:p w14:paraId="7C881DEC" w14:textId="77777777" w:rsidR="007E1ADF" w:rsidRPr="007E1ADF" w:rsidRDefault="007E1ADF" w:rsidP="007E1ADF">
            <w:pPr>
              <w:spacing w:after="0" w:line="240" w:lineRule="auto"/>
              <w:rPr>
                <w:sz w:val="20"/>
                <w:szCs w:val="20"/>
              </w:rPr>
            </w:pPr>
            <w:r w:rsidRPr="007E1ADF">
              <w:rPr>
                <w:sz w:val="20"/>
                <w:szCs w:val="20"/>
              </w:rPr>
              <w:t>Economically disadvantaged*</w:t>
            </w:r>
          </w:p>
        </w:tc>
        <w:tc>
          <w:tcPr>
            <w:tcW w:w="996" w:type="dxa"/>
            <w:shd w:val="clear" w:color="auto" w:fill="auto"/>
          </w:tcPr>
          <w:p w14:paraId="0CF0DF5F" w14:textId="77777777" w:rsidR="007E1ADF" w:rsidRPr="007E1ADF" w:rsidRDefault="007E1ADF" w:rsidP="007E1ADF">
            <w:pPr>
              <w:spacing w:after="0" w:line="240" w:lineRule="auto"/>
              <w:jc w:val="center"/>
              <w:rPr>
                <w:sz w:val="20"/>
                <w:szCs w:val="20"/>
              </w:rPr>
            </w:pPr>
            <w:r w:rsidRPr="007E1ADF">
              <w:rPr>
                <w:sz w:val="20"/>
                <w:szCs w:val="20"/>
              </w:rPr>
              <w:t>11.9</w:t>
            </w:r>
          </w:p>
        </w:tc>
        <w:tc>
          <w:tcPr>
            <w:tcW w:w="991" w:type="dxa"/>
            <w:shd w:val="clear" w:color="auto" w:fill="auto"/>
          </w:tcPr>
          <w:p w14:paraId="0FB60413" w14:textId="77777777" w:rsidR="007E1ADF" w:rsidRPr="007E1ADF" w:rsidRDefault="007E1ADF" w:rsidP="007E1ADF">
            <w:pPr>
              <w:spacing w:after="0" w:line="240" w:lineRule="auto"/>
              <w:jc w:val="center"/>
              <w:rPr>
                <w:sz w:val="20"/>
                <w:szCs w:val="20"/>
              </w:rPr>
            </w:pPr>
            <w:r w:rsidRPr="007E1ADF">
              <w:rPr>
                <w:sz w:val="20"/>
                <w:szCs w:val="20"/>
              </w:rPr>
              <w:t>12.7</w:t>
            </w:r>
          </w:p>
        </w:tc>
        <w:tc>
          <w:tcPr>
            <w:tcW w:w="991" w:type="dxa"/>
            <w:shd w:val="clear" w:color="auto" w:fill="auto"/>
          </w:tcPr>
          <w:p w14:paraId="54C70818" w14:textId="77777777" w:rsidR="007E1ADF" w:rsidRPr="007E1ADF" w:rsidRDefault="007E1ADF" w:rsidP="007E1ADF">
            <w:pPr>
              <w:spacing w:after="0" w:line="240" w:lineRule="auto"/>
              <w:jc w:val="center"/>
              <w:rPr>
                <w:sz w:val="20"/>
                <w:szCs w:val="20"/>
              </w:rPr>
            </w:pPr>
            <w:r w:rsidRPr="007E1ADF">
              <w:rPr>
                <w:sz w:val="20"/>
                <w:szCs w:val="20"/>
              </w:rPr>
              <w:t>11.8</w:t>
            </w:r>
          </w:p>
        </w:tc>
        <w:tc>
          <w:tcPr>
            <w:tcW w:w="991" w:type="dxa"/>
            <w:shd w:val="clear" w:color="auto" w:fill="auto"/>
          </w:tcPr>
          <w:p w14:paraId="728E6D96" w14:textId="77777777" w:rsidR="007E1ADF" w:rsidRPr="007E1ADF" w:rsidRDefault="007E1ADF" w:rsidP="007E1ADF">
            <w:pPr>
              <w:spacing w:after="0" w:line="240" w:lineRule="auto"/>
              <w:jc w:val="center"/>
              <w:rPr>
                <w:sz w:val="20"/>
                <w:szCs w:val="20"/>
              </w:rPr>
            </w:pPr>
            <w:r w:rsidRPr="007E1ADF">
              <w:rPr>
                <w:sz w:val="20"/>
                <w:szCs w:val="20"/>
              </w:rPr>
              <w:t>13.0</w:t>
            </w:r>
          </w:p>
        </w:tc>
        <w:tc>
          <w:tcPr>
            <w:tcW w:w="1194" w:type="dxa"/>
            <w:shd w:val="clear" w:color="auto" w:fill="auto"/>
          </w:tcPr>
          <w:p w14:paraId="5D0F10C5" w14:textId="77777777" w:rsidR="007E1ADF" w:rsidRPr="007E1ADF" w:rsidRDefault="007E1ADF" w:rsidP="007E1ADF">
            <w:pPr>
              <w:spacing w:after="0" w:line="240" w:lineRule="auto"/>
              <w:jc w:val="center"/>
              <w:rPr>
                <w:sz w:val="20"/>
                <w:szCs w:val="20"/>
              </w:rPr>
            </w:pPr>
            <w:r w:rsidRPr="007E1ADF">
              <w:rPr>
                <w:sz w:val="20"/>
                <w:szCs w:val="20"/>
              </w:rPr>
              <w:t>1.1</w:t>
            </w:r>
          </w:p>
        </w:tc>
        <w:tc>
          <w:tcPr>
            <w:tcW w:w="1121" w:type="dxa"/>
            <w:shd w:val="clear" w:color="auto" w:fill="auto"/>
          </w:tcPr>
          <w:p w14:paraId="26034A62" w14:textId="77777777" w:rsidR="007E1ADF" w:rsidRPr="007E1ADF" w:rsidRDefault="007E1ADF" w:rsidP="007E1ADF">
            <w:pPr>
              <w:spacing w:after="0" w:line="240" w:lineRule="auto"/>
              <w:jc w:val="center"/>
              <w:rPr>
                <w:sz w:val="20"/>
                <w:szCs w:val="20"/>
              </w:rPr>
            </w:pPr>
            <w:r w:rsidRPr="007E1ADF">
              <w:rPr>
                <w:sz w:val="20"/>
                <w:szCs w:val="20"/>
              </w:rPr>
              <w:t>5.4</w:t>
            </w:r>
          </w:p>
        </w:tc>
      </w:tr>
      <w:tr w:rsidR="006A034D" w:rsidRPr="007E1ADF" w14:paraId="72F96D0C" w14:textId="77777777" w:rsidTr="00A51264">
        <w:tc>
          <w:tcPr>
            <w:tcW w:w="3076" w:type="dxa"/>
            <w:shd w:val="clear" w:color="auto" w:fill="auto"/>
          </w:tcPr>
          <w:p w14:paraId="7D38207B" w14:textId="4CADDB34" w:rsidR="006A034D" w:rsidRPr="007E1ADF" w:rsidRDefault="006A034D" w:rsidP="006A034D">
            <w:pPr>
              <w:spacing w:after="0" w:line="240" w:lineRule="auto"/>
              <w:rPr>
                <w:sz w:val="20"/>
                <w:szCs w:val="20"/>
              </w:rPr>
            </w:pPr>
            <w:r w:rsidRPr="007E1ADF">
              <w:rPr>
                <w:sz w:val="20"/>
                <w:szCs w:val="20"/>
              </w:rPr>
              <w:t>EL</w:t>
            </w:r>
          </w:p>
        </w:tc>
        <w:tc>
          <w:tcPr>
            <w:tcW w:w="996" w:type="dxa"/>
            <w:shd w:val="clear" w:color="auto" w:fill="auto"/>
          </w:tcPr>
          <w:p w14:paraId="6D430272" w14:textId="3E97ED59" w:rsidR="006A034D" w:rsidRPr="007E1ADF" w:rsidRDefault="006A034D" w:rsidP="006A034D">
            <w:pPr>
              <w:spacing w:after="0" w:line="240" w:lineRule="auto"/>
              <w:jc w:val="center"/>
              <w:rPr>
                <w:sz w:val="20"/>
                <w:szCs w:val="20"/>
              </w:rPr>
            </w:pPr>
            <w:r w:rsidRPr="007E1ADF">
              <w:rPr>
                <w:sz w:val="20"/>
                <w:szCs w:val="20"/>
              </w:rPr>
              <w:t>--</w:t>
            </w:r>
          </w:p>
        </w:tc>
        <w:tc>
          <w:tcPr>
            <w:tcW w:w="991" w:type="dxa"/>
            <w:shd w:val="clear" w:color="auto" w:fill="auto"/>
          </w:tcPr>
          <w:p w14:paraId="3EC1C1AE" w14:textId="65794CB1" w:rsidR="006A034D" w:rsidRPr="007E1ADF" w:rsidRDefault="006A034D" w:rsidP="006A034D">
            <w:pPr>
              <w:spacing w:after="0" w:line="240" w:lineRule="auto"/>
              <w:jc w:val="center"/>
              <w:rPr>
                <w:sz w:val="20"/>
                <w:szCs w:val="20"/>
              </w:rPr>
            </w:pPr>
            <w:r w:rsidRPr="007E1ADF">
              <w:rPr>
                <w:sz w:val="20"/>
                <w:szCs w:val="20"/>
              </w:rPr>
              <w:t>--</w:t>
            </w:r>
          </w:p>
        </w:tc>
        <w:tc>
          <w:tcPr>
            <w:tcW w:w="991" w:type="dxa"/>
            <w:shd w:val="clear" w:color="auto" w:fill="auto"/>
          </w:tcPr>
          <w:p w14:paraId="2A300A34" w14:textId="79800893" w:rsidR="006A034D" w:rsidRPr="007E1ADF" w:rsidRDefault="006A034D" w:rsidP="006A034D">
            <w:pPr>
              <w:spacing w:after="0" w:line="240" w:lineRule="auto"/>
              <w:jc w:val="center"/>
              <w:rPr>
                <w:sz w:val="20"/>
                <w:szCs w:val="20"/>
              </w:rPr>
            </w:pPr>
            <w:r w:rsidRPr="007E1ADF">
              <w:rPr>
                <w:sz w:val="20"/>
                <w:szCs w:val="20"/>
              </w:rPr>
              <w:t>--</w:t>
            </w:r>
          </w:p>
        </w:tc>
        <w:tc>
          <w:tcPr>
            <w:tcW w:w="991" w:type="dxa"/>
            <w:shd w:val="clear" w:color="auto" w:fill="auto"/>
          </w:tcPr>
          <w:p w14:paraId="10042624" w14:textId="3FD5ED48" w:rsidR="006A034D" w:rsidRPr="007E1ADF" w:rsidRDefault="006A034D" w:rsidP="006A034D">
            <w:pPr>
              <w:spacing w:after="0" w:line="240" w:lineRule="auto"/>
              <w:jc w:val="center"/>
              <w:rPr>
                <w:sz w:val="20"/>
                <w:szCs w:val="20"/>
              </w:rPr>
            </w:pPr>
            <w:r w:rsidRPr="007E1ADF">
              <w:rPr>
                <w:sz w:val="20"/>
                <w:szCs w:val="20"/>
              </w:rPr>
              <w:t>--</w:t>
            </w:r>
          </w:p>
        </w:tc>
        <w:tc>
          <w:tcPr>
            <w:tcW w:w="1194" w:type="dxa"/>
            <w:shd w:val="clear" w:color="auto" w:fill="auto"/>
          </w:tcPr>
          <w:p w14:paraId="0A37DDDE" w14:textId="0CFCC2FE" w:rsidR="006A034D" w:rsidRPr="007E1ADF" w:rsidRDefault="006A034D" w:rsidP="006A034D">
            <w:pPr>
              <w:spacing w:after="0" w:line="240" w:lineRule="auto"/>
              <w:jc w:val="center"/>
              <w:rPr>
                <w:sz w:val="20"/>
                <w:szCs w:val="20"/>
              </w:rPr>
            </w:pPr>
            <w:r w:rsidRPr="007E1ADF">
              <w:rPr>
                <w:sz w:val="20"/>
                <w:szCs w:val="20"/>
              </w:rPr>
              <w:t>--</w:t>
            </w:r>
          </w:p>
        </w:tc>
        <w:tc>
          <w:tcPr>
            <w:tcW w:w="1121" w:type="dxa"/>
            <w:shd w:val="clear" w:color="auto" w:fill="auto"/>
          </w:tcPr>
          <w:p w14:paraId="1C473643" w14:textId="57D149F6" w:rsidR="006A034D" w:rsidRPr="007E1ADF" w:rsidRDefault="006A034D" w:rsidP="006A034D">
            <w:pPr>
              <w:spacing w:after="0" w:line="240" w:lineRule="auto"/>
              <w:jc w:val="center"/>
              <w:rPr>
                <w:sz w:val="20"/>
                <w:szCs w:val="20"/>
              </w:rPr>
            </w:pPr>
            <w:r w:rsidRPr="007E1ADF">
              <w:rPr>
                <w:sz w:val="20"/>
                <w:szCs w:val="20"/>
              </w:rPr>
              <w:t>3.7</w:t>
            </w:r>
          </w:p>
        </w:tc>
      </w:tr>
      <w:tr w:rsidR="007E1ADF" w:rsidRPr="007E1ADF" w14:paraId="64F07DA0" w14:textId="77777777" w:rsidTr="00A51264">
        <w:tc>
          <w:tcPr>
            <w:tcW w:w="3076" w:type="dxa"/>
            <w:shd w:val="clear" w:color="auto" w:fill="BFBFBF" w:themeFill="background1" w:themeFillShade="BF"/>
          </w:tcPr>
          <w:p w14:paraId="1C5AEBAC" w14:textId="77777777" w:rsidR="007E1ADF" w:rsidRPr="007E1ADF" w:rsidRDefault="007E1ADF" w:rsidP="007E1ADF">
            <w:pPr>
              <w:spacing w:after="0" w:line="240" w:lineRule="auto"/>
              <w:rPr>
                <w:sz w:val="20"/>
                <w:szCs w:val="20"/>
              </w:rPr>
            </w:pPr>
            <w:r w:rsidRPr="007E1ADF">
              <w:rPr>
                <w:sz w:val="20"/>
                <w:szCs w:val="20"/>
              </w:rPr>
              <w:t>All</w:t>
            </w:r>
          </w:p>
        </w:tc>
        <w:tc>
          <w:tcPr>
            <w:tcW w:w="996" w:type="dxa"/>
            <w:shd w:val="clear" w:color="auto" w:fill="BFBFBF" w:themeFill="background1" w:themeFillShade="BF"/>
          </w:tcPr>
          <w:p w14:paraId="670FF5CE" w14:textId="77777777" w:rsidR="007E1ADF" w:rsidRPr="007E1ADF" w:rsidRDefault="007E1ADF" w:rsidP="007E1ADF">
            <w:pPr>
              <w:spacing w:after="0" w:line="240" w:lineRule="auto"/>
              <w:jc w:val="center"/>
              <w:rPr>
                <w:sz w:val="20"/>
                <w:szCs w:val="20"/>
              </w:rPr>
            </w:pPr>
            <w:r w:rsidRPr="007E1ADF">
              <w:rPr>
                <w:sz w:val="20"/>
                <w:szCs w:val="20"/>
              </w:rPr>
              <w:t>9.5</w:t>
            </w:r>
          </w:p>
        </w:tc>
        <w:tc>
          <w:tcPr>
            <w:tcW w:w="991" w:type="dxa"/>
            <w:shd w:val="clear" w:color="auto" w:fill="BFBFBF" w:themeFill="background1" w:themeFillShade="BF"/>
          </w:tcPr>
          <w:p w14:paraId="6A55D53F" w14:textId="77777777" w:rsidR="007E1ADF" w:rsidRPr="007E1ADF" w:rsidRDefault="007E1ADF" w:rsidP="007E1ADF">
            <w:pPr>
              <w:spacing w:after="0" w:line="240" w:lineRule="auto"/>
              <w:jc w:val="center"/>
              <w:rPr>
                <w:sz w:val="20"/>
                <w:szCs w:val="20"/>
              </w:rPr>
            </w:pPr>
            <w:r w:rsidRPr="007E1ADF">
              <w:rPr>
                <w:sz w:val="20"/>
                <w:szCs w:val="20"/>
              </w:rPr>
              <w:t>10.0</w:t>
            </w:r>
          </w:p>
        </w:tc>
        <w:tc>
          <w:tcPr>
            <w:tcW w:w="991" w:type="dxa"/>
            <w:shd w:val="clear" w:color="auto" w:fill="BFBFBF" w:themeFill="background1" w:themeFillShade="BF"/>
          </w:tcPr>
          <w:p w14:paraId="79E2C3ED" w14:textId="77777777" w:rsidR="007E1ADF" w:rsidRPr="007E1ADF" w:rsidRDefault="007E1ADF" w:rsidP="007E1ADF">
            <w:pPr>
              <w:spacing w:after="0" w:line="240" w:lineRule="auto"/>
              <w:jc w:val="center"/>
              <w:rPr>
                <w:sz w:val="20"/>
                <w:szCs w:val="20"/>
              </w:rPr>
            </w:pPr>
            <w:r w:rsidRPr="007E1ADF">
              <w:rPr>
                <w:sz w:val="20"/>
                <w:szCs w:val="20"/>
              </w:rPr>
              <w:t>9.0</w:t>
            </w:r>
          </w:p>
        </w:tc>
        <w:tc>
          <w:tcPr>
            <w:tcW w:w="991" w:type="dxa"/>
            <w:shd w:val="clear" w:color="auto" w:fill="BFBFBF" w:themeFill="background1" w:themeFillShade="BF"/>
          </w:tcPr>
          <w:p w14:paraId="0B834679" w14:textId="77777777" w:rsidR="007E1ADF" w:rsidRPr="007E1ADF" w:rsidRDefault="007E1ADF" w:rsidP="007E1ADF">
            <w:pPr>
              <w:spacing w:after="0" w:line="240" w:lineRule="auto"/>
              <w:jc w:val="center"/>
              <w:rPr>
                <w:sz w:val="20"/>
                <w:szCs w:val="20"/>
              </w:rPr>
            </w:pPr>
            <w:r w:rsidRPr="007E1ADF">
              <w:rPr>
                <w:sz w:val="20"/>
                <w:szCs w:val="20"/>
              </w:rPr>
              <w:t>10.3</w:t>
            </w:r>
          </w:p>
        </w:tc>
        <w:tc>
          <w:tcPr>
            <w:tcW w:w="1194" w:type="dxa"/>
            <w:shd w:val="clear" w:color="auto" w:fill="BFBFBF" w:themeFill="background1" w:themeFillShade="BF"/>
          </w:tcPr>
          <w:p w14:paraId="46334EAC" w14:textId="77777777" w:rsidR="007E1ADF" w:rsidRPr="007E1ADF" w:rsidRDefault="007E1ADF" w:rsidP="007E1ADF">
            <w:pPr>
              <w:spacing w:after="0" w:line="240" w:lineRule="auto"/>
              <w:jc w:val="center"/>
              <w:rPr>
                <w:sz w:val="20"/>
                <w:szCs w:val="20"/>
              </w:rPr>
            </w:pPr>
            <w:r w:rsidRPr="007E1ADF">
              <w:rPr>
                <w:sz w:val="20"/>
                <w:szCs w:val="20"/>
              </w:rPr>
              <w:t>0.8</w:t>
            </w:r>
          </w:p>
        </w:tc>
        <w:tc>
          <w:tcPr>
            <w:tcW w:w="1121" w:type="dxa"/>
            <w:shd w:val="clear" w:color="auto" w:fill="BFBFBF" w:themeFill="background1" w:themeFillShade="BF"/>
          </w:tcPr>
          <w:p w14:paraId="395DF799" w14:textId="77777777" w:rsidR="007E1ADF" w:rsidRPr="007E1ADF" w:rsidRDefault="007E1ADF" w:rsidP="007E1ADF">
            <w:pPr>
              <w:spacing w:after="0" w:line="240" w:lineRule="auto"/>
              <w:jc w:val="center"/>
              <w:rPr>
                <w:sz w:val="20"/>
                <w:szCs w:val="20"/>
              </w:rPr>
            </w:pPr>
            <w:r w:rsidRPr="007E1ADF">
              <w:rPr>
                <w:sz w:val="20"/>
                <w:szCs w:val="20"/>
              </w:rPr>
              <w:t>2.9</w:t>
            </w:r>
          </w:p>
        </w:tc>
      </w:tr>
    </w:tbl>
    <w:tbl>
      <w:tblPr>
        <w:tblStyle w:val="TableGrid141"/>
        <w:tblW w:w="0" w:type="auto"/>
        <w:tblInd w:w="18" w:type="dxa"/>
        <w:tblBorders>
          <w:top w:val="none" w:sz="0" w:space="0" w:color="auto"/>
          <w:left w:val="none" w:sz="0" w:space="0" w:color="auto"/>
          <w:right w:val="none" w:sz="0" w:space="0" w:color="auto"/>
        </w:tblBorders>
        <w:tblLook w:val="04A0" w:firstRow="1" w:lastRow="0" w:firstColumn="1" w:lastColumn="0" w:noHBand="0" w:noVBand="1"/>
        <w:tblCaption w:val="Table 25: Wareham Public Schools"/>
        <w:tblDescription w:val="Out-of-School Suspension Rates by Student Group, 2015–2018"/>
      </w:tblPr>
      <w:tblGrid>
        <w:gridCol w:w="2975"/>
        <w:gridCol w:w="1012"/>
        <w:gridCol w:w="1013"/>
        <w:gridCol w:w="1013"/>
        <w:gridCol w:w="1013"/>
        <w:gridCol w:w="1152"/>
        <w:gridCol w:w="1164"/>
      </w:tblGrid>
      <w:tr w:rsidR="007E1ADF" w:rsidRPr="007E1ADF" w14:paraId="0E3FC0EC" w14:textId="77777777" w:rsidTr="00A51264">
        <w:tc>
          <w:tcPr>
            <w:tcW w:w="9342" w:type="dxa"/>
            <w:gridSpan w:val="7"/>
          </w:tcPr>
          <w:p w14:paraId="639E40BF" w14:textId="77777777" w:rsidR="00515288" w:rsidRDefault="00515288" w:rsidP="007E1ADF">
            <w:pPr>
              <w:spacing w:after="0" w:line="240" w:lineRule="auto"/>
              <w:jc w:val="center"/>
              <w:rPr>
                <w:rFonts w:eastAsia="Times New Roman" w:cs="Times New Roman"/>
                <w:b/>
                <w:sz w:val="20"/>
                <w:szCs w:val="20"/>
              </w:rPr>
            </w:pPr>
          </w:p>
          <w:p w14:paraId="299B954D" w14:textId="77777777" w:rsidR="00515288" w:rsidRDefault="00515288" w:rsidP="007E1ADF">
            <w:pPr>
              <w:spacing w:after="0" w:line="240" w:lineRule="auto"/>
              <w:jc w:val="center"/>
              <w:rPr>
                <w:rFonts w:eastAsia="Times New Roman" w:cs="Times New Roman"/>
                <w:b/>
                <w:sz w:val="20"/>
                <w:szCs w:val="20"/>
              </w:rPr>
            </w:pPr>
          </w:p>
          <w:p w14:paraId="6A17EE8D" w14:textId="364253F4" w:rsidR="007E1ADF" w:rsidRPr="007E1ADF" w:rsidRDefault="007E1ADF" w:rsidP="007E1ADF">
            <w:pPr>
              <w:spacing w:after="0" w:line="240" w:lineRule="auto"/>
              <w:jc w:val="center"/>
              <w:rPr>
                <w:rFonts w:eastAsia="Times New Roman" w:cs="Times New Roman"/>
                <w:b/>
                <w:sz w:val="20"/>
                <w:szCs w:val="20"/>
              </w:rPr>
            </w:pPr>
            <w:r w:rsidRPr="007E1ADF">
              <w:rPr>
                <w:rFonts w:eastAsia="Times New Roman" w:cs="Times New Roman"/>
                <w:b/>
                <w:sz w:val="20"/>
                <w:szCs w:val="20"/>
              </w:rPr>
              <w:t xml:space="preserve">Table 26: </w:t>
            </w:r>
            <w:r w:rsidRPr="007E1ADF">
              <w:rPr>
                <w:rFonts w:cs="Times New Roman"/>
                <w:b/>
                <w:sz w:val="20"/>
                <w:szCs w:val="20"/>
              </w:rPr>
              <w:t>Wareham Public Schools</w:t>
            </w:r>
          </w:p>
          <w:p w14:paraId="332785AB" w14:textId="19430FD3" w:rsidR="007E1ADF" w:rsidRPr="007E1ADF" w:rsidRDefault="007E1ADF" w:rsidP="006A034D">
            <w:pPr>
              <w:spacing w:after="0" w:line="240" w:lineRule="auto"/>
              <w:jc w:val="center"/>
              <w:rPr>
                <w:rFonts w:eastAsia="Times New Roman" w:cs="Times New Roman"/>
                <w:b/>
                <w:sz w:val="20"/>
                <w:szCs w:val="20"/>
              </w:rPr>
            </w:pPr>
            <w:r w:rsidRPr="007E1ADF">
              <w:rPr>
                <w:rFonts w:eastAsia="Times New Roman" w:cs="Times New Roman"/>
                <w:b/>
                <w:sz w:val="20"/>
                <w:szCs w:val="20"/>
              </w:rPr>
              <w:t xml:space="preserve">Dropout Rates by </w:t>
            </w:r>
            <w:r w:rsidR="006A034D">
              <w:rPr>
                <w:rFonts w:eastAsia="Times New Roman" w:cs="Times New Roman"/>
                <w:b/>
                <w:sz w:val="20"/>
                <w:szCs w:val="20"/>
              </w:rPr>
              <w:t>Student Group</w:t>
            </w:r>
            <w:r w:rsidRPr="007E1ADF">
              <w:rPr>
                <w:rFonts w:eastAsia="Times New Roman" w:cs="Times New Roman"/>
                <w:b/>
                <w:sz w:val="20"/>
                <w:szCs w:val="20"/>
              </w:rPr>
              <w:t xml:space="preserve"> 2014–2017</w:t>
            </w:r>
          </w:p>
        </w:tc>
      </w:tr>
      <w:tr w:rsidR="007E1ADF" w:rsidRPr="007E1ADF" w14:paraId="5051902C" w14:textId="77777777" w:rsidTr="00A51264">
        <w:tc>
          <w:tcPr>
            <w:tcW w:w="2975" w:type="dxa"/>
            <w:tcBorders>
              <w:top w:val="single" w:sz="4" w:space="0" w:color="auto"/>
              <w:left w:val="single" w:sz="4" w:space="0" w:color="auto"/>
            </w:tcBorders>
            <w:shd w:val="clear" w:color="auto" w:fill="BFBFBF" w:themeFill="background1" w:themeFillShade="BF"/>
          </w:tcPr>
          <w:p w14:paraId="3ED8E25E" w14:textId="77777777" w:rsidR="007E1ADF" w:rsidRPr="007E1ADF" w:rsidRDefault="007E1ADF" w:rsidP="007E1ADF">
            <w:pPr>
              <w:spacing w:after="0" w:line="240" w:lineRule="auto"/>
              <w:rPr>
                <w:rFonts w:eastAsia="Times New Roman" w:cs="Times New Roman"/>
                <w:b/>
                <w:sz w:val="20"/>
                <w:szCs w:val="20"/>
              </w:rPr>
            </w:pPr>
            <w:r w:rsidRPr="007E1ADF">
              <w:rPr>
                <w:rFonts w:eastAsia="Times New Roman" w:cs="Times New Roman"/>
                <w:b/>
                <w:sz w:val="20"/>
                <w:szCs w:val="20"/>
              </w:rPr>
              <w:t>Group</w:t>
            </w:r>
          </w:p>
        </w:tc>
        <w:tc>
          <w:tcPr>
            <w:tcW w:w="1012" w:type="dxa"/>
            <w:shd w:val="clear" w:color="auto" w:fill="BFBFBF" w:themeFill="background1" w:themeFillShade="BF"/>
          </w:tcPr>
          <w:p w14:paraId="217118AD" w14:textId="77777777" w:rsidR="007E1ADF" w:rsidRPr="007E1ADF" w:rsidRDefault="007E1ADF" w:rsidP="007E1ADF">
            <w:pPr>
              <w:spacing w:after="0" w:line="240" w:lineRule="auto"/>
              <w:jc w:val="center"/>
              <w:rPr>
                <w:rFonts w:eastAsia="Times New Roman" w:cs="Times New Roman"/>
                <w:b/>
                <w:sz w:val="20"/>
                <w:szCs w:val="20"/>
              </w:rPr>
            </w:pPr>
            <w:r w:rsidRPr="007E1ADF">
              <w:rPr>
                <w:rFonts w:eastAsia="Times New Roman" w:cs="Times New Roman"/>
                <w:b/>
                <w:sz w:val="20"/>
                <w:szCs w:val="20"/>
              </w:rPr>
              <w:t>2014</w:t>
            </w:r>
          </w:p>
        </w:tc>
        <w:tc>
          <w:tcPr>
            <w:tcW w:w="1013" w:type="dxa"/>
            <w:shd w:val="clear" w:color="auto" w:fill="BFBFBF" w:themeFill="background1" w:themeFillShade="BF"/>
          </w:tcPr>
          <w:p w14:paraId="0ACC673D" w14:textId="77777777" w:rsidR="007E1ADF" w:rsidRPr="007E1ADF" w:rsidRDefault="007E1ADF" w:rsidP="007E1ADF">
            <w:pPr>
              <w:spacing w:after="0" w:line="240" w:lineRule="auto"/>
              <w:jc w:val="center"/>
              <w:rPr>
                <w:rFonts w:eastAsia="Times New Roman" w:cs="Times New Roman"/>
                <w:b/>
                <w:sz w:val="20"/>
                <w:szCs w:val="20"/>
              </w:rPr>
            </w:pPr>
            <w:r w:rsidRPr="007E1ADF">
              <w:rPr>
                <w:rFonts w:eastAsia="Times New Roman" w:cs="Times New Roman"/>
                <w:b/>
                <w:sz w:val="20"/>
                <w:szCs w:val="20"/>
              </w:rPr>
              <w:t>2015</w:t>
            </w:r>
          </w:p>
        </w:tc>
        <w:tc>
          <w:tcPr>
            <w:tcW w:w="1013" w:type="dxa"/>
            <w:shd w:val="clear" w:color="auto" w:fill="BFBFBF" w:themeFill="background1" w:themeFillShade="BF"/>
          </w:tcPr>
          <w:p w14:paraId="5EA14016" w14:textId="77777777" w:rsidR="007E1ADF" w:rsidRPr="007E1ADF" w:rsidRDefault="007E1ADF" w:rsidP="007E1ADF">
            <w:pPr>
              <w:spacing w:after="0" w:line="240" w:lineRule="auto"/>
              <w:jc w:val="center"/>
              <w:rPr>
                <w:rFonts w:eastAsia="Times New Roman" w:cs="Times New Roman"/>
                <w:b/>
                <w:sz w:val="20"/>
                <w:szCs w:val="20"/>
              </w:rPr>
            </w:pPr>
            <w:r w:rsidRPr="007E1ADF">
              <w:rPr>
                <w:rFonts w:eastAsia="Times New Roman" w:cs="Times New Roman"/>
                <w:b/>
                <w:sz w:val="20"/>
                <w:szCs w:val="20"/>
              </w:rPr>
              <w:t>2016</w:t>
            </w:r>
          </w:p>
        </w:tc>
        <w:tc>
          <w:tcPr>
            <w:tcW w:w="1013" w:type="dxa"/>
            <w:shd w:val="clear" w:color="auto" w:fill="BFBFBF" w:themeFill="background1" w:themeFillShade="BF"/>
          </w:tcPr>
          <w:p w14:paraId="6B247D48" w14:textId="77777777" w:rsidR="007E1ADF" w:rsidRPr="007E1ADF" w:rsidRDefault="007E1ADF" w:rsidP="007E1ADF">
            <w:pPr>
              <w:spacing w:after="0" w:line="240" w:lineRule="auto"/>
              <w:jc w:val="center"/>
              <w:rPr>
                <w:rFonts w:eastAsia="Times New Roman" w:cs="Times New Roman"/>
                <w:b/>
                <w:sz w:val="20"/>
                <w:szCs w:val="20"/>
              </w:rPr>
            </w:pPr>
            <w:r w:rsidRPr="007E1ADF">
              <w:rPr>
                <w:rFonts w:eastAsia="Times New Roman" w:cs="Times New Roman"/>
                <w:b/>
                <w:sz w:val="20"/>
                <w:szCs w:val="20"/>
              </w:rPr>
              <w:t>2017</w:t>
            </w:r>
          </w:p>
        </w:tc>
        <w:tc>
          <w:tcPr>
            <w:tcW w:w="1152" w:type="dxa"/>
            <w:shd w:val="clear" w:color="auto" w:fill="BFBFBF" w:themeFill="background1" w:themeFillShade="BF"/>
          </w:tcPr>
          <w:p w14:paraId="71E72592" w14:textId="77777777" w:rsidR="007E1ADF" w:rsidRPr="007E1ADF" w:rsidRDefault="007E1ADF" w:rsidP="007E1ADF">
            <w:pPr>
              <w:spacing w:after="0" w:line="240" w:lineRule="auto"/>
              <w:jc w:val="center"/>
              <w:rPr>
                <w:rFonts w:eastAsia="Times New Roman" w:cs="Times New Roman"/>
                <w:b/>
                <w:sz w:val="20"/>
                <w:szCs w:val="20"/>
              </w:rPr>
            </w:pPr>
            <w:r w:rsidRPr="007E1ADF">
              <w:rPr>
                <w:rFonts w:eastAsia="Times New Roman" w:cs="Times New Roman"/>
                <w:b/>
                <w:sz w:val="20"/>
                <w:szCs w:val="20"/>
              </w:rPr>
              <w:t>4-yr Change</w:t>
            </w:r>
          </w:p>
        </w:tc>
        <w:tc>
          <w:tcPr>
            <w:tcW w:w="1164" w:type="dxa"/>
            <w:tcBorders>
              <w:top w:val="single" w:sz="4" w:space="0" w:color="auto"/>
              <w:right w:val="single" w:sz="4" w:space="0" w:color="auto"/>
            </w:tcBorders>
            <w:shd w:val="clear" w:color="auto" w:fill="BFBFBF" w:themeFill="background1" w:themeFillShade="BF"/>
          </w:tcPr>
          <w:p w14:paraId="4B9939F7" w14:textId="77777777" w:rsidR="007E1ADF" w:rsidRPr="007E1ADF" w:rsidRDefault="007E1ADF" w:rsidP="007E1ADF">
            <w:pPr>
              <w:spacing w:after="0" w:line="240" w:lineRule="auto"/>
              <w:jc w:val="center"/>
              <w:rPr>
                <w:rFonts w:eastAsia="Times New Roman" w:cs="Times New Roman"/>
                <w:b/>
                <w:sz w:val="20"/>
                <w:szCs w:val="20"/>
              </w:rPr>
            </w:pPr>
            <w:r w:rsidRPr="007E1ADF">
              <w:rPr>
                <w:rFonts w:eastAsia="Times New Roman" w:cs="Times New Roman"/>
                <w:b/>
                <w:sz w:val="20"/>
                <w:szCs w:val="20"/>
              </w:rPr>
              <w:t>State (2017)</w:t>
            </w:r>
          </w:p>
        </w:tc>
      </w:tr>
      <w:tr w:rsidR="007E1ADF" w:rsidRPr="007E1ADF" w14:paraId="38B53C7F" w14:textId="77777777" w:rsidTr="00A51264">
        <w:tc>
          <w:tcPr>
            <w:tcW w:w="2975" w:type="dxa"/>
            <w:tcBorders>
              <w:top w:val="single" w:sz="4" w:space="0" w:color="auto"/>
              <w:left w:val="single" w:sz="4" w:space="0" w:color="auto"/>
            </w:tcBorders>
            <w:shd w:val="clear" w:color="auto" w:fill="auto"/>
          </w:tcPr>
          <w:p w14:paraId="6414C0D9" w14:textId="77777777" w:rsidR="007E1ADF" w:rsidRPr="007E1ADF" w:rsidRDefault="007E1ADF" w:rsidP="007E1ADF">
            <w:pPr>
              <w:spacing w:after="0" w:line="240" w:lineRule="auto"/>
              <w:rPr>
                <w:rFonts w:eastAsia="Times New Roman" w:cs="Times New Roman"/>
                <w:sz w:val="20"/>
                <w:szCs w:val="20"/>
              </w:rPr>
            </w:pPr>
            <w:r w:rsidRPr="007E1ADF">
              <w:rPr>
                <w:rFonts w:eastAsia="Times New Roman" w:cs="Times New Roman"/>
                <w:sz w:val="20"/>
                <w:szCs w:val="20"/>
              </w:rPr>
              <w:t>African American/Black</w:t>
            </w:r>
          </w:p>
        </w:tc>
        <w:tc>
          <w:tcPr>
            <w:tcW w:w="1012" w:type="dxa"/>
            <w:shd w:val="clear" w:color="auto" w:fill="auto"/>
          </w:tcPr>
          <w:p w14:paraId="0B372F02" w14:textId="77777777" w:rsidR="007E1ADF" w:rsidRPr="007E1ADF" w:rsidRDefault="007E1ADF" w:rsidP="007E1ADF">
            <w:pPr>
              <w:spacing w:after="0" w:line="240" w:lineRule="auto"/>
              <w:jc w:val="center"/>
              <w:rPr>
                <w:sz w:val="20"/>
                <w:szCs w:val="20"/>
              </w:rPr>
            </w:pPr>
            <w:r w:rsidRPr="007E1ADF">
              <w:rPr>
                <w:sz w:val="20"/>
                <w:szCs w:val="20"/>
              </w:rPr>
              <w:t>4.1</w:t>
            </w:r>
          </w:p>
        </w:tc>
        <w:tc>
          <w:tcPr>
            <w:tcW w:w="1013" w:type="dxa"/>
            <w:shd w:val="clear" w:color="auto" w:fill="auto"/>
          </w:tcPr>
          <w:p w14:paraId="5F1321F6" w14:textId="77777777" w:rsidR="007E1ADF" w:rsidRPr="007E1ADF" w:rsidRDefault="007E1ADF" w:rsidP="007E1ADF">
            <w:pPr>
              <w:spacing w:after="0" w:line="240" w:lineRule="auto"/>
              <w:jc w:val="center"/>
              <w:rPr>
                <w:sz w:val="20"/>
                <w:szCs w:val="20"/>
              </w:rPr>
            </w:pPr>
            <w:r w:rsidRPr="007E1ADF">
              <w:rPr>
                <w:sz w:val="20"/>
                <w:szCs w:val="20"/>
              </w:rPr>
              <w:t>9.4</w:t>
            </w:r>
          </w:p>
        </w:tc>
        <w:tc>
          <w:tcPr>
            <w:tcW w:w="1013" w:type="dxa"/>
            <w:shd w:val="clear" w:color="auto" w:fill="auto"/>
          </w:tcPr>
          <w:p w14:paraId="7C0ACA15" w14:textId="77777777" w:rsidR="007E1ADF" w:rsidRPr="007E1ADF" w:rsidRDefault="007E1ADF" w:rsidP="007E1ADF">
            <w:pPr>
              <w:spacing w:after="0" w:line="240" w:lineRule="auto"/>
              <w:jc w:val="center"/>
              <w:rPr>
                <w:sz w:val="20"/>
                <w:szCs w:val="20"/>
              </w:rPr>
            </w:pPr>
            <w:r w:rsidRPr="007E1ADF">
              <w:rPr>
                <w:sz w:val="20"/>
                <w:szCs w:val="20"/>
              </w:rPr>
              <w:t>13.2</w:t>
            </w:r>
          </w:p>
        </w:tc>
        <w:tc>
          <w:tcPr>
            <w:tcW w:w="1013" w:type="dxa"/>
            <w:shd w:val="clear" w:color="auto" w:fill="auto"/>
          </w:tcPr>
          <w:p w14:paraId="44F7812A" w14:textId="77777777" w:rsidR="007E1ADF" w:rsidRPr="007E1ADF" w:rsidRDefault="007E1ADF" w:rsidP="007E1ADF">
            <w:pPr>
              <w:spacing w:after="0" w:line="240" w:lineRule="auto"/>
              <w:jc w:val="center"/>
              <w:rPr>
                <w:sz w:val="20"/>
                <w:szCs w:val="20"/>
              </w:rPr>
            </w:pPr>
            <w:r w:rsidRPr="007E1ADF">
              <w:rPr>
                <w:sz w:val="20"/>
                <w:szCs w:val="20"/>
              </w:rPr>
              <w:t>7.1</w:t>
            </w:r>
          </w:p>
        </w:tc>
        <w:tc>
          <w:tcPr>
            <w:tcW w:w="1152" w:type="dxa"/>
            <w:shd w:val="clear" w:color="auto" w:fill="auto"/>
          </w:tcPr>
          <w:p w14:paraId="6622F3B5" w14:textId="77777777" w:rsidR="007E1ADF" w:rsidRPr="007E1ADF" w:rsidRDefault="007E1ADF" w:rsidP="007E1ADF">
            <w:pPr>
              <w:spacing w:after="0" w:line="240" w:lineRule="auto"/>
              <w:jc w:val="center"/>
              <w:rPr>
                <w:sz w:val="20"/>
                <w:szCs w:val="20"/>
              </w:rPr>
            </w:pPr>
            <w:r w:rsidRPr="007E1ADF">
              <w:rPr>
                <w:sz w:val="20"/>
                <w:szCs w:val="20"/>
              </w:rPr>
              <w:t>3.0</w:t>
            </w:r>
          </w:p>
        </w:tc>
        <w:tc>
          <w:tcPr>
            <w:tcW w:w="1164" w:type="dxa"/>
            <w:tcBorders>
              <w:top w:val="single" w:sz="4" w:space="0" w:color="auto"/>
              <w:right w:val="single" w:sz="4" w:space="0" w:color="auto"/>
            </w:tcBorders>
            <w:shd w:val="clear" w:color="auto" w:fill="auto"/>
          </w:tcPr>
          <w:p w14:paraId="65EC6395" w14:textId="77777777" w:rsidR="007E1ADF" w:rsidRPr="007E1ADF" w:rsidRDefault="007E1ADF" w:rsidP="007E1ADF">
            <w:pPr>
              <w:spacing w:after="0" w:line="240" w:lineRule="auto"/>
              <w:jc w:val="center"/>
              <w:rPr>
                <w:sz w:val="20"/>
                <w:szCs w:val="20"/>
              </w:rPr>
            </w:pPr>
            <w:r w:rsidRPr="007E1ADF">
              <w:rPr>
                <w:sz w:val="20"/>
                <w:szCs w:val="20"/>
              </w:rPr>
              <w:t>2.9</w:t>
            </w:r>
          </w:p>
        </w:tc>
      </w:tr>
      <w:tr w:rsidR="007E1ADF" w:rsidRPr="007E1ADF" w14:paraId="335220EA" w14:textId="77777777" w:rsidTr="00A51264">
        <w:tc>
          <w:tcPr>
            <w:tcW w:w="2975" w:type="dxa"/>
            <w:tcBorders>
              <w:top w:val="single" w:sz="4" w:space="0" w:color="auto"/>
              <w:left w:val="single" w:sz="4" w:space="0" w:color="auto"/>
            </w:tcBorders>
            <w:shd w:val="clear" w:color="auto" w:fill="BFBFBF" w:themeFill="background1" w:themeFillShade="BF"/>
          </w:tcPr>
          <w:p w14:paraId="1BDEA729" w14:textId="77777777" w:rsidR="007E1ADF" w:rsidRPr="007E1ADF" w:rsidRDefault="007E1ADF" w:rsidP="007E1ADF">
            <w:pPr>
              <w:spacing w:after="0" w:line="240" w:lineRule="auto"/>
              <w:rPr>
                <w:rFonts w:eastAsia="Times New Roman" w:cs="Times New Roman"/>
                <w:sz w:val="20"/>
                <w:szCs w:val="20"/>
              </w:rPr>
            </w:pPr>
            <w:r w:rsidRPr="007E1ADF">
              <w:rPr>
                <w:rFonts w:eastAsia="Times New Roman" w:cs="Times New Roman"/>
                <w:sz w:val="20"/>
                <w:szCs w:val="20"/>
              </w:rPr>
              <w:t>Asian</w:t>
            </w:r>
          </w:p>
        </w:tc>
        <w:tc>
          <w:tcPr>
            <w:tcW w:w="1012" w:type="dxa"/>
            <w:shd w:val="clear" w:color="auto" w:fill="BFBFBF" w:themeFill="background1" w:themeFillShade="BF"/>
          </w:tcPr>
          <w:p w14:paraId="47BF8D43" w14:textId="77777777" w:rsidR="007E1ADF" w:rsidRPr="007E1ADF" w:rsidRDefault="007E1ADF" w:rsidP="007E1ADF">
            <w:pPr>
              <w:spacing w:after="0" w:line="240" w:lineRule="auto"/>
              <w:jc w:val="center"/>
              <w:rPr>
                <w:sz w:val="20"/>
                <w:szCs w:val="20"/>
              </w:rPr>
            </w:pPr>
            <w:r w:rsidRPr="007E1ADF">
              <w:rPr>
                <w:sz w:val="20"/>
                <w:szCs w:val="20"/>
              </w:rPr>
              <w:t>--</w:t>
            </w:r>
          </w:p>
        </w:tc>
        <w:tc>
          <w:tcPr>
            <w:tcW w:w="1013" w:type="dxa"/>
            <w:shd w:val="clear" w:color="auto" w:fill="BFBFBF" w:themeFill="background1" w:themeFillShade="BF"/>
          </w:tcPr>
          <w:p w14:paraId="1A9B141D" w14:textId="77777777" w:rsidR="007E1ADF" w:rsidRPr="007E1ADF" w:rsidRDefault="007E1ADF" w:rsidP="007E1ADF">
            <w:pPr>
              <w:spacing w:after="0" w:line="240" w:lineRule="auto"/>
              <w:jc w:val="center"/>
              <w:rPr>
                <w:sz w:val="20"/>
                <w:szCs w:val="20"/>
              </w:rPr>
            </w:pPr>
            <w:r w:rsidRPr="007E1ADF">
              <w:rPr>
                <w:sz w:val="20"/>
                <w:szCs w:val="20"/>
              </w:rPr>
              <w:t>0.0</w:t>
            </w:r>
          </w:p>
        </w:tc>
        <w:tc>
          <w:tcPr>
            <w:tcW w:w="1013" w:type="dxa"/>
            <w:shd w:val="clear" w:color="auto" w:fill="BFBFBF" w:themeFill="background1" w:themeFillShade="BF"/>
          </w:tcPr>
          <w:p w14:paraId="4A5F6F08" w14:textId="77777777" w:rsidR="007E1ADF" w:rsidRPr="007E1ADF" w:rsidRDefault="007E1ADF" w:rsidP="007E1ADF">
            <w:pPr>
              <w:spacing w:after="0" w:line="240" w:lineRule="auto"/>
              <w:jc w:val="center"/>
              <w:rPr>
                <w:sz w:val="20"/>
                <w:szCs w:val="20"/>
              </w:rPr>
            </w:pPr>
            <w:r w:rsidRPr="007E1ADF">
              <w:rPr>
                <w:sz w:val="20"/>
                <w:szCs w:val="20"/>
              </w:rPr>
              <w:t>0.0</w:t>
            </w:r>
          </w:p>
        </w:tc>
        <w:tc>
          <w:tcPr>
            <w:tcW w:w="1013" w:type="dxa"/>
            <w:shd w:val="clear" w:color="auto" w:fill="BFBFBF" w:themeFill="background1" w:themeFillShade="BF"/>
          </w:tcPr>
          <w:p w14:paraId="4A335F38" w14:textId="77777777" w:rsidR="007E1ADF" w:rsidRPr="007E1ADF" w:rsidRDefault="007E1ADF" w:rsidP="007E1ADF">
            <w:pPr>
              <w:spacing w:after="0" w:line="240" w:lineRule="auto"/>
              <w:jc w:val="center"/>
              <w:rPr>
                <w:sz w:val="20"/>
                <w:szCs w:val="20"/>
              </w:rPr>
            </w:pPr>
            <w:r w:rsidRPr="007E1ADF">
              <w:rPr>
                <w:sz w:val="20"/>
                <w:szCs w:val="20"/>
              </w:rPr>
              <w:t>0.0</w:t>
            </w:r>
          </w:p>
        </w:tc>
        <w:tc>
          <w:tcPr>
            <w:tcW w:w="1152" w:type="dxa"/>
            <w:shd w:val="clear" w:color="auto" w:fill="BFBFBF" w:themeFill="background1" w:themeFillShade="BF"/>
          </w:tcPr>
          <w:p w14:paraId="2FD8D4F7" w14:textId="77777777" w:rsidR="007E1ADF" w:rsidRPr="007E1ADF" w:rsidRDefault="007E1ADF" w:rsidP="007E1ADF">
            <w:pPr>
              <w:spacing w:after="0" w:line="240" w:lineRule="auto"/>
              <w:jc w:val="center"/>
              <w:rPr>
                <w:sz w:val="20"/>
                <w:szCs w:val="20"/>
              </w:rPr>
            </w:pPr>
            <w:r w:rsidRPr="007E1ADF">
              <w:rPr>
                <w:sz w:val="20"/>
                <w:szCs w:val="20"/>
              </w:rPr>
              <w:t>--</w:t>
            </w:r>
          </w:p>
        </w:tc>
        <w:tc>
          <w:tcPr>
            <w:tcW w:w="1164" w:type="dxa"/>
            <w:tcBorders>
              <w:top w:val="single" w:sz="4" w:space="0" w:color="auto"/>
              <w:right w:val="single" w:sz="4" w:space="0" w:color="auto"/>
            </w:tcBorders>
            <w:shd w:val="clear" w:color="auto" w:fill="BFBFBF" w:themeFill="background1" w:themeFillShade="BF"/>
          </w:tcPr>
          <w:p w14:paraId="2C6ED79B" w14:textId="77777777" w:rsidR="007E1ADF" w:rsidRPr="007E1ADF" w:rsidRDefault="007E1ADF" w:rsidP="007E1ADF">
            <w:pPr>
              <w:spacing w:after="0" w:line="240" w:lineRule="auto"/>
              <w:jc w:val="center"/>
              <w:rPr>
                <w:sz w:val="20"/>
                <w:szCs w:val="20"/>
              </w:rPr>
            </w:pPr>
            <w:r w:rsidRPr="007E1ADF">
              <w:rPr>
                <w:sz w:val="20"/>
                <w:szCs w:val="20"/>
              </w:rPr>
              <w:t>0.6</w:t>
            </w:r>
          </w:p>
        </w:tc>
      </w:tr>
      <w:tr w:rsidR="007E1ADF" w:rsidRPr="007E1ADF" w14:paraId="3E2C30A4" w14:textId="77777777" w:rsidTr="00A51264">
        <w:tc>
          <w:tcPr>
            <w:tcW w:w="2975" w:type="dxa"/>
            <w:tcBorders>
              <w:top w:val="single" w:sz="4" w:space="0" w:color="auto"/>
              <w:left w:val="single" w:sz="4" w:space="0" w:color="auto"/>
            </w:tcBorders>
            <w:shd w:val="clear" w:color="auto" w:fill="auto"/>
          </w:tcPr>
          <w:p w14:paraId="70C56F0C" w14:textId="77777777" w:rsidR="007E1ADF" w:rsidRPr="007E1ADF" w:rsidRDefault="007E1ADF" w:rsidP="007E1ADF">
            <w:pPr>
              <w:spacing w:after="0" w:line="240" w:lineRule="auto"/>
              <w:rPr>
                <w:rFonts w:eastAsia="Times New Roman" w:cs="Times New Roman"/>
                <w:sz w:val="20"/>
                <w:szCs w:val="20"/>
              </w:rPr>
            </w:pPr>
            <w:r w:rsidRPr="007E1ADF">
              <w:rPr>
                <w:rFonts w:eastAsia="Times New Roman" w:cs="Times New Roman"/>
                <w:sz w:val="20"/>
                <w:szCs w:val="20"/>
              </w:rPr>
              <w:t>Hispanic or Latino</w:t>
            </w:r>
          </w:p>
        </w:tc>
        <w:tc>
          <w:tcPr>
            <w:tcW w:w="1012" w:type="dxa"/>
            <w:shd w:val="clear" w:color="auto" w:fill="auto"/>
          </w:tcPr>
          <w:p w14:paraId="6142087B" w14:textId="77777777" w:rsidR="007E1ADF" w:rsidRPr="007E1ADF" w:rsidRDefault="007E1ADF" w:rsidP="007E1ADF">
            <w:pPr>
              <w:spacing w:after="0" w:line="240" w:lineRule="auto"/>
              <w:jc w:val="center"/>
              <w:rPr>
                <w:sz w:val="20"/>
                <w:szCs w:val="20"/>
              </w:rPr>
            </w:pPr>
            <w:r w:rsidRPr="007E1ADF">
              <w:rPr>
                <w:sz w:val="20"/>
                <w:szCs w:val="20"/>
              </w:rPr>
              <w:t>5.0</w:t>
            </w:r>
          </w:p>
        </w:tc>
        <w:tc>
          <w:tcPr>
            <w:tcW w:w="1013" w:type="dxa"/>
            <w:shd w:val="clear" w:color="auto" w:fill="auto"/>
          </w:tcPr>
          <w:p w14:paraId="3D4C50E4" w14:textId="77777777" w:rsidR="007E1ADF" w:rsidRPr="007E1ADF" w:rsidRDefault="007E1ADF" w:rsidP="007E1ADF">
            <w:pPr>
              <w:spacing w:after="0" w:line="240" w:lineRule="auto"/>
              <w:jc w:val="center"/>
              <w:rPr>
                <w:sz w:val="20"/>
                <w:szCs w:val="20"/>
              </w:rPr>
            </w:pPr>
            <w:r w:rsidRPr="007E1ADF">
              <w:rPr>
                <w:sz w:val="20"/>
                <w:szCs w:val="20"/>
              </w:rPr>
              <w:t>4.0</w:t>
            </w:r>
          </w:p>
        </w:tc>
        <w:tc>
          <w:tcPr>
            <w:tcW w:w="1013" w:type="dxa"/>
            <w:shd w:val="clear" w:color="auto" w:fill="auto"/>
          </w:tcPr>
          <w:p w14:paraId="33C81E7C" w14:textId="77777777" w:rsidR="007E1ADF" w:rsidRPr="007E1ADF" w:rsidRDefault="007E1ADF" w:rsidP="007E1ADF">
            <w:pPr>
              <w:spacing w:after="0" w:line="240" w:lineRule="auto"/>
              <w:jc w:val="center"/>
              <w:rPr>
                <w:sz w:val="20"/>
                <w:szCs w:val="20"/>
              </w:rPr>
            </w:pPr>
            <w:r w:rsidRPr="007E1ADF">
              <w:rPr>
                <w:sz w:val="20"/>
                <w:szCs w:val="20"/>
              </w:rPr>
              <w:t>13.0</w:t>
            </w:r>
          </w:p>
        </w:tc>
        <w:tc>
          <w:tcPr>
            <w:tcW w:w="1013" w:type="dxa"/>
            <w:shd w:val="clear" w:color="auto" w:fill="auto"/>
          </w:tcPr>
          <w:p w14:paraId="1F4644DB" w14:textId="77777777" w:rsidR="007E1ADF" w:rsidRPr="007E1ADF" w:rsidRDefault="007E1ADF" w:rsidP="007E1ADF">
            <w:pPr>
              <w:spacing w:after="0" w:line="240" w:lineRule="auto"/>
              <w:jc w:val="center"/>
              <w:rPr>
                <w:sz w:val="20"/>
                <w:szCs w:val="20"/>
              </w:rPr>
            </w:pPr>
            <w:r w:rsidRPr="007E1ADF">
              <w:rPr>
                <w:sz w:val="20"/>
                <w:szCs w:val="20"/>
              </w:rPr>
              <w:t>1.9</w:t>
            </w:r>
          </w:p>
        </w:tc>
        <w:tc>
          <w:tcPr>
            <w:tcW w:w="1152" w:type="dxa"/>
            <w:shd w:val="clear" w:color="auto" w:fill="auto"/>
          </w:tcPr>
          <w:p w14:paraId="65CC35CF" w14:textId="77777777" w:rsidR="007E1ADF" w:rsidRPr="007E1ADF" w:rsidRDefault="007E1ADF" w:rsidP="007E1ADF">
            <w:pPr>
              <w:spacing w:after="0" w:line="240" w:lineRule="auto"/>
              <w:jc w:val="center"/>
              <w:rPr>
                <w:sz w:val="20"/>
                <w:szCs w:val="20"/>
              </w:rPr>
            </w:pPr>
            <w:r w:rsidRPr="007E1ADF">
              <w:rPr>
                <w:sz w:val="20"/>
                <w:szCs w:val="20"/>
              </w:rPr>
              <w:t>-3.1</w:t>
            </w:r>
          </w:p>
        </w:tc>
        <w:tc>
          <w:tcPr>
            <w:tcW w:w="1164" w:type="dxa"/>
            <w:tcBorders>
              <w:top w:val="single" w:sz="4" w:space="0" w:color="auto"/>
              <w:right w:val="single" w:sz="4" w:space="0" w:color="auto"/>
            </w:tcBorders>
            <w:shd w:val="clear" w:color="auto" w:fill="auto"/>
          </w:tcPr>
          <w:p w14:paraId="66394580" w14:textId="77777777" w:rsidR="007E1ADF" w:rsidRPr="007E1ADF" w:rsidRDefault="007E1ADF" w:rsidP="007E1ADF">
            <w:pPr>
              <w:spacing w:after="0" w:line="240" w:lineRule="auto"/>
              <w:jc w:val="center"/>
              <w:rPr>
                <w:sz w:val="20"/>
                <w:szCs w:val="20"/>
              </w:rPr>
            </w:pPr>
            <w:r w:rsidRPr="007E1ADF">
              <w:rPr>
                <w:sz w:val="20"/>
                <w:szCs w:val="20"/>
              </w:rPr>
              <w:t>4.2</w:t>
            </w:r>
          </w:p>
        </w:tc>
      </w:tr>
      <w:tr w:rsidR="007E1ADF" w:rsidRPr="007E1ADF" w14:paraId="34DAE7AC" w14:textId="77777777" w:rsidTr="00A51264">
        <w:tc>
          <w:tcPr>
            <w:tcW w:w="2975" w:type="dxa"/>
            <w:tcBorders>
              <w:top w:val="single" w:sz="4" w:space="0" w:color="auto"/>
              <w:left w:val="single" w:sz="4" w:space="0" w:color="auto"/>
            </w:tcBorders>
            <w:shd w:val="clear" w:color="auto" w:fill="BFBFBF" w:themeFill="background1" w:themeFillShade="BF"/>
          </w:tcPr>
          <w:p w14:paraId="4052E80F" w14:textId="77777777" w:rsidR="007E1ADF" w:rsidRPr="007E1ADF" w:rsidRDefault="007E1ADF" w:rsidP="007E1ADF">
            <w:pPr>
              <w:spacing w:after="0" w:line="240" w:lineRule="auto"/>
              <w:rPr>
                <w:rFonts w:eastAsia="Times New Roman" w:cs="Times New Roman"/>
                <w:sz w:val="20"/>
                <w:szCs w:val="20"/>
              </w:rPr>
            </w:pPr>
            <w:r w:rsidRPr="007E1ADF">
              <w:rPr>
                <w:rFonts w:eastAsia="Times New Roman" w:cs="Times New Roman"/>
                <w:sz w:val="20"/>
                <w:szCs w:val="20"/>
              </w:rPr>
              <w:t>Multi-Race, non-Hispanic or Latino</w:t>
            </w:r>
          </w:p>
        </w:tc>
        <w:tc>
          <w:tcPr>
            <w:tcW w:w="1012" w:type="dxa"/>
            <w:shd w:val="clear" w:color="auto" w:fill="BFBFBF" w:themeFill="background1" w:themeFillShade="BF"/>
          </w:tcPr>
          <w:p w14:paraId="479D512E" w14:textId="77777777" w:rsidR="007E1ADF" w:rsidRPr="007E1ADF" w:rsidRDefault="007E1ADF" w:rsidP="007E1ADF">
            <w:pPr>
              <w:spacing w:after="0" w:line="240" w:lineRule="auto"/>
              <w:jc w:val="center"/>
              <w:rPr>
                <w:sz w:val="20"/>
                <w:szCs w:val="20"/>
              </w:rPr>
            </w:pPr>
            <w:r w:rsidRPr="007E1ADF">
              <w:rPr>
                <w:sz w:val="20"/>
                <w:szCs w:val="20"/>
              </w:rPr>
              <w:t>4.9</w:t>
            </w:r>
          </w:p>
        </w:tc>
        <w:tc>
          <w:tcPr>
            <w:tcW w:w="1013" w:type="dxa"/>
            <w:shd w:val="clear" w:color="auto" w:fill="BFBFBF" w:themeFill="background1" w:themeFillShade="BF"/>
          </w:tcPr>
          <w:p w14:paraId="7940215B" w14:textId="77777777" w:rsidR="007E1ADF" w:rsidRPr="007E1ADF" w:rsidRDefault="007E1ADF" w:rsidP="007E1ADF">
            <w:pPr>
              <w:spacing w:after="0" w:line="240" w:lineRule="auto"/>
              <w:jc w:val="center"/>
              <w:rPr>
                <w:sz w:val="20"/>
                <w:szCs w:val="20"/>
              </w:rPr>
            </w:pPr>
            <w:r w:rsidRPr="007E1ADF">
              <w:rPr>
                <w:sz w:val="20"/>
                <w:szCs w:val="20"/>
              </w:rPr>
              <w:t>8.8</w:t>
            </w:r>
          </w:p>
        </w:tc>
        <w:tc>
          <w:tcPr>
            <w:tcW w:w="1013" w:type="dxa"/>
            <w:shd w:val="clear" w:color="auto" w:fill="BFBFBF" w:themeFill="background1" w:themeFillShade="BF"/>
          </w:tcPr>
          <w:p w14:paraId="2C4CA37C" w14:textId="77777777" w:rsidR="007E1ADF" w:rsidRPr="007E1ADF" w:rsidRDefault="007E1ADF" w:rsidP="007E1ADF">
            <w:pPr>
              <w:spacing w:after="0" w:line="240" w:lineRule="auto"/>
              <w:jc w:val="center"/>
              <w:rPr>
                <w:sz w:val="20"/>
                <w:szCs w:val="20"/>
              </w:rPr>
            </w:pPr>
            <w:r w:rsidRPr="007E1ADF">
              <w:rPr>
                <w:sz w:val="20"/>
                <w:szCs w:val="20"/>
              </w:rPr>
              <w:t>15.6</w:t>
            </w:r>
          </w:p>
        </w:tc>
        <w:tc>
          <w:tcPr>
            <w:tcW w:w="1013" w:type="dxa"/>
            <w:shd w:val="clear" w:color="auto" w:fill="BFBFBF" w:themeFill="background1" w:themeFillShade="BF"/>
          </w:tcPr>
          <w:p w14:paraId="1328969B" w14:textId="77777777" w:rsidR="007E1ADF" w:rsidRPr="007E1ADF" w:rsidRDefault="007E1ADF" w:rsidP="007E1ADF">
            <w:pPr>
              <w:spacing w:after="0" w:line="240" w:lineRule="auto"/>
              <w:jc w:val="center"/>
              <w:rPr>
                <w:sz w:val="20"/>
                <w:szCs w:val="20"/>
              </w:rPr>
            </w:pPr>
            <w:r w:rsidRPr="007E1ADF">
              <w:rPr>
                <w:sz w:val="20"/>
                <w:szCs w:val="20"/>
              </w:rPr>
              <w:t>1.7</w:t>
            </w:r>
          </w:p>
        </w:tc>
        <w:tc>
          <w:tcPr>
            <w:tcW w:w="1152" w:type="dxa"/>
            <w:shd w:val="clear" w:color="auto" w:fill="BFBFBF" w:themeFill="background1" w:themeFillShade="BF"/>
          </w:tcPr>
          <w:p w14:paraId="17266186" w14:textId="77777777" w:rsidR="007E1ADF" w:rsidRPr="007E1ADF" w:rsidRDefault="007E1ADF" w:rsidP="007E1ADF">
            <w:pPr>
              <w:spacing w:after="0" w:line="240" w:lineRule="auto"/>
              <w:jc w:val="center"/>
              <w:rPr>
                <w:sz w:val="20"/>
                <w:szCs w:val="20"/>
              </w:rPr>
            </w:pPr>
            <w:r w:rsidRPr="007E1ADF">
              <w:rPr>
                <w:sz w:val="20"/>
                <w:szCs w:val="20"/>
              </w:rPr>
              <w:t>-3.2</w:t>
            </w:r>
          </w:p>
        </w:tc>
        <w:tc>
          <w:tcPr>
            <w:tcW w:w="1164" w:type="dxa"/>
            <w:tcBorders>
              <w:top w:val="single" w:sz="4" w:space="0" w:color="auto"/>
              <w:right w:val="single" w:sz="4" w:space="0" w:color="auto"/>
            </w:tcBorders>
            <w:shd w:val="clear" w:color="auto" w:fill="BFBFBF" w:themeFill="background1" w:themeFillShade="BF"/>
          </w:tcPr>
          <w:p w14:paraId="36780169" w14:textId="77777777" w:rsidR="007E1ADF" w:rsidRPr="007E1ADF" w:rsidRDefault="007E1ADF" w:rsidP="007E1ADF">
            <w:pPr>
              <w:spacing w:after="0" w:line="240" w:lineRule="auto"/>
              <w:jc w:val="center"/>
              <w:rPr>
                <w:sz w:val="20"/>
                <w:szCs w:val="20"/>
              </w:rPr>
            </w:pPr>
            <w:r w:rsidRPr="007E1ADF">
              <w:rPr>
                <w:sz w:val="20"/>
                <w:szCs w:val="20"/>
              </w:rPr>
              <w:t>1.7</w:t>
            </w:r>
          </w:p>
        </w:tc>
      </w:tr>
      <w:tr w:rsidR="007E1ADF" w:rsidRPr="007E1ADF" w14:paraId="75D91353" w14:textId="77777777" w:rsidTr="00A51264">
        <w:tc>
          <w:tcPr>
            <w:tcW w:w="2975" w:type="dxa"/>
            <w:tcBorders>
              <w:top w:val="single" w:sz="4" w:space="0" w:color="auto"/>
              <w:left w:val="single" w:sz="4" w:space="0" w:color="auto"/>
            </w:tcBorders>
            <w:shd w:val="clear" w:color="auto" w:fill="auto"/>
          </w:tcPr>
          <w:p w14:paraId="4CF672BF" w14:textId="77777777" w:rsidR="007E1ADF" w:rsidRPr="007E1ADF" w:rsidRDefault="007E1ADF" w:rsidP="007E1ADF">
            <w:pPr>
              <w:spacing w:after="0" w:line="240" w:lineRule="auto"/>
              <w:rPr>
                <w:rFonts w:eastAsia="Times New Roman" w:cs="Times New Roman"/>
                <w:sz w:val="20"/>
                <w:szCs w:val="20"/>
              </w:rPr>
            </w:pPr>
            <w:r w:rsidRPr="007E1ADF">
              <w:rPr>
                <w:rFonts w:eastAsia="Times New Roman" w:cs="Times New Roman"/>
                <w:sz w:val="20"/>
                <w:szCs w:val="20"/>
              </w:rPr>
              <w:t>White</w:t>
            </w:r>
          </w:p>
        </w:tc>
        <w:tc>
          <w:tcPr>
            <w:tcW w:w="1012" w:type="dxa"/>
            <w:shd w:val="clear" w:color="auto" w:fill="auto"/>
          </w:tcPr>
          <w:p w14:paraId="259CEB3F" w14:textId="77777777" w:rsidR="007E1ADF" w:rsidRPr="007E1ADF" w:rsidRDefault="007E1ADF" w:rsidP="007E1ADF">
            <w:pPr>
              <w:spacing w:after="0" w:line="240" w:lineRule="auto"/>
              <w:jc w:val="center"/>
              <w:rPr>
                <w:sz w:val="20"/>
                <w:szCs w:val="20"/>
              </w:rPr>
            </w:pPr>
            <w:r w:rsidRPr="007E1ADF">
              <w:rPr>
                <w:sz w:val="20"/>
                <w:szCs w:val="20"/>
              </w:rPr>
              <w:t>4.8</w:t>
            </w:r>
          </w:p>
        </w:tc>
        <w:tc>
          <w:tcPr>
            <w:tcW w:w="1013" w:type="dxa"/>
            <w:shd w:val="clear" w:color="auto" w:fill="auto"/>
          </w:tcPr>
          <w:p w14:paraId="0FF98BE8" w14:textId="77777777" w:rsidR="007E1ADF" w:rsidRPr="007E1ADF" w:rsidRDefault="007E1ADF" w:rsidP="007E1ADF">
            <w:pPr>
              <w:spacing w:after="0" w:line="240" w:lineRule="auto"/>
              <w:jc w:val="center"/>
              <w:rPr>
                <w:sz w:val="20"/>
                <w:szCs w:val="20"/>
              </w:rPr>
            </w:pPr>
            <w:r w:rsidRPr="007E1ADF">
              <w:rPr>
                <w:sz w:val="20"/>
                <w:szCs w:val="20"/>
              </w:rPr>
              <w:t>6.4</w:t>
            </w:r>
          </w:p>
        </w:tc>
        <w:tc>
          <w:tcPr>
            <w:tcW w:w="1013" w:type="dxa"/>
            <w:shd w:val="clear" w:color="auto" w:fill="auto"/>
          </w:tcPr>
          <w:p w14:paraId="737909B6" w14:textId="77777777" w:rsidR="007E1ADF" w:rsidRPr="007E1ADF" w:rsidRDefault="007E1ADF" w:rsidP="007E1ADF">
            <w:pPr>
              <w:spacing w:after="0" w:line="240" w:lineRule="auto"/>
              <w:jc w:val="center"/>
              <w:rPr>
                <w:sz w:val="20"/>
                <w:szCs w:val="20"/>
              </w:rPr>
            </w:pPr>
            <w:r w:rsidRPr="007E1ADF">
              <w:rPr>
                <w:sz w:val="20"/>
                <w:szCs w:val="20"/>
              </w:rPr>
              <w:t>6.9</w:t>
            </w:r>
          </w:p>
        </w:tc>
        <w:tc>
          <w:tcPr>
            <w:tcW w:w="1013" w:type="dxa"/>
            <w:shd w:val="clear" w:color="auto" w:fill="auto"/>
          </w:tcPr>
          <w:p w14:paraId="0576816F" w14:textId="77777777" w:rsidR="007E1ADF" w:rsidRPr="007E1ADF" w:rsidRDefault="007E1ADF" w:rsidP="007E1ADF">
            <w:pPr>
              <w:spacing w:after="0" w:line="240" w:lineRule="auto"/>
              <w:jc w:val="center"/>
              <w:rPr>
                <w:sz w:val="20"/>
                <w:szCs w:val="20"/>
              </w:rPr>
            </w:pPr>
            <w:r w:rsidRPr="007E1ADF">
              <w:rPr>
                <w:sz w:val="20"/>
                <w:szCs w:val="20"/>
              </w:rPr>
              <w:t>6.2</w:t>
            </w:r>
          </w:p>
        </w:tc>
        <w:tc>
          <w:tcPr>
            <w:tcW w:w="1152" w:type="dxa"/>
            <w:shd w:val="clear" w:color="auto" w:fill="auto"/>
          </w:tcPr>
          <w:p w14:paraId="2E502B9C" w14:textId="77777777" w:rsidR="007E1ADF" w:rsidRPr="007E1ADF" w:rsidRDefault="007E1ADF" w:rsidP="007E1ADF">
            <w:pPr>
              <w:spacing w:after="0" w:line="240" w:lineRule="auto"/>
              <w:jc w:val="center"/>
              <w:rPr>
                <w:sz w:val="20"/>
                <w:szCs w:val="20"/>
              </w:rPr>
            </w:pPr>
            <w:r w:rsidRPr="007E1ADF">
              <w:rPr>
                <w:sz w:val="20"/>
                <w:szCs w:val="20"/>
              </w:rPr>
              <w:t>1.4</w:t>
            </w:r>
          </w:p>
        </w:tc>
        <w:tc>
          <w:tcPr>
            <w:tcW w:w="1164" w:type="dxa"/>
            <w:tcBorders>
              <w:top w:val="single" w:sz="4" w:space="0" w:color="auto"/>
              <w:right w:val="single" w:sz="4" w:space="0" w:color="auto"/>
            </w:tcBorders>
            <w:shd w:val="clear" w:color="auto" w:fill="auto"/>
          </w:tcPr>
          <w:p w14:paraId="54A5C08F" w14:textId="77777777" w:rsidR="007E1ADF" w:rsidRPr="007E1ADF" w:rsidRDefault="007E1ADF" w:rsidP="007E1ADF">
            <w:pPr>
              <w:spacing w:after="0" w:line="240" w:lineRule="auto"/>
              <w:jc w:val="center"/>
              <w:rPr>
                <w:sz w:val="20"/>
                <w:szCs w:val="20"/>
              </w:rPr>
            </w:pPr>
            <w:r w:rsidRPr="007E1ADF">
              <w:rPr>
                <w:sz w:val="20"/>
                <w:szCs w:val="20"/>
              </w:rPr>
              <w:t>1.1</w:t>
            </w:r>
          </w:p>
        </w:tc>
      </w:tr>
      <w:tr w:rsidR="007E1ADF" w:rsidRPr="007E1ADF" w14:paraId="7D3A3732" w14:textId="77777777" w:rsidTr="00A51264">
        <w:tc>
          <w:tcPr>
            <w:tcW w:w="2975" w:type="dxa"/>
            <w:tcBorders>
              <w:top w:val="single" w:sz="4" w:space="0" w:color="auto"/>
              <w:left w:val="single" w:sz="4" w:space="0" w:color="auto"/>
            </w:tcBorders>
            <w:shd w:val="clear" w:color="auto" w:fill="BFBFBF" w:themeFill="background1" w:themeFillShade="BF"/>
          </w:tcPr>
          <w:p w14:paraId="23C74E24" w14:textId="77777777" w:rsidR="007E1ADF" w:rsidRPr="007E1ADF" w:rsidRDefault="007E1ADF" w:rsidP="007E1ADF">
            <w:pPr>
              <w:spacing w:after="0" w:line="240" w:lineRule="auto"/>
              <w:rPr>
                <w:rFonts w:eastAsia="Times New Roman" w:cs="Times New Roman"/>
                <w:sz w:val="20"/>
                <w:szCs w:val="20"/>
              </w:rPr>
            </w:pPr>
            <w:r w:rsidRPr="007E1ADF">
              <w:rPr>
                <w:rFonts w:eastAsia="Times New Roman" w:cs="Times New Roman"/>
                <w:sz w:val="20"/>
                <w:szCs w:val="20"/>
              </w:rPr>
              <w:t>High Needs</w:t>
            </w:r>
          </w:p>
        </w:tc>
        <w:tc>
          <w:tcPr>
            <w:tcW w:w="1012" w:type="dxa"/>
            <w:shd w:val="clear" w:color="auto" w:fill="BFBFBF" w:themeFill="background1" w:themeFillShade="BF"/>
          </w:tcPr>
          <w:p w14:paraId="300D7FA4" w14:textId="77777777" w:rsidR="007E1ADF" w:rsidRPr="007E1ADF" w:rsidRDefault="007E1ADF" w:rsidP="007E1ADF">
            <w:pPr>
              <w:spacing w:after="0" w:line="240" w:lineRule="auto"/>
              <w:jc w:val="center"/>
              <w:rPr>
                <w:sz w:val="20"/>
                <w:szCs w:val="20"/>
              </w:rPr>
            </w:pPr>
            <w:r w:rsidRPr="007E1ADF">
              <w:rPr>
                <w:sz w:val="20"/>
                <w:szCs w:val="20"/>
              </w:rPr>
              <w:t>5.2</w:t>
            </w:r>
          </w:p>
        </w:tc>
        <w:tc>
          <w:tcPr>
            <w:tcW w:w="1013" w:type="dxa"/>
            <w:shd w:val="clear" w:color="auto" w:fill="BFBFBF" w:themeFill="background1" w:themeFillShade="BF"/>
          </w:tcPr>
          <w:p w14:paraId="10E671C6" w14:textId="77777777" w:rsidR="007E1ADF" w:rsidRPr="007E1ADF" w:rsidRDefault="007E1ADF" w:rsidP="007E1ADF">
            <w:pPr>
              <w:spacing w:after="0" w:line="240" w:lineRule="auto"/>
              <w:jc w:val="center"/>
              <w:rPr>
                <w:sz w:val="20"/>
                <w:szCs w:val="20"/>
              </w:rPr>
            </w:pPr>
            <w:r w:rsidRPr="007E1ADF">
              <w:rPr>
                <w:sz w:val="20"/>
                <w:szCs w:val="20"/>
              </w:rPr>
              <w:t>9.7</w:t>
            </w:r>
          </w:p>
        </w:tc>
        <w:tc>
          <w:tcPr>
            <w:tcW w:w="1013" w:type="dxa"/>
            <w:shd w:val="clear" w:color="auto" w:fill="BFBFBF" w:themeFill="background1" w:themeFillShade="BF"/>
          </w:tcPr>
          <w:p w14:paraId="73A77F6F" w14:textId="77777777" w:rsidR="007E1ADF" w:rsidRPr="007E1ADF" w:rsidRDefault="007E1ADF" w:rsidP="007E1ADF">
            <w:pPr>
              <w:spacing w:after="0" w:line="240" w:lineRule="auto"/>
              <w:jc w:val="center"/>
              <w:rPr>
                <w:sz w:val="20"/>
                <w:szCs w:val="20"/>
              </w:rPr>
            </w:pPr>
            <w:r w:rsidRPr="007E1ADF">
              <w:rPr>
                <w:sz w:val="20"/>
                <w:szCs w:val="20"/>
              </w:rPr>
              <w:t>9.7</w:t>
            </w:r>
          </w:p>
        </w:tc>
        <w:tc>
          <w:tcPr>
            <w:tcW w:w="1013" w:type="dxa"/>
            <w:shd w:val="clear" w:color="auto" w:fill="BFBFBF" w:themeFill="background1" w:themeFillShade="BF"/>
          </w:tcPr>
          <w:p w14:paraId="7BD0C29A" w14:textId="77777777" w:rsidR="007E1ADF" w:rsidRPr="007E1ADF" w:rsidRDefault="007E1ADF" w:rsidP="007E1ADF">
            <w:pPr>
              <w:spacing w:after="0" w:line="240" w:lineRule="auto"/>
              <w:jc w:val="center"/>
              <w:rPr>
                <w:sz w:val="20"/>
                <w:szCs w:val="20"/>
              </w:rPr>
            </w:pPr>
            <w:r w:rsidRPr="007E1ADF">
              <w:rPr>
                <w:sz w:val="20"/>
                <w:szCs w:val="20"/>
              </w:rPr>
              <w:t>7.2</w:t>
            </w:r>
          </w:p>
        </w:tc>
        <w:tc>
          <w:tcPr>
            <w:tcW w:w="1152" w:type="dxa"/>
            <w:shd w:val="clear" w:color="auto" w:fill="BFBFBF" w:themeFill="background1" w:themeFillShade="BF"/>
          </w:tcPr>
          <w:p w14:paraId="12C682C3" w14:textId="77777777" w:rsidR="007E1ADF" w:rsidRPr="007E1ADF" w:rsidRDefault="007E1ADF" w:rsidP="007E1ADF">
            <w:pPr>
              <w:spacing w:after="0" w:line="240" w:lineRule="auto"/>
              <w:jc w:val="center"/>
              <w:rPr>
                <w:sz w:val="20"/>
                <w:szCs w:val="20"/>
              </w:rPr>
            </w:pPr>
            <w:r w:rsidRPr="007E1ADF">
              <w:rPr>
                <w:sz w:val="20"/>
                <w:szCs w:val="20"/>
              </w:rPr>
              <w:t>2.0</w:t>
            </w:r>
          </w:p>
        </w:tc>
        <w:tc>
          <w:tcPr>
            <w:tcW w:w="1164" w:type="dxa"/>
            <w:tcBorders>
              <w:top w:val="single" w:sz="4" w:space="0" w:color="auto"/>
              <w:right w:val="single" w:sz="4" w:space="0" w:color="auto"/>
            </w:tcBorders>
            <w:shd w:val="clear" w:color="auto" w:fill="BFBFBF" w:themeFill="background1" w:themeFillShade="BF"/>
          </w:tcPr>
          <w:p w14:paraId="64932D35" w14:textId="77777777" w:rsidR="007E1ADF" w:rsidRPr="007E1ADF" w:rsidRDefault="007E1ADF" w:rsidP="007E1ADF">
            <w:pPr>
              <w:spacing w:after="0" w:line="240" w:lineRule="auto"/>
              <w:jc w:val="center"/>
              <w:rPr>
                <w:sz w:val="20"/>
                <w:szCs w:val="20"/>
              </w:rPr>
            </w:pPr>
            <w:r w:rsidRPr="007E1ADF">
              <w:rPr>
                <w:sz w:val="20"/>
                <w:szCs w:val="20"/>
              </w:rPr>
              <w:t>3.5</w:t>
            </w:r>
          </w:p>
        </w:tc>
      </w:tr>
      <w:tr w:rsidR="007E1ADF" w:rsidRPr="007E1ADF" w14:paraId="72055E1E" w14:textId="77777777" w:rsidTr="00A51264">
        <w:tc>
          <w:tcPr>
            <w:tcW w:w="2975" w:type="dxa"/>
            <w:tcBorders>
              <w:top w:val="single" w:sz="4" w:space="0" w:color="auto"/>
              <w:left w:val="single" w:sz="4" w:space="0" w:color="auto"/>
            </w:tcBorders>
            <w:shd w:val="clear" w:color="auto" w:fill="auto"/>
          </w:tcPr>
          <w:p w14:paraId="3D647D6A" w14:textId="77777777" w:rsidR="007E1ADF" w:rsidRPr="007E1ADF" w:rsidRDefault="007E1ADF" w:rsidP="007E1ADF">
            <w:pPr>
              <w:spacing w:after="0" w:line="240" w:lineRule="auto"/>
              <w:rPr>
                <w:rFonts w:eastAsia="Times New Roman" w:cs="Times New Roman"/>
                <w:sz w:val="20"/>
                <w:szCs w:val="20"/>
              </w:rPr>
            </w:pPr>
            <w:r w:rsidRPr="007E1ADF">
              <w:rPr>
                <w:sz w:val="20"/>
                <w:szCs w:val="20"/>
              </w:rPr>
              <w:t>Economically disadvantaged*</w:t>
            </w:r>
          </w:p>
        </w:tc>
        <w:tc>
          <w:tcPr>
            <w:tcW w:w="1012" w:type="dxa"/>
            <w:shd w:val="clear" w:color="auto" w:fill="auto"/>
          </w:tcPr>
          <w:p w14:paraId="532C15E9" w14:textId="77777777" w:rsidR="007E1ADF" w:rsidRPr="007E1ADF" w:rsidRDefault="007E1ADF" w:rsidP="007E1ADF">
            <w:pPr>
              <w:spacing w:after="0" w:line="240" w:lineRule="auto"/>
              <w:jc w:val="center"/>
              <w:rPr>
                <w:sz w:val="20"/>
                <w:szCs w:val="20"/>
              </w:rPr>
            </w:pPr>
            <w:r w:rsidRPr="007E1ADF">
              <w:rPr>
                <w:sz w:val="20"/>
                <w:szCs w:val="20"/>
              </w:rPr>
              <w:t>4.6</w:t>
            </w:r>
          </w:p>
        </w:tc>
        <w:tc>
          <w:tcPr>
            <w:tcW w:w="1013" w:type="dxa"/>
            <w:shd w:val="clear" w:color="auto" w:fill="auto"/>
          </w:tcPr>
          <w:p w14:paraId="5D5173A5" w14:textId="77777777" w:rsidR="007E1ADF" w:rsidRPr="007E1ADF" w:rsidRDefault="007E1ADF" w:rsidP="007E1ADF">
            <w:pPr>
              <w:spacing w:after="0" w:line="240" w:lineRule="auto"/>
              <w:jc w:val="center"/>
              <w:rPr>
                <w:sz w:val="20"/>
                <w:szCs w:val="20"/>
              </w:rPr>
            </w:pPr>
            <w:r w:rsidRPr="007E1ADF">
              <w:rPr>
                <w:sz w:val="20"/>
                <w:szCs w:val="20"/>
              </w:rPr>
              <w:t>9.0</w:t>
            </w:r>
          </w:p>
        </w:tc>
        <w:tc>
          <w:tcPr>
            <w:tcW w:w="1013" w:type="dxa"/>
            <w:shd w:val="clear" w:color="auto" w:fill="auto"/>
          </w:tcPr>
          <w:p w14:paraId="18CE5F47" w14:textId="77777777" w:rsidR="007E1ADF" w:rsidRPr="007E1ADF" w:rsidRDefault="007E1ADF" w:rsidP="007E1ADF">
            <w:pPr>
              <w:spacing w:after="0" w:line="240" w:lineRule="auto"/>
              <w:jc w:val="center"/>
              <w:rPr>
                <w:sz w:val="20"/>
                <w:szCs w:val="20"/>
              </w:rPr>
            </w:pPr>
            <w:r w:rsidRPr="007E1ADF">
              <w:rPr>
                <w:sz w:val="20"/>
                <w:szCs w:val="20"/>
              </w:rPr>
              <w:t>11.1</w:t>
            </w:r>
          </w:p>
        </w:tc>
        <w:tc>
          <w:tcPr>
            <w:tcW w:w="1013" w:type="dxa"/>
            <w:shd w:val="clear" w:color="auto" w:fill="auto"/>
          </w:tcPr>
          <w:p w14:paraId="4029F492" w14:textId="77777777" w:rsidR="007E1ADF" w:rsidRPr="007E1ADF" w:rsidRDefault="007E1ADF" w:rsidP="007E1ADF">
            <w:pPr>
              <w:spacing w:after="0" w:line="240" w:lineRule="auto"/>
              <w:jc w:val="center"/>
              <w:rPr>
                <w:sz w:val="20"/>
                <w:szCs w:val="20"/>
              </w:rPr>
            </w:pPr>
            <w:r w:rsidRPr="007E1ADF">
              <w:rPr>
                <w:sz w:val="20"/>
                <w:szCs w:val="20"/>
              </w:rPr>
              <w:t>7.7</w:t>
            </w:r>
          </w:p>
        </w:tc>
        <w:tc>
          <w:tcPr>
            <w:tcW w:w="1152" w:type="dxa"/>
            <w:shd w:val="clear" w:color="auto" w:fill="auto"/>
          </w:tcPr>
          <w:p w14:paraId="24984D59" w14:textId="77777777" w:rsidR="007E1ADF" w:rsidRPr="007E1ADF" w:rsidRDefault="007E1ADF" w:rsidP="007E1ADF">
            <w:pPr>
              <w:spacing w:after="0" w:line="240" w:lineRule="auto"/>
              <w:jc w:val="center"/>
              <w:rPr>
                <w:sz w:val="20"/>
                <w:szCs w:val="20"/>
              </w:rPr>
            </w:pPr>
            <w:r w:rsidRPr="007E1ADF">
              <w:rPr>
                <w:sz w:val="20"/>
                <w:szCs w:val="20"/>
              </w:rPr>
              <w:t>3.1</w:t>
            </w:r>
          </w:p>
        </w:tc>
        <w:tc>
          <w:tcPr>
            <w:tcW w:w="1164" w:type="dxa"/>
            <w:tcBorders>
              <w:top w:val="single" w:sz="4" w:space="0" w:color="auto"/>
              <w:right w:val="single" w:sz="4" w:space="0" w:color="auto"/>
            </w:tcBorders>
            <w:shd w:val="clear" w:color="auto" w:fill="auto"/>
          </w:tcPr>
          <w:p w14:paraId="01DC0DAD" w14:textId="77777777" w:rsidR="007E1ADF" w:rsidRPr="007E1ADF" w:rsidRDefault="007E1ADF" w:rsidP="007E1ADF">
            <w:pPr>
              <w:spacing w:after="0" w:line="240" w:lineRule="auto"/>
              <w:jc w:val="center"/>
              <w:rPr>
                <w:sz w:val="20"/>
                <w:szCs w:val="20"/>
              </w:rPr>
            </w:pPr>
            <w:r w:rsidRPr="007E1ADF">
              <w:rPr>
                <w:sz w:val="20"/>
                <w:szCs w:val="20"/>
              </w:rPr>
              <w:t>3.6</w:t>
            </w:r>
          </w:p>
        </w:tc>
      </w:tr>
      <w:tr w:rsidR="007E1ADF" w:rsidRPr="007E1ADF" w14:paraId="0882F303" w14:textId="77777777" w:rsidTr="00A51264">
        <w:tc>
          <w:tcPr>
            <w:tcW w:w="2975" w:type="dxa"/>
            <w:tcBorders>
              <w:top w:val="single" w:sz="4" w:space="0" w:color="auto"/>
              <w:left w:val="single" w:sz="4" w:space="0" w:color="auto"/>
            </w:tcBorders>
            <w:shd w:val="clear" w:color="auto" w:fill="auto"/>
          </w:tcPr>
          <w:p w14:paraId="1D6464F3" w14:textId="77777777" w:rsidR="007E1ADF" w:rsidRPr="007E1ADF" w:rsidRDefault="007E1ADF" w:rsidP="007E1ADF">
            <w:pPr>
              <w:spacing w:after="0" w:line="240" w:lineRule="auto"/>
              <w:rPr>
                <w:rFonts w:eastAsia="Times New Roman" w:cs="Times New Roman"/>
                <w:sz w:val="20"/>
                <w:szCs w:val="20"/>
              </w:rPr>
            </w:pPr>
            <w:r w:rsidRPr="007E1ADF">
              <w:rPr>
                <w:rFonts w:eastAsia="Times New Roman" w:cs="Times New Roman"/>
                <w:sz w:val="20"/>
                <w:szCs w:val="20"/>
              </w:rPr>
              <w:t>SWD</w:t>
            </w:r>
          </w:p>
        </w:tc>
        <w:tc>
          <w:tcPr>
            <w:tcW w:w="1012" w:type="dxa"/>
            <w:shd w:val="clear" w:color="auto" w:fill="auto"/>
          </w:tcPr>
          <w:p w14:paraId="2F817128" w14:textId="77777777" w:rsidR="007E1ADF" w:rsidRPr="007E1ADF" w:rsidRDefault="007E1ADF" w:rsidP="007E1ADF">
            <w:pPr>
              <w:spacing w:after="0" w:line="240" w:lineRule="auto"/>
              <w:jc w:val="center"/>
              <w:rPr>
                <w:sz w:val="20"/>
                <w:szCs w:val="20"/>
              </w:rPr>
            </w:pPr>
            <w:r w:rsidRPr="007E1ADF">
              <w:rPr>
                <w:sz w:val="20"/>
                <w:szCs w:val="20"/>
              </w:rPr>
              <w:t>8.5</w:t>
            </w:r>
          </w:p>
        </w:tc>
        <w:tc>
          <w:tcPr>
            <w:tcW w:w="1013" w:type="dxa"/>
            <w:shd w:val="clear" w:color="auto" w:fill="auto"/>
          </w:tcPr>
          <w:p w14:paraId="13DECBD3" w14:textId="77777777" w:rsidR="007E1ADF" w:rsidRPr="007E1ADF" w:rsidRDefault="007E1ADF" w:rsidP="007E1ADF">
            <w:pPr>
              <w:spacing w:after="0" w:line="240" w:lineRule="auto"/>
              <w:jc w:val="center"/>
              <w:rPr>
                <w:sz w:val="20"/>
                <w:szCs w:val="20"/>
              </w:rPr>
            </w:pPr>
            <w:r w:rsidRPr="007E1ADF">
              <w:rPr>
                <w:sz w:val="20"/>
                <w:szCs w:val="20"/>
              </w:rPr>
              <w:t>12.5</w:t>
            </w:r>
          </w:p>
        </w:tc>
        <w:tc>
          <w:tcPr>
            <w:tcW w:w="1013" w:type="dxa"/>
            <w:shd w:val="clear" w:color="auto" w:fill="auto"/>
          </w:tcPr>
          <w:p w14:paraId="653E0B48" w14:textId="77777777" w:rsidR="007E1ADF" w:rsidRPr="007E1ADF" w:rsidRDefault="007E1ADF" w:rsidP="007E1ADF">
            <w:pPr>
              <w:spacing w:after="0" w:line="240" w:lineRule="auto"/>
              <w:jc w:val="center"/>
              <w:rPr>
                <w:sz w:val="20"/>
                <w:szCs w:val="20"/>
              </w:rPr>
            </w:pPr>
            <w:r w:rsidRPr="007E1ADF">
              <w:rPr>
                <w:sz w:val="20"/>
                <w:szCs w:val="20"/>
              </w:rPr>
              <w:t>9.5</w:t>
            </w:r>
          </w:p>
        </w:tc>
        <w:tc>
          <w:tcPr>
            <w:tcW w:w="1013" w:type="dxa"/>
            <w:shd w:val="clear" w:color="auto" w:fill="auto"/>
          </w:tcPr>
          <w:p w14:paraId="1843BAC0" w14:textId="77777777" w:rsidR="007E1ADF" w:rsidRPr="007E1ADF" w:rsidRDefault="007E1ADF" w:rsidP="007E1ADF">
            <w:pPr>
              <w:spacing w:after="0" w:line="240" w:lineRule="auto"/>
              <w:jc w:val="center"/>
              <w:rPr>
                <w:sz w:val="20"/>
                <w:szCs w:val="20"/>
              </w:rPr>
            </w:pPr>
            <w:r w:rsidRPr="007E1ADF">
              <w:rPr>
                <w:sz w:val="20"/>
                <w:szCs w:val="20"/>
              </w:rPr>
              <w:t>7.1</w:t>
            </w:r>
          </w:p>
        </w:tc>
        <w:tc>
          <w:tcPr>
            <w:tcW w:w="1152" w:type="dxa"/>
            <w:shd w:val="clear" w:color="auto" w:fill="auto"/>
          </w:tcPr>
          <w:p w14:paraId="7960194F" w14:textId="77777777" w:rsidR="007E1ADF" w:rsidRPr="007E1ADF" w:rsidRDefault="007E1ADF" w:rsidP="007E1ADF">
            <w:pPr>
              <w:spacing w:after="0" w:line="240" w:lineRule="auto"/>
              <w:jc w:val="center"/>
              <w:rPr>
                <w:sz w:val="20"/>
                <w:szCs w:val="20"/>
              </w:rPr>
            </w:pPr>
            <w:r w:rsidRPr="007E1ADF">
              <w:rPr>
                <w:sz w:val="20"/>
                <w:szCs w:val="20"/>
              </w:rPr>
              <w:t>-1.4</w:t>
            </w:r>
          </w:p>
        </w:tc>
        <w:tc>
          <w:tcPr>
            <w:tcW w:w="1164" w:type="dxa"/>
            <w:tcBorders>
              <w:top w:val="single" w:sz="4" w:space="0" w:color="auto"/>
              <w:right w:val="single" w:sz="4" w:space="0" w:color="auto"/>
            </w:tcBorders>
            <w:shd w:val="clear" w:color="auto" w:fill="auto"/>
          </w:tcPr>
          <w:p w14:paraId="76B7E96D" w14:textId="77777777" w:rsidR="007E1ADF" w:rsidRPr="007E1ADF" w:rsidRDefault="007E1ADF" w:rsidP="007E1ADF">
            <w:pPr>
              <w:spacing w:after="0" w:line="240" w:lineRule="auto"/>
              <w:jc w:val="center"/>
              <w:rPr>
                <w:sz w:val="20"/>
                <w:szCs w:val="20"/>
              </w:rPr>
            </w:pPr>
            <w:r w:rsidRPr="007E1ADF">
              <w:rPr>
                <w:sz w:val="20"/>
                <w:szCs w:val="20"/>
              </w:rPr>
              <w:t>3.3</w:t>
            </w:r>
          </w:p>
        </w:tc>
      </w:tr>
      <w:tr w:rsidR="006A034D" w:rsidRPr="007E1ADF" w14:paraId="13824AC3" w14:textId="77777777" w:rsidTr="00A51264">
        <w:tc>
          <w:tcPr>
            <w:tcW w:w="2975" w:type="dxa"/>
            <w:tcBorders>
              <w:top w:val="single" w:sz="4" w:space="0" w:color="auto"/>
              <w:left w:val="single" w:sz="4" w:space="0" w:color="auto"/>
            </w:tcBorders>
            <w:shd w:val="clear" w:color="auto" w:fill="auto"/>
          </w:tcPr>
          <w:p w14:paraId="13D67710" w14:textId="18ADE38A" w:rsidR="006A034D" w:rsidRPr="007E1ADF" w:rsidRDefault="006A034D" w:rsidP="006A034D">
            <w:pPr>
              <w:spacing w:after="0" w:line="240" w:lineRule="auto"/>
              <w:rPr>
                <w:rFonts w:eastAsia="Times New Roman" w:cs="Times New Roman"/>
                <w:sz w:val="20"/>
                <w:szCs w:val="20"/>
              </w:rPr>
            </w:pPr>
            <w:r w:rsidRPr="007E1ADF">
              <w:rPr>
                <w:rFonts w:eastAsia="Times New Roman" w:cs="Times New Roman"/>
                <w:sz w:val="20"/>
                <w:szCs w:val="20"/>
              </w:rPr>
              <w:t>EL</w:t>
            </w:r>
          </w:p>
        </w:tc>
        <w:tc>
          <w:tcPr>
            <w:tcW w:w="1012" w:type="dxa"/>
            <w:shd w:val="clear" w:color="auto" w:fill="auto"/>
          </w:tcPr>
          <w:p w14:paraId="25A257E3" w14:textId="2E8F9BC1" w:rsidR="006A034D" w:rsidRPr="007E1ADF" w:rsidRDefault="006A034D" w:rsidP="006A034D">
            <w:pPr>
              <w:spacing w:after="0" w:line="240" w:lineRule="auto"/>
              <w:jc w:val="center"/>
              <w:rPr>
                <w:sz w:val="20"/>
                <w:szCs w:val="20"/>
              </w:rPr>
            </w:pPr>
            <w:r w:rsidRPr="007E1ADF">
              <w:rPr>
                <w:sz w:val="20"/>
                <w:szCs w:val="20"/>
              </w:rPr>
              <w:t>--</w:t>
            </w:r>
          </w:p>
        </w:tc>
        <w:tc>
          <w:tcPr>
            <w:tcW w:w="1013" w:type="dxa"/>
            <w:shd w:val="clear" w:color="auto" w:fill="auto"/>
          </w:tcPr>
          <w:p w14:paraId="60126658" w14:textId="56570CDC" w:rsidR="006A034D" w:rsidRPr="007E1ADF" w:rsidRDefault="006A034D" w:rsidP="006A034D">
            <w:pPr>
              <w:spacing w:after="0" w:line="240" w:lineRule="auto"/>
              <w:jc w:val="center"/>
              <w:rPr>
                <w:sz w:val="20"/>
                <w:szCs w:val="20"/>
              </w:rPr>
            </w:pPr>
            <w:r w:rsidRPr="007E1ADF">
              <w:rPr>
                <w:sz w:val="20"/>
                <w:szCs w:val="20"/>
              </w:rPr>
              <w:t>--</w:t>
            </w:r>
          </w:p>
        </w:tc>
        <w:tc>
          <w:tcPr>
            <w:tcW w:w="1013" w:type="dxa"/>
            <w:shd w:val="clear" w:color="auto" w:fill="auto"/>
          </w:tcPr>
          <w:p w14:paraId="3CED37BA" w14:textId="64953447" w:rsidR="006A034D" w:rsidRPr="007E1ADF" w:rsidRDefault="006A034D" w:rsidP="006A034D">
            <w:pPr>
              <w:spacing w:after="0" w:line="240" w:lineRule="auto"/>
              <w:jc w:val="center"/>
              <w:rPr>
                <w:sz w:val="20"/>
                <w:szCs w:val="20"/>
              </w:rPr>
            </w:pPr>
            <w:r w:rsidRPr="007E1ADF">
              <w:rPr>
                <w:sz w:val="20"/>
                <w:szCs w:val="20"/>
              </w:rPr>
              <w:t>--</w:t>
            </w:r>
          </w:p>
        </w:tc>
        <w:tc>
          <w:tcPr>
            <w:tcW w:w="1013" w:type="dxa"/>
            <w:shd w:val="clear" w:color="auto" w:fill="auto"/>
          </w:tcPr>
          <w:p w14:paraId="737FBAC7" w14:textId="4B037843" w:rsidR="006A034D" w:rsidRPr="007E1ADF" w:rsidRDefault="006A034D" w:rsidP="006A034D">
            <w:pPr>
              <w:spacing w:after="0" w:line="240" w:lineRule="auto"/>
              <w:jc w:val="center"/>
              <w:rPr>
                <w:sz w:val="20"/>
                <w:szCs w:val="20"/>
              </w:rPr>
            </w:pPr>
            <w:r w:rsidRPr="007E1ADF">
              <w:rPr>
                <w:sz w:val="20"/>
                <w:szCs w:val="20"/>
              </w:rPr>
              <w:t>--</w:t>
            </w:r>
          </w:p>
        </w:tc>
        <w:tc>
          <w:tcPr>
            <w:tcW w:w="1152" w:type="dxa"/>
            <w:shd w:val="clear" w:color="auto" w:fill="auto"/>
          </w:tcPr>
          <w:p w14:paraId="062D46D4" w14:textId="5F296E77" w:rsidR="006A034D" w:rsidRPr="007E1ADF" w:rsidRDefault="006A034D" w:rsidP="006A034D">
            <w:pPr>
              <w:spacing w:after="0" w:line="240" w:lineRule="auto"/>
              <w:jc w:val="center"/>
              <w:rPr>
                <w:sz w:val="20"/>
                <w:szCs w:val="20"/>
              </w:rPr>
            </w:pPr>
            <w:r w:rsidRPr="007E1ADF">
              <w:rPr>
                <w:sz w:val="20"/>
                <w:szCs w:val="20"/>
              </w:rPr>
              <w:t>--</w:t>
            </w:r>
          </w:p>
        </w:tc>
        <w:tc>
          <w:tcPr>
            <w:tcW w:w="1164" w:type="dxa"/>
            <w:tcBorders>
              <w:top w:val="single" w:sz="4" w:space="0" w:color="auto"/>
              <w:right w:val="single" w:sz="4" w:space="0" w:color="auto"/>
            </w:tcBorders>
            <w:shd w:val="clear" w:color="auto" w:fill="auto"/>
          </w:tcPr>
          <w:p w14:paraId="1202E11A" w14:textId="537FBA0C" w:rsidR="006A034D" w:rsidRPr="007E1ADF" w:rsidRDefault="006A034D" w:rsidP="006A034D">
            <w:pPr>
              <w:spacing w:after="0" w:line="240" w:lineRule="auto"/>
              <w:jc w:val="center"/>
              <w:rPr>
                <w:sz w:val="20"/>
                <w:szCs w:val="20"/>
              </w:rPr>
            </w:pPr>
            <w:r w:rsidRPr="007E1ADF">
              <w:rPr>
                <w:sz w:val="20"/>
                <w:szCs w:val="20"/>
              </w:rPr>
              <w:t>6.5</w:t>
            </w:r>
          </w:p>
        </w:tc>
      </w:tr>
      <w:tr w:rsidR="007E1ADF" w:rsidRPr="007E1ADF" w14:paraId="359EC94D" w14:textId="77777777" w:rsidTr="00A51264">
        <w:tc>
          <w:tcPr>
            <w:tcW w:w="2975" w:type="dxa"/>
            <w:tcBorders>
              <w:top w:val="single" w:sz="4" w:space="0" w:color="auto"/>
              <w:left w:val="single" w:sz="4" w:space="0" w:color="auto"/>
            </w:tcBorders>
            <w:shd w:val="clear" w:color="auto" w:fill="BFBFBF" w:themeFill="background1" w:themeFillShade="BF"/>
          </w:tcPr>
          <w:p w14:paraId="22B169AC" w14:textId="77777777" w:rsidR="007E1ADF" w:rsidRPr="007E1ADF" w:rsidRDefault="007E1ADF" w:rsidP="007E1ADF">
            <w:pPr>
              <w:spacing w:after="0" w:line="240" w:lineRule="auto"/>
              <w:rPr>
                <w:rFonts w:eastAsia="Times New Roman" w:cs="Times New Roman"/>
                <w:sz w:val="20"/>
                <w:szCs w:val="20"/>
              </w:rPr>
            </w:pPr>
            <w:r w:rsidRPr="007E1ADF">
              <w:rPr>
                <w:rFonts w:eastAsia="Times New Roman" w:cs="Times New Roman"/>
                <w:sz w:val="20"/>
                <w:szCs w:val="20"/>
              </w:rPr>
              <w:t>All</w:t>
            </w:r>
          </w:p>
        </w:tc>
        <w:tc>
          <w:tcPr>
            <w:tcW w:w="1012" w:type="dxa"/>
            <w:shd w:val="clear" w:color="auto" w:fill="BFBFBF" w:themeFill="background1" w:themeFillShade="BF"/>
          </w:tcPr>
          <w:p w14:paraId="0B2FAC13" w14:textId="77777777" w:rsidR="007E1ADF" w:rsidRPr="007E1ADF" w:rsidRDefault="007E1ADF" w:rsidP="007E1ADF">
            <w:pPr>
              <w:spacing w:after="0" w:line="240" w:lineRule="auto"/>
              <w:jc w:val="center"/>
              <w:rPr>
                <w:sz w:val="20"/>
                <w:szCs w:val="20"/>
              </w:rPr>
            </w:pPr>
            <w:r w:rsidRPr="007E1ADF">
              <w:rPr>
                <w:sz w:val="20"/>
                <w:szCs w:val="20"/>
              </w:rPr>
              <w:t>4.8</w:t>
            </w:r>
          </w:p>
        </w:tc>
        <w:tc>
          <w:tcPr>
            <w:tcW w:w="1013" w:type="dxa"/>
            <w:shd w:val="clear" w:color="auto" w:fill="BFBFBF" w:themeFill="background1" w:themeFillShade="BF"/>
          </w:tcPr>
          <w:p w14:paraId="3EE91E68" w14:textId="77777777" w:rsidR="007E1ADF" w:rsidRPr="007E1ADF" w:rsidRDefault="007E1ADF" w:rsidP="007E1ADF">
            <w:pPr>
              <w:spacing w:after="0" w:line="240" w:lineRule="auto"/>
              <w:jc w:val="center"/>
              <w:rPr>
                <w:sz w:val="20"/>
                <w:szCs w:val="20"/>
              </w:rPr>
            </w:pPr>
            <w:r w:rsidRPr="007E1ADF">
              <w:rPr>
                <w:sz w:val="20"/>
                <w:szCs w:val="20"/>
              </w:rPr>
              <w:t>7.2</w:t>
            </w:r>
          </w:p>
        </w:tc>
        <w:tc>
          <w:tcPr>
            <w:tcW w:w="1013" w:type="dxa"/>
            <w:shd w:val="clear" w:color="auto" w:fill="BFBFBF" w:themeFill="background1" w:themeFillShade="BF"/>
          </w:tcPr>
          <w:p w14:paraId="10405CE4" w14:textId="77777777" w:rsidR="007E1ADF" w:rsidRPr="007E1ADF" w:rsidRDefault="007E1ADF" w:rsidP="007E1ADF">
            <w:pPr>
              <w:spacing w:after="0" w:line="240" w:lineRule="auto"/>
              <w:jc w:val="center"/>
              <w:rPr>
                <w:sz w:val="20"/>
                <w:szCs w:val="20"/>
              </w:rPr>
            </w:pPr>
            <w:r w:rsidRPr="007E1ADF">
              <w:rPr>
                <w:sz w:val="20"/>
                <w:szCs w:val="20"/>
              </w:rPr>
              <w:t>8.7</w:t>
            </w:r>
          </w:p>
        </w:tc>
        <w:tc>
          <w:tcPr>
            <w:tcW w:w="1013" w:type="dxa"/>
            <w:shd w:val="clear" w:color="auto" w:fill="BFBFBF" w:themeFill="background1" w:themeFillShade="BF"/>
          </w:tcPr>
          <w:p w14:paraId="103859E4" w14:textId="77777777" w:rsidR="007E1ADF" w:rsidRPr="007E1ADF" w:rsidRDefault="007E1ADF" w:rsidP="007E1ADF">
            <w:pPr>
              <w:spacing w:after="0" w:line="240" w:lineRule="auto"/>
              <w:jc w:val="center"/>
              <w:rPr>
                <w:sz w:val="20"/>
                <w:szCs w:val="20"/>
              </w:rPr>
            </w:pPr>
            <w:r w:rsidRPr="007E1ADF">
              <w:rPr>
                <w:sz w:val="20"/>
                <w:szCs w:val="20"/>
              </w:rPr>
              <w:t>5.4</w:t>
            </w:r>
          </w:p>
        </w:tc>
        <w:tc>
          <w:tcPr>
            <w:tcW w:w="1152" w:type="dxa"/>
            <w:shd w:val="clear" w:color="auto" w:fill="BFBFBF" w:themeFill="background1" w:themeFillShade="BF"/>
          </w:tcPr>
          <w:p w14:paraId="5CDD491B" w14:textId="77777777" w:rsidR="007E1ADF" w:rsidRPr="007E1ADF" w:rsidRDefault="007E1ADF" w:rsidP="007E1ADF">
            <w:pPr>
              <w:spacing w:after="0" w:line="240" w:lineRule="auto"/>
              <w:jc w:val="center"/>
              <w:rPr>
                <w:sz w:val="20"/>
                <w:szCs w:val="20"/>
              </w:rPr>
            </w:pPr>
            <w:r w:rsidRPr="007E1ADF">
              <w:rPr>
                <w:sz w:val="20"/>
                <w:szCs w:val="20"/>
              </w:rPr>
              <w:t>0.6</w:t>
            </w:r>
          </w:p>
        </w:tc>
        <w:tc>
          <w:tcPr>
            <w:tcW w:w="1164" w:type="dxa"/>
            <w:tcBorders>
              <w:top w:val="single" w:sz="4" w:space="0" w:color="auto"/>
              <w:right w:val="single" w:sz="4" w:space="0" w:color="auto"/>
            </w:tcBorders>
            <w:shd w:val="clear" w:color="auto" w:fill="BFBFBF" w:themeFill="background1" w:themeFillShade="BF"/>
          </w:tcPr>
          <w:p w14:paraId="304A8360" w14:textId="77777777" w:rsidR="007E1ADF" w:rsidRPr="007E1ADF" w:rsidRDefault="007E1ADF" w:rsidP="007E1ADF">
            <w:pPr>
              <w:spacing w:after="0" w:line="240" w:lineRule="auto"/>
              <w:jc w:val="center"/>
              <w:rPr>
                <w:sz w:val="20"/>
                <w:szCs w:val="20"/>
              </w:rPr>
            </w:pPr>
            <w:r w:rsidRPr="007E1ADF">
              <w:rPr>
                <w:sz w:val="20"/>
                <w:szCs w:val="20"/>
              </w:rPr>
              <w:t>1.8</w:t>
            </w:r>
          </w:p>
        </w:tc>
      </w:tr>
      <w:tr w:rsidR="007E1ADF" w:rsidRPr="007E1ADF" w14:paraId="5A2463C1" w14:textId="77777777" w:rsidTr="00A51264">
        <w:tc>
          <w:tcPr>
            <w:tcW w:w="9342" w:type="dxa"/>
            <w:gridSpan w:val="7"/>
            <w:tcBorders>
              <w:top w:val="single" w:sz="4" w:space="0" w:color="auto"/>
              <w:left w:val="nil"/>
              <w:bottom w:val="nil"/>
              <w:right w:val="nil"/>
            </w:tcBorders>
            <w:shd w:val="clear" w:color="auto" w:fill="auto"/>
          </w:tcPr>
          <w:p w14:paraId="279D5721" w14:textId="07FC9388" w:rsidR="007E1ADF" w:rsidRPr="007E1ADF" w:rsidRDefault="007E1ADF" w:rsidP="006A034D">
            <w:pPr>
              <w:spacing w:after="0" w:line="240" w:lineRule="auto"/>
              <w:rPr>
                <w:rFonts w:eastAsia="Times New Roman" w:cs="Times New Roman"/>
                <w:sz w:val="18"/>
                <w:szCs w:val="18"/>
              </w:rPr>
            </w:pPr>
            <w:r w:rsidRPr="007E1ADF">
              <w:rPr>
                <w:rFonts w:eastAsia="Times New Roman" w:cs="Times New Roman"/>
                <w:sz w:val="18"/>
                <w:szCs w:val="18"/>
              </w:rPr>
              <w:t>*Dropout rates for students from</w:t>
            </w:r>
            <w:r w:rsidRPr="007E1ADF">
              <w:rPr>
                <w:sz w:val="18"/>
                <w:szCs w:val="18"/>
              </w:rPr>
              <w:t xml:space="preserve"> </w:t>
            </w:r>
            <w:r w:rsidR="006A034D" w:rsidRPr="007E1ADF">
              <w:rPr>
                <w:sz w:val="18"/>
                <w:szCs w:val="18"/>
              </w:rPr>
              <w:t>low</w:t>
            </w:r>
            <w:r w:rsidR="006A034D">
              <w:rPr>
                <w:sz w:val="18"/>
                <w:szCs w:val="18"/>
              </w:rPr>
              <w:t>-</w:t>
            </w:r>
            <w:r w:rsidRPr="007E1ADF">
              <w:rPr>
                <w:sz w:val="18"/>
                <w:szCs w:val="18"/>
              </w:rPr>
              <w:t>income families used for 2014 rates.</w:t>
            </w:r>
          </w:p>
        </w:tc>
      </w:tr>
    </w:tbl>
    <w:p w14:paraId="4113C9FD" w14:textId="77777777" w:rsidR="007E1ADF" w:rsidRPr="007E1ADF" w:rsidRDefault="007E1ADF" w:rsidP="007E1ADF">
      <w:pPr>
        <w:spacing w:after="0" w:line="240" w:lineRule="auto"/>
        <w:rPr>
          <w:rFonts w:eastAsia="Times New Roman" w:cs="Times New Roman"/>
        </w:rPr>
      </w:pPr>
    </w:p>
    <w:p w14:paraId="35EDD7A3" w14:textId="77777777" w:rsidR="00563A11" w:rsidRPr="00563A11" w:rsidRDefault="00563A11" w:rsidP="00563A11">
      <w:pPr>
        <w:spacing w:after="0" w:line="240" w:lineRule="auto"/>
        <w:rPr>
          <w:rFonts w:eastAsia="Times New Roman" w:cs="Times New Roman"/>
        </w:rPr>
      </w:pPr>
    </w:p>
    <w:tbl>
      <w:tblPr>
        <w:tblStyle w:val="TableGrid5"/>
        <w:tblW w:w="0" w:type="auto"/>
        <w:tblLook w:val="04A0" w:firstRow="1" w:lastRow="0" w:firstColumn="1" w:lastColumn="0" w:noHBand="0" w:noVBand="1"/>
        <w:tblCaption w:val="Table 27: Wareham Public Schools"/>
        <w:tblDescription w:val="Advanced coursework completion"/>
      </w:tblPr>
      <w:tblGrid>
        <w:gridCol w:w="3055"/>
        <w:gridCol w:w="1259"/>
        <w:gridCol w:w="1259"/>
        <w:gridCol w:w="1259"/>
        <w:gridCol w:w="1259"/>
        <w:gridCol w:w="1259"/>
      </w:tblGrid>
      <w:tr w:rsidR="00563A11" w:rsidRPr="00563A11" w14:paraId="28F851D7" w14:textId="77777777" w:rsidTr="00122F0B">
        <w:tc>
          <w:tcPr>
            <w:tcW w:w="9350" w:type="dxa"/>
            <w:gridSpan w:val="6"/>
            <w:tcBorders>
              <w:top w:val="nil"/>
              <w:left w:val="nil"/>
              <w:right w:val="nil"/>
            </w:tcBorders>
          </w:tcPr>
          <w:p w14:paraId="6E6789B1"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Table 27: Wareham Public Schools</w:t>
            </w:r>
          </w:p>
          <w:p w14:paraId="151A31E1"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b/>
                <w:sz w:val="20"/>
                <w:szCs w:val="20"/>
              </w:rPr>
              <w:t>Advanced coursework completion</w:t>
            </w:r>
          </w:p>
        </w:tc>
      </w:tr>
      <w:tr w:rsidR="00563A11" w:rsidRPr="00563A11" w14:paraId="0116C6B3" w14:textId="77777777" w:rsidTr="00122F0B">
        <w:tc>
          <w:tcPr>
            <w:tcW w:w="3055" w:type="dxa"/>
            <w:shd w:val="clear" w:color="auto" w:fill="BFBFBF" w:themeFill="background1" w:themeFillShade="BF"/>
          </w:tcPr>
          <w:p w14:paraId="59687B6C" w14:textId="77777777" w:rsidR="00563A11" w:rsidRPr="00563A11" w:rsidRDefault="00563A11" w:rsidP="00AC48CB">
            <w:pPr>
              <w:spacing w:after="0" w:line="240" w:lineRule="auto"/>
              <w:rPr>
                <w:rFonts w:eastAsia="Times New Roman" w:cs="Times New Roman"/>
                <w:b/>
                <w:sz w:val="20"/>
                <w:szCs w:val="20"/>
              </w:rPr>
            </w:pPr>
            <w:r w:rsidRPr="00563A11">
              <w:rPr>
                <w:rFonts w:eastAsia="Times New Roman" w:cs="Times New Roman"/>
                <w:b/>
                <w:sz w:val="20"/>
                <w:szCs w:val="20"/>
              </w:rPr>
              <w:t>Group</w:t>
            </w:r>
          </w:p>
        </w:tc>
        <w:tc>
          <w:tcPr>
            <w:tcW w:w="1259" w:type="dxa"/>
            <w:shd w:val="clear" w:color="auto" w:fill="BFBFBF" w:themeFill="background1" w:themeFillShade="BF"/>
          </w:tcPr>
          <w:p w14:paraId="1853C1AB" w14:textId="4E3E40D0"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N</w:t>
            </w:r>
            <w:r w:rsidR="00C83281">
              <w:rPr>
                <w:rFonts w:eastAsia="Times New Roman" w:cs="Times New Roman"/>
                <w:b/>
                <w:sz w:val="20"/>
                <w:szCs w:val="20"/>
              </w:rPr>
              <w:t xml:space="preserve"> (2018)</w:t>
            </w:r>
          </w:p>
        </w:tc>
        <w:tc>
          <w:tcPr>
            <w:tcW w:w="1259" w:type="dxa"/>
            <w:shd w:val="clear" w:color="auto" w:fill="BFBFBF" w:themeFill="background1" w:themeFillShade="BF"/>
          </w:tcPr>
          <w:p w14:paraId="60397205"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2017</w:t>
            </w:r>
          </w:p>
        </w:tc>
        <w:tc>
          <w:tcPr>
            <w:tcW w:w="1259" w:type="dxa"/>
            <w:shd w:val="clear" w:color="auto" w:fill="BFBFBF" w:themeFill="background1" w:themeFillShade="BF"/>
          </w:tcPr>
          <w:p w14:paraId="16D80CCD"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2018</w:t>
            </w:r>
          </w:p>
        </w:tc>
        <w:tc>
          <w:tcPr>
            <w:tcW w:w="1259" w:type="dxa"/>
            <w:shd w:val="clear" w:color="auto" w:fill="BFBFBF" w:themeFill="background1" w:themeFillShade="BF"/>
          </w:tcPr>
          <w:p w14:paraId="796FC5EC"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Change</w:t>
            </w:r>
          </w:p>
        </w:tc>
        <w:tc>
          <w:tcPr>
            <w:tcW w:w="1259" w:type="dxa"/>
            <w:shd w:val="clear" w:color="auto" w:fill="BFBFBF" w:themeFill="background1" w:themeFillShade="BF"/>
          </w:tcPr>
          <w:p w14:paraId="5008EA71"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Target</w:t>
            </w:r>
          </w:p>
        </w:tc>
      </w:tr>
      <w:tr w:rsidR="00563A11" w:rsidRPr="00563A11" w14:paraId="7A20F1D0" w14:textId="77777777" w:rsidTr="00122F0B">
        <w:tc>
          <w:tcPr>
            <w:tcW w:w="3055" w:type="dxa"/>
            <w:tcBorders>
              <w:top w:val="single" w:sz="4" w:space="0" w:color="auto"/>
              <w:left w:val="single" w:sz="4" w:space="0" w:color="auto"/>
            </w:tcBorders>
            <w:shd w:val="clear" w:color="auto" w:fill="auto"/>
          </w:tcPr>
          <w:p w14:paraId="61D165BE" w14:textId="77777777" w:rsidR="00563A11" w:rsidRPr="00563A11" w:rsidRDefault="00563A11" w:rsidP="00563A11">
            <w:pPr>
              <w:spacing w:after="0" w:line="240" w:lineRule="auto"/>
              <w:rPr>
                <w:rFonts w:eastAsia="Times New Roman" w:cs="Times New Roman"/>
                <w:sz w:val="20"/>
                <w:szCs w:val="20"/>
              </w:rPr>
            </w:pPr>
            <w:r w:rsidRPr="00563A11">
              <w:rPr>
                <w:rFonts w:eastAsia="Times New Roman" w:cs="Times New Roman"/>
                <w:sz w:val="20"/>
                <w:szCs w:val="20"/>
              </w:rPr>
              <w:t>African American/Black</w:t>
            </w:r>
          </w:p>
        </w:tc>
        <w:tc>
          <w:tcPr>
            <w:tcW w:w="1259" w:type="dxa"/>
          </w:tcPr>
          <w:p w14:paraId="39390404"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18</w:t>
            </w:r>
          </w:p>
        </w:tc>
        <w:tc>
          <w:tcPr>
            <w:tcW w:w="1259" w:type="dxa"/>
          </w:tcPr>
          <w:p w14:paraId="5B5BD229"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w:t>
            </w:r>
          </w:p>
        </w:tc>
        <w:tc>
          <w:tcPr>
            <w:tcW w:w="1259" w:type="dxa"/>
          </w:tcPr>
          <w:p w14:paraId="6C9A5E63"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w:t>
            </w:r>
          </w:p>
        </w:tc>
        <w:tc>
          <w:tcPr>
            <w:tcW w:w="1259" w:type="dxa"/>
          </w:tcPr>
          <w:p w14:paraId="7923E097"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w:t>
            </w:r>
          </w:p>
        </w:tc>
        <w:tc>
          <w:tcPr>
            <w:tcW w:w="1259" w:type="dxa"/>
          </w:tcPr>
          <w:p w14:paraId="706BFEF5"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w:t>
            </w:r>
          </w:p>
        </w:tc>
      </w:tr>
      <w:tr w:rsidR="00563A11" w:rsidRPr="00563A11" w14:paraId="5674A480" w14:textId="77777777" w:rsidTr="00122F0B">
        <w:tc>
          <w:tcPr>
            <w:tcW w:w="3055" w:type="dxa"/>
            <w:tcBorders>
              <w:top w:val="single" w:sz="4" w:space="0" w:color="auto"/>
              <w:left w:val="single" w:sz="4" w:space="0" w:color="auto"/>
            </w:tcBorders>
            <w:shd w:val="clear" w:color="auto" w:fill="BFBFBF" w:themeFill="background1" w:themeFillShade="BF"/>
          </w:tcPr>
          <w:p w14:paraId="5CE9BFA8" w14:textId="77777777" w:rsidR="00563A11" w:rsidRPr="00563A11" w:rsidRDefault="00563A11" w:rsidP="00563A11">
            <w:pPr>
              <w:spacing w:after="0" w:line="240" w:lineRule="auto"/>
              <w:rPr>
                <w:rFonts w:eastAsia="Times New Roman" w:cs="Times New Roman"/>
                <w:sz w:val="20"/>
                <w:szCs w:val="20"/>
              </w:rPr>
            </w:pPr>
            <w:r w:rsidRPr="00563A11">
              <w:rPr>
                <w:rFonts w:eastAsia="Times New Roman" w:cs="Times New Roman"/>
                <w:sz w:val="20"/>
                <w:szCs w:val="20"/>
              </w:rPr>
              <w:t>Asian</w:t>
            </w:r>
          </w:p>
        </w:tc>
        <w:tc>
          <w:tcPr>
            <w:tcW w:w="1259" w:type="dxa"/>
            <w:shd w:val="clear" w:color="auto" w:fill="BFBFBF" w:themeFill="background1" w:themeFillShade="BF"/>
          </w:tcPr>
          <w:p w14:paraId="0E6A7D0E"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7</w:t>
            </w:r>
          </w:p>
        </w:tc>
        <w:tc>
          <w:tcPr>
            <w:tcW w:w="1259" w:type="dxa"/>
            <w:shd w:val="clear" w:color="auto" w:fill="BFBFBF" w:themeFill="background1" w:themeFillShade="BF"/>
          </w:tcPr>
          <w:p w14:paraId="264C4094"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w:t>
            </w:r>
          </w:p>
        </w:tc>
        <w:tc>
          <w:tcPr>
            <w:tcW w:w="1259" w:type="dxa"/>
            <w:shd w:val="clear" w:color="auto" w:fill="BFBFBF" w:themeFill="background1" w:themeFillShade="BF"/>
          </w:tcPr>
          <w:p w14:paraId="565633F9"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w:t>
            </w:r>
          </w:p>
        </w:tc>
        <w:tc>
          <w:tcPr>
            <w:tcW w:w="1259" w:type="dxa"/>
            <w:shd w:val="clear" w:color="auto" w:fill="BFBFBF" w:themeFill="background1" w:themeFillShade="BF"/>
          </w:tcPr>
          <w:p w14:paraId="4414B8DD"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w:t>
            </w:r>
          </w:p>
        </w:tc>
        <w:tc>
          <w:tcPr>
            <w:tcW w:w="1259" w:type="dxa"/>
            <w:shd w:val="clear" w:color="auto" w:fill="BFBFBF" w:themeFill="background1" w:themeFillShade="BF"/>
          </w:tcPr>
          <w:p w14:paraId="6A04D538"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w:t>
            </w:r>
          </w:p>
        </w:tc>
      </w:tr>
      <w:tr w:rsidR="00563A11" w:rsidRPr="00563A11" w14:paraId="3B068695" w14:textId="77777777" w:rsidTr="00122F0B">
        <w:tc>
          <w:tcPr>
            <w:tcW w:w="3055" w:type="dxa"/>
            <w:tcBorders>
              <w:top w:val="single" w:sz="4" w:space="0" w:color="auto"/>
              <w:left w:val="single" w:sz="4" w:space="0" w:color="auto"/>
            </w:tcBorders>
            <w:shd w:val="clear" w:color="auto" w:fill="auto"/>
          </w:tcPr>
          <w:p w14:paraId="53D7B690" w14:textId="77777777" w:rsidR="00563A11" w:rsidRPr="00563A11" w:rsidRDefault="00563A11" w:rsidP="00563A11">
            <w:pPr>
              <w:spacing w:after="0" w:line="240" w:lineRule="auto"/>
              <w:rPr>
                <w:rFonts w:eastAsia="Times New Roman" w:cs="Times New Roman"/>
                <w:sz w:val="20"/>
                <w:szCs w:val="20"/>
              </w:rPr>
            </w:pPr>
            <w:r w:rsidRPr="00563A11">
              <w:rPr>
                <w:rFonts w:eastAsia="Times New Roman" w:cs="Times New Roman"/>
                <w:sz w:val="20"/>
                <w:szCs w:val="20"/>
              </w:rPr>
              <w:t>Hispanic or Latino</w:t>
            </w:r>
          </w:p>
        </w:tc>
        <w:tc>
          <w:tcPr>
            <w:tcW w:w="1259" w:type="dxa"/>
          </w:tcPr>
          <w:p w14:paraId="15839A04"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15</w:t>
            </w:r>
          </w:p>
        </w:tc>
        <w:tc>
          <w:tcPr>
            <w:tcW w:w="1259" w:type="dxa"/>
          </w:tcPr>
          <w:p w14:paraId="74B84DE9"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w:t>
            </w:r>
          </w:p>
        </w:tc>
        <w:tc>
          <w:tcPr>
            <w:tcW w:w="1259" w:type="dxa"/>
          </w:tcPr>
          <w:p w14:paraId="5D91E844"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w:t>
            </w:r>
          </w:p>
        </w:tc>
        <w:tc>
          <w:tcPr>
            <w:tcW w:w="1259" w:type="dxa"/>
          </w:tcPr>
          <w:p w14:paraId="41886606"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w:t>
            </w:r>
          </w:p>
        </w:tc>
        <w:tc>
          <w:tcPr>
            <w:tcW w:w="1259" w:type="dxa"/>
          </w:tcPr>
          <w:p w14:paraId="28BECE8C"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w:t>
            </w:r>
          </w:p>
        </w:tc>
      </w:tr>
      <w:tr w:rsidR="00563A11" w:rsidRPr="00563A11" w14:paraId="7125D627" w14:textId="77777777" w:rsidTr="00122F0B">
        <w:tc>
          <w:tcPr>
            <w:tcW w:w="3055" w:type="dxa"/>
            <w:tcBorders>
              <w:top w:val="single" w:sz="4" w:space="0" w:color="auto"/>
              <w:left w:val="single" w:sz="4" w:space="0" w:color="auto"/>
            </w:tcBorders>
            <w:shd w:val="clear" w:color="auto" w:fill="BFBFBF" w:themeFill="background1" w:themeFillShade="BF"/>
          </w:tcPr>
          <w:p w14:paraId="0465E50A" w14:textId="77777777" w:rsidR="00563A11" w:rsidRPr="00563A11" w:rsidRDefault="00563A11" w:rsidP="00563A11">
            <w:pPr>
              <w:spacing w:after="0" w:line="240" w:lineRule="auto"/>
              <w:rPr>
                <w:rFonts w:eastAsia="Times New Roman" w:cs="Times New Roman"/>
                <w:sz w:val="20"/>
                <w:szCs w:val="20"/>
              </w:rPr>
            </w:pPr>
            <w:r w:rsidRPr="00563A11">
              <w:rPr>
                <w:rFonts w:eastAsia="Times New Roman" w:cs="Times New Roman"/>
                <w:sz w:val="20"/>
                <w:szCs w:val="20"/>
              </w:rPr>
              <w:t>Multi-Race, non-Hispanic or Latino</w:t>
            </w:r>
          </w:p>
        </w:tc>
        <w:tc>
          <w:tcPr>
            <w:tcW w:w="1259" w:type="dxa"/>
            <w:shd w:val="clear" w:color="auto" w:fill="BFBFBF" w:themeFill="background1" w:themeFillShade="BF"/>
          </w:tcPr>
          <w:p w14:paraId="54105B1E"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21</w:t>
            </w:r>
          </w:p>
        </w:tc>
        <w:tc>
          <w:tcPr>
            <w:tcW w:w="1259" w:type="dxa"/>
            <w:shd w:val="clear" w:color="auto" w:fill="BFBFBF" w:themeFill="background1" w:themeFillShade="BF"/>
          </w:tcPr>
          <w:p w14:paraId="1284675E"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w:t>
            </w:r>
          </w:p>
        </w:tc>
        <w:tc>
          <w:tcPr>
            <w:tcW w:w="1259" w:type="dxa"/>
            <w:shd w:val="clear" w:color="auto" w:fill="BFBFBF" w:themeFill="background1" w:themeFillShade="BF"/>
          </w:tcPr>
          <w:p w14:paraId="7C7E2FFA"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w:t>
            </w:r>
          </w:p>
        </w:tc>
        <w:tc>
          <w:tcPr>
            <w:tcW w:w="1259" w:type="dxa"/>
            <w:shd w:val="clear" w:color="auto" w:fill="BFBFBF" w:themeFill="background1" w:themeFillShade="BF"/>
          </w:tcPr>
          <w:p w14:paraId="100377D1"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w:t>
            </w:r>
          </w:p>
        </w:tc>
        <w:tc>
          <w:tcPr>
            <w:tcW w:w="1259" w:type="dxa"/>
            <w:shd w:val="clear" w:color="auto" w:fill="BFBFBF" w:themeFill="background1" w:themeFillShade="BF"/>
          </w:tcPr>
          <w:p w14:paraId="70185946"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w:t>
            </w:r>
          </w:p>
        </w:tc>
      </w:tr>
      <w:tr w:rsidR="00563A11" w:rsidRPr="00563A11" w14:paraId="177AF54D" w14:textId="77777777" w:rsidTr="00122F0B">
        <w:tc>
          <w:tcPr>
            <w:tcW w:w="3055" w:type="dxa"/>
            <w:tcBorders>
              <w:top w:val="single" w:sz="4" w:space="0" w:color="auto"/>
              <w:left w:val="single" w:sz="4" w:space="0" w:color="auto"/>
            </w:tcBorders>
            <w:shd w:val="clear" w:color="auto" w:fill="auto"/>
          </w:tcPr>
          <w:p w14:paraId="53957C98" w14:textId="77777777" w:rsidR="00563A11" w:rsidRPr="00563A11" w:rsidRDefault="00563A11" w:rsidP="00563A11">
            <w:pPr>
              <w:spacing w:after="0" w:line="240" w:lineRule="auto"/>
              <w:rPr>
                <w:rFonts w:eastAsia="Times New Roman" w:cs="Times New Roman"/>
                <w:sz w:val="20"/>
                <w:szCs w:val="20"/>
              </w:rPr>
            </w:pPr>
            <w:r w:rsidRPr="00563A11">
              <w:rPr>
                <w:rFonts w:eastAsia="Times New Roman" w:cs="Times New Roman"/>
                <w:sz w:val="20"/>
                <w:szCs w:val="20"/>
              </w:rPr>
              <w:t>White</w:t>
            </w:r>
          </w:p>
        </w:tc>
        <w:tc>
          <w:tcPr>
            <w:tcW w:w="1259" w:type="dxa"/>
          </w:tcPr>
          <w:p w14:paraId="28D9B8C0"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182</w:t>
            </w:r>
          </w:p>
        </w:tc>
        <w:tc>
          <w:tcPr>
            <w:tcW w:w="1259" w:type="dxa"/>
          </w:tcPr>
          <w:p w14:paraId="439155F2"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28.8</w:t>
            </w:r>
          </w:p>
        </w:tc>
        <w:tc>
          <w:tcPr>
            <w:tcW w:w="1259" w:type="dxa"/>
          </w:tcPr>
          <w:p w14:paraId="399B0798"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37.9</w:t>
            </w:r>
          </w:p>
        </w:tc>
        <w:tc>
          <w:tcPr>
            <w:tcW w:w="1259" w:type="dxa"/>
          </w:tcPr>
          <w:p w14:paraId="0B7F3487"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9.1</w:t>
            </w:r>
          </w:p>
        </w:tc>
        <w:tc>
          <w:tcPr>
            <w:tcW w:w="1259" w:type="dxa"/>
          </w:tcPr>
          <w:p w14:paraId="2A0EDE82"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33.9</w:t>
            </w:r>
          </w:p>
        </w:tc>
      </w:tr>
      <w:tr w:rsidR="00563A11" w:rsidRPr="00563A11" w14:paraId="684A01B8" w14:textId="77777777" w:rsidTr="00122F0B">
        <w:tc>
          <w:tcPr>
            <w:tcW w:w="3055" w:type="dxa"/>
            <w:tcBorders>
              <w:top w:val="single" w:sz="4" w:space="0" w:color="auto"/>
              <w:left w:val="single" w:sz="4" w:space="0" w:color="auto"/>
            </w:tcBorders>
            <w:shd w:val="clear" w:color="auto" w:fill="BFBFBF" w:themeFill="background1" w:themeFillShade="BF"/>
          </w:tcPr>
          <w:p w14:paraId="632136CE" w14:textId="77777777" w:rsidR="00563A11" w:rsidRPr="00563A11" w:rsidRDefault="00563A11" w:rsidP="00563A11">
            <w:pPr>
              <w:spacing w:after="0" w:line="240" w:lineRule="auto"/>
              <w:rPr>
                <w:rFonts w:eastAsia="Times New Roman" w:cs="Times New Roman"/>
                <w:sz w:val="20"/>
                <w:szCs w:val="20"/>
              </w:rPr>
            </w:pPr>
            <w:r w:rsidRPr="00563A11">
              <w:rPr>
                <w:rFonts w:eastAsia="Times New Roman" w:cs="Times New Roman"/>
                <w:sz w:val="20"/>
                <w:szCs w:val="20"/>
              </w:rPr>
              <w:t>High Needs</w:t>
            </w:r>
          </w:p>
        </w:tc>
        <w:tc>
          <w:tcPr>
            <w:tcW w:w="1259" w:type="dxa"/>
            <w:shd w:val="clear" w:color="auto" w:fill="BFBFBF" w:themeFill="background1" w:themeFillShade="BF"/>
          </w:tcPr>
          <w:p w14:paraId="0C4060A5"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125</w:t>
            </w:r>
          </w:p>
        </w:tc>
        <w:tc>
          <w:tcPr>
            <w:tcW w:w="1259" w:type="dxa"/>
            <w:shd w:val="clear" w:color="auto" w:fill="BFBFBF" w:themeFill="background1" w:themeFillShade="BF"/>
          </w:tcPr>
          <w:p w14:paraId="1CC84B52"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6.8</w:t>
            </w:r>
          </w:p>
        </w:tc>
        <w:tc>
          <w:tcPr>
            <w:tcW w:w="1259" w:type="dxa"/>
            <w:shd w:val="clear" w:color="auto" w:fill="BFBFBF" w:themeFill="background1" w:themeFillShade="BF"/>
          </w:tcPr>
          <w:p w14:paraId="4AFE572A"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18.4</w:t>
            </w:r>
          </w:p>
        </w:tc>
        <w:tc>
          <w:tcPr>
            <w:tcW w:w="1259" w:type="dxa"/>
            <w:shd w:val="clear" w:color="auto" w:fill="BFBFBF" w:themeFill="background1" w:themeFillShade="BF"/>
          </w:tcPr>
          <w:p w14:paraId="1A62BFF3"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11.6</w:t>
            </w:r>
          </w:p>
        </w:tc>
        <w:tc>
          <w:tcPr>
            <w:tcW w:w="1259" w:type="dxa"/>
            <w:shd w:val="clear" w:color="auto" w:fill="BFBFBF" w:themeFill="background1" w:themeFillShade="BF"/>
          </w:tcPr>
          <w:p w14:paraId="596A9103"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13.8</w:t>
            </w:r>
          </w:p>
        </w:tc>
      </w:tr>
      <w:tr w:rsidR="00563A11" w:rsidRPr="00563A11" w14:paraId="5621374D" w14:textId="77777777" w:rsidTr="00122F0B">
        <w:tc>
          <w:tcPr>
            <w:tcW w:w="3055" w:type="dxa"/>
            <w:tcBorders>
              <w:top w:val="single" w:sz="4" w:space="0" w:color="auto"/>
              <w:left w:val="single" w:sz="4" w:space="0" w:color="auto"/>
            </w:tcBorders>
            <w:shd w:val="clear" w:color="auto" w:fill="auto"/>
          </w:tcPr>
          <w:p w14:paraId="7A30E3AE" w14:textId="77777777" w:rsidR="00563A11" w:rsidRPr="00563A11" w:rsidRDefault="00563A11" w:rsidP="00563A11">
            <w:pPr>
              <w:spacing w:after="0" w:line="240" w:lineRule="auto"/>
              <w:rPr>
                <w:rFonts w:eastAsia="Times New Roman" w:cs="Times New Roman"/>
                <w:sz w:val="20"/>
                <w:szCs w:val="20"/>
              </w:rPr>
            </w:pPr>
            <w:r w:rsidRPr="00563A11">
              <w:rPr>
                <w:sz w:val="20"/>
                <w:szCs w:val="20"/>
              </w:rPr>
              <w:t>Economically disadvantaged</w:t>
            </w:r>
          </w:p>
        </w:tc>
        <w:tc>
          <w:tcPr>
            <w:tcW w:w="1259" w:type="dxa"/>
          </w:tcPr>
          <w:p w14:paraId="409B835F"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89</w:t>
            </w:r>
          </w:p>
        </w:tc>
        <w:tc>
          <w:tcPr>
            <w:tcW w:w="1259" w:type="dxa"/>
          </w:tcPr>
          <w:p w14:paraId="290BA26A"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9.9</w:t>
            </w:r>
          </w:p>
        </w:tc>
        <w:tc>
          <w:tcPr>
            <w:tcW w:w="1259" w:type="dxa"/>
          </w:tcPr>
          <w:p w14:paraId="3E627A40"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22.5</w:t>
            </w:r>
          </w:p>
        </w:tc>
        <w:tc>
          <w:tcPr>
            <w:tcW w:w="1259" w:type="dxa"/>
          </w:tcPr>
          <w:p w14:paraId="62F8B680"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12.6</w:t>
            </w:r>
          </w:p>
        </w:tc>
        <w:tc>
          <w:tcPr>
            <w:tcW w:w="1259" w:type="dxa"/>
          </w:tcPr>
          <w:p w14:paraId="7A7E30C0"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19.0</w:t>
            </w:r>
          </w:p>
        </w:tc>
      </w:tr>
      <w:tr w:rsidR="00563A11" w:rsidRPr="00563A11" w14:paraId="211511BC" w14:textId="77777777" w:rsidTr="00122F0B">
        <w:tc>
          <w:tcPr>
            <w:tcW w:w="3055" w:type="dxa"/>
            <w:tcBorders>
              <w:top w:val="single" w:sz="4" w:space="0" w:color="auto"/>
              <w:left w:val="single" w:sz="4" w:space="0" w:color="auto"/>
            </w:tcBorders>
            <w:shd w:val="clear" w:color="auto" w:fill="auto"/>
          </w:tcPr>
          <w:p w14:paraId="6DDF683C" w14:textId="77777777" w:rsidR="00563A11" w:rsidRPr="00563A11" w:rsidRDefault="00563A11" w:rsidP="00563A11">
            <w:pPr>
              <w:spacing w:after="0" w:line="240" w:lineRule="auto"/>
              <w:rPr>
                <w:rFonts w:eastAsia="Times New Roman" w:cs="Times New Roman"/>
                <w:sz w:val="20"/>
                <w:szCs w:val="20"/>
              </w:rPr>
            </w:pPr>
            <w:r w:rsidRPr="00563A11">
              <w:rPr>
                <w:rFonts w:eastAsia="Times New Roman" w:cs="Times New Roman"/>
                <w:sz w:val="20"/>
                <w:szCs w:val="20"/>
              </w:rPr>
              <w:t>SWD</w:t>
            </w:r>
          </w:p>
        </w:tc>
        <w:tc>
          <w:tcPr>
            <w:tcW w:w="1259" w:type="dxa"/>
          </w:tcPr>
          <w:p w14:paraId="2EAEB31E"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59</w:t>
            </w:r>
          </w:p>
        </w:tc>
        <w:tc>
          <w:tcPr>
            <w:tcW w:w="1259" w:type="dxa"/>
          </w:tcPr>
          <w:p w14:paraId="7F1A6055"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0.0</w:t>
            </w:r>
          </w:p>
        </w:tc>
        <w:tc>
          <w:tcPr>
            <w:tcW w:w="1259" w:type="dxa"/>
          </w:tcPr>
          <w:p w14:paraId="31EEA64C"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0.0</w:t>
            </w:r>
          </w:p>
        </w:tc>
        <w:tc>
          <w:tcPr>
            <w:tcW w:w="1259" w:type="dxa"/>
          </w:tcPr>
          <w:p w14:paraId="2B6E908C"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0.0</w:t>
            </w:r>
          </w:p>
        </w:tc>
        <w:tc>
          <w:tcPr>
            <w:tcW w:w="1259" w:type="dxa"/>
          </w:tcPr>
          <w:p w14:paraId="4BAC03A8"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5.5</w:t>
            </w:r>
          </w:p>
        </w:tc>
      </w:tr>
      <w:tr w:rsidR="00C83281" w:rsidRPr="00563A11" w14:paraId="20915118" w14:textId="77777777" w:rsidTr="00122F0B">
        <w:tc>
          <w:tcPr>
            <w:tcW w:w="3055" w:type="dxa"/>
            <w:tcBorders>
              <w:top w:val="single" w:sz="4" w:space="0" w:color="auto"/>
              <w:left w:val="single" w:sz="4" w:space="0" w:color="auto"/>
            </w:tcBorders>
            <w:shd w:val="clear" w:color="auto" w:fill="auto"/>
          </w:tcPr>
          <w:p w14:paraId="4C01A3F7" w14:textId="5812BE19" w:rsidR="00C83281" w:rsidRPr="00563A11" w:rsidRDefault="00C83281" w:rsidP="00C83281">
            <w:pPr>
              <w:spacing w:after="0" w:line="240" w:lineRule="auto"/>
              <w:rPr>
                <w:rFonts w:eastAsia="Times New Roman" w:cs="Times New Roman"/>
                <w:sz w:val="20"/>
                <w:szCs w:val="20"/>
              </w:rPr>
            </w:pPr>
            <w:r w:rsidRPr="00563A11">
              <w:rPr>
                <w:rFonts w:eastAsia="Times New Roman" w:cs="Times New Roman"/>
                <w:sz w:val="20"/>
                <w:szCs w:val="20"/>
              </w:rPr>
              <w:t>EL</w:t>
            </w:r>
          </w:p>
        </w:tc>
        <w:tc>
          <w:tcPr>
            <w:tcW w:w="1259" w:type="dxa"/>
          </w:tcPr>
          <w:p w14:paraId="75FC14CB" w14:textId="5C6421AA" w:rsidR="00C83281" w:rsidRPr="00563A11" w:rsidRDefault="00C83281" w:rsidP="00C83281">
            <w:pPr>
              <w:spacing w:after="0" w:line="240" w:lineRule="auto"/>
              <w:jc w:val="center"/>
              <w:rPr>
                <w:rFonts w:eastAsia="Times New Roman" w:cs="Times New Roman"/>
                <w:sz w:val="20"/>
                <w:szCs w:val="20"/>
              </w:rPr>
            </w:pPr>
            <w:r w:rsidRPr="00563A11">
              <w:rPr>
                <w:rFonts w:eastAsia="Times New Roman" w:cs="Times New Roman"/>
                <w:sz w:val="20"/>
                <w:szCs w:val="20"/>
              </w:rPr>
              <w:t>4</w:t>
            </w:r>
          </w:p>
        </w:tc>
        <w:tc>
          <w:tcPr>
            <w:tcW w:w="1259" w:type="dxa"/>
          </w:tcPr>
          <w:p w14:paraId="62B69652" w14:textId="086C6B33" w:rsidR="00C83281" w:rsidRPr="00563A11" w:rsidRDefault="00C83281" w:rsidP="00C83281">
            <w:pPr>
              <w:spacing w:after="0" w:line="240" w:lineRule="auto"/>
              <w:jc w:val="center"/>
              <w:rPr>
                <w:rFonts w:eastAsia="Times New Roman" w:cs="Times New Roman"/>
                <w:sz w:val="20"/>
                <w:szCs w:val="20"/>
              </w:rPr>
            </w:pPr>
            <w:r w:rsidRPr="00563A11">
              <w:rPr>
                <w:rFonts w:eastAsia="Times New Roman" w:cs="Times New Roman"/>
                <w:sz w:val="20"/>
                <w:szCs w:val="20"/>
              </w:rPr>
              <w:t>--</w:t>
            </w:r>
          </w:p>
        </w:tc>
        <w:tc>
          <w:tcPr>
            <w:tcW w:w="1259" w:type="dxa"/>
          </w:tcPr>
          <w:p w14:paraId="11B1BB42" w14:textId="42594158" w:rsidR="00C83281" w:rsidRPr="00563A11" w:rsidRDefault="00C83281" w:rsidP="00C83281">
            <w:pPr>
              <w:spacing w:after="0" w:line="240" w:lineRule="auto"/>
              <w:jc w:val="center"/>
              <w:rPr>
                <w:rFonts w:eastAsia="Times New Roman" w:cs="Times New Roman"/>
                <w:sz w:val="20"/>
                <w:szCs w:val="20"/>
              </w:rPr>
            </w:pPr>
            <w:r w:rsidRPr="00563A11">
              <w:rPr>
                <w:rFonts w:eastAsia="Times New Roman" w:cs="Times New Roman"/>
                <w:sz w:val="20"/>
                <w:szCs w:val="20"/>
              </w:rPr>
              <w:t>--</w:t>
            </w:r>
          </w:p>
        </w:tc>
        <w:tc>
          <w:tcPr>
            <w:tcW w:w="1259" w:type="dxa"/>
          </w:tcPr>
          <w:p w14:paraId="6A6982EE" w14:textId="752CA12F" w:rsidR="00C83281" w:rsidRPr="00563A11" w:rsidRDefault="00C83281" w:rsidP="00C83281">
            <w:pPr>
              <w:spacing w:after="0" w:line="240" w:lineRule="auto"/>
              <w:jc w:val="center"/>
              <w:rPr>
                <w:rFonts w:eastAsia="Times New Roman" w:cs="Times New Roman"/>
                <w:sz w:val="20"/>
                <w:szCs w:val="20"/>
              </w:rPr>
            </w:pPr>
            <w:r w:rsidRPr="00563A11">
              <w:rPr>
                <w:rFonts w:eastAsia="Times New Roman" w:cs="Times New Roman"/>
                <w:sz w:val="20"/>
                <w:szCs w:val="20"/>
              </w:rPr>
              <w:t>--</w:t>
            </w:r>
          </w:p>
        </w:tc>
        <w:tc>
          <w:tcPr>
            <w:tcW w:w="1259" w:type="dxa"/>
          </w:tcPr>
          <w:p w14:paraId="6CD0C7E3" w14:textId="4C308E92" w:rsidR="00C83281" w:rsidRPr="00563A11" w:rsidRDefault="00C83281" w:rsidP="00C83281">
            <w:pPr>
              <w:spacing w:after="0" w:line="240" w:lineRule="auto"/>
              <w:jc w:val="center"/>
              <w:rPr>
                <w:rFonts w:eastAsia="Times New Roman" w:cs="Times New Roman"/>
                <w:sz w:val="20"/>
                <w:szCs w:val="20"/>
              </w:rPr>
            </w:pPr>
            <w:r w:rsidRPr="00563A11">
              <w:rPr>
                <w:rFonts w:eastAsia="Times New Roman" w:cs="Times New Roman"/>
                <w:sz w:val="20"/>
                <w:szCs w:val="20"/>
              </w:rPr>
              <w:t>--</w:t>
            </w:r>
          </w:p>
        </w:tc>
      </w:tr>
      <w:tr w:rsidR="00563A11" w:rsidRPr="00563A11" w14:paraId="29BE850D" w14:textId="77777777" w:rsidTr="00122F0B">
        <w:tc>
          <w:tcPr>
            <w:tcW w:w="3055" w:type="dxa"/>
            <w:tcBorders>
              <w:top w:val="single" w:sz="4" w:space="0" w:color="auto"/>
              <w:left w:val="single" w:sz="4" w:space="0" w:color="auto"/>
            </w:tcBorders>
            <w:shd w:val="clear" w:color="auto" w:fill="BFBFBF" w:themeFill="background1" w:themeFillShade="BF"/>
          </w:tcPr>
          <w:p w14:paraId="40561AA2" w14:textId="77777777" w:rsidR="00563A11" w:rsidRPr="00563A11" w:rsidRDefault="00563A11" w:rsidP="00563A11">
            <w:pPr>
              <w:spacing w:after="0" w:line="240" w:lineRule="auto"/>
              <w:rPr>
                <w:rFonts w:eastAsia="Times New Roman" w:cs="Times New Roman"/>
                <w:sz w:val="20"/>
                <w:szCs w:val="20"/>
              </w:rPr>
            </w:pPr>
            <w:r w:rsidRPr="00563A11">
              <w:rPr>
                <w:rFonts w:eastAsia="Times New Roman" w:cs="Times New Roman"/>
                <w:sz w:val="20"/>
                <w:szCs w:val="20"/>
              </w:rPr>
              <w:t>All</w:t>
            </w:r>
          </w:p>
        </w:tc>
        <w:tc>
          <w:tcPr>
            <w:tcW w:w="1259" w:type="dxa"/>
            <w:shd w:val="clear" w:color="auto" w:fill="BFBFBF" w:themeFill="background1" w:themeFillShade="BF"/>
          </w:tcPr>
          <w:p w14:paraId="4248A1AD"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246</w:t>
            </w:r>
          </w:p>
        </w:tc>
        <w:tc>
          <w:tcPr>
            <w:tcW w:w="1259" w:type="dxa"/>
            <w:shd w:val="clear" w:color="auto" w:fill="BFBFBF" w:themeFill="background1" w:themeFillShade="BF"/>
          </w:tcPr>
          <w:p w14:paraId="776F481B"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29.0</w:t>
            </w:r>
          </w:p>
        </w:tc>
        <w:tc>
          <w:tcPr>
            <w:tcW w:w="1259" w:type="dxa"/>
            <w:shd w:val="clear" w:color="auto" w:fill="BFBFBF" w:themeFill="background1" w:themeFillShade="BF"/>
          </w:tcPr>
          <w:p w14:paraId="032E20FC"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35.4</w:t>
            </w:r>
          </w:p>
        </w:tc>
        <w:tc>
          <w:tcPr>
            <w:tcW w:w="1259" w:type="dxa"/>
            <w:shd w:val="clear" w:color="auto" w:fill="BFBFBF" w:themeFill="background1" w:themeFillShade="BF"/>
          </w:tcPr>
          <w:p w14:paraId="1BB409B0"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6.4</w:t>
            </w:r>
          </w:p>
        </w:tc>
        <w:tc>
          <w:tcPr>
            <w:tcW w:w="1259" w:type="dxa"/>
            <w:shd w:val="clear" w:color="auto" w:fill="BFBFBF" w:themeFill="background1" w:themeFillShade="BF"/>
          </w:tcPr>
          <w:p w14:paraId="64E469DF"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33.6</w:t>
            </w:r>
          </w:p>
        </w:tc>
      </w:tr>
    </w:tbl>
    <w:p w14:paraId="0D0312ED" w14:textId="77777777" w:rsidR="00563A11" w:rsidRPr="00563A11" w:rsidRDefault="00563A11" w:rsidP="00563A11">
      <w:pPr>
        <w:spacing w:after="0" w:line="240" w:lineRule="auto"/>
        <w:rPr>
          <w:rFonts w:eastAsia="Times New Roman" w:cs="Times New Roman"/>
        </w:rPr>
      </w:pPr>
    </w:p>
    <w:p w14:paraId="49F9C159" w14:textId="77777777" w:rsidR="00563A11" w:rsidRPr="00563A11" w:rsidRDefault="00563A11" w:rsidP="00563A11">
      <w:pPr>
        <w:spacing w:after="0" w:line="240" w:lineRule="auto"/>
        <w:rPr>
          <w:rFonts w:eastAsia="Times New Roman" w:cs="Times New Roman"/>
        </w:rPr>
      </w:pPr>
    </w:p>
    <w:tbl>
      <w:tblPr>
        <w:tblStyle w:val="TableGrid5"/>
        <w:tblW w:w="0" w:type="auto"/>
        <w:tblLook w:val="04A0" w:firstRow="1" w:lastRow="0" w:firstColumn="1" w:lastColumn="0" w:noHBand="0" w:noVBand="1"/>
        <w:tblCaption w:val="Table 28: Wareham Public Schools"/>
        <w:tblDescription w:val="Progress toward Attaining English Language Proficiency"/>
      </w:tblPr>
      <w:tblGrid>
        <w:gridCol w:w="850"/>
        <w:gridCol w:w="850"/>
        <w:gridCol w:w="850"/>
        <w:gridCol w:w="850"/>
        <w:gridCol w:w="850"/>
        <w:gridCol w:w="850"/>
        <w:gridCol w:w="850"/>
        <w:gridCol w:w="850"/>
        <w:gridCol w:w="850"/>
        <w:gridCol w:w="850"/>
        <w:gridCol w:w="850"/>
      </w:tblGrid>
      <w:tr w:rsidR="00563A11" w:rsidRPr="00563A11" w14:paraId="169F1F24" w14:textId="77777777" w:rsidTr="00122F0B">
        <w:tc>
          <w:tcPr>
            <w:tcW w:w="9350" w:type="dxa"/>
            <w:gridSpan w:val="11"/>
            <w:tcBorders>
              <w:top w:val="nil"/>
              <w:left w:val="nil"/>
              <w:right w:val="nil"/>
            </w:tcBorders>
          </w:tcPr>
          <w:p w14:paraId="321AF69B"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 xml:space="preserve">Table 28: </w:t>
            </w:r>
            <w:r w:rsidRPr="00563A11">
              <w:rPr>
                <w:rFonts w:cs="Times New Roman"/>
                <w:b/>
                <w:sz w:val="20"/>
                <w:szCs w:val="20"/>
              </w:rPr>
              <w:t>Wareham Public Schools</w:t>
            </w:r>
          </w:p>
          <w:p w14:paraId="4F735560" w14:textId="57C2091E" w:rsidR="00563A11" w:rsidRPr="00563A11" w:rsidRDefault="00563A11" w:rsidP="00C83281">
            <w:pPr>
              <w:spacing w:after="0" w:line="240" w:lineRule="auto"/>
              <w:jc w:val="center"/>
              <w:rPr>
                <w:rFonts w:eastAsia="Times New Roman" w:cs="Times New Roman"/>
                <w:sz w:val="20"/>
                <w:szCs w:val="20"/>
              </w:rPr>
            </w:pPr>
            <w:r w:rsidRPr="00563A11">
              <w:rPr>
                <w:rFonts w:eastAsia="Times New Roman" w:cs="Times New Roman"/>
                <w:b/>
                <w:sz w:val="20"/>
                <w:szCs w:val="20"/>
              </w:rPr>
              <w:t xml:space="preserve">Progress toward </w:t>
            </w:r>
            <w:r w:rsidR="00C83281">
              <w:rPr>
                <w:rFonts w:eastAsia="Times New Roman" w:cs="Times New Roman"/>
                <w:b/>
                <w:sz w:val="20"/>
                <w:szCs w:val="20"/>
              </w:rPr>
              <w:t>A</w:t>
            </w:r>
            <w:r w:rsidR="00C83281" w:rsidRPr="00563A11">
              <w:rPr>
                <w:rFonts w:eastAsia="Times New Roman" w:cs="Times New Roman"/>
                <w:b/>
                <w:sz w:val="20"/>
                <w:szCs w:val="20"/>
              </w:rPr>
              <w:t xml:space="preserve">ttaining </w:t>
            </w:r>
            <w:r w:rsidRPr="00563A11">
              <w:rPr>
                <w:rFonts w:eastAsia="Times New Roman" w:cs="Times New Roman"/>
                <w:b/>
                <w:sz w:val="20"/>
                <w:szCs w:val="20"/>
              </w:rPr>
              <w:t xml:space="preserve">English </w:t>
            </w:r>
            <w:r w:rsidR="00C83281">
              <w:rPr>
                <w:rFonts w:eastAsia="Times New Roman" w:cs="Times New Roman"/>
                <w:b/>
                <w:sz w:val="20"/>
                <w:szCs w:val="20"/>
              </w:rPr>
              <w:t>L</w:t>
            </w:r>
            <w:r w:rsidR="00C83281" w:rsidRPr="00563A11">
              <w:rPr>
                <w:rFonts w:eastAsia="Times New Roman" w:cs="Times New Roman"/>
                <w:b/>
                <w:sz w:val="20"/>
                <w:szCs w:val="20"/>
              </w:rPr>
              <w:t xml:space="preserve">anguage </w:t>
            </w:r>
            <w:r w:rsidR="00C83281">
              <w:rPr>
                <w:rFonts w:eastAsia="Times New Roman" w:cs="Times New Roman"/>
                <w:b/>
                <w:sz w:val="20"/>
                <w:szCs w:val="20"/>
              </w:rPr>
              <w:t>P</w:t>
            </w:r>
            <w:r w:rsidR="00C83281" w:rsidRPr="00563A11">
              <w:rPr>
                <w:rFonts w:eastAsia="Times New Roman" w:cs="Times New Roman"/>
                <w:b/>
                <w:sz w:val="20"/>
                <w:szCs w:val="20"/>
              </w:rPr>
              <w:t>roficiency</w:t>
            </w:r>
          </w:p>
        </w:tc>
      </w:tr>
      <w:tr w:rsidR="00563A11" w:rsidRPr="00563A11" w14:paraId="55802E2F" w14:textId="77777777" w:rsidTr="00122F0B">
        <w:tc>
          <w:tcPr>
            <w:tcW w:w="850" w:type="dxa"/>
            <w:shd w:val="clear" w:color="auto" w:fill="BFBFBF" w:themeFill="background1" w:themeFillShade="BF"/>
          </w:tcPr>
          <w:p w14:paraId="717A64B1" w14:textId="77777777" w:rsidR="00563A11" w:rsidRPr="00563A11" w:rsidRDefault="00563A11" w:rsidP="00563A11">
            <w:pPr>
              <w:spacing w:after="0" w:line="240" w:lineRule="auto"/>
              <w:jc w:val="center"/>
              <w:rPr>
                <w:rFonts w:eastAsia="Times New Roman" w:cs="Times New Roman"/>
                <w:b/>
                <w:sz w:val="20"/>
                <w:szCs w:val="20"/>
              </w:rPr>
            </w:pPr>
          </w:p>
        </w:tc>
        <w:tc>
          <w:tcPr>
            <w:tcW w:w="4250" w:type="dxa"/>
            <w:gridSpan w:val="5"/>
            <w:shd w:val="clear" w:color="auto" w:fill="BFBFBF" w:themeFill="background1" w:themeFillShade="BF"/>
          </w:tcPr>
          <w:p w14:paraId="7F75D87A"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Non-high school</w:t>
            </w:r>
          </w:p>
        </w:tc>
        <w:tc>
          <w:tcPr>
            <w:tcW w:w="4250" w:type="dxa"/>
            <w:gridSpan w:val="5"/>
            <w:shd w:val="clear" w:color="auto" w:fill="BFBFBF" w:themeFill="background1" w:themeFillShade="BF"/>
          </w:tcPr>
          <w:p w14:paraId="66FEBC06"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High school</w:t>
            </w:r>
          </w:p>
        </w:tc>
      </w:tr>
      <w:tr w:rsidR="00563A11" w:rsidRPr="00563A11" w14:paraId="7DBC70E7" w14:textId="77777777" w:rsidTr="00122F0B">
        <w:tc>
          <w:tcPr>
            <w:tcW w:w="850" w:type="dxa"/>
            <w:shd w:val="clear" w:color="auto" w:fill="BFBFBF" w:themeFill="background1" w:themeFillShade="BF"/>
          </w:tcPr>
          <w:p w14:paraId="3178B284"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Group</w:t>
            </w:r>
          </w:p>
        </w:tc>
        <w:tc>
          <w:tcPr>
            <w:tcW w:w="850" w:type="dxa"/>
            <w:shd w:val="clear" w:color="auto" w:fill="BFBFBF" w:themeFill="background1" w:themeFillShade="BF"/>
          </w:tcPr>
          <w:p w14:paraId="7E654BF0" w14:textId="503FF250"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N</w:t>
            </w:r>
            <w:r w:rsidR="00C83281">
              <w:rPr>
                <w:rFonts w:eastAsia="Times New Roman" w:cs="Times New Roman"/>
                <w:b/>
                <w:sz w:val="20"/>
                <w:szCs w:val="20"/>
              </w:rPr>
              <w:t xml:space="preserve"> (2018)</w:t>
            </w:r>
          </w:p>
        </w:tc>
        <w:tc>
          <w:tcPr>
            <w:tcW w:w="850" w:type="dxa"/>
            <w:shd w:val="clear" w:color="auto" w:fill="BFBFBF" w:themeFill="background1" w:themeFillShade="BF"/>
          </w:tcPr>
          <w:p w14:paraId="0F1F3C2A"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2017</w:t>
            </w:r>
          </w:p>
        </w:tc>
        <w:tc>
          <w:tcPr>
            <w:tcW w:w="850" w:type="dxa"/>
            <w:shd w:val="clear" w:color="auto" w:fill="BFBFBF" w:themeFill="background1" w:themeFillShade="BF"/>
          </w:tcPr>
          <w:p w14:paraId="3C53C20B"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2018</w:t>
            </w:r>
          </w:p>
        </w:tc>
        <w:tc>
          <w:tcPr>
            <w:tcW w:w="850" w:type="dxa"/>
            <w:shd w:val="clear" w:color="auto" w:fill="BFBFBF" w:themeFill="background1" w:themeFillShade="BF"/>
          </w:tcPr>
          <w:p w14:paraId="7447EEF8"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Change</w:t>
            </w:r>
          </w:p>
        </w:tc>
        <w:tc>
          <w:tcPr>
            <w:tcW w:w="850" w:type="dxa"/>
            <w:shd w:val="clear" w:color="auto" w:fill="BFBFBF" w:themeFill="background1" w:themeFillShade="BF"/>
          </w:tcPr>
          <w:p w14:paraId="06A78B2C"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Target</w:t>
            </w:r>
          </w:p>
        </w:tc>
        <w:tc>
          <w:tcPr>
            <w:tcW w:w="850" w:type="dxa"/>
            <w:shd w:val="clear" w:color="auto" w:fill="BFBFBF" w:themeFill="background1" w:themeFillShade="BF"/>
          </w:tcPr>
          <w:p w14:paraId="6492B9D3" w14:textId="1ABB12B0" w:rsidR="00563A11" w:rsidRPr="00563A11" w:rsidRDefault="00563A11" w:rsidP="00AC48CB">
            <w:pPr>
              <w:spacing w:after="0" w:line="240" w:lineRule="auto"/>
              <w:rPr>
                <w:b/>
                <w:sz w:val="20"/>
                <w:szCs w:val="20"/>
              </w:rPr>
            </w:pPr>
            <w:r w:rsidRPr="00563A11">
              <w:rPr>
                <w:b/>
                <w:sz w:val="20"/>
                <w:szCs w:val="20"/>
              </w:rPr>
              <w:t>N</w:t>
            </w:r>
            <w:r w:rsidR="00C83281">
              <w:rPr>
                <w:b/>
                <w:sz w:val="20"/>
                <w:szCs w:val="20"/>
              </w:rPr>
              <w:t xml:space="preserve"> (2018) </w:t>
            </w:r>
          </w:p>
        </w:tc>
        <w:tc>
          <w:tcPr>
            <w:tcW w:w="850" w:type="dxa"/>
            <w:shd w:val="clear" w:color="auto" w:fill="BFBFBF" w:themeFill="background1" w:themeFillShade="BF"/>
          </w:tcPr>
          <w:p w14:paraId="6BEFBF3F" w14:textId="77777777" w:rsidR="00563A11" w:rsidRPr="00563A11" w:rsidRDefault="00563A11" w:rsidP="00563A11">
            <w:pPr>
              <w:spacing w:after="0" w:line="240" w:lineRule="auto"/>
              <w:jc w:val="center"/>
              <w:rPr>
                <w:b/>
                <w:sz w:val="20"/>
                <w:szCs w:val="20"/>
              </w:rPr>
            </w:pPr>
            <w:r w:rsidRPr="00563A11">
              <w:rPr>
                <w:b/>
                <w:sz w:val="20"/>
                <w:szCs w:val="20"/>
              </w:rPr>
              <w:t>2017</w:t>
            </w:r>
          </w:p>
        </w:tc>
        <w:tc>
          <w:tcPr>
            <w:tcW w:w="850" w:type="dxa"/>
            <w:shd w:val="clear" w:color="auto" w:fill="BFBFBF" w:themeFill="background1" w:themeFillShade="BF"/>
          </w:tcPr>
          <w:p w14:paraId="6788CDCB" w14:textId="77777777" w:rsidR="00563A11" w:rsidRPr="00563A11" w:rsidRDefault="00563A11" w:rsidP="00563A11">
            <w:pPr>
              <w:spacing w:after="0" w:line="240" w:lineRule="auto"/>
              <w:jc w:val="center"/>
              <w:rPr>
                <w:b/>
                <w:sz w:val="20"/>
                <w:szCs w:val="20"/>
              </w:rPr>
            </w:pPr>
            <w:r w:rsidRPr="00563A11">
              <w:rPr>
                <w:b/>
                <w:sz w:val="20"/>
                <w:szCs w:val="20"/>
              </w:rPr>
              <w:t>2018</w:t>
            </w:r>
          </w:p>
        </w:tc>
        <w:tc>
          <w:tcPr>
            <w:tcW w:w="850" w:type="dxa"/>
            <w:shd w:val="clear" w:color="auto" w:fill="BFBFBF" w:themeFill="background1" w:themeFillShade="BF"/>
          </w:tcPr>
          <w:p w14:paraId="064BD2F8" w14:textId="77777777" w:rsidR="00563A11" w:rsidRPr="00563A11" w:rsidRDefault="00563A11" w:rsidP="00563A11">
            <w:pPr>
              <w:spacing w:after="0" w:line="240" w:lineRule="auto"/>
              <w:jc w:val="center"/>
              <w:rPr>
                <w:b/>
                <w:sz w:val="20"/>
                <w:szCs w:val="20"/>
              </w:rPr>
            </w:pPr>
            <w:r w:rsidRPr="00563A11">
              <w:rPr>
                <w:b/>
                <w:sz w:val="20"/>
                <w:szCs w:val="20"/>
              </w:rPr>
              <w:t>Change</w:t>
            </w:r>
          </w:p>
        </w:tc>
        <w:tc>
          <w:tcPr>
            <w:tcW w:w="850" w:type="dxa"/>
            <w:shd w:val="clear" w:color="auto" w:fill="BFBFBF" w:themeFill="background1" w:themeFillShade="BF"/>
          </w:tcPr>
          <w:p w14:paraId="25E92EFD" w14:textId="77777777" w:rsidR="00563A11" w:rsidRPr="00563A11" w:rsidRDefault="00563A11" w:rsidP="00563A11">
            <w:pPr>
              <w:spacing w:after="0" w:line="240" w:lineRule="auto"/>
              <w:jc w:val="center"/>
              <w:rPr>
                <w:b/>
                <w:sz w:val="20"/>
                <w:szCs w:val="20"/>
              </w:rPr>
            </w:pPr>
            <w:r w:rsidRPr="00563A11">
              <w:rPr>
                <w:b/>
                <w:sz w:val="20"/>
                <w:szCs w:val="20"/>
              </w:rPr>
              <w:t>Target</w:t>
            </w:r>
          </w:p>
        </w:tc>
      </w:tr>
      <w:tr w:rsidR="00563A11" w:rsidRPr="00563A11" w14:paraId="1CC0D8A3" w14:textId="77777777" w:rsidTr="00122F0B">
        <w:tc>
          <w:tcPr>
            <w:tcW w:w="850" w:type="dxa"/>
          </w:tcPr>
          <w:p w14:paraId="41445BAF" w14:textId="49E4AFCB" w:rsidR="00563A11" w:rsidRPr="00563A11" w:rsidRDefault="00C83281" w:rsidP="00C83281">
            <w:pPr>
              <w:spacing w:after="0" w:line="240" w:lineRule="auto"/>
              <w:rPr>
                <w:rFonts w:eastAsia="Times New Roman" w:cs="Times New Roman"/>
                <w:sz w:val="20"/>
                <w:szCs w:val="20"/>
              </w:rPr>
            </w:pPr>
            <w:r w:rsidRPr="00563A11">
              <w:rPr>
                <w:rFonts w:eastAsia="Times New Roman" w:cs="Times New Roman"/>
                <w:sz w:val="20"/>
                <w:szCs w:val="20"/>
              </w:rPr>
              <w:t>E</w:t>
            </w:r>
            <w:r>
              <w:rPr>
                <w:rFonts w:eastAsia="Times New Roman" w:cs="Times New Roman"/>
                <w:sz w:val="20"/>
                <w:szCs w:val="20"/>
              </w:rPr>
              <w:t>L</w:t>
            </w:r>
          </w:p>
        </w:tc>
        <w:tc>
          <w:tcPr>
            <w:tcW w:w="850" w:type="dxa"/>
          </w:tcPr>
          <w:p w14:paraId="767E1586"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w:t>
            </w:r>
          </w:p>
        </w:tc>
        <w:tc>
          <w:tcPr>
            <w:tcW w:w="850" w:type="dxa"/>
          </w:tcPr>
          <w:p w14:paraId="5E0CA46C" w14:textId="77777777" w:rsidR="00563A11" w:rsidRPr="00563A11" w:rsidRDefault="00563A11" w:rsidP="00563A11">
            <w:pPr>
              <w:spacing w:after="0" w:line="240" w:lineRule="auto"/>
              <w:jc w:val="center"/>
              <w:rPr>
                <w:sz w:val="20"/>
                <w:szCs w:val="20"/>
              </w:rPr>
            </w:pPr>
            <w:r w:rsidRPr="00563A11">
              <w:rPr>
                <w:sz w:val="20"/>
                <w:szCs w:val="20"/>
              </w:rPr>
              <w:t>--</w:t>
            </w:r>
          </w:p>
        </w:tc>
        <w:tc>
          <w:tcPr>
            <w:tcW w:w="850" w:type="dxa"/>
          </w:tcPr>
          <w:p w14:paraId="260CAF0F" w14:textId="77777777" w:rsidR="00563A11" w:rsidRPr="00563A11" w:rsidRDefault="00563A11" w:rsidP="00563A11">
            <w:pPr>
              <w:spacing w:after="0" w:line="240" w:lineRule="auto"/>
              <w:jc w:val="center"/>
              <w:rPr>
                <w:sz w:val="20"/>
                <w:szCs w:val="20"/>
              </w:rPr>
            </w:pPr>
            <w:r w:rsidRPr="00563A11">
              <w:rPr>
                <w:sz w:val="20"/>
                <w:szCs w:val="20"/>
              </w:rPr>
              <w:t>--</w:t>
            </w:r>
          </w:p>
        </w:tc>
        <w:tc>
          <w:tcPr>
            <w:tcW w:w="850" w:type="dxa"/>
          </w:tcPr>
          <w:p w14:paraId="4FA49489" w14:textId="77777777" w:rsidR="00563A11" w:rsidRPr="00563A11" w:rsidRDefault="00563A11" w:rsidP="00563A11">
            <w:pPr>
              <w:spacing w:after="0" w:line="240" w:lineRule="auto"/>
              <w:jc w:val="center"/>
              <w:rPr>
                <w:sz w:val="20"/>
                <w:szCs w:val="20"/>
              </w:rPr>
            </w:pPr>
            <w:r w:rsidRPr="00563A11">
              <w:rPr>
                <w:sz w:val="20"/>
                <w:szCs w:val="20"/>
              </w:rPr>
              <w:t>--</w:t>
            </w:r>
          </w:p>
        </w:tc>
        <w:tc>
          <w:tcPr>
            <w:tcW w:w="850" w:type="dxa"/>
          </w:tcPr>
          <w:p w14:paraId="77E32D8C" w14:textId="77777777" w:rsidR="00563A11" w:rsidRPr="00563A11" w:rsidRDefault="00563A11" w:rsidP="00563A11">
            <w:pPr>
              <w:spacing w:after="0" w:line="240" w:lineRule="auto"/>
              <w:jc w:val="center"/>
              <w:rPr>
                <w:sz w:val="20"/>
                <w:szCs w:val="20"/>
              </w:rPr>
            </w:pPr>
            <w:r w:rsidRPr="00563A11">
              <w:rPr>
                <w:sz w:val="20"/>
                <w:szCs w:val="20"/>
              </w:rPr>
              <w:t>--</w:t>
            </w:r>
          </w:p>
        </w:tc>
        <w:tc>
          <w:tcPr>
            <w:tcW w:w="850" w:type="dxa"/>
          </w:tcPr>
          <w:p w14:paraId="615755A2" w14:textId="77777777" w:rsidR="00563A11" w:rsidRPr="00563A11" w:rsidRDefault="00563A11" w:rsidP="00563A11">
            <w:pPr>
              <w:spacing w:after="0" w:line="240" w:lineRule="auto"/>
              <w:jc w:val="center"/>
              <w:rPr>
                <w:sz w:val="20"/>
                <w:szCs w:val="20"/>
              </w:rPr>
            </w:pPr>
            <w:r w:rsidRPr="00563A11">
              <w:rPr>
                <w:sz w:val="20"/>
                <w:szCs w:val="20"/>
              </w:rPr>
              <w:t>--</w:t>
            </w:r>
          </w:p>
        </w:tc>
        <w:tc>
          <w:tcPr>
            <w:tcW w:w="850" w:type="dxa"/>
          </w:tcPr>
          <w:p w14:paraId="6E7D18C4" w14:textId="77777777" w:rsidR="00563A11" w:rsidRPr="00563A11" w:rsidRDefault="00563A11" w:rsidP="00563A11">
            <w:pPr>
              <w:spacing w:after="0" w:line="240" w:lineRule="auto"/>
              <w:jc w:val="center"/>
              <w:rPr>
                <w:sz w:val="20"/>
                <w:szCs w:val="20"/>
              </w:rPr>
            </w:pPr>
            <w:r w:rsidRPr="00563A11">
              <w:rPr>
                <w:sz w:val="20"/>
                <w:szCs w:val="20"/>
              </w:rPr>
              <w:t>--</w:t>
            </w:r>
          </w:p>
        </w:tc>
        <w:tc>
          <w:tcPr>
            <w:tcW w:w="850" w:type="dxa"/>
          </w:tcPr>
          <w:p w14:paraId="502C0D24" w14:textId="77777777" w:rsidR="00563A11" w:rsidRPr="00563A11" w:rsidRDefault="00563A11" w:rsidP="00563A11">
            <w:pPr>
              <w:spacing w:after="0" w:line="240" w:lineRule="auto"/>
              <w:jc w:val="center"/>
              <w:rPr>
                <w:sz w:val="20"/>
                <w:szCs w:val="20"/>
              </w:rPr>
            </w:pPr>
            <w:r w:rsidRPr="00563A11">
              <w:rPr>
                <w:sz w:val="20"/>
                <w:szCs w:val="20"/>
              </w:rPr>
              <w:t>--</w:t>
            </w:r>
          </w:p>
        </w:tc>
        <w:tc>
          <w:tcPr>
            <w:tcW w:w="850" w:type="dxa"/>
          </w:tcPr>
          <w:p w14:paraId="4500F452" w14:textId="77777777" w:rsidR="00563A11" w:rsidRPr="00563A11" w:rsidRDefault="00563A11" w:rsidP="00563A11">
            <w:pPr>
              <w:spacing w:after="0" w:line="240" w:lineRule="auto"/>
              <w:jc w:val="center"/>
              <w:rPr>
                <w:sz w:val="20"/>
                <w:szCs w:val="20"/>
              </w:rPr>
            </w:pPr>
            <w:r w:rsidRPr="00563A11">
              <w:rPr>
                <w:sz w:val="20"/>
                <w:szCs w:val="20"/>
              </w:rPr>
              <w:t>--</w:t>
            </w:r>
          </w:p>
        </w:tc>
        <w:tc>
          <w:tcPr>
            <w:tcW w:w="850" w:type="dxa"/>
          </w:tcPr>
          <w:p w14:paraId="50A9CA40" w14:textId="77777777" w:rsidR="00563A11" w:rsidRPr="00563A11" w:rsidRDefault="00563A11" w:rsidP="00563A11">
            <w:pPr>
              <w:spacing w:after="0" w:line="240" w:lineRule="auto"/>
              <w:jc w:val="center"/>
              <w:rPr>
                <w:sz w:val="20"/>
                <w:szCs w:val="20"/>
              </w:rPr>
            </w:pPr>
            <w:r w:rsidRPr="00563A11">
              <w:rPr>
                <w:sz w:val="20"/>
                <w:szCs w:val="20"/>
              </w:rPr>
              <w:t>--</w:t>
            </w:r>
          </w:p>
        </w:tc>
      </w:tr>
      <w:tr w:rsidR="00563A11" w:rsidRPr="00563A11" w14:paraId="775F620D" w14:textId="77777777" w:rsidTr="00122F0B">
        <w:tc>
          <w:tcPr>
            <w:tcW w:w="850" w:type="dxa"/>
          </w:tcPr>
          <w:p w14:paraId="2D43A175" w14:textId="77777777" w:rsidR="00563A11" w:rsidRPr="00563A11" w:rsidRDefault="00563A11" w:rsidP="00563A11">
            <w:pPr>
              <w:spacing w:after="0" w:line="240" w:lineRule="auto"/>
              <w:rPr>
                <w:rFonts w:eastAsia="Times New Roman" w:cs="Times New Roman"/>
                <w:sz w:val="20"/>
                <w:szCs w:val="20"/>
              </w:rPr>
            </w:pPr>
            <w:r w:rsidRPr="00563A11">
              <w:rPr>
                <w:rFonts w:eastAsia="Times New Roman" w:cs="Times New Roman"/>
                <w:sz w:val="20"/>
                <w:szCs w:val="20"/>
              </w:rPr>
              <w:t>All</w:t>
            </w:r>
          </w:p>
        </w:tc>
        <w:tc>
          <w:tcPr>
            <w:tcW w:w="850" w:type="dxa"/>
          </w:tcPr>
          <w:p w14:paraId="1695E0D8"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w:t>
            </w:r>
          </w:p>
        </w:tc>
        <w:tc>
          <w:tcPr>
            <w:tcW w:w="850" w:type="dxa"/>
          </w:tcPr>
          <w:p w14:paraId="0EDF820F"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w:t>
            </w:r>
          </w:p>
        </w:tc>
        <w:tc>
          <w:tcPr>
            <w:tcW w:w="850" w:type="dxa"/>
          </w:tcPr>
          <w:p w14:paraId="2F8D26C8"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w:t>
            </w:r>
          </w:p>
        </w:tc>
        <w:tc>
          <w:tcPr>
            <w:tcW w:w="850" w:type="dxa"/>
          </w:tcPr>
          <w:p w14:paraId="55159C60"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w:t>
            </w:r>
          </w:p>
        </w:tc>
        <w:tc>
          <w:tcPr>
            <w:tcW w:w="850" w:type="dxa"/>
          </w:tcPr>
          <w:p w14:paraId="391CE0EC"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w:t>
            </w:r>
          </w:p>
        </w:tc>
        <w:tc>
          <w:tcPr>
            <w:tcW w:w="850" w:type="dxa"/>
          </w:tcPr>
          <w:p w14:paraId="23ED939B"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w:t>
            </w:r>
          </w:p>
        </w:tc>
        <w:tc>
          <w:tcPr>
            <w:tcW w:w="850" w:type="dxa"/>
          </w:tcPr>
          <w:p w14:paraId="6C445AED"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w:t>
            </w:r>
          </w:p>
        </w:tc>
        <w:tc>
          <w:tcPr>
            <w:tcW w:w="850" w:type="dxa"/>
          </w:tcPr>
          <w:p w14:paraId="15612A17"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w:t>
            </w:r>
          </w:p>
        </w:tc>
        <w:tc>
          <w:tcPr>
            <w:tcW w:w="850" w:type="dxa"/>
          </w:tcPr>
          <w:p w14:paraId="4B986EB9"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w:t>
            </w:r>
          </w:p>
        </w:tc>
        <w:tc>
          <w:tcPr>
            <w:tcW w:w="850" w:type="dxa"/>
          </w:tcPr>
          <w:p w14:paraId="31DC9C27"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w:t>
            </w:r>
          </w:p>
        </w:tc>
      </w:tr>
    </w:tbl>
    <w:p w14:paraId="21417D6B" w14:textId="77777777" w:rsidR="00563A11" w:rsidRPr="00563A11" w:rsidRDefault="00563A11" w:rsidP="00563A11">
      <w:pPr>
        <w:spacing w:after="0" w:line="240" w:lineRule="auto"/>
        <w:rPr>
          <w:rFonts w:eastAsia="Times New Roman" w:cs="Times New Roman"/>
        </w:rPr>
      </w:pPr>
    </w:p>
    <w:p w14:paraId="68752C8A" w14:textId="77777777" w:rsidR="00563A11" w:rsidRPr="00563A11" w:rsidRDefault="00563A11" w:rsidP="00563A11">
      <w:pPr>
        <w:spacing w:after="0" w:line="240" w:lineRule="auto"/>
        <w:rPr>
          <w:rFonts w:eastAsia="Times New Roman" w:cs="Times New Roman"/>
        </w:rPr>
      </w:pPr>
    </w:p>
    <w:tbl>
      <w:tblPr>
        <w:tblStyle w:val="TableGrid5"/>
        <w:tblW w:w="0" w:type="auto"/>
        <w:jc w:val="center"/>
        <w:tblLook w:val="04A0" w:firstRow="1" w:lastRow="0" w:firstColumn="1" w:lastColumn="0" w:noHBand="0" w:noVBand="1"/>
        <w:tblCaption w:val="Table 29: Wareham Public Schools"/>
        <w:tblDescription w:val="Chronic Absence Rates, 2017–2018"/>
      </w:tblPr>
      <w:tblGrid>
        <w:gridCol w:w="1600"/>
        <w:gridCol w:w="747"/>
        <w:gridCol w:w="744"/>
        <w:gridCol w:w="744"/>
        <w:gridCol w:w="841"/>
        <w:gridCol w:w="804"/>
        <w:gridCol w:w="747"/>
        <w:gridCol w:w="744"/>
        <w:gridCol w:w="744"/>
        <w:gridCol w:w="841"/>
        <w:gridCol w:w="804"/>
      </w:tblGrid>
      <w:tr w:rsidR="00563A11" w:rsidRPr="00563A11" w14:paraId="169D91E2" w14:textId="77777777" w:rsidTr="00122F0B">
        <w:trPr>
          <w:jc w:val="center"/>
        </w:trPr>
        <w:tc>
          <w:tcPr>
            <w:tcW w:w="9360" w:type="dxa"/>
            <w:gridSpan w:val="11"/>
            <w:tcBorders>
              <w:top w:val="nil"/>
              <w:left w:val="nil"/>
              <w:right w:val="nil"/>
            </w:tcBorders>
          </w:tcPr>
          <w:p w14:paraId="2A8B7D1B" w14:textId="5A5B02B6" w:rsidR="00515288" w:rsidRDefault="00515288" w:rsidP="00563A11">
            <w:pPr>
              <w:spacing w:after="0" w:line="240" w:lineRule="auto"/>
              <w:jc w:val="center"/>
              <w:rPr>
                <w:rFonts w:eastAsia="Times New Roman" w:cs="Times New Roman"/>
                <w:b/>
                <w:sz w:val="20"/>
                <w:szCs w:val="20"/>
              </w:rPr>
            </w:pPr>
          </w:p>
          <w:p w14:paraId="7083EDA9" w14:textId="4245C518" w:rsidR="009D3ACE" w:rsidRDefault="009D3ACE" w:rsidP="00563A11">
            <w:pPr>
              <w:spacing w:after="0" w:line="240" w:lineRule="auto"/>
              <w:jc w:val="center"/>
              <w:rPr>
                <w:rFonts w:eastAsia="Times New Roman" w:cs="Times New Roman"/>
                <w:b/>
                <w:sz w:val="20"/>
                <w:szCs w:val="20"/>
              </w:rPr>
            </w:pPr>
          </w:p>
          <w:p w14:paraId="09A6FE77" w14:textId="4E05F316" w:rsidR="009D3ACE" w:rsidRDefault="009D3ACE" w:rsidP="00563A11">
            <w:pPr>
              <w:spacing w:after="0" w:line="240" w:lineRule="auto"/>
              <w:jc w:val="center"/>
              <w:rPr>
                <w:rFonts w:eastAsia="Times New Roman" w:cs="Times New Roman"/>
                <w:b/>
                <w:sz w:val="20"/>
                <w:szCs w:val="20"/>
              </w:rPr>
            </w:pPr>
          </w:p>
          <w:p w14:paraId="554B6F3A" w14:textId="56335FD1" w:rsidR="009D3ACE" w:rsidRDefault="009D3ACE" w:rsidP="00563A11">
            <w:pPr>
              <w:spacing w:after="0" w:line="240" w:lineRule="auto"/>
              <w:jc w:val="center"/>
              <w:rPr>
                <w:rFonts w:eastAsia="Times New Roman" w:cs="Times New Roman"/>
                <w:b/>
                <w:sz w:val="20"/>
                <w:szCs w:val="20"/>
              </w:rPr>
            </w:pPr>
          </w:p>
          <w:p w14:paraId="0BEFC865" w14:textId="77777777" w:rsidR="009D3ACE" w:rsidRDefault="009D3ACE" w:rsidP="00563A11">
            <w:pPr>
              <w:spacing w:after="0" w:line="240" w:lineRule="auto"/>
              <w:jc w:val="center"/>
              <w:rPr>
                <w:rFonts w:eastAsia="Times New Roman" w:cs="Times New Roman"/>
                <w:b/>
                <w:sz w:val="20"/>
                <w:szCs w:val="20"/>
              </w:rPr>
            </w:pPr>
          </w:p>
          <w:p w14:paraId="141A8F20" w14:textId="77777777" w:rsidR="00515288" w:rsidRDefault="00515288" w:rsidP="00563A11">
            <w:pPr>
              <w:spacing w:after="0" w:line="240" w:lineRule="auto"/>
              <w:jc w:val="center"/>
              <w:rPr>
                <w:rFonts w:eastAsia="Times New Roman" w:cs="Times New Roman"/>
                <w:b/>
                <w:sz w:val="20"/>
                <w:szCs w:val="20"/>
              </w:rPr>
            </w:pPr>
          </w:p>
          <w:p w14:paraId="30BC3A0F" w14:textId="77777777" w:rsidR="00515288" w:rsidRDefault="00515288" w:rsidP="00563A11">
            <w:pPr>
              <w:spacing w:after="0" w:line="240" w:lineRule="auto"/>
              <w:jc w:val="center"/>
              <w:rPr>
                <w:rFonts w:eastAsia="Times New Roman" w:cs="Times New Roman"/>
                <w:b/>
                <w:sz w:val="20"/>
                <w:szCs w:val="20"/>
              </w:rPr>
            </w:pPr>
          </w:p>
          <w:p w14:paraId="723A8C96" w14:textId="37CF8F60"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lastRenderedPageBreak/>
              <w:t xml:space="preserve">Table 29: </w:t>
            </w:r>
            <w:r w:rsidRPr="00563A11">
              <w:rPr>
                <w:rFonts w:cs="Times New Roman"/>
                <w:b/>
                <w:sz w:val="20"/>
                <w:szCs w:val="20"/>
              </w:rPr>
              <w:t>Wareham Public Schools</w:t>
            </w:r>
          </w:p>
          <w:p w14:paraId="4B304A42" w14:textId="6538EE2A" w:rsidR="00563A11" w:rsidRPr="00563A11" w:rsidRDefault="00563A11" w:rsidP="00950A67">
            <w:pPr>
              <w:spacing w:after="0" w:line="240" w:lineRule="auto"/>
              <w:jc w:val="center"/>
              <w:rPr>
                <w:rFonts w:eastAsia="Times New Roman" w:cs="Times New Roman"/>
                <w:sz w:val="20"/>
                <w:szCs w:val="20"/>
              </w:rPr>
            </w:pPr>
            <w:r w:rsidRPr="00563A11">
              <w:rPr>
                <w:rFonts w:eastAsia="Times New Roman" w:cs="Times New Roman"/>
                <w:b/>
                <w:sz w:val="20"/>
                <w:szCs w:val="20"/>
              </w:rPr>
              <w:t>Chronic</w:t>
            </w:r>
            <w:r w:rsidR="00F067AD">
              <w:rPr>
                <w:rFonts w:eastAsia="Times New Roman" w:cs="Times New Roman"/>
                <w:b/>
                <w:sz w:val="20"/>
                <w:szCs w:val="20"/>
              </w:rPr>
              <w:t xml:space="preserve"> </w:t>
            </w:r>
            <w:r w:rsidR="00FD06C1" w:rsidRPr="00563A11">
              <w:rPr>
                <w:rFonts w:eastAsia="Times New Roman" w:cs="Times New Roman"/>
                <w:b/>
                <w:sz w:val="20"/>
                <w:szCs w:val="20"/>
              </w:rPr>
              <w:t>Absen</w:t>
            </w:r>
            <w:r w:rsidR="00FD06C1">
              <w:rPr>
                <w:rFonts w:eastAsia="Times New Roman" w:cs="Times New Roman"/>
                <w:b/>
                <w:sz w:val="20"/>
                <w:szCs w:val="20"/>
              </w:rPr>
              <w:t>ce</w:t>
            </w:r>
            <w:r w:rsidR="00DE082F">
              <w:rPr>
                <w:rFonts w:eastAsia="Times New Roman" w:cs="Times New Roman"/>
                <w:b/>
                <w:sz w:val="20"/>
                <w:szCs w:val="20"/>
              </w:rPr>
              <w:t xml:space="preserve"> Rates</w:t>
            </w:r>
            <w:r w:rsidR="00FD06C1">
              <w:rPr>
                <w:rFonts w:eastAsia="Times New Roman" w:cs="Times New Roman"/>
                <w:b/>
                <w:sz w:val="20"/>
                <w:szCs w:val="20"/>
              </w:rPr>
              <w:t>,</w:t>
            </w:r>
            <w:r w:rsidRPr="00563A11">
              <w:rPr>
                <w:rFonts w:eastAsia="Times New Roman" w:cs="Times New Roman"/>
                <w:b/>
                <w:sz w:val="20"/>
                <w:szCs w:val="20"/>
              </w:rPr>
              <w:t>*</w:t>
            </w:r>
            <w:r w:rsidR="00FD06C1">
              <w:rPr>
                <w:rFonts w:eastAsia="Times New Roman" w:cs="Times New Roman"/>
                <w:b/>
                <w:sz w:val="20"/>
                <w:szCs w:val="20"/>
              </w:rPr>
              <w:t xml:space="preserve"> 2017–2018</w:t>
            </w:r>
          </w:p>
        </w:tc>
      </w:tr>
      <w:tr w:rsidR="00563A11" w:rsidRPr="00563A11" w14:paraId="2C1464B2" w14:textId="77777777" w:rsidTr="00122F0B">
        <w:trPr>
          <w:jc w:val="center"/>
        </w:trPr>
        <w:tc>
          <w:tcPr>
            <w:tcW w:w="1600" w:type="dxa"/>
            <w:shd w:val="clear" w:color="auto" w:fill="BFBFBF" w:themeFill="background1" w:themeFillShade="BF"/>
          </w:tcPr>
          <w:p w14:paraId="35F23EA7" w14:textId="77777777" w:rsidR="00563A11" w:rsidRPr="00563A11" w:rsidRDefault="00563A11" w:rsidP="00563A11">
            <w:pPr>
              <w:spacing w:after="0" w:line="240" w:lineRule="auto"/>
              <w:jc w:val="center"/>
              <w:rPr>
                <w:rFonts w:eastAsia="Times New Roman" w:cs="Times New Roman"/>
                <w:b/>
                <w:sz w:val="20"/>
                <w:szCs w:val="20"/>
              </w:rPr>
            </w:pPr>
          </w:p>
        </w:tc>
        <w:tc>
          <w:tcPr>
            <w:tcW w:w="3880" w:type="dxa"/>
            <w:gridSpan w:val="5"/>
            <w:tcBorders>
              <w:right w:val="single" w:sz="12" w:space="0" w:color="auto"/>
            </w:tcBorders>
            <w:shd w:val="clear" w:color="auto" w:fill="BFBFBF" w:themeFill="background1" w:themeFillShade="BF"/>
          </w:tcPr>
          <w:p w14:paraId="295A654F"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Non-high school</w:t>
            </w:r>
          </w:p>
        </w:tc>
        <w:tc>
          <w:tcPr>
            <w:tcW w:w="3880" w:type="dxa"/>
            <w:gridSpan w:val="5"/>
            <w:tcBorders>
              <w:left w:val="single" w:sz="12" w:space="0" w:color="auto"/>
            </w:tcBorders>
            <w:shd w:val="clear" w:color="auto" w:fill="BFBFBF" w:themeFill="background1" w:themeFillShade="BF"/>
          </w:tcPr>
          <w:p w14:paraId="0BED5CF9"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High school</w:t>
            </w:r>
          </w:p>
        </w:tc>
      </w:tr>
      <w:tr w:rsidR="00563A11" w:rsidRPr="00563A11" w14:paraId="335A8570" w14:textId="77777777" w:rsidTr="00122F0B">
        <w:trPr>
          <w:jc w:val="center"/>
        </w:trPr>
        <w:tc>
          <w:tcPr>
            <w:tcW w:w="1600" w:type="dxa"/>
            <w:shd w:val="clear" w:color="auto" w:fill="BFBFBF" w:themeFill="background1" w:themeFillShade="BF"/>
          </w:tcPr>
          <w:p w14:paraId="2567C8E6" w14:textId="77777777" w:rsidR="00563A11" w:rsidRPr="00563A11" w:rsidRDefault="00563A11" w:rsidP="00AC48CB">
            <w:pPr>
              <w:spacing w:after="0" w:line="240" w:lineRule="auto"/>
              <w:rPr>
                <w:rFonts w:eastAsia="Times New Roman" w:cs="Times New Roman"/>
                <w:b/>
                <w:sz w:val="20"/>
                <w:szCs w:val="20"/>
              </w:rPr>
            </w:pPr>
            <w:r w:rsidRPr="00563A11">
              <w:rPr>
                <w:rFonts w:eastAsia="Times New Roman" w:cs="Times New Roman"/>
                <w:b/>
                <w:sz w:val="20"/>
                <w:szCs w:val="20"/>
              </w:rPr>
              <w:t>Group</w:t>
            </w:r>
          </w:p>
        </w:tc>
        <w:tc>
          <w:tcPr>
            <w:tcW w:w="747" w:type="dxa"/>
            <w:shd w:val="clear" w:color="auto" w:fill="BFBFBF" w:themeFill="background1" w:themeFillShade="BF"/>
          </w:tcPr>
          <w:p w14:paraId="1992D6EE" w14:textId="01426676"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N</w:t>
            </w:r>
            <w:r w:rsidR="00C83281">
              <w:rPr>
                <w:rFonts w:eastAsia="Times New Roman" w:cs="Times New Roman"/>
                <w:b/>
                <w:sz w:val="20"/>
                <w:szCs w:val="20"/>
              </w:rPr>
              <w:t xml:space="preserve"> (2018)</w:t>
            </w:r>
          </w:p>
        </w:tc>
        <w:tc>
          <w:tcPr>
            <w:tcW w:w="744" w:type="dxa"/>
            <w:shd w:val="clear" w:color="auto" w:fill="BFBFBF" w:themeFill="background1" w:themeFillShade="BF"/>
          </w:tcPr>
          <w:p w14:paraId="314C24DB"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2017</w:t>
            </w:r>
          </w:p>
        </w:tc>
        <w:tc>
          <w:tcPr>
            <w:tcW w:w="744" w:type="dxa"/>
            <w:shd w:val="clear" w:color="auto" w:fill="BFBFBF" w:themeFill="background1" w:themeFillShade="BF"/>
          </w:tcPr>
          <w:p w14:paraId="512EA878"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2018</w:t>
            </w:r>
          </w:p>
        </w:tc>
        <w:tc>
          <w:tcPr>
            <w:tcW w:w="841" w:type="dxa"/>
            <w:shd w:val="clear" w:color="auto" w:fill="BFBFBF" w:themeFill="background1" w:themeFillShade="BF"/>
          </w:tcPr>
          <w:p w14:paraId="0601E54E"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Change</w:t>
            </w:r>
          </w:p>
        </w:tc>
        <w:tc>
          <w:tcPr>
            <w:tcW w:w="804" w:type="dxa"/>
            <w:tcBorders>
              <w:right w:val="single" w:sz="12" w:space="0" w:color="auto"/>
            </w:tcBorders>
            <w:shd w:val="clear" w:color="auto" w:fill="BFBFBF" w:themeFill="background1" w:themeFillShade="BF"/>
          </w:tcPr>
          <w:p w14:paraId="11C68F6C" w14:textId="77777777" w:rsidR="00563A11" w:rsidRPr="00563A11" w:rsidRDefault="00563A11" w:rsidP="00563A11">
            <w:pPr>
              <w:spacing w:after="0" w:line="240" w:lineRule="auto"/>
              <w:jc w:val="center"/>
              <w:rPr>
                <w:rFonts w:eastAsia="Times New Roman" w:cs="Times New Roman"/>
                <w:b/>
                <w:sz w:val="20"/>
                <w:szCs w:val="20"/>
              </w:rPr>
            </w:pPr>
            <w:r w:rsidRPr="00563A11">
              <w:rPr>
                <w:rFonts w:eastAsia="Times New Roman" w:cs="Times New Roman"/>
                <w:b/>
                <w:sz w:val="20"/>
                <w:szCs w:val="20"/>
              </w:rPr>
              <w:t>Target</w:t>
            </w:r>
          </w:p>
        </w:tc>
        <w:tc>
          <w:tcPr>
            <w:tcW w:w="747" w:type="dxa"/>
            <w:tcBorders>
              <w:left w:val="single" w:sz="12" w:space="0" w:color="auto"/>
            </w:tcBorders>
            <w:shd w:val="clear" w:color="auto" w:fill="BFBFBF" w:themeFill="background1" w:themeFillShade="BF"/>
          </w:tcPr>
          <w:p w14:paraId="0978CA8D" w14:textId="45B9FD51" w:rsidR="00563A11" w:rsidRPr="00563A11" w:rsidRDefault="00563A11" w:rsidP="00563A11">
            <w:pPr>
              <w:spacing w:after="0" w:line="240" w:lineRule="auto"/>
              <w:jc w:val="center"/>
              <w:rPr>
                <w:b/>
                <w:sz w:val="20"/>
                <w:szCs w:val="20"/>
              </w:rPr>
            </w:pPr>
            <w:r w:rsidRPr="00563A11">
              <w:rPr>
                <w:b/>
                <w:sz w:val="20"/>
                <w:szCs w:val="20"/>
              </w:rPr>
              <w:t>N</w:t>
            </w:r>
            <w:r w:rsidR="00C83281">
              <w:rPr>
                <w:b/>
                <w:sz w:val="20"/>
                <w:szCs w:val="20"/>
              </w:rPr>
              <w:t xml:space="preserve"> </w:t>
            </w:r>
            <w:r w:rsidR="00C83281">
              <w:rPr>
                <w:rFonts w:eastAsia="Times New Roman" w:cs="Times New Roman"/>
                <w:b/>
                <w:sz w:val="20"/>
                <w:szCs w:val="20"/>
              </w:rPr>
              <w:t>(2018)</w:t>
            </w:r>
          </w:p>
        </w:tc>
        <w:tc>
          <w:tcPr>
            <w:tcW w:w="744" w:type="dxa"/>
            <w:shd w:val="clear" w:color="auto" w:fill="BFBFBF" w:themeFill="background1" w:themeFillShade="BF"/>
          </w:tcPr>
          <w:p w14:paraId="79FF2C0E" w14:textId="77777777" w:rsidR="00563A11" w:rsidRPr="00563A11" w:rsidRDefault="00563A11" w:rsidP="00563A11">
            <w:pPr>
              <w:spacing w:after="0" w:line="240" w:lineRule="auto"/>
              <w:jc w:val="center"/>
              <w:rPr>
                <w:b/>
                <w:sz w:val="20"/>
                <w:szCs w:val="20"/>
              </w:rPr>
            </w:pPr>
            <w:r w:rsidRPr="00563A11">
              <w:rPr>
                <w:b/>
                <w:sz w:val="20"/>
                <w:szCs w:val="20"/>
              </w:rPr>
              <w:t>2017</w:t>
            </w:r>
          </w:p>
        </w:tc>
        <w:tc>
          <w:tcPr>
            <w:tcW w:w="744" w:type="dxa"/>
            <w:shd w:val="clear" w:color="auto" w:fill="BFBFBF" w:themeFill="background1" w:themeFillShade="BF"/>
          </w:tcPr>
          <w:p w14:paraId="4D4A1510" w14:textId="77777777" w:rsidR="00563A11" w:rsidRPr="00563A11" w:rsidRDefault="00563A11" w:rsidP="00563A11">
            <w:pPr>
              <w:spacing w:after="0" w:line="240" w:lineRule="auto"/>
              <w:jc w:val="center"/>
              <w:rPr>
                <w:b/>
                <w:sz w:val="20"/>
                <w:szCs w:val="20"/>
              </w:rPr>
            </w:pPr>
            <w:r w:rsidRPr="00563A11">
              <w:rPr>
                <w:b/>
                <w:sz w:val="20"/>
                <w:szCs w:val="20"/>
              </w:rPr>
              <w:t>2018</w:t>
            </w:r>
          </w:p>
        </w:tc>
        <w:tc>
          <w:tcPr>
            <w:tcW w:w="841" w:type="dxa"/>
            <w:shd w:val="clear" w:color="auto" w:fill="BFBFBF" w:themeFill="background1" w:themeFillShade="BF"/>
          </w:tcPr>
          <w:p w14:paraId="2E16E9F2" w14:textId="77777777" w:rsidR="00563A11" w:rsidRPr="00563A11" w:rsidRDefault="00563A11" w:rsidP="00563A11">
            <w:pPr>
              <w:spacing w:after="0" w:line="240" w:lineRule="auto"/>
              <w:jc w:val="center"/>
              <w:rPr>
                <w:b/>
                <w:sz w:val="20"/>
                <w:szCs w:val="20"/>
              </w:rPr>
            </w:pPr>
            <w:r w:rsidRPr="00563A11">
              <w:rPr>
                <w:b/>
                <w:sz w:val="20"/>
                <w:szCs w:val="20"/>
              </w:rPr>
              <w:t>Change</w:t>
            </w:r>
          </w:p>
        </w:tc>
        <w:tc>
          <w:tcPr>
            <w:tcW w:w="804" w:type="dxa"/>
            <w:shd w:val="clear" w:color="auto" w:fill="BFBFBF" w:themeFill="background1" w:themeFillShade="BF"/>
          </w:tcPr>
          <w:p w14:paraId="4019A84E" w14:textId="77777777" w:rsidR="00563A11" w:rsidRPr="00563A11" w:rsidRDefault="00563A11" w:rsidP="00563A11">
            <w:pPr>
              <w:spacing w:after="0" w:line="240" w:lineRule="auto"/>
              <w:jc w:val="center"/>
              <w:rPr>
                <w:b/>
                <w:sz w:val="20"/>
                <w:szCs w:val="20"/>
              </w:rPr>
            </w:pPr>
            <w:r w:rsidRPr="00563A11">
              <w:rPr>
                <w:b/>
                <w:sz w:val="20"/>
                <w:szCs w:val="20"/>
              </w:rPr>
              <w:t>Target</w:t>
            </w:r>
          </w:p>
        </w:tc>
      </w:tr>
      <w:tr w:rsidR="00563A11" w:rsidRPr="00563A11" w14:paraId="6B0999DF" w14:textId="77777777" w:rsidTr="00122F0B">
        <w:trPr>
          <w:jc w:val="center"/>
        </w:trPr>
        <w:tc>
          <w:tcPr>
            <w:tcW w:w="1600" w:type="dxa"/>
            <w:shd w:val="clear" w:color="auto" w:fill="auto"/>
          </w:tcPr>
          <w:p w14:paraId="32BDF002" w14:textId="77777777" w:rsidR="00563A11" w:rsidRPr="00563A11" w:rsidRDefault="00563A11" w:rsidP="00563A11">
            <w:pPr>
              <w:spacing w:after="0" w:line="240" w:lineRule="auto"/>
              <w:rPr>
                <w:sz w:val="20"/>
                <w:szCs w:val="20"/>
              </w:rPr>
            </w:pPr>
            <w:r w:rsidRPr="00563A11">
              <w:rPr>
                <w:sz w:val="20"/>
                <w:szCs w:val="20"/>
              </w:rPr>
              <w:t>African American/Black</w:t>
            </w:r>
          </w:p>
        </w:tc>
        <w:tc>
          <w:tcPr>
            <w:tcW w:w="747" w:type="dxa"/>
            <w:shd w:val="clear" w:color="auto" w:fill="auto"/>
          </w:tcPr>
          <w:p w14:paraId="3BAD39CB" w14:textId="77777777" w:rsidR="00563A11" w:rsidRPr="00563A11" w:rsidRDefault="00563A11" w:rsidP="00563A11">
            <w:pPr>
              <w:spacing w:after="0" w:line="240" w:lineRule="auto"/>
              <w:jc w:val="center"/>
              <w:rPr>
                <w:rFonts w:eastAsia="Times New Roman" w:cs="Times New Roman"/>
                <w:sz w:val="20"/>
                <w:szCs w:val="20"/>
              </w:rPr>
            </w:pPr>
            <w:r w:rsidRPr="00563A11">
              <w:rPr>
                <w:rFonts w:eastAsia="Times New Roman" w:cs="Times New Roman"/>
                <w:sz w:val="20"/>
                <w:szCs w:val="20"/>
              </w:rPr>
              <w:t>122</w:t>
            </w:r>
          </w:p>
        </w:tc>
        <w:tc>
          <w:tcPr>
            <w:tcW w:w="744" w:type="dxa"/>
            <w:shd w:val="clear" w:color="auto" w:fill="auto"/>
          </w:tcPr>
          <w:p w14:paraId="7F8EFC01" w14:textId="77777777" w:rsidR="00563A11" w:rsidRPr="00563A11" w:rsidRDefault="00563A11" w:rsidP="00563A11">
            <w:pPr>
              <w:spacing w:after="0" w:line="240" w:lineRule="auto"/>
              <w:jc w:val="center"/>
              <w:rPr>
                <w:sz w:val="20"/>
                <w:szCs w:val="20"/>
              </w:rPr>
            </w:pPr>
            <w:r w:rsidRPr="00563A11">
              <w:rPr>
                <w:sz w:val="20"/>
                <w:szCs w:val="20"/>
              </w:rPr>
              <w:t>--</w:t>
            </w:r>
          </w:p>
        </w:tc>
        <w:tc>
          <w:tcPr>
            <w:tcW w:w="744" w:type="dxa"/>
            <w:shd w:val="clear" w:color="auto" w:fill="auto"/>
          </w:tcPr>
          <w:p w14:paraId="2B66BBB5" w14:textId="77777777" w:rsidR="00563A11" w:rsidRPr="00563A11" w:rsidRDefault="00563A11" w:rsidP="00563A11">
            <w:pPr>
              <w:spacing w:after="0" w:line="240" w:lineRule="auto"/>
              <w:jc w:val="center"/>
              <w:rPr>
                <w:sz w:val="20"/>
                <w:szCs w:val="20"/>
              </w:rPr>
            </w:pPr>
            <w:r w:rsidRPr="00563A11">
              <w:rPr>
                <w:sz w:val="20"/>
                <w:szCs w:val="20"/>
              </w:rPr>
              <w:t>--</w:t>
            </w:r>
          </w:p>
        </w:tc>
        <w:tc>
          <w:tcPr>
            <w:tcW w:w="841" w:type="dxa"/>
            <w:shd w:val="clear" w:color="auto" w:fill="auto"/>
          </w:tcPr>
          <w:p w14:paraId="1F3BE6A6" w14:textId="77777777" w:rsidR="00563A11" w:rsidRPr="00563A11" w:rsidRDefault="00563A11" w:rsidP="00563A11">
            <w:pPr>
              <w:spacing w:after="0" w:line="240" w:lineRule="auto"/>
              <w:jc w:val="center"/>
              <w:rPr>
                <w:sz w:val="20"/>
                <w:szCs w:val="20"/>
              </w:rPr>
            </w:pPr>
            <w:r w:rsidRPr="00563A11">
              <w:rPr>
                <w:sz w:val="20"/>
                <w:szCs w:val="20"/>
              </w:rPr>
              <w:t>--</w:t>
            </w:r>
          </w:p>
        </w:tc>
        <w:tc>
          <w:tcPr>
            <w:tcW w:w="804" w:type="dxa"/>
            <w:tcBorders>
              <w:right w:val="single" w:sz="12" w:space="0" w:color="auto"/>
            </w:tcBorders>
            <w:shd w:val="clear" w:color="auto" w:fill="auto"/>
          </w:tcPr>
          <w:p w14:paraId="580C2440" w14:textId="77777777" w:rsidR="00563A11" w:rsidRPr="00563A11" w:rsidRDefault="00563A11" w:rsidP="00563A11">
            <w:pPr>
              <w:spacing w:after="0" w:line="240" w:lineRule="auto"/>
              <w:jc w:val="center"/>
              <w:rPr>
                <w:sz w:val="20"/>
                <w:szCs w:val="20"/>
              </w:rPr>
            </w:pPr>
            <w:r w:rsidRPr="00563A11">
              <w:rPr>
                <w:sz w:val="20"/>
                <w:szCs w:val="20"/>
              </w:rPr>
              <w:t>--</w:t>
            </w:r>
          </w:p>
        </w:tc>
        <w:tc>
          <w:tcPr>
            <w:tcW w:w="747" w:type="dxa"/>
            <w:tcBorders>
              <w:left w:val="single" w:sz="12" w:space="0" w:color="auto"/>
            </w:tcBorders>
            <w:shd w:val="clear" w:color="auto" w:fill="auto"/>
          </w:tcPr>
          <w:p w14:paraId="64D7A30F" w14:textId="77777777" w:rsidR="00563A11" w:rsidRPr="00563A11" w:rsidRDefault="00563A11" w:rsidP="00563A11">
            <w:pPr>
              <w:spacing w:after="0" w:line="240" w:lineRule="auto"/>
              <w:jc w:val="center"/>
              <w:rPr>
                <w:sz w:val="20"/>
                <w:szCs w:val="20"/>
              </w:rPr>
            </w:pPr>
            <w:r w:rsidRPr="00563A11">
              <w:rPr>
                <w:sz w:val="20"/>
                <w:szCs w:val="20"/>
              </w:rPr>
              <w:t>52</w:t>
            </w:r>
          </w:p>
        </w:tc>
        <w:tc>
          <w:tcPr>
            <w:tcW w:w="744" w:type="dxa"/>
            <w:shd w:val="clear" w:color="auto" w:fill="auto"/>
          </w:tcPr>
          <w:p w14:paraId="3F97614C" w14:textId="77777777" w:rsidR="00563A11" w:rsidRPr="00563A11" w:rsidRDefault="00563A11" w:rsidP="00563A11">
            <w:pPr>
              <w:spacing w:after="0" w:line="240" w:lineRule="auto"/>
              <w:jc w:val="center"/>
              <w:rPr>
                <w:sz w:val="20"/>
                <w:szCs w:val="20"/>
              </w:rPr>
            </w:pPr>
            <w:r w:rsidRPr="00563A11">
              <w:rPr>
                <w:sz w:val="20"/>
                <w:szCs w:val="20"/>
              </w:rPr>
              <w:t>--</w:t>
            </w:r>
          </w:p>
        </w:tc>
        <w:tc>
          <w:tcPr>
            <w:tcW w:w="744" w:type="dxa"/>
            <w:shd w:val="clear" w:color="auto" w:fill="auto"/>
          </w:tcPr>
          <w:p w14:paraId="2D7C7B33" w14:textId="77777777" w:rsidR="00563A11" w:rsidRPr="00563A11" w:rsidRDefault="00563A11" w:rsidP="00563A11">
            <w:pPr>
              <w:spacing w:after="0" w:line="240" w:lineRule="auto"/>
              <w:jc w:val="center"/>
              <w:rPr>
                <w:sz w:val="20"/>
                <w:szCs w:val="20"/>
              </w:rPr>
            </w:pPr>
            <w:r w:rsidRPr="00563A11">
              <w:rPr>
                <w:sz w:val="20"/>
                <w:szCs w:val="20"/>
              </w:rPr>
              <w:t>--</w:t>
            </w:r>
          </w:p>
        </w:tc>
        <w:tc>
          <w:tcPr>
            <w:tcW w:w="841" w:type="dxa"/>
            <w:shd w:val="clear" w:color="auto" w:fill="auto"/>
          </w:tcPr>
          <w:p w14:paraId="1B8F1E29" w14:textId="77777777" w:rsidR="00563A11" w:rsidRPr="00563A11" w:rsidRDefault="00563A11" w:rsidP="00563A11">
            <w:pPr>
              <w:spacing w:after="0" w:line="240" w:lineRule="auto"/>
              <w:jc w:val="center"/>
              <w:rPr>
                <w:sz w:val="20"/>
                <w:szCs w:val="20"/>
              </w:rPr>
            </w:pPr>
            <w:r w:rsidRPr="00563A11">
              <w:rPr>
                <w:sz w:val="20"/>
                <w:szCs w:val="20"/>
              </w:rPr>
              <w:t>--</w:t>
            </w:r>
          </w:p>
        </w:tc>
        <w:tc>
          <w:tcPr>
            <w:tcW w:w="804" w:type="dxa"/>
            <w:shd w:val="clear" w:color="auto" w:fill="auto"/>
          </w:tcPr>
          <w:p w14:paraId="5C84BB12" w14:textId="77777777" w:rsidR="00563A11" w:rsidRPr="00563A11" w:rsidRDefault="00563A11" w:rsidP="00563A11">
            <w:pPr>
              <w:spacing w:after="0" w:line="240" w:lineRule="auto"/>
              <w:jc w:val="center"/>
              <w:rPr>
                <w:sz w:val="20"/>
                <w:szCs w:val="20"/>
              </w:rPr>
            </w:pPr>
            <w:r w:rsidRPr="00563A11">
              <w:rPr>
                <w:sz w:val="20"/>
                <w:szCs w:val="20"/>
              </w:rPr>
              <w:t>--</w:t>
            </w:r>
          </w:p>
        </w:tc>
      </w:tr>
      <w:tr w:rsidR="00563A11" w:rsidRPr="00563A11" w14:paraId="6C3E0FF0" w14:textId="77777777" w:rsidTr="00122F0B">
        <w:trPr>
          <w:jc w:val="center"/>
        </w:trPr>
        <w:tc>
          <w:tcPr>
            <w:tcW w:w="1600" w:type="dxa"/>
            <w:shd w:val="clear" w:color="auto" w:fill="BFBFBF" w:themeFill="background1" w:themeFillShade="BF"/>
          </w:tcPr>
          <w:p w14:paraId="6A60F546" w14:textId="77777777" w:rsidR="00563A11" w:rsidRPr="00563A11" w:rsidRDefault="00563A11" w:rsidP="00563A11">
            <w:pPr>
              <w:spacing w:after="0" w:line="240" w:lineRule="auto"/>
              <w:rPr>
                <w:sz w:val="20"/>
                <w:szCs w:val="20"/>
              </w:rPr>
            </w:pPr>
            <w:r w:rsidRPr="00563A11">
              <w:rPr>
                <w:sz w:val="20"/>
                <w:szCs w:val="20"/>
              </w:rPr>
              <w:t>Asian</w:t>
            </w:r>
          </w:p>
        </w:tc>
        <w:tc>
          <w:tcPr>
            <w:tcW w:w="747" w:type="dxa"/>
            <w:shd w:val="clear" w:color="auto" w:fill="BFBFBF" w:themeFill="background1" w:themeFillShade="BF"/>
          </w:tcPr>
          <w:p w14:paraId="24AE629C" w14:textId="77777777" w:rsidR="00563A11" w:rsidRPr="00563A11" w:rsidRDefault="00563A11" w:rsidP="00563A11">
            <w:pPr>
              <w:spacing w:after="0" w:line="240" w:lineRule="auto"/>
              <w:jc w:val="center"/>
              <w:rPr>
                <w:sz w:val="20"/>
                <w:szCs w:val="20"/>
              </w:rPr>
            </w:pPr>
            <w:r w:rsidRPr="00563A11">
              <w:rPr>
                <w:sz w:val="20"/>
                <w:szCs w:val="20"/>
              </w:rPr>
              <w:t>9</w:t>
            </w:r>
          </w:p>
        </w:tc>
        <w:tc>
          <w:tcPr>
            <w:tcW w:w="744" w:type="dxa"/>
            <w:shd w:val="clear" w:color="auto" w:fill="BFBFBF" w:themeFill="background1" w:themeFillShade="BF"/>
          </w:tcPr>
          <w:p w14:paraId="5109CEE4" w14:textId="77777777" w:rsidR="00563A11" w:rsidRPr="00563A11" w:rsidRDefault="00563A11" w:rsidP="00563A11">
            <w:pPr>
              <w:spacing w:after="0" w:line="240" w:lineRule="auto"/>
              <w:jc w:val="center"/>
              <w:rPr>
                <w:sz w:val="20"/>
                <w:szCs w:val="20"/>
              </w:rPr>
            </w:pPr>
            <w:r w:rsidRPr="00563A11">
              <w:rPr>
                <w:sz w:val="20"/>
                <w:szCs w:val="20"/>
              </w:rPr>
              <w:t>--</w:t>
            </w:r>
          </w:p>
        </w:tc>
        <w:tc>
          <w:tcPr>
            <w:tcW w:w="744" w:type="dxa"/>
            <w:shd w:val="clear" w:color="auto" w:fill="BFBFBF" w:themeFill="background1" w:themeFillShade="BF"/>
          </w:tcPr>
          <w:p w14:paraId="0052E0F7" w14:textId="77777777" w:rsidR="00563A11" w:rsidRPr="00563A11" w:rsidRDefault="00563A11" w:rsidP="00563A11">
            <w:pPr>
              <w:spacing w:after="0" w:line="240" w:lineRule="auto"/>
              <w:jc w:val="center"/>
              <w:rPr>
                <w:sz w:val="20"/>
                <w:szCs w:val="20"/>
              </w:rPr>
            </w:pPr>
            <w:r w:rsidRPr="00563A11">
              <w:rPr>
                <w:sz w:val="20"/>
                <w:szCs w:val="20"/>
              </w:rPr>
              <w:t>--</w:t>
            </w:r>
          </w:p>
        </w:tc>
        <w:tc>
          <w:tcPr>
            <w:tcW w:w="841" w:type="dxa"/>
            <w:shd w:val="clear" w:color="auto" w:fill="BFBFBF" w:themeFill="background1" w:themeFillShade="BF"/>
          </w:tcPr>
          <w:p w14:paraId="068D18EF" w14:textId="77777777" w:rsidR="00563A11" w:rsidRPr="00563A11" w:rsidRDefault="00563A11" w:rsidP="00563A11">
            <w:pPr>
              <w:spacing w:after="0" w:line="240" w:lineRule="auto"/>
              <w:jc w:val="center"/>
              <w:rPr>
                <w:sz w:val="20"/>
                <w:szCs w:val="20"/>
              </w:rPr>
            </w:pPr>
            <w:r w:rsidRPr="00563A11">
              <w:rPr>
                <w:sz w:val="20"/>
                <w:szCs w:val="20"/>
              </w:rPr>
              <w:t>--</w:t>
            </w:r>
          </w:p>
        </w:tc>
        <w:tc>
          <w:tcPr>
            <w:tcW w:w="804" w:type="dxa"/>
            <w:tcBorders>
              <w:right w:val="single" w:sz="12" w:space="0" w:color="auto"/>
            </w:tcBorders>
            <w:shd w:val="clear" w:color="auto" w:fill="BFBFBF" w:themeFill="background1" w:themeFillShade="BF"/>
          </w:tcPr>
          <w:p w14:paraId="6E023AF3" w14:textId="77777777" w:rsidR="00563A11" w:rsidRPr="00563A11" w:rsidRDefault="00563A11" w:rsidP="00563A11">
            <w:pPr>
              <w:spacing w:after="0" w:line="240" w:lineRule="auto"/>
              <w:jc w:val="center"/>
              <w:rPr>
                <w:sz w:val="20"/>
                <w:szCs w:val="20"/>
              </w:rPr>
            </w:pPr>
            <w:r w:rsidRPr="00563A11">
              <w:rPr>
                <w:sz w:val="20"/>
                <w:szCs w:val="20"/>
              </w:rPr>
              <w:t>--</w:t>
            </w:r>
          </w:p>
        </w:tc>
        <w:tc>
          <w:tcPr>
            <w:tcW w:w="747" w:type="dxa"/>
            <w:tcBorders>
              <w:left w:val="single" w:sz="12" w:space="0" w:color="auto"/>
            </w:tcBorders>
            <w:shd w:val="clear" w:color="auto" w:fill="BFBFBF" w:themeFill="background1" w:themeFillShade="BF"/>
          </w:tcPr>
          <w:p w14:paraId="669C7858" w14:textId="77777777" w:rsidR="00563A11" w:rsidRPr="00563A11" w:rsidRDefault="00563A11" w:rsidP="00563A11">
            <w:pPr>
              <w:spacing w:after="0" w:line="240" w:lineRule="auto"/>
              <w:jc w:val="center"/>
              <w:rPr>
                <w:sz w:val="20"/>
                <w:szCs w:val="20"/>
              </w:rPr>
            </w:pPr>
            <w:r w:rsidRPr="00563A11">
              <w:rPr>
                <w:sz w:val="20"/>
                <w:szCs w:val="20"/>
              </w:rPr>
              <w:t>10</w:t>
            </w:r>
          </w:p>
        </w:tc>
        <w:tc>
          <w:tcPr>
            <w:tcW w:w="744" w:type="dxa"/>
            <w:shd w:val="clear" w:color="auto" w:fill="BFBFBF" w:themeFill="background1" w:themeFillShade="BF"/>
          </w:tcPr>
          <w:p w14:paraId="1BC1A99A" w14:textId="77777777" w:rsidR="00563A11" w:rsidRPr="00563A11" w:rsidRDefault="00563A11" w:rsidP="00563A11">
            <w:pPr>
              <w:spacing w:after="0" w:line="240" w:lineRule="auto"/>
              <w:jc w:val="center"/>
              <w:rPr>
                <w:sz w:val="20"/>
                <w:szCs w:val="20"/>
              </w:rPr>
            </w:pPr>
            <w:r w:rsidRPr="00563A11">
              <w:rPr>
                <w:sz w:val="20"/>
                <w:szCs w:val="20"/>
              </w:rPr>
              <w:t>--</w:t>
            </w:r>
          </w:p>
        </w:tc>
        <w:tc>
          <w:tcPr>
            <w:tcW w:w="744" w:type="dxa"/>
            <w:shd w:val="clear" w:color="auto" w:fill="BFBFBF" w:themeFill="background1" w:themeFillShade="BF"/>
          </w:tcPr>
          <w:p w14:paraId="6F94466B" w14:textId="77777777" w:rsidR="00563A11" w:rsidRPr="00563A11" w:rsidRDefault="00563A11" w:rsidP="00563A11">
            <w:pPr>
              <w:spacing w:after="0" w:line="240" w:lineRule="auto"/>
              <w:jc w:val="center"/>
              <w:rPr>
                <w:sz w:val="20"/>
                <w:szCs w:val="20"/>
              </w:rPr>
            </w:pPr>
            <w:r w:rsidRPr="00563A11">
              <w:rPr>
                <w:sz w:val="20"/>
                <w:szCs w:val="20"/>
              </w:rPr>
              <w:t>--</w:t>
            </w:r>
          </w:p>
        </w:tc>
        <w:tc>
          <w:tcPr>
            <w:tcW w:w="841" w:type="dxa"/>
            <w:shd w:val="clear" w:color="auto" w:fill="BFBFBF" w:themeFill="background1" w:themeFillShade="BF"/>
          </w:tcPr>
          <w:p w14:paraId="265E7008" w14:textId="77777777" w:rsidR="00563A11" w:rsidRPr="00563A11" w:rsidRDefault="00563A11" w:rsidP="00563A11">
            <w:pPr>
              <w:spacing w:after="0" w:line="240" w:lineRule="auto"/>
              <w:jc w:val="center"/>
              <w:rPr>
                <w:sz w:val="20"/>
                <w:szCs w:val="20"/>
              </w:rPr>
            </w:pPr>
            <w:r w:rsidRPr="00563A11">
              <w:rPr>
                <w:sz w:val="20"/>
                <w:szCs w:val="20"/>
              </w:rPr>
              <w:t>--</w:t>
            </w:r>
          </w:p>
        </w:tc>
        <w:tc>
          <w:tcPr>
            <w:tcW w:w="804" w:type="dxa"/>
            <w:shd w:val="clear" w:color="auto" w:fill="BFBFBF" w:themeFill="background1" w:themeFillShade="BF"/>
          </w:tcPr>
          <w:p w14:paraId="0FFCB1CF" w14:textId="77777777" w:rsidR="00563A11" w:rsidRPr="00563A11" w:rsidRDefault="00563A11" w:rsidP="00563A11">
            <w:pPr>
              <w:spacing w:after="0" w:line="240" w:lineRule="auto"/>
              <w:jc w:val="center"/>
              <w:rPr>
                <w:sz w:val="20"/>
                <w:szCs w:val="20"/>
              </w:rPr>
            </w:pPr>
            <w:r w:rsidRPr="00563A11">
              <w:rPr>
                <w:sz w:val="20"/>
                <w:szCs w:val="20"/>
              </w:rPr>
              <w:t>--</w:t>
            </w:r>
          </w:p>
        </w:tc>
      </w:tr>
      <w:tr w:rsidR="00563A11" w:rsidRPr="00563A11" w14:paraId="67BB086E" w14:textId="77777777" w:rsidTr="00122F0B">
        <w:trPr>
          <w:jc w:val="center"/>
        </w:trPr>
        <w:tc>
          <w:tcPr>
            <w:tcW w:w="1600" w:type="dxa"/>
          </w:tcPr>
          <w:p w14:paraId="23F65DCE" w14:textId="77777777" w:rsidR="00563A11" w:rsidRPr="00563A11" w:rsidRDefault="00563A11" w:rsidP="00563A11">
            <w:pPr>
              <w:spacing w:after="0" w:line="240" w:lineRule="auto"/>
              <w:rPr>
                <w:sz w:val="20"/>
                <w:szCs w:val="20"/>
              </w:rPr>
            </w:pPr>
            <w:r w:rsidRPr="00563A11">
              <w:rPr>
                <w:sz w:val="20"/>
                <w:szCs w:val="20"/>
              </w:rPr>
              <w:t>Hispanic or Latino</w:t>
            </w:r>
          </w:p>
        </w:tc>
        <w:tc>
          <w:tcPr>
            <w:tcW w:w="747" w:type="dxa"/>
          </w:tcPr>
          <w:p w14:paraId="3D7965CD" w14:textId="77777777" w:rsidR="00563A11" w:rsidRPr="00563A11" w:rsidRDefault="00563A11" w:rsidP="00563A11">
            <w:pPr>
              <w:spacing w:after="0" w:line="240" w:lineRule="auto"/>
              <w:jc w:val="center"/>
              <w:rPr>
                <w:sz w:val="20"/>
                <w:szCs w:val="20"/>
              </w:rPr>
            </w:pPr>
            <w:r w:rsidRPr="00563A11">
              <w:rPr>
                <w:sz w:val="20"/>
                <w:szCs w:val="20"/>
              </w:rPr>
              <w:t>111</w:t>
            </w:r>
          </w:p>
        </w:tc>
        <w:tc>
          <w:tcPr>
            <w:tcW w:w="744" w:type="dxa"/>
          </w:tcPr>
          <w:p w14:paraId="75434BA0" w14:textId="77777777" w:rsidR="00563A11" w:rsidRPr="00563A11" w:rsidRDefault="00563A11" w:rsidP="00563A11">
            <w:pPr>
              <w:spacing w:after="0" w:line="240" w:lineRule="auto"/>
              <w:jc w:val="center"/>
              <w:rPr>
                <w:sz w:val="20"/>
                <w:szCs w:val="20"/>
              </w:rPr>
            </w:pPr>
            <w:r w:rsidRPr="00563A11">
              <w:rPr>
                <w:sz w:val="20"/>
                <w:szCs w:val="20"/>
              </w:rPr>
              <w:t>--</w:t>
            </w:r>
          </w:p>
        </w:tc>
        <w:tc>
          <w:tcPr>
            <w:tcW w:w="744" w:type="dxa"/>
          </w:tcPr>
          <w:p w14:paraId="31B93761" w14:textId="77777777" w:rsidR="00563A11" w:rsidRPr="00563A11" w:rsidRDefault="00563A11" w:rsidP="00563A11">
            <w:pPr>
              <w:spacing w:after="0" w:line="240" w:lineRule="auto"/>
              <w:jc w:val="center"/>
              <w:rPr>
                <w:sz w:val="20"/>
                <w:szCs w:val="20"/>
              </w:rPr>
            </w:pPr>
            <w:r w:rsidRPr="00563A11">
              <w:rPr>
                <w:sz w:val="20"/>
                <w:szCs w:val="20"/>
              </w:rPr>
              <w:t>--</w:t>
            </w:r>
          </w:p>
        </w:tc>
        <w:tc>
          <w:tcPr>
            <w:tcW w:w="841" w:type="dxa"/>
          </w:tcPr>
          <w:p w14:paraId="298E60A0" w14:textId="77777777" w:rsidR="00563A11" w:rsidRPr="00563A11" w:rsidRDefault="00563A11" w:rsidP="00563A11">
            <w:pPr>
              <w:spacing w:after="0" w:line="240" w:lineRule="auto"/>
              <w:jc w:val="center"/>
              <w:rPr>
                <w:sz w:val="20"/>
                <w:szCs w:val="20"/>
              </w:rPr>
            </w:pPr>
            <w:r w:rsidRPr="00563A11">
              <w:rPr>
                <w:sz w:val="20"/>
                <w:szCs w:val="20"/>
              </w:rPr>
              <w:t>--</w:t>
            </w:r>
          </w:p>
        </w:tc>
        <w:tc>
          <w:tcPr>
            <w:tcW w:w="804" w:type="dxa"/>
            <w:tcBorders>
              <w:right w:val="single" w:sz="12" w:space="0" w:color="auto"/>
            </w:tcBorders>
          </w:tcPr>
          <w:p w14:paraId="561DB28A" w14:textId="77777777" w:rsidR="00563A11" w:rsidRPr="00563A11" w:rsidRDefault="00563A11" w:rsidP="00563A11">
            <w:pPr>
              <w:spacing w:after="0" w:line="240" w:lineRule="auto"/>
              <w:jc w:val="center"/>
              <w:rPr>
                <w:sz w:val="20"/>
                <w:szCs w:val="20"/>
              </w:rPr>
            </w:pPr>
            <w:r w:rsidRPr="00563A11">
              <w:rPr>
                <w:sz w:val="20"/>
                <w:szCs w:val="20"/>
              </w:rPr>
              <w:t>--</w:t>
            </w:r>
          </w:p>
        </w:tc>
        <w:tc>
          <w:tcPr>
            <w:tcW w:w="747" w:type="dxa"/>
            <w:tcBorders>
              <w:left w:val="single" w:sz="12" w:space="0" w:color="auto"/>
            </w:tcBorders>
          </w:tcPr>
          <w:p w14:paraId="4C573EDC" w14:textId="77777777" w:rsidR="00563A11" w:rsidRPr="00563A11" w:rsidRDefault="00563A11" w:rsidP="00563A11">
            <w:pPr>
              <w:spacing w:after="0" w:line="240" w:lineRule="auto"/>
              <w:jc w:val="center"/>
              <w:rPr>
                <w:sz w:val="20"/>
                <w:szCs w:val="20"/>
              </w:rPr>
            </w:pPr>
            <w:r w:rsidRPr="00563A11">
              <w:rPr>
                <w:sz w:val="20"/>
                <w:szCs w:val="20"/>
              </w:rPr>
              <w:t>43</w:t>
            </w:r>
          </w:p>
        </w:tc>
        <w:tc>
          <w:tcPr>
            <w:tcW w:w="744" w:type="dxa"/>
          </w:tcPr>
          <w:p w14:paraId="4A1358E2" w14:textId="77777777" w:rsidR="00563A11" w:rsidRPr="00563A11" w:rsidRDefault="00563A11" w:rsidP="00563A11">
            <w:pPr>
              <w:spacing w:after="0" w:line="240" w:lineRule="auto"/>
              <w:jc w:val="center"/>
              <w:rPr>
                <w:sz w:val="20"/>
                <w:szCs w:val="20"/>
              </w:rPr>
            </w:pPr>
            <w:r w:rsidRPr="00563A11">
              <w:rPr>
                <w:sz w:val="20"/>
                <w:szCs w:val="20"/>
              </w:rPr>
              <w:t>--</w:t>
            </w:r>
          </w:p>
        </w:tc>
        <w:tc>
          <w:tcPr>
            <w:tcW w:w="744" w:type="dxa"/>
          </w:tcPr>
          <w:p w14:paraId="6345C392" w14:textId="77777777" w:rsidR="00563A11" w:rsidRPr="00563A11" w:rsidRDefault="00563A11" w:rsidP="00563A11">
            <w:pPr>
              <w:spacing w:after="0" w:line="240" w:lineRule="auto"/>
              <w:jc w:val="center"/>
              <w:rPr>
                <w:sz w:val="20"/>
                <w:szCs w:val="20"/>
              </w:rPr>
            </w:pPr>
            <w:r w:rsidRPr="00563A11">
              <w:rPr>
                <w:sz w:val="20"/>
                <w:szCs w:val="20"/>
              </w:rPr>
              <w:t>--</w:t>
            </w:r>
          </w:p>
        </w:tc>
        <w:tc>
          <w:tcPr>
            <w:tcW w:w="841" w:type="dxa"/>
          </w:tcPr>
          <w:p w14:paraId="066CA058" w14:textId="77777777" w:rsidR="00563A11" w:rsidRPr="00563A11" w:rsidRDefault="00563A11" w:rsidP="00563A11">
            <w:pPr>
              <w:spacing w:after="0" w:line="240" w:lineRule="auto"/>
              <w:jc w:val="center"/>
              <w:rPr>
                <w:sz w:val="20"/>
                <w:szCs w:val="20"/>
              </w:rPr>
            </w:pPr>
            <w:r w:rsidRPr="00563A11">
              <w:rPr>
                <w:sz w:val="20"/>
                <w:szCs w:val="20"/>
              </w:rPr>
              <w:t>--</w:t>
            </w:r>
          </w:p>
        </w:tc>
        <w:tc>
          <w:tcPr>
            <w:tcW w:w="804" w:type="dxa"/>
          </w:tcPr>
          <w:p w14:paraId="104FFD74" w14:textId="77777777" w:rsidR="00563A11" w:rsidRPr="00563A11" w:rsidRDefault="00563A11" w:rsidP="00563A11">
            <w:pPr>
              <w:spacing w:after="0" w:line="240" w:lineRule="auto"/>
              <w:jc w:val="center"/>
              <w:rPr>
                <w:sz w:val="20"/>
                <w:szCs w:val="20"/>
              </w:rPr>
            </w:pPr>
            <w:r w:rsidRPr="00563A11">
              <w:rPr>
                <w:sz w:val="20"/>
                <w:szCs w:val="20"/>
              </w:rPr>
              <w:t>--</w:t>
            </w:r>
          </w:p>
        </w:tc>
      </w:tr>
      <w:tr w:rsidR="00563A11" w:rsidRPr="00563A11" w14:paraId="67CD5186" w14:textId="77777777" w:rsidTr="00122F0B">
        <w:trPr>
          <w:jc w:val="center"/>
        </w:trPr>
        <w:tc>
          <w:tcPr>
            <w:tcW w:w="1600" w:type="dxa"/>
            <w:shd w:val="clear" w:color="auto" w:fill="BFBFBF" w:themeFill="background1" w:themeFillShade="BF"/>
          </w:tcPr>
          <w:p w14:paraId="0D3F5422" w14:textId="77777777" w:rsidR="00563A11" w:rsidRPr="00563A11" w:rsidRDefault="00563A11" w:rsidP="00563A11">
            <w:pPr>
              <w:spacing w:after="0" w:line="240" w:lineRule="auto"/>
              <w:rPr>
                <w:sz w:val="20"/>
                <w:szCs w:val="20"/>
              </w:rPr>
            </w:pPr>
            <w:r w:rsidRPr="00563A11">
              <w:rPr>
                <w:sz w:val="20"/>
                <w:szCs w:val="20"/>
              </w:rPr>
              <w:t>Multi-Race, non-Hisp./Lat.</w:t>
            </w:r>
          </w:p>
        </w:tc>
        <w:tc>
          <w:tcPr>
            <w:tcW w:w="747" w:type="dxa"/>
            <w:shd w:val="clear" w:color="auto" w:fill="BFBFBF" w:themeFill="background1" w:themeFillShade="BF"/>
          </w:tcPr>
          <w:p w14:paraId="518B4C9B" w14:textId="77777777" w:rsidR="00563A11" w:rsidRPr="00563A11" w:rsidRDefault="00563A11" w:rsidP="00563A11">
            <w:pPr>
              <w:spacing w:after="0" w:line="240" w:lineRule="auto"/>
              <w:jc w:val="center"/>
              <w:rPr>
                <w:sz w:val="20"/>
                <w:szCs w:val="20"/>
              </w:rPr>
            </w:pPr>
            <w:r w:rsidRPr="00563A11">
              <w:rPr>
                <w:sz w:val="20"/>
                <w:szCs w:val="20"/>
              </w:rPr>
              <w:t>169</w:t>
            </w:r>
          </w:p>
        </w:tc>
        <w:tc>
          <w:tcPr>
            <w:tcW w:w="744" w:type="dxa"/>
            <w:shd w:val="clear" w:color="auto" w:fill="BFBFBF" w:themeFill="background1" w:themeFillShade="BF"/>
          </w:tcPr>
          <w:p w14:paraId="6806AF3F" w14:textId="77777777" w:rsidR="00563A11" w:rsidRPr="00563A11" w:rsidRDefault="00563A11" w:rsidP="00563A11">
            <w:pPr>
              <w:spacing w:after="0" w:line="240" w:lineRule="auto"/>
              <w:jc w:val="center"/>
              <w:rPr>
                <w:sz w:val="20"/>
                <w:szCs w:val="20"/>
              </w:rPr>
            </w:pPr>
            <w:r w:rsidRPr="00563A11">
              <w:rPr>
                <w:sz w:val="20"/>
                <w:szCs w:val="20"/>
              </w:rPr>
              <w:t>--</w:t>
            </w:r>
          </w:p>
        </w:tc>
        <w:tc>
          <w:tcPr>
            <w:tcW w:w="744" w:type="dxa"/>
            <w:shd w:val="clear" w:color="auto" w:fill="BFBFBF" w:themeFill="background1" w:themeFillShade="BF"/>
          </w:tcPr>
          <w:p w14:paraId="637DF507" w14:textId="77777777" w:rsidR="00563A11" w:rsidRPr="00563A11" w:rsidRDefault="00563A11" w:rsidP="00563A11">
            <w:pPr>
              <w:spacing w:after="0" w:line="240" w:lineRule="auto"/>
              <w:jc w:val="center"/>
              <w:rPr>
                <w:sz w:val="20"/>
                <w:szCs w:val="20"/>
              </w:rPr>
            </w:pPr>
            <w:r w:rsidRPr="00563A11">
              <w:rPr>
                <w:sz w:val="20"/>
                <w:szCs w:val="20"/>
              </w:rPr>
              <w:t>--</w:t>
            </w:r>
          </w:p>
        </w:tc>
        <w:tc>
          <w:tcPr>
            <w:tcW w:w="841" w:type="dxa"/>
            <w:shd w:val="clear" w:color="auto" w:fill="BFBFBF" w:themeFill="background1" w:themeFillShade="BF"/>
          </w:tcPr>
          <w:p w14:paraId="722DF205" w14:textId="77777777" w:rsidR="00563A11" w:rsidRPr="00563A11" w:rsidRDefault="00563A11" w:rsidP="00563A11">
            <w:pPr>
              <w:spacing w:after="0" w:line="240" w:lineRule="auto"/>
              <w:jc w:val="center"/>
              <w:rPr>
                <w:sz w:val="20"/>
                <w:szCs w:val="20"/>
              </w:rPr>
            </w:pPr>
            <w:r w:rsidRPr="00563A11">
              <w:rPr>
                <w:sz w:val="20"/>
                <w:szCs w:val="20"/>
              </w:rPr>
              <w:t>--</w:t>
            </w:r>
          </w:p>
        </w:tc>
        <w:tc>
          <w:tcPr>
            <w:tcW w:w="804" w:type="dxa"/>
            <w:tcBorders>
              <w:right w:val="single" w:sz="12" w:space="0" w:color="auto"/>
            </w:tcBorders>
            <w:shd w:val="clear" w:color="auto" w:fill="BFBFBF" w:themeFill="background1" w:themeFillShade="BF"/>
          </w:tcPr>
          <w:p w14:paraId="67AA99E8" w14:textId="77777777" w:rsidR="00563A11" w:rsidRPr="00563A11" w:rsidRDefault="00563A11" w:rsidP="00563A11">
            <w:pPr>
              <w:spacing w:after="0" w:line="240" w:lineRule="auto"/>
              <w:jc w:val="center"/>
              <w:rPr>
                <w:sz w:val="20"/>
                <w:szCs w:val="20"/>
              </w:rPr>
            </w:pPr>
            <w:r w:rsidRPr="00563A11">
              <w:rPr>
                <w:sz w:val="20"/>
                <w:szCs w:val="20"/>
              </w:rPr>
              <w:t>--</w:t>
            </w:r>
          </w:p>
        </w:tc>
        <w:tc>
          <w:tcPr>
            <w:tcW w:w="747" w:type="dxa"/>
            <w:tcBorders>
              <w:left w:val="single" w:sz="12" w:space="0" w:color="auto"/>
            </w:tcBorders>
            <w:shd w:val="clear" w:color="auto" w:fill="BFBFBF" w:themeFill="background1" w:themeFillShade="BF"/>
          </w:tcPr>
          <w:p w14:paraId="16DF4F4C" w14:textId="77777777" w:rsidR="00563A11" w:rsidRPr="00563A11" w:rsidRDefault="00563A11" w:rsidP="00563A11">
            <w:pPr>
              <w:spacing w:after="0" w:line="240" w:lineRule="auto"/>
              <w:jc w:val="center"/>
              <w:rPr>
                <w:sz w:val="20"/>
                <w:szCs w:val="20"/>
              </w:rPr>
            </w:pPr>
            <w:r w:rsidRPr="00563A11">
              <w:rPr>
                <w:sz w:val="20"/>
                <w:szCs w:val="20"/>
              </w:rPr>
              <w:t>55</w:t>
            </w:r>
          </w:p>
        </w:tc>
        <w:tc>
          <w:tcPr>
            <w:tcW w:w="744" w:type="dxa"/>
            <w:shd w:val="clear" w:color="auto" w:fill="BFBFBF" w:themeFill="background1" w:themeFillShade="BF"/>
          </w:tcPr>
          <w:p w14:paraId="0FF1CD4F" w14:textId="77777777" w:rsidR="00563A11" w:rsidRPr="00563A11" w:rsidRDefault="00563A11" w:rsidP="00563A11">
            <w:pPr>
              <w:spacing w:after="0" w:line="240" w:lineRule="auto"/>
              <w:jc w:val="center"/>
              <w:rPr>
                <w:sz w:val="20"/>
                <w:szCs w:val="20"/>
              </w:rPr>
            </w:pPr>
            <w:r w:rsidRPr="00563A11">
              <w:rPr>
                <w:sz w:val="20"/>
                <w:szCs w:val="20"/>
              </w:rPr>
              <w:t>--</w:t>
            </w:r>
          </w:p>
        </w:tc>
        <w:tc>
          <w:tcPr>
            <w:tcW w:w="744" w:type="dxa"/>
            <w:shd w:val="clear" w:color="auto" w:fill="BFBFBF" w:themeFill="background1" w:themeFillShade="BF"/>
          </w:tcPr>
          <w:p w14:paraId="4A5E1A1A" w14:textId="77777777" w:rsidR="00563A11" w:rsidRPr="00563A11" w:rsidRDefault="00563A11" w:rsidP="00563A11">
            <w:pPr>
              <w:spacing w:after="0" w:line="240" w:lineRule="auto"/>
              <w:jc w:val="center"/>
              <w:rPr>
                <w:sz w:val="20"/>
                <w:szCs w:val="20"/>
              </w:rPr>
            </w:pPr>
            <w:r w:rsidRPr="00563A11">
              <w:rPr>
                <w:sz w:val="20"/>
                <w:szCs w:val="20"/>
              </w:rPr>
              <w:t>--</w:t>
            </w:r>
          </w:p>
        </w:tc>
        <w:tc>
          <w:tcPr>
            <w:tcW w:w="841" w:type="dxa"/>
            <w:shd w:val="clear" w:color="auto" w:fill="BFBFBF" w:themeFill="background1" w:themeFillShade="BF"/>
          </w:tcPr>
          <w:p w14:paraId="171C3F73" w14:textId="77777777" w:rsidR="00563A11" w:rsidRPr="00563A11" w:rsidRDefault="00563A11" w:rsidP="00563A11">
            <w:pPr>
              <w:spacing w:after="0" w:line="240" w:lineRule="auto"/>
              <w:jc w:val="center"/>
              <w:rPr>
                <w:sz w:val="20"/>
                <w:szCs w:val="20"/>
              </w:rPr>
            </w:pPr>
            <w:r w:rsidRPr="00563A11">
              <w:rPr>
                <w:sz w:val="20"/>
                <w:szCs w:val="20"/>
              </w:rPr>
              <w:t>--</w:t>
            </w:r>
          </w:p>
        </w:tc>
        <w:tc>
          <w:tcPr>
            <w:tcW w:w="804" w:type="dxa"/>
            <w:shd w:val="clear" w:color="auto" w:fill="BFBFBF" w:themeFill="background1" w:themeFillShade="BF"/>
          </w:tcPr>
          <w:p w14:paraId="31BAD6C0" w14:textId="77777777" w:rsidR="00563A11" w:rsidRPr="00563A11" w:rsidRDefault="00563A11" w:rsidP="00563A11">
            <w:pPr>
              <w:spacing w:after="0" w:line="240" w:lineRule="auto"/>
              <w:jc w:val="center"/>
              <w:rPr>
                <w:sz w:val="20"/>
                <w:szCs w:val="20"/>
              </w:rPr>
            </w:pPr>
            <w:r w:rsidRPr="00563A11">
              <w:rPr>
                <w:sz w:val="20"/>
                <w:szCs w:val="20"/>
              </w:rPr>
              <w:t>--</w:t>
            </w:r>
          </w:p>
        </w:tc>
      </w:tr>
      <w:tr w:rsidR="00563A11" w:rsidRPr="00563A11" w14:paraId="0F3584C7" w14:textId="77777777" w:rsidTr="00122F0B">
        <w:trPr>
          <w:jc w:val="center"/>
        </w:trPr>
        <w:tc>
          <w:tcPr>
            <w:tcW w:w="1600" w:type="dxa"/>
          </w:tcPr>
          <w:p w14:paraId="4ABD7059" w14:textId="77777777" w:rsidR="00563A11" w:rsidRPr="00563A11" w:rsidRDefault="00563A11" w:rsidP="00563A11">
            <w:pPr>
              <w:spacing w:after="0" w:line="240" w:lineRule="auto"/>
              <w:rPr>
                <w:sz w:val="20"/>
                <w:szCs w:val="20"/>
              </w:rPr>
            </w:pPr>
            <w:r w:rsidRPr="00563A11">
              <w:rPr>
                <w:sz w:val="20"/>
                <w:szCs w:val="20"/>
              </w:rPr>
              <w:t>White</w:t>
            </w:r>
          </w:p>
        </w:tc>
        <w:tc>
          <w:tcPr>
            <w:tcW w:w="747" w:type="dxa"/>
          </w:tcPr>
          <w:p w14:paraId="608BEB09" w14:textId="77777777" w:rsidR="00563A11" w:rsidRPr="00563A11" w:rsidRDefault="00563A11" w:rsidP="00563A11">
            <w:pPr>
              <w:spacing w:after="0" w:line="240" w:lineRule="auto"/>
              <w:jc w:val="center"/>
              <w:rPr>
                <w:sz w:val="20"/>
                <w:szCs w:val="20"/>
              </w:rPr>
            </w:pPr>
            <w:r w:rsidRPr="00563A11">
              <w:rPr>
                <w:sz w:val="20"/>
                <w:szCs w:val="20"/>
              </w:rPr>
              <w:t>1,148</w:t>
            </w:r>
          </w:p>
        </w:tc>
        <w:tc>
          <w:tcPr>
            <w:tcW w:w="744" w:type="dxa"/>
          </w:tcPr>
          <w:p w14:paraId="72C496E7" w14:textId="77777777" w:rsidR="00563A11" w:rsidRPr="00563A11" w:rsidRDefault="00563A11" w:rsidP="00563A11">
            <w:pPr>
              <w:spacing w:after="0" w:line="240" w:lineRule="auto"/>
              <w:jc w:val="center"/>
              <w:rPr>
                <w:sz w:val="20"/>
                <w:szCs w:val="20"/>
              </w:rPr>
            </w:pPr>
            <w:r w:rsidRPr="00563A11">
              <w:rPr>
                <w:sz w:val="20"/>
                <w:szCs w:val="20"/>
              </w:rPr>
              <w:t>--</w:t>
            </w:r>
          </w:p>
        </w:tc>
        <w:tc>
          <w:tcPr>
            <w:tcW w:w="744" w:type="dxa"/>
          </w:tcPr>
          <w:p w14:paraId="7ADE0590" w14:textId="77777777" w:rsidR="00563A11" w:rsidRPr="00563A11" w:rsidRDefault="00563A11" w:rsidP="00563A11">
            <w:pPr>
              <w:spacing w:after="0" w:line="240" w:lineRule="auto"/>
              <w:jc w:val="center"/>
              <w:rPr>
                <w:sz w:val="20"/>
                <w:szCs w:val="20"/>
              </w:rPr>
            </w:pPr>
            <w:r w:rsidRPr="00563A11">
              <w:rPr>
                <w:sz w:val="20"/>
                <w:szCs w:val="20"/>
              </w:rPr>
              <w:t>--</w:t>
            </w:r>
          </w:p>
        </w:tc>
        <w:tc>
          <w:tcPr>
            <w:tcW w:w="841" w:type="dxa"/>
          </w:tcPr>
          <w:p w14:paraId="32886A03" w14:textId="77777777" w:rsidR="00563A11" w:rsidRPr="00563A11" w:rsidRDefault="00563A11" w:rsidP="00563A11">
            <w:pPr>
              <w:spacing w:after="0" w:line="240" w:lineRule="auto"/>
              <w:jc w:val="center"/>
              <w:rPr>
                <w:sz w:val="20"/>
                <w:szCs w:val="20"/>
              </w:rPr>
            </w:pPr>
            <w:r w:rsidRPr="00563A11">
              <w:rPr>
                <w:sz w:val="20"/>
                <w:szCs w:val="20"/>
              </w:rPr>
              <w:t>--</w:t>
            </w:r>
          </w:p>
        </w:tc>
        <w:tc>
          <w:tcPr>
            <w:tcW w:w="804" w:type="dxa"/>
            <w:tcBorders>
              <w:right w:val="single" w:sz="12" w:space="0" w:color="auto"/>
            </w:tcBorders>
          </w:tcPr>
          <w:p w14:paraId="3657C2F1" w14:textId="77777777" w:rsidR="00563A11" w:rsidRPr="00563A11" w:rsidRDefault="00563A11" w:rsidP="00563A11">
            <w:pPr>
              <w:spacing w:after="0" w:line="240" w:lineRule="auto"/>
              <w:jc w:val="center"/>
              <w:rPr>
                <w:sz w:val="20"/>
                <w:szCs w:val="20"/>
              </w:rPr>
            </w:pPr>
            <w:r w:rsidRPr="00563A11">
              <w:rPr>
                <w:sz w:val="20"/>
                <w:szCs w:val="20"/>
              </w:rPr>
              <w:t>--</w:t>
            </w:r>
          </w:p>
        </w:tc>
        <w:tc>
          <w:tcPr>
            <w:tcW w:w="747" w:type="dxa"/>
            <w:tcBorders>
              <w:left w:val="single" w:sz="12" w:space="0" w:color="auto"/>
            </w:tcBorders>
          </w:tcPr>
          <w:p w14:paraId="5FDE66D3" w14:textId="77777777" w:rsidR="00563A11" w:rsidRPr="00563A11" w:rsidRDefault="00563A11" w:rsidP="00563A11">
            <w:pPr>
              <w:spacing w:after="0" w:line="240" w:lineRule="auto"/>
              <w:jc w:val="center"/>
              <w:rPr>
                <w:sz w:val="20"/>
                <w:szCs w:val="20"/>
              </w:rPr>
            </w:pPr>
            <w:r w:rsidRPr="00563A11">
              <w:rPr>
                <w:sz w:val="20"/>
                <w:szCs w:val="20"/>
              </w:rPr>
              <w:t>397</w:t>
            </w:r>
          </w:p>
        </w:tc>
        <w:tc>
          <w:tcPr>
            <w:tcW w:w="744" w:type="dxa"/>
          </w:tcPr>
          <w:p w14:paraId="721B8D3B" w14:textId="77777777" w:rsidR="00563A11" w:rsidRPr="00563A11" w:rsidRDefault="00563A11" w:rsidP="00563A11">
            <w:pPr>
              <w:spacing w:after="0" w:line="240" w:lineRule="auto"/>
              <w:jc w:val="center"/>
              <w:rPr>
                <w:sz w:val="20"/>
                <w:szCs w:val="20"/>
              </w:rPr>
            </w:pPr>
            <w:r w:rsidRPr="00563A11">
              <w:rPr>
                <w:sz w:val="20"/>
                <w:szCs w:val="20"/>
              </w:rPr>
              <w:t>19.6</w:t>
            </w:r>
          </w:p>
        </w:tc>
        <w:tc>
          <w:tcPr>
            <w:tcW w:w="744" w:type="dxa"/>
          </w:tcPr>
          <w:p w14:paraId="260615CF" w14:textId="77777777" w:rsidR="00563A11" w:rsidRPr="00563A11" w:rsidRDefault="00563A11" w:rsidP="00563A11">
            <w:pPr>
              <w:spacing w:after="0" w:line="240" w:lineRule="auto"/>
              <w:jc w:val="center"/>
              <w:rPr>
                <w:sz w:val="20"/>
                <w:szCs w:val="20"/>
              </w:rPr>
            </w:pPr>
            <w:r w:rsidRPr="00563A11">
              <w:rPr>
                <w:sz w:val="20"/>
                <w:szCs w:val="20"/>
              </w:rPr>
              <w:t>18.1</w:t>
            </w:r>
          </w:p>
        </w:tc>
        <w:tc>
          <w:tcPr>
            <w:tcW w:w="841" w:type="dxa"/>
          </w:tcPr>
          <w:p w14:paraId="527F65F6" w14:textId="77777777" w:rsidR="00563A11" w:rsidRPr="00563A11" w:rsidRDefault="00563A11" w:rsidP="00563A11">
            <w:pPr>
              <w:spacing w:after="0" w:line="240" w:lineRule="auto"/>
              <w:jc w:val="center"/>
              <w:rPr>
                <w:sz w:val="20"/>
                <w:szCs w:val="20"/>
              </w:rPr>
            </w:pPr>
            <w:r w:rsidRPr="00563A11">
              <w:rPr>
                <w:sz w:val="20"/>
                <w:szCs w:val="20"/>
              </w:rPr>
              <w:t>1.5</w:t>
            </w:r>
          </w:p>
        </w:tc>
        <w:tc>
          <w:tcPr>
            <w:tcW w:w="804" w:type="dxa"/>
          </w:tcPr>
          <w:p w14:paraId="7C777E4F" w14:textId="77777777" w:rsidR="00563A11" w:rsidRPr="00563A11" w:rsidRDefault="00563A11" w:rsidP="00563A11">
            <w:pPr>
              <w:spacing w:after="0" w:line="240" w:lineRule="auto"/>
              <w:jc w:val="center"/>
              <w:rPr>
                <w:sz w:val="20"/>
                <w:szCs w:val="20"/>
              </w:rPr>
            </w:pPr>
            <w:r w:rsidRPr="00563A11">
              <w:rPr>
                <w:sz w:val="20"/>
                <w:szCs w:val="20"/>
              </w:rPr>
              <w:t>18.6</w:t>
            </w:r>
          </w:p>
        </w:tc>
      </w:tr>
      <w:tr w:rsidR="00563A11" w:rsidRPr="00563A11" w14:paraId="2BEA9097" w14:textId="77777777" w:rsidTr="00122F0B">
        <w:trPr>
          <w:jc w:val="center"/>
        </w:trPr>
        <w:tc>
          <w:tcPr>
            <w:tcW w:w="1600" w:type="dxa"/>
            <w:shd w:val="clear" w:color="auto" w:fill="BFBFBF" w:themeFill="background1" w:themeFillShade="BF"/>
          </w:tcPr>
          <w:p w14:paraId="13338550" w14:textId="77777777" w:rsidR="00563A11" w:rsidRPr="00563A11" w:rsidRDefault="00563A11" w:rsidP="00563A11">
            <w:pPr>
              <w:spacing w:after="0" w:line="240" w:lineRule="auto"/>
              <w:rPr>
                <w:sz w:val="20"/>
                <w:szCs w:val="20"/>
              </w:rPr>
            </w:pPr>
            <w:r w:rsidRPr="00563A11">
              <w:rPr>
                <w:sz w:val="20"/>
                <w:szCs w:val="20"/>
              </w:rPr>
              <w:t>High needs</w:t>
            </w:r>
          </w:p>
        </w:tc>
        <w:tc>
          <w:tcPr>
            <w:tcW w:w="747" w:type="dxa"/>
            <w:shd w:val="clear" w:color="auto" w:fill="BFBFBF" w:themeFill="background1" w:themeFillShade="BF"/>
          </w:tcPr>
          <w:p w14:paraId="3A8DF853" w14:textId="77777777" w:rsidR="00563A11" w:rsidRPr="00563A11" w:rsidRDefault="00563A11" w:rsidP="00563A11">
            <w:pPr>
              <w:spacing w:after="0" w:line="240" w:lineRule="auto"/>
              <w:jc w:val="center"/>
              <w:rPr>
                <w:sz w:val="20"/>
                <w:szCs w:val="20"/>
              </w:rPr>
            </w:pPr>
            <w:r w:rsidRPr="00563A11">
              <w:rPr>
                <w:sz w:val="20"/>
                <w:szCs w:val="20"/>
              </w:rPr>
              <w:t>1,041</w:t>
            </w:r>
          </w:p>
        </w:tc>
        <w:tc>
          <w:tcPr>
            <w:tcW w:w="744" w:type="dxa"/>
            <w:shd w:val="clear" w:color="auto" w:fill="BFBFBF" w:themeFill="background1" w:themeFillShade="BF"/>
          </w:tcPr>
          <w:p w14:paraId="737C4CB5" w14:textId="77777777" w:rsidR="00563A11" w:rsidRPr="00563A11" w:rsidRDefault="00563A11" w:rsidP="00563A11">
            <w:pPr>
              <w:spacing w:after="0" w:line="240" w:lineRule="auto"/>
              <w:jc w:val="center"/>
              <w:rPr>
                <w:sz w:val="20"/>
                <w:szCs w:val="20"/>
              </w:rPr>
            </w:pPr>
            <w:r w:rsidRPr="00563A11">
              <w:rPr>
                <w:sz w:val="20"/>
                <w:szCs w:val="20"/>
              </w:rPr>
              <w:t>19.9</w:t>
            </w:r>
          </w:p>
        </w:tc>
        <w:tc>
          <w:tcPr>
            <w:tcW w:w="744" w:type="dxa"/>
            <w:shd w:val="clear" w:color="auto" w:fill="BFBFBF" w:themeFill="background1" w:themeFillShade="BF"/>
          </w:tcPr>
          <w:p w14:paraId="0297C3AE" w14:textId="77777777" w:rsidR="00563A11" w:rsidRPr="00563A11" w:rsidRDefault="00563A11" w:rsidP="00563A11">
            <w:pPr>
              <w:spacing w:after="0" w:line="240" w:lineRule="auto"/>
              <w:jc w:val="center"/>
              <w:rPr>
                <w:sz w:val="20"/>
                <w:szCs w:val="20"/>
              </w:rPr>
            </w:pPr>
            <w:r w:rsidRPr="00563A11">
              <w:rPr>
                <w:sz w:val="20"/>
                <w:szCs w:val="20"/>
              </w:rPr>
              <w:t>21.2</w:t>
            </w:r>
          </w:p>
        </w:tc>
        <w:tc>
          <w:tcPr>
            <w:tcW w:w="841" w:type="dxa"/>
            <w:shd w:val="clear" w:color="auto" w:fill="BFBFBF" w:themeFill="background1" w:themeFillShade="BF"/>
          </w:tcPr>
          <w:p w14:paraId="133A8A82" w14:textId="77777777" w:rsidR="00563A11" w:rsidRPr="00563A11" w:rsidRDefault="00563A11" w:rsidP="00563A11">
            <w:pPr>
              <w:spacing w:after="0" w:line="240" w:lineRule="auto"/>
              <w:jc w:val="center"/>
              <w:rPr>
                <w:sz w:val="20"/>
                <w:szCs w:val="20"/>
              </w:rPr>
            </w:pPr>
            <w:r w:rsidRPr="00563A11">
              <w:rPr>
                <w:sz w:val="20"/>
                <w:szCs w:val="20"/>
              </w:rPr>
              <w:t>-1.3</w:t>
            </w:r>
          </w:p>
        </w:tc>
        <w:tc>
          <w:tcPr>
            <w:tcW w:w="804" w:type="dxa"/>
            <w:tcBorders>
              <w:right w:val="single" w:sz="12" w:space="0" w:color="auto"/>
            </w:tcBorders>
            <w:shd w:val="clear" w:color="auto" w:fill="BFBFBF" w:themeFill="background1" w:themeFillShade="BF"/>
          </w:tcPr>
          <w:p w14:paraId="47E05BB8" w14:textId="77777777" w:rsidR="00563A11" w:rsidRPr="00563A11" w:rsidRDefault="00563A11" w:rsidP="00563A11">
            <w:pPr>
              <w:spacing w:after="0" w:line="240" w:lineRule="auto"/>
              <w:jc w:val="center"/>
              <w:rPr>
                <w:sz w:val="20"/>
                <w:szCs w:val="20"/>
              </w:rPr>
            </w:pPr>
            <w:r w:rsidRPr="00563A11">
              <w:rPr>
                <w:sz w:val="20"/>
                <w:szCs w:val="20"/>
              </w:rPr>
              <w:t>18.0</w:t>
            </w:r>
          </w:p>
        </w:tc>
        <w:tc>
          <w:tcPr>
            <w:tcW w:w="747" w:type="dxa"/>
            <w:tcBorders>
              <w:left w:val="single" w:sz="12" w:space="0" w:color="auto"/>
            </w:tcBorders>
            <w:shd w:val="clear" w:color="auto" w:fill="BFBFBF" w:themeFill="background1" w:themeFillShade="BF"/>
          </w:tcPr>
          <w:p w14:paraId="052B7F0F" w14:textId="77777777" w:rsidR="00563A11" w:rsidRPr="00563A11" w:rsidRDefault="00563A11" w:rsidP="00563A11">
            <w:pPr>
              <w:spacing w:after="0" w:line="240" w:lineRule="auto"/>
              <w:jc w:val="center"/>
              <w:rPr>
                <w:sz w:val="20"/>
                <w:szCs w:val="20"/>
              </w:rPr>
            </w:pPr>
            <w:r w:rsidRPr="00563A11">
              <w:rPr>
                <w:sz w:val="20"/>
                <w:szCs w:val="20"/>
              </w:rPr>
              <w:t>336</w:t>
            </w:r>
          </w:p>
        </w:tc>
        <w:tc>
          <w:tcPr>
            <w:tcW w:w="744" w:type="dxa"/>
            <w:shd w:val="clear" w:color="auto" w:fill="BFBFBF" w:themeFill="background1" w:themeFillShade="BF"/>
          </w:tcPr>
          <w:p w14:paraId="70B6146C" w14:textId="77777777" w:rsidR="00563A11" w:rsidRPr="00563A11" w:rsidRDefault="00563A11" w:rsidP="00563A11">
            <w:pPr>
              <w:spacing w:after="0" w:line="240" w:lineRule="auto"/>
              <w:jc w:val="center"/>
              <w:rPr>
                <w:sz w:val="20"/>
                <w:szCs w:val="20"/>
              </w:rPr>
            </w:pPr>
            <w:r w:rsidRPr="00563A11">
              <w:rPr>
                <w:sz w:val="20"/>
                <w:szCs w:val="20"/>
              </w:rPr>
              <w:t>25.5</w:t>
            </w:r>
          </w:p>
        </w:tc>
        <w:tc>
          <w:tcPr>
            <w:tcW w:w="744" w:type="dxa"/>
            <w:shd w:val="clear" w:color="auto" w:fill="BFBFBF" w:themeFill="background1" w:themeFillShade="BF"/>
          </w:tcPr>
          <w:p w14:paraId="143A795C" w14:textId="77777777" w:rsidR="00563A11" w:rsidRPr="00563A11" w:rsidRDefault="00563A11" w:rsidP="00563A11">
            <w:pPr>
              <w:spacing w:after="0" w:line="240" w:lineRule="auto"/>
              <w:jc w:val="center"/>
              <w:rPr>
                <w:sz w:val="20"/>
                <w:szCs w:val="20"/>
              </w:rPr>
            </w:pPr>
            <w:r w:rsidRPr="00563A11">
              <w:rPr>
                <w:sz w:val="20"/>
                <w:szCs w:val="20"/>
              </w:rPr>
              <w:t>26.2</w:t>
            </w:r>
          </w:p>
        </w:tc>
        <w:tc>
          <w:tcPr>
            <w:tcW w:w="841" w:type="dxa"/>
            <w:shd w:val="clear" w:color="auto" w:fill="BFBFBF" w:themeFill="background1" w:themeFillShade="BF"/>
          </w:tcPr>
          <w:p w14:paraId="224E774B" w14:textId="77777777" w:rsidR="00563A11" w:rsidRPr="00563A11" w:rsidRDefault="00563A11" w:rsidP="00563A11">
            <w:pPr>
              <w:spacing w:after="0" w:line="240" w:lineRule="auto"/>
              <w:jc w:val="center"/>
              <w:rPr>
                <w:sz w:val="20"/>
                <w:szCs w:val="20"/>
              </w:rPr>
            </w:pPr>
            <w:r w:rsidRPr="00563A11">
              <w:rPr>
                <w:sz w:val="20"/>
                <w:szCs w:val="20"/>
              </w:rPr>
              <w:t>-0.7</w:t>
            </w:r>
          </w:p>
        </w:tc>
        <w:tc>
          <w:tcPr>
            <w:tcW w:w="804" w:type="dxa"/>
            <w:shd w:val="clear" w:color="auto" w:fill="BFBFBF" w:themeFill="background1" w:themeFillShade="BF"/>
          </w:tcPr>
          <w:p w14:paraId="37434CEA" w14:textId="77777777" w:rsidR="00563A11" w:rsidRPr="00563A11" w:rsidRDefault="00563A11" w:rsidP="00563A11">
            <w:pPr>
              <w:spacing w:after="0" w:line="240" w:lineRule="auto"/>
              <w:jc w:val="center"/>
              <w:rPr>
                <w:sz w:val="20"/>
                <w:szCs w:val="20"/>
              </w:rPr>
            </w:pPr>
            <w:r w:rsidRPr="00563A11">
              <w:rPr>
                <w:sz w:val="20"/>
                <w:szCs w:val="20"/>
              </w:rPr>
              <w:t>23.6</w:t>
            </w:r>
          </w:p>
        </w:tc>
      </w:tr>
      <w:tr w:rsidR="00563A11" w:rsidRPr="00563A11" w14:paraId="0F927359" w14:textId="77777777" w:rsidTr="00122F0B">
        <w:trPr>
          <w:jc w:val="center"/>
        </w:trPr>
        <w:tc>
          <w:tcPr>
            <w:tcW w:w="1600" w:type="dxa"/>
          </w:tcPr>
          <w:p w14:paraId="60B9B3B1" w14:textId="77777777" w:rsidR="00563A11" w:rsidRPr="00563A11" w:rsidRDefault="00563A11" w:rsidP="00563A11">
            <w:pPr>
              <w:spacing w:after="0" w:line="240" w:lineRule="auto"/>
              <w:rPr>
                <w:sz w:val="20"/>
                <w:szCs w:val="20"/>
              </w:rPr>
            </w:pPr>
            <w:r w:rsidRPr="00563A11">
              <w:rPr>
                <w:sz w:val="20"/>
                <w:szCs w:val="20"/>
              </w:rPr>
              <w:t>Economically Disadvantaged</w:t>
            </w:r>
          </w:p>
        </w:tc>
        <w:tc>
          <w:tcPr>
            <w:tcW w:w="747" w:type="dxa"/>
          </w:tcPr>
          <w:p w14:paraId="4F2F680A" w14:textId="77777777" w:rsidR="00563A11" w:rsidRPr="00563A11" w:rsidRDefault="00563A11" w:rsidP="00563A11">
            <w:pPr>
              <w:spacing w:after="0" w:line="240" w:lineRule="auto"/>
              <w:jc w:val="center"/>
              <w:rPr>
                <w:sz w:val="20"/>
                <w:szCs w:val="20"/>
              </w:rPr>
            </w:pPr>
            <w:r w:rsidRPr="00563A11">
              <w:rPr>
                <w:sz w:val="20"/>
                <w:szCs w:val="20"/>
              </w:rPr>
              <w:t>832</w:t>
            </w:r>
          </w:p>
        </w:tc>
        <w:tc>
          <w:tcPr>
            <w:tcW w:w="744" w:type="dxa"/>
          </w:tcPr>
          <w:p w14:paraId="68B72032" w14:textId="77777777" w:rsidR="00563A11" w:rsidRPr="00563A11" w:rsidRDefault="00563A11" w:rsidP="00563A11">
            <w:pPr>
              <w:spacing w:after="0" w:line="240" w:lineRule="auto"/>
              <w:jc w:val="center"/>
              <w:rPr>
                <w:sz w:val="20"/>
                <w:szCs w:val="20"/>
              </w:rPr>
            </w:pPr>
            <w:r w:rsidRPr="00563A11">
              <w:rPr>
                <w:sz w:val="20"/>
                <w:szCs w:val="20"/>
              </w:rPr>
              <w:t>21.1</w:t>
            </w:r>
          </w:p>
        </w:tc>
        <w:tc>
          <w:tcPr>
            <w:tcW w:w="744" w:type="dxa"/>
          </w:tcPr>
          <w:p w14:paraId="545B12D4" w14:textId="77777777" w:rsidR="00563A11" w:rsidRPr="00563A11" w:rsidRDefault="00563A11" w:rsidP="00563A11">
            <w:pPr>
              <w:spacing w:after="0" w:line="240" w:lineRule="auto"/>
              <w:jc w:val="center"/>
              <w:rPr>
                <w:sz w:val="20"/>
                <w:szCs w:val="20"/>
              </w:rPr>
            </w:pPr>
            <w:r w:rsidRPr="00563A11">
              <w:rPr>
                <w:sz w:val="20"/>
                <w:szCs w:val="20"/>
              </w:rPr>
              <w:t>22.7</w:t>
            </w:r>
          </w:p>
        </w:tc>
        <w:tc>
          <w:tcPr>
            <w:tcW w:w="841" w:type="dxa"/>
          </w:tcPr>
          <w:p w14:paraId="44EE21BD" w14:textId="77777777" w:rsidR="00563A11" w:rsidRPr="00563A11" w:rsidRDefault="00563A11" w:rsidP="00563A11">
            <w:pPr>
              <w:spacing w:after="0" w:line="240" w:lineRule="auto"/>
              <w:jc w:val="center"/>
              <w:rPr>
                <w:sz w:val="20"/>
                <w:szCs w:val="20"/>
              </w:rPr>
            </w:pPr>
            <w:r w:rsidRPr="00563A11">
              <w:rPr>
                <w:sz w:val="20"/>
                <w:szCs w:val="20"/>
              </w:rPr>
              <w:t>-1.6</w:t>
            </w:r>
          </w:p>
        </w:tc>
        <w:tc>
          <w:tcPr>
            <w:tcW w:w="804" w:type="dxa"/>
            <w:tcBorders>
              <w:right w:val="single" w:sz="12" w:space="0" w:color="auto"/>
            </w:tcBorders>
          </w:tcPr>
          <w:p w14:paraId="7E911783" w14:textId="77777777" w:rsidR="00563A11" w:rsidRPr="00563A11" w:rsidRDefault="00563A11" w:rsidP="00563A11">
            <w:pPr>
              <w:spacing w:after="0" w:line="240" w:lineRule="auto"/>
              <w:jc w:val="center"/>
              <w:rPr>
                <w:sz w:val="20"/>
                <w:szCs w:val="20"/>
              </w:rPr>
            </w:pPr>
            <w:r w:rsidRPr="00563A11">
              <w:rPr>
                <w:sz w:val="20"/>
                <w:szCs w:val="20"/>
              </w:rPr>
              <w:t>18.5</w:t>
            </w:r>
          </w:p>
        </w:tc>
        <w:tc>
          <w:tcPr>
            <w:tcW w:w="747" w:type="dxa"/>
            <w:tcBorders>
              <w:left w:val="single" w:sz="12" w:space="0" w:color="auto"/>
            </w:tcBorders>
          </w:tcPr>
          <w:p w14:paraId="1F400436" w14:textId="77777777" w:rsidR="00563A11" w:rsidRPr="00563A11" w:rsidRDefault="00563A11" w:rsidP="00563A11">
            <w:pPr>
              <w:spacing w:after="0" w:line="240" w:lineRule="auto"/>
              <w:jc w:val="center"/>
              <w:rPr>
                <w:sz w:val="20"/>
                <w:szCs w:val="20"/>
              </w:rPr>
            </w:pPr>
            <w:r w:rsidRPr="00563A11">
              <w:rPr>
                <w:sz w:val="20"/>
                <w:szCs w:val="20"/>
              </w:rPr>
              <w:t>243</w:t>
            </w:r>
          </w:p>
        </w:tc>
        <w:tc>
          <w:tcPr>
            <w:tcW w:w="744" w:type="dxa"/>
          </w:tcPr>
          <w:p w14:paraId="75EE5CC3" w14:textId="77777777" w:rsidR="00563A11" w:rsidRPr="00563A11" w:rsidRDefault="00563A11" w:rsidP="00563A11">
            <w:pPr>
              <w:spacing w:after="0" w:line="240" w:lineRule="auto"/>
              <w:jc w:val="center"/>
              <w:rPr>
                <w:sz w:val="20"/>
                <w:szCs w:val="20"/>
              </w:rPr>
            </w:pPr>
            <w:r w:rsidRPr="00563A11">
              <w:rPr>
                <w:sz w:val="20"/>
                <w:szCs w:val="20"/>
              </w:rPr>
              <w:t>30.9</w:t>
            </w:r>
          </w:p>
        </w:tc>
        <w:tc>
          <w:tcPr>
            <w:tcW w:w="744" w:type="dxa"/>
          </w:tcPr>
          <w:p w14:paraId="54699A2D" w14:textId="77777777" w:rsidR="00563A11" w:rsidRPr="00563A11" w:rsidRDefault="00563A11" w:rsidP="00563A11">
            <w:pPr>
              <w:spacing w:after="0" w:line="240" w:lineRule="auto"/>
              <w:jc w:val="center"/>
              <w:rPr>
                <w:sz w:val="20"/>
                <w:szCs w:val="20"/>
              </w:rPr>
            </w:pPr>
            <w:r w:rsidRPr="00563A11">
              <w:rPr>
                <w:sz w:val="20"/>
                <w:szCs w:val="20"/>
              </w:rPr>
              <w:t>28.4</w:t>
            </w:r>
          </w:p>
        </w:tc>
        <w:tc>
          <w:tcPr>
            <w:tcW w:w="841" w:type="dxa"/>
          </w:tcPr>
          <w:p w14:paraId="724C9B91" w14:textId="77777777" w:rsidR="00563A11" w:rsidRPr="00563A11" w:rsidRDefault="00563A11" w:rsidP="00563A11">
            <w:pPr>
              <w:spacing w:after="0" w:line="240" w:lineRule="auto"/>
              <w:jc w:val="center"/>
              <w:rPr>
                <w:sz w:val="20"/>
                <w:szCs w:val="20"/>
              </w:rPr>
            </w:pPr>
            <w:r w:rsidRPr="00563A11">
              <w:rPr>
                <w:sz w:val="20"/>
                <w:szCs w:val="20"/>
              </w:rPr>
              <w:t>2.5</w:t>
            </w:r>
          </w:p>
        </w:tc>
        <w:tc>
          <w:tcPr>
            <w:tcW w:w="804" w:type="dxa"/>
          </w:tcPr>
          <w:p w14:paraId="7FF9071A" w14:textId="77777777" w:rsidR="00563A11" w:rsidRPr="00563A11" w:rsidRDefault="00563A11" w:rsidP="00563A11">
            <w:pPr>
              <w:spacing w:after="0" w:line="240" w:lineRule="auto"/>
              <w:jc w:val="center"/>
              <w:rPr>
                <w:sz w:val="20"/>
                <w:szCs w:val="20"/>
              </w:rPr>
            </w:pPr>
            <w:r w:rsidRPr="00563A11">
              <w:rPr>
                <w:sz w:val="20"/>
                <w:szCs w:val="20"/>
              </w:rPr>
              <w:t>28.3</w:t>
            </w:r>
          </w:p>
        </w:tc>
      </w:tr>
      <w:tr w:rsidR="00563A11" w:rsidRPr="00563A11" w14:paraId="19F5E6B2" w14:textId="77777777" w:rsidTr="00122F0B">
        <w:trPr>
          <w:jc w:val="center"/>
        </w:trPr>
        <w:tc>
          <w:tcPr>
            <w:tcW w:w="1600" w:type="dxa"/>
            <w:tcBorders>
              <w:bottom w:val="single" w:sz="4" w:space="0" w:color="auto"/>
            </w:tcBorders>
          </w:tcPr>
          <w:p w14:paraId="76129BEF" w14:textId="77777777" w:rsidR="00563A11" w:rsidRPr="00563A11" w:rsidRDefault="00563A11" w:rsidP="00563A11">
            <w:pPr>
              <w:spacing w:after="0" w:line="240" w:lineRule="auto"/>
              <w:rPr>
                <w:sz w:val="20"/>
                <w:szCs w:val="20"/>
              </w:rPr>
            </w:pPr>
            <w:r w:rsidRPr="00563A11">
              <w:rPr>
                <w:sz w:val="20"/>
                <w:szCs w:val="20"/>
              </w:rPr>
              <w:t>SWD</w:t>
            </w:r>
          </w:p>
        </w:tc>
        <w:tc>
          <w:tcPr>
            <w:tcW w:w="747" w:type="dxa"/>
            <w:tcBorders>
              <w:bottom w:val="single" w:sz="4" w:space="0" w:color="auto"/>
            </w:tcBorders>
          </w:tcPr>
          <w:p w14:paraId="42F5226D" w14:textId="77777777" w:rsidR="00563A11" w:rsidRPr="00563A11" w:rsidRDefault="00563A11" w:rsidP="00563A11">
            <w:pPr>
              <w:spacing w:after="0" w:line="240" w:lineRule="auto"/>
              <w:jc w:val="center"/>
              <w:rPr>
                <w:sz w:val="20"/>
                <w:szCs w:val="20"/>
              </w:rPr>
            </w:pPr>
            <w:r w:rsidRPr="00563A11">
              <w:rPr>
                <w:sz w:val="20"/>
                <w:szCs w:val="20"/>
              </w:rPr>
              <w:t>394</w:t>
            </w:r>
          </w:p>
        </w:tc>
        <w:tc>
          <w:tcPr>
            <w:tcW w:w="744" w:type="dxa"/>
            <w:tcBorders>
              <w:bottom w:val="single" w:sz="4" w:space="0" w:color="auto"/>
            </w:tcBorders>
          </w:tcPr>
          <w:p w14:paraId="51367A27" w14:textId="77777777" w:rsidR="00563A11" w:rsidRPr="00563A11" w:rsidRDefault="00563A11" w:rsidP="00563A11">
            <w:pPr>
              <w:spacing w:after="0" w:line="240" w:lineRule="auto"/>
              <w:jc w:val="center"/>
              <w:rPr>
                <w:sz w:val="20"/>
                <w:szCs w:val="20"/>
              </w:rPr>
            </w:pPr>
            <w:r w:rsidRPr="00563A11">
              <w:rPr>
                <w:sz w:val="20"/>
                <w:szCs w:val="20"/>
              </w:rPr>
              <w:t>25.1</w:t>
            </w:r>
          </w:p>
        </w:tc>
        <w:tc>
          <w:tcPr>
            <w:tcW w:w="744" w:type="dxa"/>
            <w:tcBorders>
              <w:bottom w:val="single" w:sz="4" w:space="0" w:color="auto"/>
            </w:tcBorders>
          </w:tcPr>
          <w:p w14:paraId="31F8F9BE" w14:textId="77777777" w:rsidR="00563A11" w:rsidRPr="00563A11" w:rsidRDefault="00563A11" w:rsidP="00563A11">
            <w:pPr>
              <w:spacing w:after="0" w:line="240" w:lineRule="auto"/>
              <w:jc w:val="center"/>
              <w:rPr>
                <w:sz w:val="20"/>
                <w:szCs w:val="20"/>
              </w:rPr>
            </w:pPr>
            <w:r w:rsidRPr="00563A11">
              <w:rPr>
                <w:sz w:val="20"/>
                <w:szCs w:val="20"/>
              </w:rPr>
              <w:t>24.9</w:t>
            </w:r>
          </w:p>
        </w:tc>
        <w:tc>
          <w:tcPr>
            <w:tcW w:w="841" w:type="dxa"/>
            <w:tcBorders>
              <w:bottom w:val="single" w:sz="4" w:space="0" w:color="auto"/>
            </w:tcBorders>
          </w:tcPr>
          <w:p w14:paraId="3791C41E" w14:textId="77777777" w:rsidR="00563A11" w:rsidRPr="00563A11" w:rsidRDefault="00563A11" w:rsidP="00563A11">
            <w:pPr>
              <w:spacing w:after="0" w:line="240" w:lineRule="auto"/>
              <w:jc w:val="center"/>
              <w:rPr>
                <w:sz w:val="20"/>
                <w:szCs w:val="20"/>
              </w:rPr>
            </w:pPr>
            <w:r w:rsidRPr="00563A11">
              <w:rPr>
                <w:sz w:val="20"/>
                <w:szCs w:val="20"/>
              </w:rPr>
              <w:t>0.2</w:t>
            </w:r>
          </w:p>
        </w:tc>
        <w:tc>
          <w:tcPr>
            <w:tcW w:w="804" w:type="dxa"/>
            <w:tcBorders>
              <w:bottom w:val="single" w:sz="4" w:space="0" w:color="auto"/>
              <w:right w:val="single" w:sz="12" w:space="0" w:color="auto"/>
            </w:tcBorders>
          </w:tcPr>
          <w:p w14:paraId="6E1D816C" w14:textId="77777777" w:rsidR="00563A11" w:rsidRPr="00563A11" w:rsidRDefault="00563A11" w:rsidP="00563A11">
            <w:pPr>
              <w:spacing w:after="0" w:line="240" w:lineRule="auto"/>
              <w:jc w:val="center"/>
              <w:rPr>
                <w:sz w:val="20"/>
                <w:szCs w:val="20"/>
              </w:rPr>
            </w:pPr>
            <w:r w:rsidRPr="00563A11">
              <w:rPr>
                <w:sz w:val="20"/>
                <w:szCs w:val="20"/>
              </w:rPr>
              <w:t>22.7</w:t>
            </w:r>
          </w:p>
        </w:tc>
        <w:tc>
          <w:tcPr>
            <w:tcW w:w="747" w:type="dxa"/>
            <w:tcBorders>
              <w:left w:val="single" w:sz="12" w:space="0" w:color="auto"/>
              <w:bottom w:val="single" w:sz="4" w:space="0" w:color="auto"/>
            </w:tcBorders>
          </w:tcPr>
          <w:p w14:paraId="7CFAF3DB" w14:textId="77777777" w:rsidR="00563A11" w:rsidRPr="00563A11" w:rsidRDefault="00563A11" w:rsidP="00563A11">
            <w:pPr>
              <w:spacing w:after="0" w:line="240" w:lineRule="auto"/>
              <w:jc w:val="center"/>
              <w:rPr>
                <w:sz w:val="20"/>
                <w:szCs w:val="20"/>
              </w:rPr>
            </w:pPr>
            <w:r w:rsidRPr="00563A11">
              <w:rPr>
                <w:sz w:val="20"/>
                <w:szCs w:val="20"/>
              </w:rPr>
              <w:t>158</w:t>
            </w:r>
          </w:p>
        </w:tc>
        <w:tc>
          <w:tcPr>
            <w:tcW w:w="744" w:type="dxa"/>
            <w:tcBorders>
              <w:bottom w:val="single" w:sz="4" w:space="0" w:color="auto"/>
            </w:tcBorders>
          </w:tcPr>
          <w:p w14:paraId="426A20DA" w14:textId="77777777" w:rsidR="00563A11" w:rsidRPr="00563A11" w:rsidRDefault="00563A11" w:rsidP="00563A11">
            <w:pPr>
              <w:spacing w:after="0" w:line="240" w:lineRule="auto"/>
              <w:jc w:val="center"/>
              <w:rPr>
                <w:sz w:val="20"/>
                <w:szCs w:val="20"/>
              </w:rPr>
            </w:pPr>
            <w:r w:rsidRPr="00563A11">
              <w:rPr>
                <w:sz w:val="20"/>
                <w:szCs w:val="20"/>
              </w:rPr>
              <w:t>22.8</w:t>
            </w:r>
          </w:p>
        </w:tc>
        <w:tc>
          <w:tcPr>
            <w:tcW w:w="744" w:type="dxa"/>
            <w:tcBorders>
              <w:bottom w:val="single" w:sz="4" w:space="0" w:color="auto"/>
            </w:tcBorders>
          </w:tcPr>
          <w:p w14:paraId="7C7B349E" w14:textId="77777777" w:rsidR="00563A11" w:rsidRPr="00563A11" w:rsidRDefault="00563A11" w:rsidP="00563A11">
            <w:pPr>
              <w:spacing w:after="0" w:line="240" w:lineRule="auto"/>
              <w:jc w:val="center"/>
              <w:rPr>
                <w:sz w:val="20"/>
                <w:szCs w:val="20"/>
              </w:rPr>
            </w:pPr>
            <w:r w:rsidRPr="00563A11">
              <w:rPr>
                <w:sz w:val="20"/>
                <w:szCs w:val="20"/>
              </w:rPr>
              <w:t>29.1</w:t>
            </w:r>
          </w:p>
        </w:tc>
        <w:tc>
          <w:tcPr>
            <w:tcW w:w="841" w:type="dxa"/>
            <w:tcBorders>
              <w:bottom w:val="single" w:sz="4" w:space="0" w:color="auto"/>
            </w:tcBorders>
          </w:tcPr>
          <w:p w14:paraId="1D9E810B" w14:textId="77777777" w:rsidR="00563A11" w:rsidRPr="00563A11" w:rsidRDefault="00563A11" w:rsidP="00563A11">
            <w:pPr>
              <w:spacing w:after="0" w:line="240" w:lineRule="auto"/>
              <w:jc w:val="center"/>
              <w:rPr>
                <w:sz w:val="20"/>
                <w:szCs w:val="20"/>
              </w:rPr>
            </w:pPr>
            <w:r w:rsidRPr="00563A11">
              <w:rPr>
                <w:sz w:val="20"/>
                <w:szCs w:val="20"/>
              </w:rPr>
              <w:t>-6.3</w:t>
            </w:r>
          </w:p>
        </w:tc>
        <w:tc>
          <w:tcPr>
            <w:tcW w:w="804" w:type="dxa"/>
            <w:tcBorders>
              <w:bottom w:val="single" w:sz="4" w:space="0" w:color="auto"/>
            </w:tcBorders>
          </w:tcPr>
          <w:p w14:paraId="64C94F59" w14:textId="77777777" w:rsidR="00563A11" w:rsidRPr="00563A11" w:rsidRDefault="00563A11" w:rsidP="00563A11">
            <w:pPr>
              <w:spacing w:after="0" w:line="240" w:lineRule="auto"/>
              <w:jc w:val="center"/>
              <w:rPr>
                <w:sz w:val="20"/>
                <w:szCs w:val="20"/>
              </w:rPr>
            </w:pPr>
            <w:r w:rsidRPr="00563A11">
              <w:rPr>
                <w:sz w:val="20"/>
                <w:szCs w:val="20"/>
              </w:rPr>
              <w:t>20.4</w:t>
            </w:r>
          </w:p>
        </w:tc>
      </w:tr>
      <w:tr w:rsidR="00C83281" w:rsidRPr="00563A11" w14:paraId="433C7302" w14:textId="77777777" w:rsidTr="00122F0B">
        <w:trPr>
          <w:jc w:val="center"/>
        </w:trPr>
        <w:tc>
          <w:tcPr>
            <w:tcW w:w="1600" w:type="dxa"/>
            <w:tcBorders>
              <w:bottom w:val="single" w:sz="4" w:space="0" w:color="auto"/>
            </w:tcBorders>
          </w:tcPr>
          <w:p w14:paraId="127BA3B0" w14:textId="124316DF" w:rsidR="00C83281" w:rsidRPr="00563A11" w:rsidRDefault="00C83281" w:rsidP="00C83281">
            <w:pPr>
              <w:spacing w:after="0" w:line="240" w:lineRule="auto"/>
              <w:rPr>
                <w:sz w:val="20"/>
                <w:szCs w:val="20"/>
              </w:rPr>
            </w:pPr>
            <w:r w:rsidRPr="00563A11">
              <w:rPr>
                <w:sz w:val="20"/>
                <w:szCs w:val="20"/>
              </w:rPr>
              <w:t>EL</w:t>
            </w:r>
          </w:p>
        </w:tc>
        <w:tc>
          <w:tcPr>
            <w:tcW w:w="747" w:type="dxa"/>
            <w:tcBorders>
              <w:bottom w:val="single" w:sz="4" w:space="0" w:color="auto"/>
            </w:tcBorders>
          </w:tcPr>
          <w:p w14:paraId="2C435D39" w14:textId="0B8A7FDC" w:rsidR="00C83281" w:rsidRPr="00563A11" w:rsidRDefault="00C83281" w:rsidP="00C83281">
            <w:pPr>
              <w:spacing w:after="0" w:line="240" w:lineRule="auto"/>
              <w:jc w:val="center"/>
              <w:rPr>
                <w:sz w:val="20"/>
                <w:szCs w:val="20"/>
              </w:rPr>
            </w:pPr>
            <w:r w:rsidRPr="00563A11">
              <w:rPr>
                <w:sz w:val="20"/>
                <w:szCs w:val="20"/>
              </w:rPr>
              <w:t>32</w:t>
            </w:r>
          </w:p>
        </w:tc>
        <w:tc>
          <w:tcPr>
            <w:tcW w:w="744" w:type="dxa"/>
            <w:tcBorders>
              <w:bottom w:val="single" w:sz="4" w:space="0" w:color="auto"/>
            </w:tcBorders>
          </w:tcPr>
          <w:p w14:paraId="2F5C15B8" w14:textId="5B57CF12" w:rsidR="00C83281" w:rsidRPr="00563A11" w:rsidRDefault="00C83281" w:rsidP="00C83281">
            <w:pPr>
              <w:spacing w:after="0" w:line="240" w:lineRule="auto"/>
              <w:jc w:val="center"/>
              <w:rPr>
                <w:sz w:val="20"/>
                <w:szCs w:val="20"/>
              </w:rPr>
            </w:pPr>
            <w:r w:rsidRPr="00563A11">
              <w:rPr>
                <w:sz w:val="20"/>
                <w:szCs w:val="20"/>
              </w:rPr>
              <w:t>--</w:t>
            </w:r>
          </w:p>
        </w:tc>
        <w:tc>
          <w:tcPr>
            <w:tcW w:w="744" w:type="dxa"/>
            <w:tcBorders>
              <w:bottom w:val="single" w:sz="4" w:space="0" w:color="auto"/>
            </w:tcBorders>
          </w:tcPr>
          <w:p w14:paraId="7ABA0EA7" w14:textId="52AFCF90" w:rsidR="00C83281" w:rsidRPr="00563A11" w:rsidRDefault="00C83281" w:rsidP="00C83281">
            <w:pPr>
              <w:spacing w:after="0" w:line="240" w:lineRule="auto"/>
              <w:jc w:val="center"/>
              <w:rPr>
                <w:sz w:val="20"/>
                <w:szCs w:val="20"/>
              </w:rPr>
            </w:pPr>
            <w:r w:rsidRPr="00563A11">
              <w:rPr>
                <w:sz w:val="20"/>
                <w:szCs w:val="20"/>
              </w:rPr>
              <w:t>--</w:t>
            </w:r>
          </w:p>
        </w:tc>
        <w:tc>
          <w:tcPr>
            <w:tcW w:w="841" w:type="dxa"/>
            <w:tcBorders>
              <w:bottom w:val="single" w:sz="4" w:space="0" w:color="auto"/>
            </w:tcBorders>
          </w:tcPr>
          <w:p w14:paraId="4ED12290" w14:textId="3DBAA1FA" w:rsidR="00C83281" w:rsidRPr="00563A11" w:rsidRDefault="00C83281" w:rsidP="00C83281">
            <w:pPr>
              <w:spacing w:after="0" w:line="240" w:lineRule="auto"/>
              <w:jc w:val="center"/>
              <w:rPr>
                <w:sz w:val="20"/>
                <w:szCs w:val="20"/>
              </w:rPr>
            </w:pPr>
            <w:r w:rsidRPr="00563A11">
              <w:rPr>
                <w:sz w:val="20"/>
                <w:szCs w:val="20"/>
              </w:rPr>
              <w:t>--</w:t>
            </w:r>
          </w:p>
        </w:tc>
        <w:tc>
          <w:tcPr>
            <w:tcW w:w="804" w:type="dxa"/>
            <w:tcBorders>
              <w:bottom w:val="single" w:sz="4" w:space="0" w:color="auto"/>
              <w:right w:val="single" w:sz="12" w:space="0" w:color="auto"/>
            </w:tcBorders>
          </w:tcPr>
          <w:p w14:paraId="4827DEEE" w14:textId="3BE4C56B" w:rsidR="00C83281" w:rsidRPr="00563A11" w:rsidRDefault="00C83281" w:rsidP="00C83281">
            <w:pPr>
              <w:spacing w:after="0" w:line="240" w:lineRule="auto"/>
              <w:jc w:val="center"/>
              <w:rPr>
                <w:sz w:val="20"/>
                <w:szCs w:val="20"/>
              </w:rPr>
            </w:pPr>
            <w:r w:rsidRPr="00563A11">
              <w:rPr>
                <w:sz w:val="20"/>
                <w:szCs w:val="20"/>
              </w:rPr>
              <w:t>--</w:t>
            </w:r>
          </w:p>
        </w:tc>
        <w:tc>
          <w:tcPr>
            <w:tcW w:w="747" w:type="dxa"/>
            <w:tcBorders>
              <w:left w:val="single" w:sz="12" w:space="0" w:color="auto"/>
              <w:bottom w:val="single" w:sz="4" w:space="0" w:color="auto"/>
            </w:tcBorders>
          </w:tcPr>
          <w:p w14:paraId="3CA02A86" w14:textId="52766C4B" w:rsidR="00C83281" w:rsidRPr="00563A11" w:rsidRDefault="00C83281" w:rsidP="00C83281">
            <w:pPr>
              <w:spacing w:after="0" w:line="240" w:lineRule="auto"/>
              <w:jc w:val="center"/>
              <w:rPr>
                <w:sz w:val="20"/>
                <w:szCs w:val="20"/>
              </w:rPr>
            </w:pPr>
            <w:r w:rsidRPr="00563A11">
              <w:rPr>
                <w:sz w:val="20"/>
                <w:szCs w:val="20"/>
              </w:rPr>
              <w:t>6</w:t>
            </w:r>
          </w:p>
        </w:tc>
        <w:tc>
          <w:tcPr>
            <w:tcW w:w="744" w:type="dxa"/>
            <w:tcBorders>
              <w:bottom w:val="single" w:sz="4" w:space="0" w:color="auto"/>
            </w:tcBorders>
          </w:tcPr>
          <w:p w14:paraId="678C3D41" w14:textId="24254B98" w:rsidR="00C83281" w:rsidRPr="00563A11" w:rsidRDefault="00C83281" w:rsidP="00C83281">
            <w:pPr>
              <w:spacing w:after="0" w:line="240" w:lineRule="auto"/>
              <w:jc w:val="center"/>
              <w:rPr>
                <w:sz w:val="20"/>
                <w:szCs w:val="20"/>
              </w:rPr>
            </w:pPr>
            <w:r w:rsidRPr="00563A11">
              <w:rPr>
                <w:sz w:val="20"/>
                <w:szCs w:val="20"/>
              </w:rPr>
              <w:t>--</w:t>
            </w:r>
          </w:p>
        </w:tc>
        <w:tc>
          <w:tcPr>
            <w:tcW w:w="744" w:type="dxa"/>
            <w:tcBorders>
              <w:bottom w:val="single" w:sz="4" w:space="0" w:color="auto"/>
            </w:tcBorders>
          </w:tcPr>
          <w:p w14:paraId="0A16DA02" w14:textId="45D1D199" w:rsidR="00C83281" w:rsidRPr="00563A11" w:rsidRDefault="00C83281" w:rsidP="00C83281">
            <w:pPr>
              <w:spacing w:after="0" w:line="240" w:lineRule="auto"/>
              <w:jc w:val="center"/>
              <w:rPr>
                <w:sz w:val="20"/>
                <w:szCs w:val="20"/>
              </w:rPr>
            </w:pPr>
            <w:r w:rsidRPr="00563A11">
              <w:rPr>
                <w:sz w:val="20"/>
                <w:szCs w:val="20"/>
              </w:rPr>
              <w:t>--</w:t>
            </w:r>
          </w:p>
        </w:tc>
        <w:tc>
          <w:tcPr>
            <w:tcW w:w="841" w:type="dxa"/>
            <w:tcBorders>
              <w:bottom w:val="single" w:sz="4" w:space="0" w:color="auto"/>
            </w:tcBorders>
          </w:tcPr>
          <w:p w14:paraId="29B627B7" w14:textId="1D62AA15" w:rsidR="00C83281" w:rsidRPr="00563A11" w:rsidRDefault="00C83281" w:rsidP="00C83281">
            <w:pPr>
              <w:spacing w:after="0" w:line="240" w:lineRule="auto"/>
              <w:jc w:val="center"/>
              <w:rPr>
                <w:sz w:val="20"/>
                <w:szCs w:val="20"/>
              </w:rPr>
            </w:pPr>
            <w:r w:rsidRPr="00563A11">
              <w:rPr>
                <w:sz w:val="20"/>
                <w:szCs w:val="20"/>
              </w:rPr>
              <w:t>--</w:t>
            </w:r>
          </w:p>
        </w:tc>
        <w:tc>
          <w:tcPr>
            <w:tcW w:w="804" w:type="dxa"/>
            <w:tcBorders>
              <w:bottom w:val="single" w:sz="4" w:space="0" w:color="auto"/>
            </w:tcBorders>
          </w:tcPr>
          <w:p w14:paraId="4C1E58AB" w14:textId="32D122A2" w:rsidR="00C83281" w:rsidRPr="00563A11" w:rsidRDefault="00EC2C0D" w:rsidP="00C83281">
            <w:pPr>
              <w:spacing w:after="0" w:line="240" w:lineRule="auto"/>
              <w:jc w:val="center"/>
              <w:rPr>
                <w:sz w:val="20"/>
                <w:szCs w:val="20"/>
              </w:rPr>
            </w:pPr>
            <w:r>
              <w:rPr>
                <w:sz w:val="20"/>
                <w:szCs w:val="20"/>
              </w:rPr>
              <w:t>--</w:t>
            </w:r>
          </w:p>
        </w:tc>
      </w:tr>
      <w:tr w:rsidR="00563A11" w:rsidRPr="00563A11" w14:paraId="69CEB16E" w14:textId="77777777" w:rsidTr="00122F0B">
        <w:trPr>
          <w:jc w:val="center"/>
        </w:trPr>
        <w:tc>
          <w:tcPr>
            <w:tcW w:w="1600" w:type="dxa"/>
            <w:tcBorders>
              <w:bottom w:val="single" w:sz="4" w:space="0" w:color="auto"/>
            </w:tcBorders>
            <w:shd w:val="clear" w:color="auto" w:fill="BFBFBF" w:themeFill="background1" w:themeFillShade="BF"/>
          </w:tcPr>
          <w:p w14:paraId="099FFA95" w14:textId="77777777" w:rsidR="00563A11" w:rsidRPr="00563A11" w:rsidRDefault="00563A11" w:rsidP="00563A11">
            <w:pPr>
              <w:spacing w:after="0" w:line="240" w:lineRule="auto"/>
              <w:rPr>
                <w:sz w:val="20"/>
                <w:szCs w:val="20"/>
              </w:rPr>
            </w:pPr>
            <w:r w:rsidRPr="00563A11">
              <w:rPr>
                <w:sz w:val="20"/>
                <w:szCs w:val="20"/>
              </w:rPr>
              <w:t>All</w:t>
            </w:r>
          </w:p>
        </w:tc>
        <w:tc>
          <w:tcPr>
            <w:tcW w:w="747" w:type="dxa"/>
            <w:tcBorders>
              <w:bottom w:val="single" w:sz="4" w:space="0" w:color="auto"/>
            </w:tcBorders>
            <w:shd w:val="clear" w:color="auto" w:fill="BFBFBF" w:themeFill="background1" w:themeFillShade="BF"/>
          </w:tcPr>
          <w:p w14:paraId="595CD748" w14:textId="77777777" w:rsidR="00563A11" w:rsidRPr="00563A11" w:rsidRDefault="00563A11" w:rsidP="00563A11">
            <w:pPr>
              <w:spacing w:after="0" w:line="240" w:lineRule="auto"/>
              <w:jc w:val="center"/>
              <w:rPr>
                <w:sz w:val="20"/>
                <w:szCs w:val="20"/>
              </w:rPr>
            </w:pPr>
            <w:r w:rsidRPr="00563A11">
              <w:rPr>
                <w:sz w:val="20"/>
                <w:szCs w:val="20"/>
              </w:rPr>
              <w:t>1,575</w:t>
            </w:r>
          </w:p>
        </w:tc>
        <w:tc>
          <w:tcPr>
            <w:tcW w:w="744" w:type="dxa"/>
            <w:tcBorders>
              <w:bottom w:val="single" w:sz="4" w:space="0" w:color="auto"/>
            </w:tcBorders>
            <w:shd w:val="clear" w:color="auto" w:fill="BFBFBF" w:themeFill="background1" w:themeFillShade="BF"/>
          </w:tcPr>
          <w:p w14:paraId="59BBC4FD" w14:textId="77777777" w:rsidR="00563A11" w:rsidRPr="00563A11" w:rsidRDefault="00563A11" w:rsidP="00563A11">
            <w:pPr>
              <w:spacing w:after="0" w:line="240" w:lineRule="auto"/>
              <w:jc w:val="center"/>
              <w:rPr>
                <w:sz w:val="20"/>
                <w:szCs w:val="20"/>
              </w:rPr>
            </w:pPr>
            <w:r w:rsidRPr="00563A11">
              <w:rPr>
                <w:sz w:val="20"/>
                <w:szCs w:val="20"/>
              </w:rPr>
              <w:t>15.0</w:t>
            </w:r>
          </w:p>
        </w:tc>
        <w:tc>
          <w:tcPr>
            <w:tcW w:w="744" w:type="dxa"/>
            <w:tcBorders>
              <w:bottom w:val="single" w:sz="4" w:space="0" w:color="auto"/>
            </w:tcBorders>
            <w:shd w:val="clear" w:color="auto" w:fill="BFBFBF" w:themeFill="background1" w:themeFillShade="BF"/>
          </w:tcPr>
          <w:p w14:paraId="138103F7" w14:textId="77777777" w:rsidR="00563A11" w:rsidRPr="00563A11" w:rsidRDefault="00563A11" w:rsidP="00563A11">
            <w:pPr>
              <w:spacing w:after="0" w:line="240" w:lineRule="auto"/>
              <w:jc w:val="center"/>
              <w:rPr>
                <w:sz w:val="20"/>
                <w:szCs w:val="20"/>
              </w:rPr>
            </w:pPr>
            <w:r w:rsidRPr="00563A11">
              <w:rPr>
                <w:sz w:val="20"/>
                <w:szCs w:val="20"/>
              </w:rPr>
              <w:t>16.3</w:t>
            </w:r>
          </w:p>
        </w:tc>
        <w:tc>
          <w:tcPr>
            <w:tcW w:w="841" w:type="dxa"/>
            <w:tcBorders>
              <w:bottom w:val="single" w:sz="4" w:space="0" w:color="auto"/>
            </w:tcBorders>
            <w:shd w:val="clear" w:color="auto" w:fill="BFBFBF" w:themeFill="background1" w:themeFillShade="BF"/>
          </w:tcPr>
          <w:p w14:paraId="5781DD57" w14:textId="77777777" w:rsidR="00563A11" w:rsidRPr="00563A11" w:rsidRDefault="00563A11" w:rsidP="00563A11">
            <w:pPr>
              <w:spacing w:after="0" w:line="240" w:lineRule="auto"/>
              <w:jc w:val="center"/>
              <w:rPr>
                <w:sz w:val="20"/>
                <w:szCs w:val="20"/>
              </w:rPr>
            </w:pPr>
            <w:r w:rsidRPr="00563A11">
              <w:rPr>
                <w:sz w:val="20"/>
                <w:szCs w:val="20"/>
              </w:rPr>
              <w:t>-1.3</w:t>
            </w:r>
          </w:p>
        </w:tc>
        <w:tc>
          <w:tcPr>
            <w:tcW w:w="804" w:type="dxa"/>
            <w:tcBorders>
              <w:bottom w:val="single" w:sz="4" w:space="0" w:color="auto"/>
              <w:right w:val="single" w:sz="12" w:space="0" w:color="auto"/>
            </w:tcBorders>
            <w:shd w:val="clear" w:color="auto" w:fill="BFBFBF" w:themeFill="background1" w:themeFillShade="BF"/>
          </w:tcPr>
          <w:p w14:paraId="2C153ECE" w14:textId="77777777" w:rsidR="00563A11" w:rsidRPr="00563A11" w:rsidRDefault="00563A11" w:rsidP="00563A11">
            <w:pPr>
              <w:spacing w:after="0" w:line="240" w:lineRule="auto"/>
              <w:jc w:val="center"/>
              <w:rPr>
                <w:sz w:val="20"/>
                <w:szCs w:val="20"/>
              </w:rPr>
            </w:pPr>
            <w:r w:rsidRPr="00563A11">
              <w:rPr>
                <w:sz w:val="20"/>
                <w:szCs w:val="20"/>
              </w:rPr>
              <w:t>13.9</w:t>
            </w:r>
          </w:p>
        </w:tc>
        <w:tc>
          <w:tcPr>
            <w:tcW w:w="747" w:type="dxa"/>
            <w:tcBorders>
              <w:left w:val="single" w:sz="12" w:space="0" w:color="auto"/>
              <w:bottom w:val="single" w:sz="4" w:space="0" w:color="auto"/>
            </w:tcBorders>
            <w:shd w:val="clear" w:color="auto" w:fill="BFBFBF" w:themeFill="background1" w:themeFillShade="BF"/>
          </w:tcPr>
          <w:p w14:paraId="46172367" w14:textId="77777777" w:rsidR="00563A11" w:rsidRPr="00563A11" w:rsidRDefault="00563A11" w:rsidP="00563A11">
            <w:pPr>
              <w:spacing w:after="0" w:line="240" w:lineRule="auto"/>
              <w:jc w:val="center"/>
              <w:rPr>
                <w:sz w:val="20"/>
                <w:szCs w:val="20"/>
              </w:rPr>
            </w:pPr>
            <w:r w:rsidRPr="00563A11">
              <w:rPr>
                <w:sz w:val="20"/>
                <w:szCs w:val="20"/>
              </w:rPr>
              <w:t>566</w:t>
            </w:r>
          </w:p>
        </w:tc>
        <w:tc>
          <w:tcPr>
            <w:tcW w:w="744" w:type="dxa"/>
            <w:tcBorders>
              <w:bottom w:val="single" w:sz="4" w:space="0" w:color="auto"/>
            </w:tcBorders>
            <w:shd w:val="clear" w:color="auto" w:fill="BFBFBF" w:themeFill="background1" w:themeFillShade="BF"/>
          </w:tcPr>
          <w:p w14:paraId="00B5F399" w14:textId="77777777" w:rsidR="00563A11" w:rsidRPr="00563A11" w:rsidRDefault="00563A11" w:rsidP="00563A11">
            <w:pPr>
              <w:spacing w:after="0" w:line="240" w:lineRule="auto"/>
              <w:jc w:val="center"/>
              <w:rPr>
                <w:sz w:val="20"/>
                <w:szCs w:val="20"/>
              </w:rPr>
            </w:pPr>
            <w:r w:rsidRPr="00563A11">
              <w:rPr>
                <w:sz w:val="20"/>
                <w:szCs w:val="20"/>
              </w:rPr>
              <w:t>19.6</w:t>
            </w:r>
          </w:p>
        </w:tc>
        <w:tc>
          <w:tcPr>
            <w:tcW w:w="744" w:type="dxa"/>
            <w:tcBorders>
              <w:bottom w:val="single" w:sz="4" w:space="0" w:color="auto"/>
            </w:tcBorders>
            <w:shd w:val="clear" w:color="auto" w:fill="BFBFBF" w:themeFill="background1" w:themeFillShade="BF"/>
          </w:tcPr>
          <w:p w14:paraId="5F4EEB81" w14:textId="77777777" w:rsidR="00563A11" w:rsidRPr="00563A11" w:rsidRDefault="00563A11" w:rsidP="00563A11">
            <w:pPr>
              <w:spacing w:after="0" w:line="240" w:lineRule="auto"/>
              <w:jc w:val="center"/>
              <w:rPr>
                <w:sz w:val="20"/>
                <w:szCs w:val="20"/>
              </w:rPr>
            </w:pPr>
            <w:r w:rsidRPr="00563A11">
              <w:rPr>
                <w:sz w:val="20"/>
                <w:szCs w:val="20"/>
              </w:rPr>
              <w:t>19.3</w:t>
            </w:r>
          </w:p>
        </w:tc>
        <w:tc>
          <w:tcPr>
            <w:tcW w:w="841" w:type="dxa"/>
            <w:tcBorders>
              <w:bottom w:val="single" w:sz="4" w:space="0" w:color="auto"/>
            </w:tcBorders>
            <w:shd w:val="clear" w:color="auto" w:fill="BFBFBF" w:themeFill="background1" w:themeFillShade="BF"/>
          </w:tcPr>
          <w:p w14:paraId="71AD932C" w14:textId="77777777" w:rsidR="00563A11" w:rsidRPr="00563A11" w:rsidRDefault="00563A11" w:rsidP="00563A11">
            <w:pPr>
              <w:spacing w:after="0" w:line="240" w:lineRule="auto"/>
              <w:jc w:val="center"/>
              <w:rPr>
                <w:sz w:val="20"/>
                <w:szCs w:val="20"/>
              </w:rPr>
            </w:pPr>
            <w:r w:rsidRPr="00563A11">
              <w:rPr>
                <w:sz w:val="20"/>
                <w:szCs w:val="20"/>
              </w:rPr>
              <w:t>0.3</w:t>
            </w:r>
          </w:p>
        </w:tc>
        <w:tc>
          <w:tcPr>
            <w:tcW w:w="804" w:type="dxa"/>
            <w:tcBorders>
              <w:bottom w:val="single" w:sz="4" w:space="0" w:color="auto"/>
            </w:tcBorders>
            <w:shd w:val="clear" w:color="auto" w:fill="BFBFBF" w:themeFill="background1" w:themeFillShade="BF"/>
          </w:tcPr>
          <w:p w14:paraId="2AF3E616" w14:textId="77777777" w:rsidR="00563A11" w:rsidRPr="00563A11" w:rsidRDefault="00563A11" w:rsidP="00563A11">
            <w:pPr>
              <w:spacing w:after="0" w:line="240" w:lineRule="auto"/>
              <w:jc w:val="center"/>
              <w:rPr>
                <w:sz w:val="20"/>
                <w:szCs w:val="20"/>
              </w:rPr>
            </w:pPr>
            <w:r w:rsidRPr="00563A11">
              <w:rPr>
                <w:sz w:val="20"/>
                <w:szCs w:val="20"/>
              </w:rPr>
              <w:t>18.5</w:t>
            </w:r>
          </w:p>
        </w:tc>
      </w:tr>
      <w:tr w:rsidR="00563A11" w:rsidRPr="00563A11" w14:paraId="1001C39D" w14:textId="77777777" w:rsidTr="00122F0B">
        <w:trPr>
          <w:jc w:val="center"/>
        </w:trPr>
        <w:tc>
          <w:tcPr>
            <w:tcW w:w="9360" w:type="dxa"/>
            <w:gridSpan w:val="11"/>
            <w:tcBorders>
              <w:left w:val="nil"/>
              <w:bottom w:val="nil"/>
              <w:right w:val="nil"/>
            </w:tcBorders>
          </w:tcPr>
          <w:p w14:paraId="3979C831" w14:textId="1547AA7E" w:rsidR="00563A11" w:rsidRPr="00563A11" w:rsidRDefault="00563A11" w:rsidP="003A2254">
            <w:pPr>
              <w:spacing w:before="60" w:after="0" w:line="240" w:lineRule="auto"/>
              <w:rPr>
                <w:sz w:val="18"/>
                <w:szCs w:val="18"/>
              </w:rPr>
            </w:pPr>
            <w:r w:rsidRPr="00563A11">
              <w:rPr>
                <w:sz w:val="18"/>
                <w:szCs w:val="18"/>
              </w:rPr>
              <w:t>* The percentage of students absent 10</w:t>
            </w:r>
            <w:r w:rsidR="003A2254">
              <w:rPr>
                <w:sz w:val="18"/>
                <w:szCs w:val="18"/>
              </w:rPr>
              <w:t xml:space="preserve"> percent</w:t>
            </w:r>
            <w:r w:rsidR="003A2254" w:rsidRPr="00563A11">
              <w:rPr>
                <w:sz w:val="18"/>
                <w:szCs w:val="18"/>
              </w:rPr>
              <w:t xml:space="preserve"> </w:t>
            </w:r>
            <w:r w:rsidRPr="00563A11">
              <w:rPr>
                <w:sz w:val="18"/>
                <w:szCs w:val="18"/>
              </w:rPr>
              <w:t>or more of their total number of student days of membership in a school</w:t>
            </w:r>
          </w:p>
        </w:tc>
      </w:tr>
    </w:tbl>
    <w:p w14:paraId="2EBA2046" w14:textId="77777777" w:rsidR="00563A11" w:rsidRPr="00563A11" w:rsidRDefault="00563A11" w:rsidP="00563A11">
      <w:pPr>
        <w:spacing w:after="0" w:line="240" w:lineRule="auto"/>
        <w:rPr>
          <w:rFonts w:eastAsia="Times New Roman" w:cs="Times New Roman"/>
        </w:rPr>
      </w:pPr>
    </w:p>
    <w:p w14:paraId="4F4D7051" w14:textId="77777777" w:rsidR="007C01ED" w:rsidRPr="00E06CDE" w:rsidRDefault="00083AA1" w:rsidP="007C01ED">
      <w:pPr>
        <w:pStyle w:val="Section"/>
        <w:tabs>
          <w:tab w:val="left" w:pos="360"/>
          <w:tab w:val="left" w:pos="720"/>
          <w:tab w:val="left" w:pos="1080"/>
          <w:tab w:val="left" w:pos="1440"/>
          <w:tab w:val="left" w:pos="1800"/>
          <w:tab w:val="left" w:pos="2160"/>
          <w:tab w:val="left" w:pos="2520"/>
          <w:tab w:val="left" w:pos="2880"/>
        </w:tabs>
        <w:outlineLvl w:val="0"/>
      </w:pPr>
      <w:bookmarkStart w:id="10" w:name="_Toc8911736"/>
      <w:bookmarkStart w:id="11" w:name="_Toc350870261"/>
      <w:r>
        <w:lastRenderedPageBreak/>
        <w:t>Leadership and Governance</w:t>
      </w:r>
      <w:bookmarkEnd w:id="10"/>
    </w:p>
    <w:p w14:paraId="68DAABB0" w14:textId="77777777" w:rsidR="00083AA1" w:rsidRPr="00C412C4" w:rsidRDefault="0023695F" w:rsidP="007C01ED">
      <w:pPr>
        <w:rPr>
          <w:b/>
          <w:i/>
          <w:sz w:val="28"/>
          <w:szCs w:val="28"/>
        </w:rPr>
      </w:pPr>
      <w:r w:rsidRPr="0023695F">
        <w:rPr>
          <w:b/>
          <w:i/>
          <w:sz w:val="28"/>
          <w:szCs w:val="28"/>
        </w:rPr>
        <w:t>Contextual Background</w:t>
      </w:r>
    </w:p>
    <w:p w14:paraId="375CB7A0" w14:textId="74ED99AB" w:rsidR="00FC63CD" w:rsidRDefault="00952FB9" w:rsidP="00FC63CD">
      <w:pPr>
        <w:tabs>
          <w:tab w:val="left" w:pos="360"/>
          <w:tab w:val="left" w:pos="720"/>
          <w:tab w:val="left" w:pos="1080"/>
          <w:tab w:val="left" w:pos="1440"/>
          <w:tab w:val="left" w:pos="1800"/>
          <w:tab w:val="left" w:pos="2160"/>
        </w:tabs>
      </w:pPr>
      <w:r>
        <w:t xml:space="preserve">Overall, there is stability in the district’s leadership team. </w:t>
      </w:r>
      <w:r w:rsidR="000B1B28">
        <w:t>T</w:t>
      </w:r>
      <w:r w:rsidR="00FC63CD">
        <w:t xml:space="preserve">he superintendent is in her sixth year as leader of the district, and the assistant superintendent is in her fifth year.  </w:t>
      </w:r>
      <w:r w:rsidR="00657BB4">
        <w:t xml:space="preserve">The director of </w:t>
      </w:r>
      <w:r w:rsidR="00340F5A">
        <w:t>b</w:t>
      </w:r>
      <w:r w:rsidR="00657BB4">
        <w:t xml:space="preserve">eyond </w:t>
      </w:r>
      <w:r w:rsidR="00340F5A">
        <w:t>s</w:t>
      </w:r>
      <w:r w:rsidR="00657BB4">
        <w:t xml:space="preserve">chool </w:t>
      </w:r>
      <w:r w:rsidR="00340F5A">
        <w:t>t</w:t>
      </w:r>
      <w:r w:rsidR="00657BB4">
        <w:t xml:space="preserve">ime, </w:t>
      </w:r>
      <w:r w:rsidR="00025CB8">
        <w:t xml:space="preserve">the </w:t>
      </w:r>
      <w:r w:rsidR="00657BB4">
        <w:t>Collaborative Alternative School (PASS), and 21</w:t>
      </w:r>
      <w:r w:rsidR="00657BB4" w:rsidRPr="003B3BCF">
        <w:rPr>
          <w:vertAlign w:val="superscript"/>
        </w:rPr>
        <w:t>st</w:t>
      </w:r>
      <w:r w:rsidR="00657BB4">
        <w:t xml:space="preserve"> Century Learning and the director of </w:t>
      </w:r>
      <w:r w:rsidR="00025CB8">
        <w:t>f</w:t>
      </w:r>
      <w:r w:rsidR="00657BB4">
        <w:t xml:space="preserve">amily and </w:t>
      </w:r>
      <w:r w:rsidR="00025CB8">
        <w:t>c</w:t>
      </w:r>
      <w:r w:rsidR="00657BB4">
        <w:t xml:space="preserve">ommunity </w:t>
      </w:r>
      <w:r w:rsidR="00025CB8">
        <w:t>e</w:t>
      </w:r>
      <w:r w:rsidR="00657BB4">
        <w:t xml:space="preserve">ngagement and </w:t>
      </w:r>
      <w:r w:rsidR="00025CB8">
        <w:t>g</w:t>
      </w:r>
      <w:r w:rsidR="00657BB4">
        <w:t xml:space="preserve">lobal </w:t>
      </w:r>
      <w:r w:rsidR="00025CB8">
        <w:t>e</w:t>
      </w:r>
      <w:r w:rsidR="00657BB4">
        <w:t xml:space="preserve">ducation are in their sixth year. The director of </w:t>
      </w:r>
      <w:r w:rsidR="00025CB8">
        <w:t>p</w:t>
      </w:r>
      <w:r w:rsidR="00657BB4">
        <w:t xml:space="preserve">upil </w:t>
      </w:r>
      <w:r w:rsidR="00025CB8">
        <w:t>p</w:t>
      </w:r>
      <w:r w:rsidR="00657BB4">
        <w:t xml:space="preserve">ersonnel is in her second year and the business manager is in her first year. </w:t>
      </w:r>
      <w:r w:rsidR="00FC63CD">
        <w:t xml:space="preserve">  </w:t>
      </w:r>
    </w:p>
    <w:p w14:paraId="7AFD58A0" w14:textId="107544BB" w:rsidR="00FC63CD" w:rsidRDefault="00FC63CD" w:rsidP="00FC63CD">
      <w:pPr>
        <w:tabs>
          <w:tab w:val="left" w:pos="360"/>
          <w:tab w:val="left" w:pos="720"/>
          <w:tab w:val="left" w:pos="1080"/>
          <w:tab w:val="left" w:pos="1440"/>
          <w:tab w:val="left" w:pos="1800"/>
          <w:tab w:val="left" w:pos="2160"/>
        </w:tabs>
      </w:pPr>
      <w:r>
        <w:t xml:space="preserve">The superintendent is also building her leadership team at the school level.  One elementary principal is in her seventeenth year in the district; the high school principal is in his tenth year.  However, the district has an interim </w:t>
      </w:r>
      <w:r w:rsidR="00714E36">
        <w:t>middle-</w:t>
      </w:r>
      <w:r>
        <w:t xml:space="preserve">school principal in her first year </w:t>
      </w:r>
      <w:r w:rsidR="001430B6">
        <w:t xml:space="preserve">(appointed January 2019) and an elementary principal in her second year. Both have risen through the ranks within the </w:t>
      </w:r>
      <w:r w:rsidR="002E7720">
        <w:t>district</w:t>
      </w:r>
      <w:r w:rsidR="001430B6">
        <w:t>. Two of the five schools have seen leadership stability at the principal level.</w:t>
      </w:r>
    </w:p>
    <w:p w14:paraId="483E0D8D" w14:textId="179D8C96" w:rsidR="00F5790F" w:rsidRDefault="00FC63CD" w:rsidP="00FC63CD">
      <w:pPr>
        <w:tabs>
          <w:tab w:val="left" w:pos="360"/>
          <w:tab w:val="left" w:pos="720"/>
          <w:tab w:val="left" w:pos="1080"/>
          <w:tab w:val="left" w:pos="1440"/>
          <w:tab w:val="left" w:pos="1800"/>
          <w:tab w:val="left" w:pos="2160"/>
        </w:tabs>
      </w:pPr>
      <w:r>
        <w:t>The superintendent has identified four goals to help guide her work</w:t>
      </w:r>
      <w:r w:rsidR="000D2419">
        <w:t xml:space="preserve"> to support district improvement</w:t>
      </w:r>
      <w:r>
        <w:t xml:space="preserve">:  support the new elementary school building project, ensure challenging and engaging instruction, improve </w:t>
      </w:r>
      <w:r w:rsidR="008A358D">
        <w:t xml:space="preserve">the </w:t>
      </w:r>
      <w:r>
        <w:t>academic performance of all students, and facilitate a communication system to update the school community.</w:t>
      </w:r>
      <w:r w:rsidR="003C2979">
        <w:t xml:space="preserve"> The superintendent collaborates with district and school leaders, town officials, and the community to support district improvement.</w:t>
      </w:r>
      <w:r w:rsidR="000A39FC" w:rsidRPr="00D0757F" w:rsidDel="009D082D">
        <w:t xml:space="preserve"> </w:t>
      </w:r>
      <w:r w:rsidR="000A39FC" w:rsidDel="002B713D">
        <w:t xml:space="preserve"> </w:t>
      </w:r>
    </w:p>
    <w:p w14:paraId="6523F988" w14:textId="50839B51" w:rsidR="00FC63CD" w:rsidRDefault="00FC63CD" w:rsidP="00FC63CD">
      <w:pPr>
        <w:tabs>
          <w:tab w:val="left" w:pos="360"/>
          <w:tab w:val="left" w:pos="720"/>
          <w:tab w:val="left" w:pos="1080"/>
          <w:tab w:val="left" w:pos="1440"/>
          <w:tab w:val="left" w:pos="1800"/>
          <w:tab w:val="left" w:pos="2160"/>
        </w:tabs>
      </w:pPr>
      <w:r>
        <w:t xml:space="preserve">District and school leaders focus on improvement that addresses </w:t>
      </w:r>
      <w:r w:rsidR="00BD2504">
        <w:t xml:space="preserve">students’ </w:t>
      </w:r>
      <w:r>
        <w:t xml:space="preserve">attendance, positive behaviors, and academic success.  </w:t>
      </w:r>
      <w:r w:rsidR="00F5790F" w:rsidDel="00C62115">
        <w:t xml:space="preserve"> </w:t>
      </w:r>
      <w:r w:rsidR="004C6AB2">
        <w:t xml:space="preserve">District and school </w:t>
      </w:r>
      <w:r>
        <w:t xml:space="preserve">leaders use academic data, staff, student, and </w:t>
      </w:r>
      <w:r w:rsidR="00B14DBA">
        <w:t xml:space="preserve">family </w:t>
      </w:r>
      <w:r>
        <w:t>survey results to monitor students</w:t>
      </w:r>
      <w:r w:rsidR="00B55F5B">
        <w:t>’</w:t>
      </w:r>
      <w:r w:rsidR="00952FB9">
        <w:t xml:space="preserve"> progress</w:t>
      </w:r>
      <w:r>
        <w:t xml:space="preserve">.  Leaders and teachers use qualitative and quantitative analysis of data and surveys to measure progress </w:t>
      </w:r>
      <w:r w:rsidR="00B14DBA">
        <w:t xml:space="preserve">toward </w:t>
      </w:r>
      <w:r>
        <w:t xml:space="preserve">district, school, and professional goals.  </w:t>
      </w:r>
    </w:p>
    <w:p w14:paraId="3028B08C" w14:textId="4E636848" w:rsidR="00FC63CD" w:rsidRDefault="00FC63CD" w:rsidP="00FC63CD">
      <w:pPr>
        <w:tabs>
          <w:tab w:val="left" w:pos="360"/>
          <w:tab w:val="left" w:pos="720"/>
          <w:tab w:val="left" w:pos="1080"/>
          <w:tab w:val="left" w:pos="1440"/>
          <w:tab w:val="left" w:pos="1800"/>
          <w:tab w:val="left" w:pos="2160"/>
        </w:tabs>
      </w:pPr>
      <w:r>
        <w:t>The district</w:t>
      </w:r>
      <w:r w:rsidR="00714E36">
        <w:t>’s</w:t>
      </w:r>
      <w:r>
        <w:t xml:space="preserve"> budget process and budget recommendations to the </w:t>
      </w:r>
      <w:r w:rsidR="005832A1">
        <w:t>s</w:t>
      </w:r>
      <w:r>
        <w:t xml:space="preserve">chool </w:t>
      </w:r>
      <w:r w:rsidR="005832A1">
        <w:t>c</w:t>
      </w:r>
      <w:r>
        <w:t xml:space="preserve">ommittee address the goals and strategies of the district’s </w:t>
      </w:r>
      <w:r w:rsidR="00B14DBA">
        <w:t>planning documents</w:t>
      </w:r>
      <w:r>
        <w:t xml:space="preserve"> and the specific needs of students. </w:t>
      </w:r>
    </w:p>
    <w:p w14:paraId="7D85C2A7" w14:textId="6183D6BB" w:rsidR="009D082D" w:rsidRDefault="009D082D" w:rsidP="00FC63CD">
      <w:pPr>
        <w:tabs>
          <w:tab w:val="left" w:pos="360"/>
          <w:tab w:val="left" w:pos="720"/>
          <w:tab w:val="left" w:pos="1080"/>
          <w:tab w:val="left" w:pos="1440"/>
          <w:tab w:val="left" w:pos="1800"/>
          <w:tab w:val="left" w:pos="2160"/>
        </w:tabs>
      </w:pPr>
      <w:r w:rsidRPr="00D0757F">
        <w:t>The</w:t>
      </w:r>
      <w:r>
        <w:t xml:space="preserve"> </w:t>
      </w:r>
      <w:r w:rsidR="00233BCB">
        <w:t xml:space="preserve">five members of the </w:t>
      </w:r>
      <w:r>
        <w:t>s</w:t>
      </w:r>
      <w:r w:rsidRPr="00D0757F">
        <w:t xml:space="preserve">chool </w:t>
      </w:r>
      <w:r>
        <w:t>c</w:t>
      </w:r>
      <w:r w:rsidRPr="00D0757F">
        <w:t>ommittee</w:t>
      </w:r>
      <w:r>
        <w:t xml:space="preserve"> understand </w:t>
      </w:r>
      <w:r w:rsidR="00233BCB">
        <w:t xml:space="preserve">their </w:t>
      </w:r>
      <w:r>
        <w:t xml:space="preserve">responsibilities, and focus on improving outcomes for all students.  </w:t>
      </w:r>
      <w:r w:rsidR="00233BCB">
        <w:t xml:space="preserve">They </w:t>
      </w:r>
      <w:r>
        <w:t xml:space="preserve">use the district’s vision and strategic plan to guide </w:t>
      </w:r>
      <w:r w:rsidR="00233BCB">
        <w:t xml:space="preserve">their </w:t>
      </w:r>
      <w:r>
        <w:t xml:space="preserve">policies, deliberations, and decisions. </w:t>
      </w:r>
    </w:p>
    <w:p w14:paraId="19D1B8C0" w14:textId="65B75A8F" w:rsidR="00EE03FB" w:rsidRDefault="00EE03FB" w:rsidP="00FC63CD">
      <w:pPr>
        <w:tabs>
          <w:tab w:val="left" w:pos="360"/>
          <w:tab w:val="left" w:pos="720"/>
          <w:tab w:val="left" w:pos="1080"/>
          <w:tab w:val="left" w:pos="1440"/>
          <w:tab w:val="left" w:pos="1800"/>
          <w:tab w:val="left" w:pos="2160"/>
        </w:tabs>
      </w:pPr>
    </w:p>
    <w:p w14:paraId="461A143D" w14:textId="19B682A4" w:rsidR="00A82F6C" w:rsidRDefault="00A82F6C" w:rsidP="00FC63CD">
      <w:pPr>
        <w:tabs>
          <w:tab w:val="left" w:pos="360"/>
          <w:tab w:val="left" w:pos="720"/>
          <w:tab w:val="left" w:pos="1080"/>
          <w:tab w:val="left" w:pos="1440"/>
          <w:tab w:val="left" w:pos="1800"/>
          <w:tab w:val="left" w:pos="2160"/>
        </w:tabs>
      </w:pPr>
    </w:p>
    <w:p w14:paraId="09BE8DCC" w14:textId="6623229C" w:rsidR="00A82F6C" w:rsidRDefault="00A82F6C" w:rsidP="00FC63CD">
      <w:pPr>
        <w:tabs>
          <w:tab w:val="left" w:pos="360"/>
          <w:tab w:val="left" w:pos="720"/>
          <w:tab w:val="left" w:pos="1080"/>
          <w:tab w:val="left" w:pos="1440"/>
          <w:tab w:val="left" w:pos="1800"/>
          <w:tab w:val="left" w:pos="2160"/>
        </w:tabs>
      </w:pPr>
    </w:p>
    <w:p w14:paraId="6CF3A884" w14:textId="67177999" w:rsidR="00A82F6C" w:rsidRDefault="00A82F6C" w:rsidP="00FC63CD">
      <w:pPr>
        <w:tabs>
          <w:tab w:val="left" w:pos="360"/>
          <w:tab w:val="left" w:pos="720"/>
          <w:tab w:val="left" w:pos="1080"/>
          <w:tab w:val="left" w:pos="1440"/>
          <w:tab w:val="left" w:pos="1800"/>
          <w:tab w:val="left" w:pos="2160"/>
        </w:tabs>
      </w:pPr>
    </w:p>
    <w:p w14:paraId="0AA0D35A" w14:textId="77777777" w:rsidR="00A82F6C" w:rsidRDefault="00A82F6C" w:rsidP="00FC63CD">
      <w:pPr>
        <w:tabs>
          <w:tab w:val="left" w:pos="360"/>
          <w:tab w:val="left" w:pos="720"/>
          <w:tab w:val="left" w:pos="1080"/>
          <w:tab w:val="left" w:pos="1440"/>
          <w:tab w:val="left" w:pos="1800"/>
          <w:tab w:val="left" w:pos="2160"/>
        </w:tabs>
      </w:pPr>
    </w:p>
    <w:p w14:paraId="55C825A4" w14:textId="77777777" w:rsidR="00FC63CD" w:rsidRDefault="00FC63CD" w:rsidP="00FC63CD">
      <w:pPr>
        <w:tabs>
          <w:tab w:val="left" w:pos="360"/>
          <w:tab w:val="left" w:pos="720"/>
          <w:tab w:val="left" w:pos="1080"/>
          <w:tab w:val="left" w:pos="1440"/>
          <w:tab w:val="left" w:pos="1800"/>
          <w:tab w:val="left" w:pos="2160"/>
        </w:tabs>
        <w:rPr>
          <w:b/>
          <w:sz w:val="28"/>
          <w:szCs w:val="28"/>
        </w:rPr>
      </w:pPr>
      <w:bookmarkStart w:id="12" w:name="_Hlk532656093"/>
      <w:r w:rsidRPr="002428C7">
        <w:rPr>
          <w:b/>
          <w:sz w:val="28"/>
          <w:szCs w:val="28"/>
        </w:rPr>
        <w:lastRenderedPageBreak/>
        <w:t>Strength</w:t>
      </w:r>
      <w:r>
        <w:rPr>
          <w:b/>
          <w:sz w:val="28"/>
          <w:szCs w:val="28"/>
        </w:rPr>
        <w:t xml:space="preserve"> Finding</w:t>
      </w:r>
      <w:r w:rsidRPr="002428C7">
        <w:rPr>
          <w:b/>
          <w:sz w:val="28"/>
          <w:szCs w:val="28"/>
        </w:rPr>
        <w:t>s</w:t>
      </w:r>
      <w:r>
        <w:rPr>
          <w:b/>
          <w:sz w:val="28"/>
          <w:szCs w:val="28"/>
        </w:rPr>
        <w:t xml:space="preserve"> </w:t>
      </w:r>
    </w:p>
    <w:bookmarkEnd w:id="12"/>
    <w:p w14:paraId="7A58E89B" w14:textId="01849A21" w:rsidR="00FC63CD" w:rsidRPr="00D34770" w:rsidRDefault="00FC63CD" w:rsidP="00FC63CD">
      <w:pPr>
        <w:tabs>
          <w:tab w:val="left" w:pos="360"/>
          <w:tab w:val="left" w:pos="720"/>
          <w:tab w:val="left" w:pos="1080"/>
          <w:tab w:val="left" w:pos="1440"/>
          <w:tab w:val="left" w:pos="1800"/>
          <w:tab w:val="left" w:pos="2160"/>
        </w:tabs>
        <w:ind w:left="360" w:hanging="360"/>
        <w:rPr>
          <w:b/>
          <w:i/>
        </w:rPr>
      </w:pPr>
      <w:r>
        <w:rPr>
          <w:b/>
        </w:rPr>
        <w:t xml:space="preserve">1. </w:t>
      </w:r>
      <w:r>
        <w:rPr>
          <w:b/>
        </w:rPr>
        <w:tab/>
      </w:r>
      <w:r w:rsidR="00B14DBA">
        <w:rPr>
          <w:b/>
        </w:rPr>
        <w:t>D</w:t>
      </w:r>
      <w:r>
        <w:rPr>
          <w:b/>
        </w:rPr>
        <w:t xml:space="preserve">istrict and school leaders </w:t>
      </w:r>
      <w:r w:rsidR="00B14DBA">
        <w:rPr>
          <w:b/>
        </w:rPr>
        <w:t xml:space="preserve">and town officials </w:t>
      </w:r>
      <w:r>
        <w:rPr>
          <w:b/>
        </w:rPr>
        <w:t>have a collaborative working relationship and focus their efforts to improve student</w:t>
      </w:r>
      <w:r w:rsidR="00714E36">
        <w:rPr>
          <w:b/>
        </w:rPr>
        <w:t>s’</w:t>
      </w:r>
      <w:r>
        <w:rPr>
          <w:b/>
        </w:rPr>
        <w:t xml:space="preserve"> performance</w:t>
      </w:r>
      <w:r w:rsidR="009377D5">
        <w:rPr>
          <w:b/>
        </w:rPr>
        <w:t xml:space="preserve">, opportunities, </w:t>
      </w:r>
      <w:r>
        <w:rPr>
          <w:b/>
        </w:rPr>
        <w:t>and outcomes.</w:t>
      </w:r>
      <w:r w:rsidRPr="00D34770">
        <w:rPr>
          <w:b/>
        </w:rPr>
        <w:t xml:space="preserve"> </w:t>
      </w:r>
    </w:p>
    <w:p w14:paraId="3FE06EF4" w14:textId="21C23BB2" w:rsidR="00FC63CD" w:rsidRDefault="00FE1E56" w:rsidP="00815B19">
      <w:pPr>
        <w:pStyle w:val="ListParagraph"/>
        <w:numPr>
          <w:ilvl w:val="0"/>
          <w:numId w:val="4"/>
        </w:numPr>
        <w:tabs>
          <w:tab w:val="left" w:pos="360"/>
          <w:tab w:val="left" w:pos="720"/>
          <w:tab w:val="left" w:pos="1080"/>
          <w:tab w:val="left" w:pos="1530"/>
          <w:tab w:val="left" w:pos="1800"/>
          <w:tab w:val="left" w:pos="2160"/>
        </w:tabs>
        <w:ind w:left="720"/>
      </w:pPr>
      <w:r>
        <w:t>Interviews and a review of the minutes of school committee meetings indicated that t</w:t>
      </w:r>
      <w:r w:rsidRPr="0084122E">
        <w:t xml:space="preserve">he </w:t>
      </w:r>
      <w:r w:rsidR="00FC63CD">
        <w:t>school committee</w:t>
      </w:r>
      <w:r w:rsidR="00FC63CD" w:rsidRPr="0084122E">
        <w:t xml:space="preserve"> </w:t>
      </w:r>
      <w:r w:rsidRPr="0084122E">
        <w:t>work</w:t>
      </w:r>
      <w:r>
        <w:t xml:space="preserve">ed </w:t>
      </w:r>
      <w:r w:rsidR="00FC63CD" w:rsidRPr="0084122E">
        <w:t>collaboratively with the superintendent and school leaders on behalf of students.</w:t>
      </w:r>
    </w:p>
    <w:p w14:paraId="200D6F2B" w14:textId="77777777" w:rsidR="00FC63CD" w:rsidRPr="0084122E" w:rsidRDefault="00FC63CD" w:rsidP="00FC63CD">
      <w:pPr>
        <w:pStyle w:val="ListParagraph"/>
        <w:tabs>
          <w:tab w:val="left" w:pos="360"/>
          <w:tab w:val="left" w:pos="720"/>
          <w:tab w:val="left" w:pos="1080"/>
          <w:tab w:val="left" w:pos="1530"/>
          <w:tab w:val="left" w:pos="1800"/>
          <w:tab w:val="left" w:pos="2160"/>
        </w:tabs>
      </w:pPr>
    </w:p>
    <w:p w14:paraId="3E6E8702" w14:textId="16A5D8B8" w:rsidR="00FC63CD" w:rsidRPr="00DB3D6F" w:rsidRDefault="00FE1E56" w:rsidP="000011B5">
      <w:pPr>
        <w:pStyle w:val="ListParagraph"/>
        <w:numPr>
          <w:ilvl w:val="3"/>
          <w:numId w:val="4"/>
        </w:numPr>
        <w:tabs>
          <w:tab w:val="left" w:pos="360"/>
          <w:tab w:val="left" w:pos="720"/>
          <w:tab w:val="left" w:pos="1440"/>
          <w:tab w:val="left" w:pos="1800"/>
          <w:tab w:val="left" w:pos="2160"/>
        </w:tabs>
        <w:ind w:left="1080"/>
        <w:contextualSpacing w:val="0"/>
      </w:pPr>
      <w:r>
        <w:t xml:space="preserve">District and school leaders said that </w:t>
      </w:r>
      <w:r w:rsidR="00FC63CD">
        <w:t xml:space="preserve">school committee </w:t>
      </w:r>
      <w:r>
        <w:t xml:space="preserve">members </w:t>
      </w:r>
      <w:r w:rsidRPr="00DB3D6F">
        <w:t>support</w:t>
      </w:r>
      <w:r>
        <w:t>ed</w:t>
      </w:r>
      <w:r w:rsidRPr="00DB3D6F">
        <w:t xml:space="preserve"> </w:t>
      </w:r>
      <w:r w:rsidR="00FC63CD">
        <w:t xml:space="preserve">the education of </w:t>
      </w:r>
      <w:r w:rsidR="00FC63CD" w:rsidRPr="00DB3D6F">
        <w:t>students</w:t>
      </w:r>
      <w:r w:rsidR="00FC63CD">
        <w:t>,</w:t>
      </w:r>
      <w:r w:rsidR="00FC63CD" w:rsidRPr="00DB3D6F">
        <w:t xml:space="preserve"> </w:t>
      </w:r>
      <w:r>
        <w:t xml:space="preserve">sought </w:t>
      </w:r>
      <w:r w:rsidR="00FC63CD">
        <w:t>information</w:t>
      </w:r>
      <w:r w:rsidR="00FC63CD" w:rsidRPr="00DB3D6F">
        <w:t xml:space="preserve"> </w:t>
      </w:r>
      <w:r>
        <w:t>about</w:t>
      </w:r>
      <w:r w:rsidRPr="00DB3D6F">
        <w:t xml:space="preserve"> </w:t>
      </w:r>
      <w:r w:rsidR="00FC63CD" w:rsidRPr="00DB3D6F">
        <w:t>data</w:t>
      </w:r>
      <w:r>
        <w:t xml:space="preserve"> they received</w:t>
      </w:r>
      <w:r w:rsidR="00FC63CD">
        <w:t xml:space="preserve">, and </w:t>
      </w:r>
      <w:r>
        <w:t>focused</w:t>
      </w:r>
      <w:r w:rsidRPr="00DB3D6F">
        <w:t xml:space="preserve"> </w:t>
      </w:r>
      <w:r w:rsidR="00FC63CD" w:rsidRPr="00DB3D6F">
        <w:t xml:space="preserve">on school improvement.” </w:t>
      </w:r>
    </w:p>
    <w:p w14:paraId="399E9DBF" w14:textId="31C230FA" w:rsidR="00FC63CD" w:rsidRPr="0084122E" w:rsidRDefault="00FC63CD" w:rsidP="00650DDA">
      <w:pPr>
        <w:pStyle w:val="ListParagraph"/>
        <w:numPr>
          <w:ilvl w:val="3"/>
          <w:numId w:val="4"/>
        </w:numPr>
        <w:tabs>
          <w:tab w:val="left" w:pos="360"/>
          <w:tab w:val="left" w:pos="720"/>
          <w:tab w:val="left" w:pos="1530"/>
          <w:tab w:val="left" w:pos="1800"/>
          <w:tab w:val="left" w:pos="2160"/>
        </w:tabs>
        <w:contextualSpacing w:val="0"/>
      </w:pPr>
      <w:r w:rsidRPr="0084122E">
        <w:t xml:space="preserve">The </w:t>
      </w:r>
      <w:r>
        <w:t>school committee</w:t>
      </w:r>
      <w:r w:rsidRPr="0084122E">
        <w:t xml:space="preserve"> holds the superintendent accountable for moving the district forward and annually evaluates </w:t>
      </w:r>
      <w:r w:rsidR="00FE1E56">
        <w:t>the superintendent</w:t>
      </w:r>
      <w:r w:rsidR="00FE1E56" w:rsidRPr="0084122E">
        <w:t xml:space="preserve"> </w:t>
      </w:r>
      <w:r w:rsidRPr="0084122E">
        <w:t xml:space="preserve">based upon </w:t>
      </w:r>
      <w:r w:rsidR="00FE1E56">
        <w:t>her</w:t>
      </w:r>
      <w:r w:rsidR="00CC6B98">
        <w:t xml:space="preserve"> goals.</w:t>
      </w:r>
    </w:p>
    <w:p w14:paraId="197DD48A" w14:textId="595FA1A8" w:rsidR="00FC63CD" w:rsidRDefault="004B09B1" w:rsidP="00650DDA">
      <w:pPr>
        <w:pStyle w:val="ListParagraph"/>
        <w:numPr>
          <w:ilvl w:val="0"/>
          <w:numId w:val="4"/>
        </w:numPr>
        <w:ind w:left="720"/>
        <w:contextualSpacing w:val="0"/>
        <w:rPr>
          <w:rFonts w:cstheme="minorHAnsi"/>
        </w:rPr>
      </w:pPr>
      <w:r>
        <w:rPr>
          <w:rFonts w:cstheme="minorHAnsi"/>
        </w:rPr>
        <w:t>D</w:t>
      </w:r>
      <w:r w:rsidRPr="0087067A">
        <w:rPr>
          <w:rFonts w:cstheme="minorHAnsi"/>
        </w:rPr>
        <w:t>istrict leaders</w:t>
      </w:r>
      <w:r>
        <w:rPr>
          <w:rFonts w:cstheme="minorHAnsi"/>
        </w:rPr>
        <w:t xml:space="preserve"> and </w:t>
      </w:r>
      <w:r w:rsidR="00FC63CD" w:rsidRPr="0087067A">
        <w:rPr>
          <w:rFonts w:cstheme="minorHAnsi"/>
        </w:rPr>
        <w:t>m</w:t>
      </w:r>
      <w:r w:rsidR="00FC63CD">
        <w:rPr>
          <w:rFonts w:cstheme="minorHAnsi"/>
        </w:rPr>
        <w:t>unicipal</w:t>
      </w:r>
      <w:r w:rsidR="00FC63CD" w:rsidRPr="0087067A">
        <w:rPr>
          <w:rFonts w:cstheme="minorHAnsi"/>
        </w:rPr>
        <w:t xml:space="preserve"> </w:t>
      </w:r>
      <w:r w:rsidR="00FC63CD">
        <w:rPr>
          <w:rFonts w:cstheme="minorHAnsi"/>
        </w:rPr>
        <w:t>officials have developed a culture of collaboration.</w:t>
      </w:r>
      <w:r w:rsidR="00FC63CD" w:rsidRPr="0087067A">
        <w:rPr>
          <w:rFonts w:cstheme="minorHAnsi"/>
        </w:rPr>
        <w:t xml:space="preserve"> </w:t>
      </w:r>
    </w:p>
    <w:p w14:paraId="044F716E" w14:textId="659FE442" w:rsidR="00FC63CD" w:rsidRPr="009B7BC1" w:rsidRDefault="00BC4738" w:rsidP="00650DDA">
      <w:pPr>
        <w:pStyle w:val="ListParagraph"/>
        <w:numPr>
          <w:ilvl w:val="3"/>
          <w:numId w:val="16"/>
        </w:numPr>
        <w:tabs>
          <w:tab w:val="left" w:pos="360"/>
          <w:tab w:val="left" w:pos="1080"/>
          <w:tab w:val="left" w:pos="1440"/>
          <w:tab w:val="left" w:pos="1800"/>
          <w:tab w:val="left" w:pos="2160"/>
        </w:tabs>
        <w:ind w:left="1080"/>
        <w:contextualSpacing w:val="0"/>
        <w:rPr>
          <w:b/>
          <w:i/>
        </w:rPr>
      </w:pPr>
      <w:r>
        <w:t>District</w:t>
      </w:r>
      <w:r w:rsidR="00FC63CD">
        <w:t xml:space="preserve"> and town departments and committees meet often during the budget </w:t>
      </w:r>
      <w:r>
        <w:t xml:space="preserve">development </w:t>
      </w:r>
      <w:r w:rsidR="00FC63CD">
        <w:t xml:space="preserve">process to decide the </w:t>
      </w:r>
      <w:r w:rsidR="002F2AED">
        <w:t>allocations for</w:t>
      </w:r>
      <w:r w:rsidR="00FC63CD">
        <w:t xml:space="preserve"> cost centers. </w:t>
      </w:r>
    </w:p>
    <w:p w14:paraId="3DD7DB2E" w14:textId="09056FD0" w:rsidR="008A358D" w:rsidRPr="008A358D" w:rsidRDefault="008A358D" w:rsidP="00815B19">
      <w:pPr>
        <w:pStyle w:val="ListParagraph"/>
        <w:numPr>
          <w:ilvl w:val="4"/>
          <w:numId w:val="16"/>
        </w:numPr>
        <w:tabs>
          <w:tab w:val="left" w:pos="360"/>
          <w:tab w:val="left" w:pos="1080"/>
          <w:tab w:val="left" w:pos="1440"/>
          <w:tab w:val="left" w:pos="1800"/>
          <w:tab w:val="left" w:pos="2160"/>
        </w:tabs>
        <w:contextualSpacing w:val="0"/>
        <w:rPr>
          <w:b/>
          <w:i/>
        </w:rPr>
      </w:pPr>
      <w:r>
        <w:t xml:space="preserve">The budget development process begins in October, and the town and the district collaborate and solve problems to make sure that all district and town departments are considered in the process. </w:t>
      </w:r>
    </w:p>
    <w:p w14:paraId="76BF2A27" w14:textId="40B2FF78" w:rsidR="00FC63CD" w:rsidRPr="009B7BC1" w:rsidRDefault="008A358D" w:rsidP="008A358D">
      <w:pPr>
        <w:pStyle w:val="ListParagraph"/>
        <w:tabs>
          <w:tab w:val="left" w:pos="360"/>
          <w:tab w:val="left" w:pos="1080"/>
          <w:tab w:val="left" w:pos="1440"/>
          <w:tab w:val="left" w:pos="1800"/>
          <w:tab w:val="left" w:pos="2160"/>
        </w:tabs>
        <w:ind w:left="1800" w:hanging="349"/>
        <w:contextualSpacing w:val="0"/>
        <w:rPr>
          <w:b/>
          <w:i/>
        </w:rPr>
      </w:pPr>
      <w:r>
        <w:t>i.</w:t>
      </w:r>
      <w:r>
        <w:tab/>
      </w:r>
      <w:r w:rsidR="00FC63CD">
        <w:t xml:space="preserve">A review of </w:t>
      </w:r>
      <w:r w:rsidR="00BC4738">
        <w:t xml:space="preserve">the </w:t>
      </w:r>
      <w:r w:rsidR="00FC63CD">
        <w:t>district</w:t>
      </w:r>
      <w:r w:rsidR="00BC4738">
        <w:t>’s</w:t>
      </w:r>
      <w:r w:rsidR="00FC63CD">
        <w:t xml:space="preserve"> </w:t>
      </w:r>
      <w:r w:rsidR="00BC4738">
        <w:t xml:space="preserve">self-assessment submitted in advance of the onsite review indicated </w:t>
      </w:r>
      <w:r w:rsidR="00FC63CD">
        <w:t xml:space="preserve">that </w:t>
      </w:r>
      <w:r w:rsidR="00BC4738">
        <w:t>in</w:t>
      </w:r>
      <w:r w:rsidR="00FC63CD">
        <w:t xml:space="preserve"> the five years</w:t>
      </w:r>
      <w:r w:rsidR="00BC4738">
        <w:t xml:space="preserve"> before the onsite review</w:t>
      </w:r>
      <w:r w:rsidR="00714E36">
        <w:t xml:space="preserve"> in December 2018</w:t>
      </w:r>
      <w:r w:rsidR="00FC63CD">
        <w:t>, town officials, school committee</w:t>
      </w:r>
      <w:r w:rsidR="00BC4738">
        <w:t xml:space="preserve"> members</w:t>
      </w:r>
      <w:r w:rsidR="00FC63CD">
        <w:t>, principals, and school leaders worked together to understand the various needs of the town</w:t>
      </w:r>
      <w:r w:rsidR="00E72330">
        <w:t>s</w:t>
      </w:r>
      <w:r w:rsidR="00FC63CD">
        <w:t xml:space="preserve">people.  </w:t>
      </w:r>
    </w:p>
    <w:p w14:paraId="1EC105EB" w14:textId="2D8B5EA0" w:rsidR="00FC63CD" w:rsidRPr="009B7BC1" w:rsidRDefault="00FC63CD" w:rsidP="00815B19">
      <w:pPr>
        <w:pStyle w:val="ListParagraph"/>
        <w:numPr>
          <w:ilvl w:val="4"/>
          <w:numId w:val="16"/>
        </w:numPr>
        <w:tabs>
          <w:tab w:val="left" w:pos="360"/>
          <w:tab w:val="left" w:pos="1080"/>
          <w:tab w:val="left" w:pos="1440"/>
          <w:tab w:val="left" w:pos="1800"/>
          <w:tab w:val="left" w:pos="2160"/>
        </w:tabs>
        <w:contextualSpacing w:val="0"/>
        <w:rPr>
          <w:b/>
          <w:i/>
        </w:rPr>
      </w:pPr>
      <w:r w:rsidRPr="009B7BC1">
        <w:t xml:space="preserve">The superintendent </w:t>
      </w:r>
      <w:r w:rsidR="002A737F">
        <w:t>stated</w:t>
      </w:r>
      <w:r w:rsidRPr="009B7BC1">
        <w:t xml:space="preserve"> that </w:t>
      </w:r>
      <w:r>
        <w:t>the school committee</w:t>
      </w:r>
      <w:r w:rsidRPr="009B7BC1">
        <w:t xml:space="preserve"> </w:t>
      </w:r>
      <w:r w:rsidR="008C0371" w:rsidRPr="009B7BC1">
        <w:t>underst</w:t>
      </w:r>
      <w:r w:rsidR="008C0371">
        <w:t>ood</w:t>
      </w:r>
      <w:r w:rsidR="008C0371" w:rsidRPr="009B7BC1">
        <w:t xml:space="preserve"> </w:t>
      </w:r>
      <w:r w:rsidRPr="009B7BC1">
        <w:t xml:space="preserve">the town’s financial situation </w:t>
      </w:r>
      <w:r w:rsidR="00A53122">
        <w:t xml:space="preserve">and moderated its budget requests accordingly, </w:t>
      </w:r>
      <w:r w:rsidRPr="009B7BC1">
        <w:t>but still ha</w:t>
      </w:r>
      <w:r>
        <w:t>s</w:t>
      </w:r>
      <w:r w:rsidRPr="009B7BC1">
        <w:t xml:space="preserve"> a </w:t>
      </w:r>
      <w:r w:rsidR="008C0371">
        <w:t>positive</w:t>
      </w:r>
      <w:r w:rsidRPr="009B7BC1">
        <w:t xml:space="preserve"> relationship with the town.  Another </w:t>
      </w:r>
      <w:r w:rsidR="002A619E">
        <w:t xml:space="preserve">district leader </w:t>
      </w:r>
      <w:r>
        <w:t>stated</w:t>
      </w:r>
      <w:r w:rsidRPr="009B7BC1">
        <w:t xml:space="preserve"> that she </w:t>
      </w:r>
      <w:r w:rsidR="002A619E" w:rsidRPr="009B7BC1">
        <w:t>ha</w:t>
      </w:r>
      <w:r w:rsidR="002A619E">
        <w:t>d</w:t>
      </w:r>
      <w:r w:rsidR="002A619E" w:rsidRPr="009B7BC1">
        <w:t xml:space="preserve"> </w:t>
      </w:r>
      <w:r w:rsidRPr="009B7BC1">
        <w:t xml:space="preserve">conversations with town officials almost every day. </w:t>
      </w:r>
    </w:p>
    <w:p w14:paraId="6E0CC3A3" w14:textId="29114535" w:rsidR="00FC63CD" w:rsidRPr="009B7BC1" w:rsidRDefault="002A619E" w:rsidP="00815B19">
      <w:pPr>
        <w:pStyle w:val="ListParagraph"/>
        <w:numPr>
          <w:ilvl w:val="4"/>
          <w:numId w:val="16"/>
        </w:numPr>
        <w:tabs>
          <w:tab w:val="left" w:pos="360"/>
          <w:tab w:val="left" w:pos="1080"/>
          <w:tab w:val="left" w:pos="1440"/>
          <w:tab w:val="left" w:pos="1800"/>
          <w:tab w:val="left" w:pos="2160"/>
        </w:tabs>
        <w:contextualSpacing w:val="0"/>
        <w:rPr>
          <w:b/>
          <w:i/>
        </w:rPr>
      </w:pPr>
      <w:r>
        <w:t>A review of the minutes of school committee meetings indicated that t</w:t>
      </w:r>
      <w:r w:rsidRPr="009B7BC1">
        <w:t xml:space="preserve">he </w:t>
      </w:r>
      <w:r w:rsidR="00FC63CD" w:rsidRPr="009B7BC1">
        <w:t>town administrator</w:t>
      </w:r>
      <w:r w:rsidR="00FC63CD">
        <w:t xml:space="preserve">, </w:t>
      </w:r>
      <w:r>
        <w:t xml:space="preserve">the town </w:t>
      </w:r>
      <w:r w:rsidR="00FC63CD">
        <w:t xml:space="preserve">board of </w:t>
      </w:r>
      <w:r>
        <w:t>selectmen</w:t>
      </w:r>
      <w:r w:rsidR="00FC63CD">
        <w:t xml:space="preserve">, and </w:t>
      </w:r>
      <w:r>
        <w:t xml:space="preserve">the </w:t>
      </w:r>
      <w:r w:rsidR="00FC63CD">
        <w:t xml:space="preserve">finance committee </w:t>
      </w:r>
      <w:r>
        <w:t>were</w:t>
      </w:r>
      <w:r w:rsidRPr="009B7BC1">
        <w:t xml:space="preserve"> </w:t>
      </w:r>
      <w:r w:rsidR="00FC63CD" w:rsidRPr="009B7BC1">
        <w:t xml:space="preserve">invited to budget hearings and presentations at </w:t>
      </w:r>
      <w:r w:rsidR="00FC63CD">
        <w:t xml:space="preserve">school committee </w:t>
      </w:r>
      <w:r w:rsidR="00FC63CD" w:rsidRPr="009B7BC1">
        <w:t xml:space="preserve">meetings.  </w:t>
      </w:r>
      <w:r>
        <w:t>Town officials told the team that t</w:t>
      </w:r>
      <w:r w:rsidRPr="009B7BC1">
        <w:t xml:space="preserve">he </w:t>
      </w:r>
      <w:r w:rsidR="00FC63CD" w:rsidRPr="009B7BC1">
        <w:t xml:space="preserve">superintendent and town administrator </w:t>
      </w:r>
      <w:r>
        <w:t>met</w:t>
      </w:r>
      <w:r w:rsidRPr="009B7BC1">
        <w:t xml:space="preserve"> </w:t>
      </w:r>
      <w:r w:rsidR="00FC63CD" w:rsidRPr="009B7BC1">
        <w:t>during the budget process six to eight times and call</w:t>
      </w:r>
      <w:r>
        <w:t>ed</w:t>
      </w:r>
      <w:r w:rsidR="00FC63CD" w:rsidRPr="009B7BC1">
        <w:t xml:space="preserve"> each other frequently during the year.  Some </w:t>
      </w:r>
      <w:r w:rsidR="00FC63CD">
        <w:t xml:space="preserve">school committee </w:t>
      </w:r>
      <w:r w:rsidR="00FC63CD" w:rsidRPr="009B7BC1">
        <w:t xml:space="preserve">members are invited to meet with the town board of </w:t>
      </w:r>
      <w:r>
        <w:t>selectmen</w:t>
      </w:r>
      <w:r w:rsidR="00FC63CD" w:rsidRPr="009B7BC1">
        <w:t xml:space="preserve">.  This </w:t>
      </w:r>
      <w:r w:rsidR="008C19B4">
        <w:t>enables</w:t>
      </w:r>
      <w:r w:rsidR="008C19B4" w:rsidRPr="009B7BC1">
        <w:t xml:space="preserve"> </w:t>
      </w:r>
      <w:r w:rsidR="00FC63CD" w:rsidRPr="009B7BC1">
        <w:t xml:space="preserve">them to express their </w:t>
      </w:r>
      <w:r w:rsidR="00612090">
        <w:t>thoughts</w:t>
      </w:r>
      <w:r w:rsidR="00612090" w:rsidRPr="009B7BC1">
        <w:t xml:space="preserve"> </w:t>
      </w:r>
      <w:r w:rsidR="00FC63CD" w:rsidRPr="009B7BC1">
        <w:t xml:space="preserve">about the allocation of resources. </w:t>
      </w:r>
    </w:p>
    <w:p w14:paraId="65D52BE2" w14:textId="289FA584" w:rsidR="00FC63CD" w:rsidRPr="004B09B1" w:rsidRDefault="008C0371" w:rsidP="00AC48CB">
      <w:pPr>
        <w:tabs>
          <w:tab w:val="left" w:pos="360"/>
          <w:tab w:val="left" w:pos="720"/>
          <w:tab w:val="left" w:pos="1080"/>
          <w:tab w:val="left" w:pos="1440"/>
          <w:tab w:val="left" w:pos="1800"/>
          <w:tab w:val="left" w:pos="2160"/>
        </w:tabs>
        <w:ind w:left="1080" w:hanging="1080"/>
        <w:rPr>
          <w:b/>
          <w:i/>
        </w:rPr>
      </w:pPr>
      <w:r>
        <w:tab/>
      </w:r>
      <w:r w:rsidR="009945BA">
        <w:tab/>
      </w:r>
      <w:r>
        <w:t>2.</w:t>
      </w:r>
      <w:r>
        <w:tab/>
      </w:r>
      <w:r w:rsidR="001E318B">
        <w:t>District</w:t>
      </w:r>
      <w:r w:rsidR="004B09B1">
        <w:t xml:space="preserve"> leaders stated </w:t>
      </w:r>
      <w:r w:rsidR="00FC63CD">
        <w:t xml:space="preserve">that the new school was an example of the school committee and </w:t>
      </w:r>
      <w:r w:rsidR="004B09B1">
        <w:t xml:space="preserve">the </w:t>
      </w:r>
      <w:r w:rsidR="00FC63CD">
        <w:t xml:space="preserve">superintendent advocating </w:t>
      </w:r>
      <w:r w:rsidR="00AE395A">
        <w:t xml:space="preserve">for </w:t>
      </w:r>
      <w:r w:rsidR="00FC63CD">
        <w:t>and the town supporting</w:t>
      </w:r>
      <w:r w:rsidR="00B81C5E">
        <w:t xml:space="preserve"> an investment in the district.</w:t>
      </w:r>
      <w:r w:rsidR="00FC63CD">
        <w:t xml:space="preserve">  </w:t>
      </w:r>
    </w:p>
    <w:p w14:paraId="3E017177" w14:textId="7F89535C" w:rsidR="00FC63CD" w:rsidRDefault="00FC63CD" w:rsidP="009945BA">
      <w:pPr>
        <w:pStyle w:val="ListParagraph"/>
        <w:numPr>
          <w:ilvl w:val="0"/>
          <w:numId w:val="4"/>
        </w:numPr>
        <w:spacing w:line="240" w:lineRule="auto"/>
        <w:ind w:left="720"/>
        <w:contextualSpacing w:val="0"/>
        <w:rPr>
          <w:rFonts w:cstheme="minorHAnsi"/>
        </w:rPr>
      </w:pPr>
      <w:r>
        <w:rPr>
          <w:rFonts w:cstheme="minorHAnsi"/>
        </w:rPr>
        <w:lastRenderedPageBreak/>
        <w:t xml:space="preserve">District and school leaders have also developed a culture of collaboration. </w:t>
      </w:r>
    </w:p>
    <w:p w14:paraId="123F2A65" w14:textId="216E4992" w:rsidR="00FC63CD" w:rsidRPr="009B4459" w:rsidRDefault="001E318B" w:rsidP="008274E2">
      <w:pPr>
        <w:pStyle w:val="ListParagraph"/>
        <w:numPr>
          <w:ilvl w:val="2"/>
          <w:numId w:val="4"/>
        </w:numPr>
        <w:tabs>
          <w:tab w:val="left" w:pos="360"/>
          <w:tab w:val="left" w:pos="1080"/>
          <w:tab w:val="left" w:pos="1440"/>
          <w:tab w:val="left" w:pos="1800"/>
          <w:tab w:val="left" w:pos="2160"/>
        </w:tabs>
        <w:ind w:left="1080"/>
        <w:contextualSpacing w:val="0"/>
        <w:rPr>
          <w:b/>
          <w:i/>
        </w:rPr>
      </w:pPr>
      <w:r>
        <w:t>T</w:t>
      </w:r>
      <w:r w:rsidR="00FC63CD">
        <w:t xml:space="preserve">he superintendent </w:t>
      </w:r>
      <w:r>
        <w:t xml:space="preserve">said that she met </w:t>
      </w:r>
      <w:r w:rsidR="00FC63CD">
        <w:t xml:space="preserve">with principals weekly as part of their evaluation process.  She also visits the schools weekly and meets individually with the principals to discuss progress toward goals.  There is also a bi-weekly meeting conducted </w:t>
      </w:r>
      <w:r>
        <w:t xml:space="preserve">jointly by </w:t>
      </w:r>
      <w:r w:rsidR="00FC63CD">
        <w:t xml:space="preserve">the superintendent, the principal, and the </w:t>
      </w:r>
      <w:r>
        <w:t xml:space="preserve">school’s </w:t>
      </w:r>
      <w:r w:rsidR="00FC63CD">
        <w:t xml:space="preserve">leadership team. </w:t>
      </w:r>
    </w:p>
    <w:p w14:paraId="62711113" w14:textId="1E362403" w:rsidR="00FC63CD" w:rsidRPr="007573DE" w:rsidRDefault="00FC63CD" w:rsidP="00AC48CB">
      <w:pPr>
        <w:pStyle w:val="ListParagraph"/>
        <w:numPr>
          <w:ilvl w:val="2"/>
          <w:numId w:val="4"/>
        </w:numPr>
        <w:tabs>
          <w:tab w:val="left" w:pos="360"/>
          <w:tab w:val="left" w:pos="1080"/>
          <w:tab w:val="left" w:pos="1440"/>
          <w:tab w:val="left" w:pos="1800"/>
          <w:tab w:val="left" w:pos="2160"/>
        </w:tabs>
        <w:ind w:left="1080"/>
        <w:contextualSpacing w:val="0"/>
        <w:rPr>
          <w:b/>
          <w:i/>
        </w:rPr>
      </w:pPr>
      <w:r w:rsidRPr="009B4459">
        <w:t xml:space="preserve">School administrators told the team that they </w:t>
      </w:r>
      <w:r w:rsidR="001E318B">
        <w:t xml:space="preserve">met </w:t>
      </w:r>
      <w:r>
        <w:t>one</w:t>
      </w:r>
      <w:r w:rsidR="001E318B">
        <w:t>–</w:t>
      </w:r>
      <w:r>
        <w:t>to</w:t>
      </w:r>
      <w:r w:rsidR="001E318B">
        <w:t>–</w:t>
      </w:r>
      <w:r>
        <w:t>one</w:t>
      </w:r>
      <w:r w:rsidRPr="009B4459">
        <w:t xml:space="preserve"> with the superintendent weekly</w:t>
      </w:r>
      <w:r>
        <w:t xml:space="preserve">, and </w:t>
      </w:r>
      <w:r w:rsidR="001E318B">
        <w:t>the superintendent was readily accessible whenever they needed to consult her</w:t>
      </w:r>
      <w:r>
        <w:t>.</w:t>
      </w:r>
      <w:r w:rsidRPr="009B4459">
        <w:t xml:space="preserve">  </w:t>
      </w:r>
    </w:p>
    <w:p w14:paraId="3A7F0C76" w14:textId="77777777" w:rsidR="00FC63CD" w:rsidRDefault="00FC63CD" w:rsidP="00AC48CB">
      <w:pPr>
        <w:pStyle w:val="ListParagraph"/>
        <w:numPr>
          <w:ilvl w:val="2"/>
          <w:numId w:val="4"/>
        </w:numPr>
        <w:tabs>
          <w:tab w:val="left" w:pos="360"/>
          <w:tab w:val="left" w:pos="1080"/>
          <w:tab w:val="left" w:pos="1800"/>
          <w:tab w:val="left" w:pos="2160"/>
        </w:tabs>
        <w:ind w:left="1080"/>
        <w:contextualSpacing w:val="0"/>
      </w:pPr>
      <w:r>
        <w:t>The district ensures that each school has an effective leadership team that assures staff understanding and commitment to the school’s mission and strategies.</w:t>
      </w:r>
    </w:p>
    <w:p w14:paraId="277C8E6D" w14:textId="1BA256AB" w:rsidR="00FC63CD" w:rsidRDefault="00FC63CD" w:rsidP="00A9640A">
      <w:pPr>
        <w:pStyle w:val="ListParagraph"/>
        <w:numPr>
          <w:ilvl w:val="7"/>
          <w:numId w:val="4"/>
        </w:numPr>
        <w:tabs>
          <w:tab w:val="left" w:pos="360"/>
          <w:tab w:val="left" w:pos="1080"/>
          <w:tab w:val="left" w:pos="1800"/>
          <w:tab w:val="left" w:pos="2160"/>
        </w:tabs>
        <w:ind w:left="1440"/>
        <w:contextualSpacing w:val="0"/>
      </w:pPr>
      <w:r>
        <w:t xml:space="preserve">School leaders </w:t>
      </w:r>
      <w:r w:rsidR="001E318B">
        <w:t xml:space="preserve">said </w:t>
      </w:r>
      <w:r>
        <w:t xml:space="preserve">that the middle school created a leadership team model that mirrored the </w:t>
      </w:r>
      <w:r w:rsidR="001E318B">
        <w:t>high-</w:t>
      </w:r>
      <w:r>
        <w:t xml:space="preserve">school model.  Principals, assistant principals, and department chairs lead the </w:t>
      </w:r>
      <w:r w:rsidR="00811B21">
        <w:t>school by</w:t>
      </w:r>
      <w:r>
        <w:t xml:space="preserve"> </w:t>
      </w:r>
      <w:r w:rsidR="001E318B">
        <w:t xml:space="preserve">facilitating </w:t>
      </w:r>
      <w:r>
        <w:t xml:space="preserve">communication and </w:t>
      </w:r>
      <w:r w:rsidR="001E318B">
        <w:t xml:space="preserve">promoting </w:t>
      </w:r>
      <w:r>
        <w:t xml:space="preserve">cohesiveness.  </w:t>
      </w:r>
    </w:p>
    <w:p w14:paraId="2BCFCADC" w14:textId="19A53FDE" w:rsidR="00FC63CD" w:rsidRDefault="00FC63CD" w:rsidP="00A9640A">
      <w:pPr>
        <w:pStyle w:val="ListParagraph"/>
        <w:numPr>
          <w:ilvl w:val="7"/>
          <w:numId w:val="4"/>
        </w:numPr>
        <w:tabs>
          <w:tab w:val="left" w:pos="360"/>
          <w:tab w:val="left" w:pos="1080"/>
          <w:tab w:val="left" w:pos="1800"/>
          <w:tab w:val="left" w:pos="2160"/>
        </w:tabs>
        <w:ind w:left="1440"/>
        <w:contextualSpacing w:val="0"/>
      </w:pPr>
      <w:r>
        <w:t>District leaders meet with school administrators biweekly</w:t>
      </w:r>
      <w:r w:rsidR="00012D60">
        <w:t>,</w:t>
      </w:r>
      <w:r>
        <w:t xml:space="preserve"> and department chairs and all evaluators monthly.  </w:t>
      </w:r>
      <w:r w:rsidR="00012D60">
        <w:t>M</w:t>
      </w:r>
      <w:r>
        <w:t xml:space="preserve">eetings </w:t>
      </w:r>
      <w:r w:rsidR="00012D60">
        <w:t xml:space="preserve">focus </w:t>
      </w:r>
      <w:r>
        <w:t xml:space="preserve">on data review, program development, professional development, classroom walkthroughs, collegial support, calibration practice, or philosophical decisions. </w:t>
      </w:r>
    </w:p>
    <w:p w14:paraId="4A95A31A" w14:textId="25E578C0" w:rsidR="00FC63CD" w:rsidRDefault="00FC63CD" w:rsidP="00A9640A">
      <w:pPr>
        <w:pStyle w:val="ListParagraph"/>
        <w:numPr>
          <w:ilvl w:val="7"/>
          <w:numId w:val="4"/>
        </w:numPr>
        <w:tabs>
          <w:tab w:val="left" w:pos="360"/>
          <w:tab w:val="left" w:pos="1080"/>
          <w:tab w:val="left" w:pos="1800"/>
          <w:tab w:val="left" w:pos="2160"/>
        </w:tabs>
        <w:ind w:left="1440"/>
        <w:contextualSpacing w:val="0"/>
      </w:pPr>
      <w:r>
        <w:t xml:space="preserve">School leaders and teachers told the </w:t>
      </w:r>
      <w:r w:rsidR="00012D60">
        <w:t xml:space="preserve">review </w:t>
      </w:r>
      <w:r>
        <w:t xml:space="preserve">team that </w:t>
      </w:r>
      <w:r w:rsidR="00012D60">
        <w:t>teachers had</w:t>
      </w:r>
      <w:r>
        <w:t xml:space="preserve"> leadership opportunities to become a department chair, serve as a mentor, or serve on committees such as school improvement, evaluation, or global education.</w:t>
      </w:r>
    </w:p>
    <w:p w14:paraId="100AFAD6" w14:textId="7E9F11BE" w:rsidR="00FC63CD" w:rsidRPr="000D3920" w:rsidRDefault="00FC63CD" w:rsidP="00815B19">
      <w:pPr>
        <w:pStyle w:val="ListParagraph"/>
        <w:numPr>
          <w:ilvl w:val="0"/>
          <w:numId w:val="4"/>
        </w:numPr>
        <w:tabs>
          <w:tab w:val="left" w:pos="360"/>
          <w:tab w:val="left" w:pos="720"/>
          <w:tab w:val="left" w:pos="1080"/>
          <w:tab w:val="left" w:pos="1440"/>
          <w:tab w:val="left" w:pos="1800"/>
          <w:tab w:val="left" w:pos="2160"/>
        </w:tabs>
        <w:ind w:left="720"/>
        <w:contextualSpacing w:val="0"/>
        <w:rPr>
          <w:b/>
          <w:i/>
        </w:rPr>
      </w:pPr>
      <w:r w:rsidRPr="00DC160D">
        <w:t xml:space="preserve">The </w:t>
      </w:r>
      <w:r>
        <w:t xml:space="preserve">school committee </w:t>
      </w:r>
      <w:r w:rsidRPr="00DC160D">
        <w:t xml:space="preserve">and district and school leaders focus </w:t>
      </w:r>
      <w:r w:rsidR="008274E2">
        <w:t>on</w:t>
      </w:r>
      <w:r w:rsidR="008274E2" w:rsidRPr="00DC160D">
        <w:t xml:space="preserve"> improv</w:t>
      </w:r>
      <w:r w:rsidR="008274E2">
        <w:t>ing</w:t>
      </w:r>
      <w:r w:rsidR="008274E2" w:rsidRPr="00DC160D">
        <w:t xml:space="preserve"> </w:t>
      </w:r>
      <w:r w:rsidRPr="00DC160D">
        <w:t xml:space="preserve">the </w:t>
      </w:r>
      <w:r>
        <w:t>social</w:t>
      </w:r>
      <w:r w:rsidR="00012D60">
        <w:t>-</w:t>
      </w:r>
      <w:r>
        <w:t>emotional</w:t>
      </w:r>
      <w:r w:rsidR="00012D60">
        <w:t xml:space="preserve"> </w:t>
      </w:r>
      <w:r>
        <w:t>and academic growth</w:t>
      </w:r>
      <w:r w:rsidRPr="00DC160D">
        <w:t xml:space="preserve"> </w:t>
      </w:r>
      <w:r w:rsidR="00012D60">
        <w:t>of</w:t>
      </w:r>
      <w:r w:rsidR="00012D60" w:rsidRPr="00DC160D">
        <w:t xml:space="preserve"> </w:t>
      </w:r>
      <w:r w:rsidRPr="00DC160D">
        <w:t xml:space="preserve">all students. </w:t>
      </w:r>
    </w:p>
    <w:p w14:paraId="59738941" w14:textId="5E12293F" w:rsidR="00FC63CD" w:rsidRDefault="00012D60" w:rsidP="00815B19">
      <w:pPr>
        <w:pStyle w:val="ListParagraph"/>
        <w:numPr>
          <w:ilvl w:val="2"/>
          <w:numId w:val="4"/>
        </w:numPr>
        <w:tabs>
          <w:tab w:val="left" w:pos="360"/>
          <w:tab w:val="left" w:pos="720"/>
          <w:tab w:val="left" w:pos="1080"/>
          <w:tab w:val="left" w:pos="1440"/>
          <w:tab w:val="left" w:pos="1800"/>
          <w:tab w:val="left" w:pos="2160"/>
        </w:tabs>
        <w:ind w:left="1080"/>
        <w:contextualSpacing w:val="0"/>
      </w:pPr>
      <w:bookmarkStart w:id="13" w:name="_Hlk535761593"/>
      <w:r>
        <w:t xml:space="preserve">Interviews and a document </w:t>
      </w:r>
      <w:r w:rsidR="00FC63CD">
        <w:t>review indicate</w:t>
      </w:r>
      <w:r>
        <w:t>d</w:t>
      </w:r>
      <w:r w:rsidR="00FC63CD">
        <w:t xml:space="preserve"> that the school committee focus</w:t>
      </w:r>
      <w:r>
        <w:t>ed</w:t>
      </w:r>
      <w:r w:rsidR="00FC63CD">
        <w:t xml:space="preserve"> on closing </w:t>
      </w:r>
      <w:r w:rsidR="00AE395A">
        <w:t>performance</w:t>
      </w:r>
      <w:r w:rsidR="00FC63CD">
        <w:t xml:space="preserve">, access, and opportunity gaps, and that </w:t>
      </w:r>
      <w:r w:rsidR="00714E36">
        <w:t xml:space="preserve">members </w:t>
      </w:r>
      <w:r w:rsidR="00FC63CD">
        <w:t>regularly review</w:t>
      </w:r>
      <w:r>
        <w:t>ed</w:t>
      </w:r>
      <w:r w:rsidR="00FC63CD">
        <w:t xml:space="preserve"> disaggregated data to gauge the social</w:t>
      </w:r>
      <w:r>
        <w:t>-</w:t>
      </w:r>
      <w:r w:rsidR="00FC63CD">
        <w:t xml:space="preserve">emotional and academic progress of </w:t>
      </w:r>
      <w:r>
        <w:t xml:space="preserve">all </w:t>
      </w:r>
      <w:r w:rsidR="00FC63CD">
        <w:t>students.</w:t>
      </w:r>
    </w:p>
    <w:bookmarkEnd w:id="13"/>
    <w:p w14:paraId="40657148" w14:textId="3DDF4A31" w:rsidR="00FC63CD" w:rsidRDefault="00FC63CD" w:rsidP="00815B19">
      <w:pPr>
        <w:pStyle w:val="ListParagraph"/>
        <w:numPr>
          <w:ilvl w:val="2"/>
          <w:numId w:val="4"/>
        </w:numPr>
        <w:tabs>
          <w:tab w:val="left" w:pos="360"/>
          <w:tab w:val="left" w:pos="720"/>
          <w:tab w:val="left" w:pos="1080"/>
          <w:tab w:val="left" w:pos="1440"/>
          <w:tab w:val="left" w:pos="1800"/>
          <w:tab w:val="left" w:pos="2160"/>
        </w:tabs>
        <w:ind w:left="1080"/>
        <w:contextualSpacing w:val="0"/>
      </w:pPr>
      <w:r>
        <w:t xml:space="preserve">A review of the </w:t>
      </w:r>
      <w:r w:rsidR="00012D60">
        <w:t xml:space="preserve">minutes of </w:t>
      </w:r>
      <w:r>
        <w:t>school committee meeting</w:t>
      </w:r>
      <w:r w:rsidR="00012D60">
        <w:t>s</w:t>
      </w:r>
      <w:r>
        <w:t xml:space="preserve"> </w:t>
      </w:r>
      <w:r w:rsidR="00012D60">
        <w:t xml:space="preserve">indicated that committee members discussed </w:t>
      </w:r>
      <w:r>
        <w:t>student enrollment</w:t>
      </w:r>
      <w:r w:rsidR="00012D60">
        <w:t xml:space="preserve"> in the International Baccalaureate (IB) program</w:t>
      </w:r>
      <w:r>
        <w:t xml:space="preserve">, dropout prevention and alternative programs, and advanced placement enrollment with school staff.  District administrators also presented </w:t>
      </w:r>
      <w:r w:rsidR="001F58B7">
        <w:t>Formative Assessment System for Teachers (</w:t>
      </w:r>
      <w:r>
        <w:t>FAST</w:t>
      </w:r>
      <w:r w:rsidR="001F58B7">
        <w:t>)</w:t>
      </w:r>
      <w:r>
        <w:t xml:space="preserve">, </w:t>
      </w:r>
      <w:r w:rsidR="001F58B7">
        <w:t>developmental reading assessment (</w:t>
      </w:r>
      <w:r>
        <w:t>DRA</w:t>
      </w:r>
      <w:r w:rsidR="001F58B7">
        <w:t>)</w:t>
      </w:r>
      <w:r>
        <w:t xml:space="preserve">, and Fountas and Pinnell </w:t>
      </w:r>
      <w:r w:rsidR="00952FB9">
        <w:t xml:space="preserve">literacy </w:t>
      </w:r>
      <w:r>
        <w:t>data to show students</w:t>
      </w:r>
      <w:r w:rsidR="001F58B7">
        <w:t>’ progress</w:t>
      </w:r>
      <w:r>
        <w:t xml:space="preserve">.  </w:t>
      </w:r>
    </w:p>
    <w:p w14:paraId="39AEC58F" w14:textId="0D018AB9" w:rsidR="00FC63CD" w:rsidRDefault="001F58B7" w:rsidP="00AC48CB">
      <w:pPr>
        <w:tabs>
          <w:tab w:val="left" w:pos="360"/>
          <w:tab w:val="left" w:pos="720"/>
          <w:tab w:val="left" w:pos="1080"/>
          <w:tab w:val="left" w:pos="1440"/>
          <w:tab w:val="left" w:pos="1800"/>
          <w:tab w:val="left" w:pos="2160"/>
        </w:tabs>
        <w:ind w:left="1080" w:hanging="1080"/>
      </w:pPr>
      <w:r>
        <w:tab/>
      </w:r>
      <w:r w:rsidR="00670C9F">
        <w:tab/>
      </w:r>
      <w:r>
        <w:t>3.</w:t>
      </w:r>
      <w:r>
        <w:tab/>
      </w:r>
      <w:r w:rsidR="00FC63CD">
        <w:t xml:space="preserve">The superintendent </w:t>
      </w:r>
      <w:r w:rsidR="001236F2">
        <w:t xml:space="preserve">stated </w:t>
      </w:r>
      <w:r w:rsidR="00FC63CD">
        <w:t xml:space="preserve">that she </w:t>
      </w:r>
      <w:r w:rsidR="001236F2">
        <w:t xml:space="preserve">provided “in-depth” </w:t>
      </w:r>
      <w:r w:rsidR="00787A2A">
        <w:t>data regularly</w:t>
      </w:r>
      <w:r w:rsidR="00FC63CD">
        <w:t xml:space="preserve"> to the school committee.  </w:t>
      </w:r>
    </w:p>
    <w:p w14:paraId="54FC6463" w14:textId="4C1DDE0A" w:rsidR="00FC63CD" w:rsidRDefault="00FC63CD" w:rsidP="00FC63CD">
      <w:pPr>
        <w:pStyle w:val="ListParagraph"/>
        <w:tabs>
          <w:tab w:val="left" w:pos="360"/>
          <w:tab w:val="left" w:pos="1080"/>
          <w:tab w:val="left" w:pos="1800"/>
          <w:tab w:val="left" w:pos="2160"/>
        </w:tabs>
        <w:ind w:left="90"/>
      </w:pPr>
      <w:r w:rsidRPr="009A73A1">
        <w:rPr>
          <w:b/>
        </w:rPr>
        <w:lastRenderedPageBreak/>
        <w:t>Impact</w:t>
      </w:r>
      <w:r w:rsidRPr="00CE0568">
        <w:t xml:space="preserve">:  When </w:t>
      </w:r>
      <w:r w:rsidR="009B5699">
        <w:t>district</w:t>
      </w:r>
      <w:r w:rsidRPr="00CE0568">
        <w:t xml:space="preserve"> and school leaders have a collaborative working relationship, </w:t>
      </w:r>
      <w:r w:rsidR="00707B85">
        <w:t xml:space="preserve">focus on improving outcomes for students, and advocate for meeting students’ needs, </w:t>
      </w:r>
      <w:r w:rsidRPr="00CE0568">
        <w:t>the</w:t>
      </w:r>
      <w:r w:rsidR="00707B85">
        <w:t xml:space="preserve"> district is</w:t>
      </w:r>
      <w:r w:rsidRPr="00CE0568">
        <w:t xml:space="preserve"> better prepared to </w:t>
      </w:r>
      <w:r w:rsidR="009B5699">
        <w:t>improve</w:t>
      </w:r>
      <w:r w:rsidR="009B5699" w:rsidRPr="00CE0568">
        <w:t xml:space="preserve"> </w:t>
      </w:r>
      <w:r w:rsidRPr="00CE0568">
        <w:t>student</w:t>
      </w:r>
      <w:r w:rsidR="009B5699">
        <w:t>s’</w:t>
      </w:r>
      <w:r w:rsidRPr="00CE0568">
        <w:t xml:space="preserve"> performance, opportunities, and outcomes.</w:t>
      </w:r>
    </w:p>
    <w:p w14:paraId="01169E86" w14:textId="35B9E5A9" w:rsidR="00FC63CD" w:rsidRPr="0087067A" w:rsidRDefault="00FC63CD" w:rsidP="00DE76E3">
      <w:pPr>
        <w:tabs>
          <w:tab w:val="left" w:pos="360"/>
        </w:tabs>
        <w:ind w:left="360" w:hanging="360"/>
      </w:pPr>
      <w:r>
        <w:rPr>
          <w:b/>
        </w:rPr>
        <w:t>2.</w:t>
      </w:r>
      <w:r w:rsidRPr="003945B4">
        <w:rPr>
          <w:b/>
        </w:rPr>
        <w:t xml:space="preserve">    </w:t>
      </w:r>
      <w:r w:rsidR="009B5699">
        <w:rPr>
          <w:b/>
        </w:rPr>
        <w:t>D</w:t>
      </w:r>
      <w:r w:rsidR="009B5699" w:rsidRPr="003945B4">
        <w:rPr>
          <w:b/>
        </w:rPr>
        <w:t xml:space="preserve">istrict </w:t>
      </w:r>
      <w:r w:rsidR="009B5699">
        <w:rPr>
          <w:b/>
        </w:rPr>
        <w:t xml:space="preserve">and </w:t>
      </w:r>
      <w:r w:rsidRPr="003945B4">
        <w:rPr>
          <w:b/>
        </w:rPr>
        <w:t>school leaders and staff use the district</w:t>
      </w:r>
      <w:r w:rsidR="009B5699">
        <w:rPr>
          <w:b/>
        </w:rPr>
        <w:t>’s</w:t>
      </w:r>
      <w:r w:rsidRPr="003945B4">
        <w:rPr>
          <w:b/>
        </w:rPr>
        <w:t xml:space="preserve"> strategic plan</w:t>
      </w:r>
      <w:r w:rsidR="004C6AB2">
        <w:rPr>
          <w:b/>
        </w:rPr>
        <w:t>, annual action plans,</w:t>
      </w:r>
      <w:r w:rsidRPr="003945B4">
        <w:rPr>
          <w:b/>
        </w:rPr>
        <w:t xml:space="preserve"> and </w:t>
      </w:r>
      <w:r w:rsidR="00D503C6">
        <w:rPr>
          <w:b/>
        </w:rPr>
        <w:t>S</w:t>
      </w:r>
      <w:r w:rsidR="00D503C6" w:rsidRPr="003945B4">
        <w:rPr>
          <w:b/>
        </w:rPr>
        <w:t xml:space="preserve">chool </w:t>
      </w:r>
      <w:r w:rsidR="00D503C6">
        <w:rPr>
          <w:b/>
        </w:rPr>
        <w:t>I</w:t>
      </w:r>
      <w:r w:rsidR="00D503C6" w:rsidRPr="003945B4">
        <w:rPr>
          <w:b/>
        </w:rPr>
        <w:t xml:space="preserve">mprovement </w:t>
      </w:r>
      <w:r w:rsidR="00D503C6">
        <w:rPr>
          <w:b/>
        </w:rPr>
        <w:t>P</w:t>
      </w:r>
      <w:r w:rsidR="00D503C6" w:rsidRPr="003945B4">
        <w:rPr>
          <w:b/>
        </w:rPr>
        <w:t>lans</w:t>
      </w:r>
      <w:r w:rsidR="00D503C6">
        <w:rPr>
          <w:b/>
        </w:rPr>
        <w:t xml:space="preserve"> </w:t>
      </w:r>
      <w:r w:rsidRPr="003945B4">
        <w:rPr>
          <w:b/>
        </w:rPr>
        <w:t xml:space="preserve">to drive the development, implementation, and modification of educational programs and practices.  The goal of the </w:t>
      </w:r>
      <w:r w:rsidR="009B5699">
        <w:rPr>
          <w:b/>
        </w:rPr>
        <w:t xml:space="preserve">district’s </w:t>
      </w:r>
      <w:r w:rsidR="009B5699" w:rsidRPr="003945B4">
        <w:rPr>
          <w:b/>
        </w:rPr>
        <w:t>plan</w:t>
      </w:r>
      <w:r w:rsidR="009B5699">
        <w:rPr>
          <w:b/>
        </w:rPr>
        <w:t>ning documents</w:t>
      </w:r>
      <w:r w:rsidR="009B5699" w:rsidRPr="003945B4">
        <w:rPr>
          <w:b/>
        </w:rPr>
        <w:t xml:space="preserve"> </w:t>
      </w:r>
      <w:r w:rsidRPr="003945B4">
        <w:rPr>
          <w:b/>
        </w:rPr>
        <w:t xml:space="preserve">is to </w:t>
      </w:r>
      <w:r w:rsidR="009B5699">
        <w:rPr>
          <w:b/>
        </w:rPr>
        <w:t>transform</w:t>
      </w:r>
      <w:r w:rsidR="009B5699" w:rsidRPr="003945B4">
        <w:rPr>
          <w:b/>
        </w:rPr>
        <w:t xml:space="preserve"> </w:t>
      </w:r>
      <w:r w:rsidRPr="003945B4">
        <w:rPr>
          <w:b/>
        </w:rPr>
        <w:t xml:space="preserve">the </w:t>
      </w:r>
      <w:r w:rsidR="009B5699">
        <w:rPr>
          <w:b/>
        </w:rPr>
        <w:t>district</w:t>
      </w:r>
      <w:r w:rsidRPr="003945B4">
        <w:rPr>
          <w:b/>
        </w:rPr>
        <w:t xml:space="preserve">.  </w:t>
      </w:r>
    </w:p>
    <w:p w14:paraId="5BCC3460" w14:textId="3F64DCC9" w:rsidR="00FC63CD" w:rsidRPr="0087067A" w:rsidRDefault="00FC63CD" w:rsidP="00DE76E3">
      <w:pPr>
        <w:pStyle w:val="ListParagraph"/>
        <w:numPr>
          <w:ilvl w:val="6"/>
          <w:numId w:val="4"/>
        </w:numPr>
        <w:ind w:left="720"/>
        <w:contextualSpacing w:val="0"/>
      </w:pPr>
      <w:r w:rsidRPr="0087067A">
        <w:t>The district’s strategic plan</w:t>
      </w:r>
      <w:r w:rsidR="00A978AA">
        <w:t>,</w:t>
      </w:r>
      <w:r>
        <w:t xml:space="preserve"> which was developed by </w:t>
      </w:r>
      <w:r w:rsidR="00A978AA">
        <w:t>families</w:t>
      </w:r>
      <w:r>
        <w:t>, teachers, district and school leaders, and others</w:t>
      </w:r>
      <w:r w:rsidR="00A978AA">
        <w:t>, drives the district’s work</w:t>
      </w:r>
      <w:r>
        <w:t xml:space="preserve">.  The </w:t>
      </w:r>
      <w:r w:rsidR="00A978AA">
        <w:t xml:space="preserve">school committee approved the </w:t>
      </w:r>
      <w:r>
        <w:t xml:space="preserve">five-year </w:t>
      </w:r>
      <w:r w:rsidR="00A978AA">
        <w:t xml:space="preserve">strategic </w:t>
      </w:r>
      <w:r>
        <w:t xml:space="preserve">plan </w:t>
      </w:r>
      <w:r w:rsidR="00A978AA">
        <w:t>(2016–2021)</w:t>
      </w:r>
      <w:r w:rsidR="00172312">
        <w:t xml:space="preserve"> </w:t>
      </w:r>
      <w:r>
        <w:t xml:space="preserve">in April 2016. </w:t>
      </w:r>
      <w:r w:rsidRPr="0087067A">
        <w:t xml:space="preserve">  </w:t>
      </w:r>
    </w:p>
    <w:p w14:paraId="1FE4B2AC" w14:textId="50BB5091" w:rsidR="00FC63CD" w:rsidRPr="00DB7A12" w:rsidRDefault="00FC63CD" w:rsidP="00DE76E3">
      <w:pPr>
        <w:pStyle w:val="ListParagraph"/>
        <w:numPr>
          <w:ilvl w:val="7"/>
          <w:numId w:val="4"/>
        </w:numPr>
        <w:tabs>
          <w:tab w:val="left" w:pos="360"/>
          <w:tab w:val="left" w:pos="720"/>
          <w:tab w:val="left" w:pos="1080"/>
          <w:tab w:val="left" w:pos="1440"/>
          <w:tab w:val="left" w:pos="1800"/>
          <w:tab w:val="left" w:pos="2160"/>
        </w:tabs>
        <w:ind w:left="1080"/>
        <w:contextualSpacing w:val="0"/>
        <w:rPr>
          <w:b/>
          <w:i/>
        </w:rPr>
      </w:pPr>
      <w:r w:rsidRPr="00DB7A12">
        <w:t>The strategic plan provides a focus on accelerating student</w:t>
      </w:r>
      <w:r w:rsidR="00F4239D">
        <w:t>s’</w:t>
      </w:r>
      <w:r w:rsidRPr="00DB7A12">
        <w:t xml:space="preserve"> </w:t>
      </w:r>
      <w:r w:rsidR="007675F0">
        <w:t>progress</w:t>
      </w:r>
      <w:r w:rsidR="007675F0" w:rsidRPr="00DB7A12">
        <w:t xml:space="preserve"> </w:t>
      </w:r>
      <w:r w:rsidRPr="00DB7A12">
        <w:t>in the district</w:t>
      </w:r>
      <w:r>
        <w:t xml:space="preserve">. </w:t>
      </w:r>
    </w:p>
    <w:p w14:paraId="5FD33240" w14:textId="7B987EB9" w:rsidR="00FC63CD" w:rsidRPr="00DB7A12" w:rsidRDefault="00FC63CD" w:rsidP="000011B5">
      <w:pPr>
        <w:pStyle w:val="ListParagraph"/>
        <w:numPr>
          <w:ilvl w:val="7"/>
          <w:numId w:val="4"/>
        </w:numPr>
        <w:tabs>
          <w:tab w:val="left" w:pos="360"/>
          <w:tab w:val="left" w:pos="720"/>
          <w:tab w:val="left" w:pos="1080"/>
          <w:tab w:val="left" w:pos="1440"/>
          <w:tab w:val="left" w:pos="1800"/>
          <w:tab w:val="left" w:pos="2160"/>
        </w:tabs>
        <w:ind w:left="1440"/>
        <w:contextualSpacing w:val="0"/>
        <w:rPr>
          <w:b/>
          <w:i/>
        </w:rPr>
      </w:pPr>
      <w:r>
        <w:t xml:space="preserve">Scholarship, leadership, citizenship, and stewardship are the four key principles </w:t>
      </w:r>
      <w:r w:rsidR="00A978AA">
        <w:t>of</w:t>
      </w:r>
      <w:r>
        <w:t xml:space="preserve"> the </w:t>
      </w:r>
      <w:r w:rsidR="007675F0">
        <w:t xml:space="preserve">strategic </w:t>
      </w:r>
      <w:r>
        <w:t>plan. The principles help the schools focus on</w:t>
      </w:r>
      <w:r w:rsidR="00297F7A">
        <w:t xml:space="preserve"> </w:t>
      </w:r>
      <w:r>
        <w:t>building a student’s capacity to learn</w:t>
      </w:r>
      <w:r w:rsidR="00A978AA">
        <w:t xml:space="preserve">; </w:t>
      </w:r>
      <w:r>
        <w:t xml:space="preserve">creating </w:t>
      </w:r>
      <w:r w:rsidR="00A978AA">
        <w:t>student-</w:t>
      </w:r>
      <w:r>
        <w:t>centered classrooms</w:t>
      </w:r>
      <w:r w:rsidR="00A978AA">
        <w:t xml:space="preserve">; </w:t>
      </w:r>
      <w:r>
        <w:t>expanding a student’s curiosity and critical thinking</w:t>
      </w:r>
      <w:r w:rsidR="00A978AA">
        <w:t xml:space="preserve">; </w:t>
      </w:r>
      <w:r>
        <w:t>developing a transference of knowledge from subject to subject</w:t>
      </w:r>
      <w:r w:rsidR="00A978AA">
        <w:t xml:space="preserve">; </w:t>
      </w:r>
      <w:r>
        <w:t>and creating expectations for learning.</w:t>
      </w:r>
    </w:p>
    <w:p w14:paraId="40E70E6E" w14:textId="63B8D264" w:rsidR="00FC63CD" w:rsidRPr="00B000C4" w:rsidRDefault="00084F02" w:rsidP="000011B5">
      <w:pPr>
        <w:pStyle w:val="ListParagraph"/>
        <w:numPr>
          <w:ilvl w:val="7"/>
          <w:numId w:val="4"/>
        </w:numPr>
        <w:tabs>
          <w:tab w:val="left" w:pos="360"/>
          <w:tab w:val="left" w:pos="720"/>
          <w:tab w:val="left" w:pos="1080"/>
          <w:tab w:val="left" w:pos="1440"/>
          <w:tab w:val="left" w:pos="1800"/>
          <w:tab w:val="left" w:pos="2160"/>
        </w:tabs>
        <w:ind w:left="1440"/>
        <w:contextualSpacing w:val="0"/>
        <w:rPr>
          <w:b/>
          <w:i/>
        </w:rPr>
      </w:pPr>
      <w:r>
        <w:t>E</w:t>
      </w:r>
      <w:r w:rsidR="00FC63CD">
        <w:t xml:space="preserve">ach principle </w:t>
      </w:r>
      <w:r>
        <w:t xml:space="preserve">has between </w:t>
      </w:r>
      <w:r w:rsidR="00FC63CD">
        <w:t>4</w:t>
      </w:r>
      <w:r>
        <w:t>–</w:t>
      </w:r>
      <w:r w:rsidR="00FC63CD">
        <w:t>17 elements</w:t>
      </w:r>
      <w:r>
        <w:t xml:space="preserve"> or descriptors</w:t>
      </w:r>
      <w:r w:rsidR="00B9117C">
        <w:t>; the total number of elements for the 4 principles is 32</w:t>
      </w:r>
      <w:r w:rsidR="00FC63CD">
        <w:t xml:space="preserve">.  </w:t>
      </w:r>
      <w:r>
        <w:t xml:space="preserve">For example, student </w:t>
      </w:r>
      <w:r w:rsidR="00FC63CD">
        <w:t xml:space="preserve">voice and student engagement are </w:t>
      </w:r>
      <w:r>
        <w:t>two</w:t>
      </w:r>
      <w:r w:rsidR="00FC63CD">
        <w:t xml:space="preserve"> elements</w:t>
      </w:r>
      <w:r>
        <w:t xml:space="preserve"> of Scholarship</w:t>
      </w:r>
      <w:r w:rsidR="00FC63CD">
        <w:t xml:space="preserve">.  </w:t>
      </w:r>
    </w:p>
    <w:p w14:paraId="182043B2" w14:textId="1D970C9E" w:rsidR="00FC63CD" w:rsidRPr="00CF7787" w:rsidRDefault="00FC63CD" w:rsidP="000011B5">
      <w:pPr>
        <w:pStyle w:val="ListParagraph"/>
        <w:numPr>
          <w:ilvl w:val="7"/>
          <w:numId w:val="4"/>
        </w:numPr>
        <w:tabs>
          <w:tab w:val="left" w:pos="360"/>
          <w:tab w:val="left" w:pos="720"/>
          <w:tab w:val="left" w:pos="1080"/>
          <w:tab w:val="left" w:pos="1440"/>
          <w:tab w:val="left" w:pos="1800"/>
          <w:tab w:val="left" w:pos="2160"/>
        </w:tabs>
        <w:ind w:left="1440"/>
        <w:contextualSpacing w:val="0"/>
        <w:rPr>
          <w:b/>
          <w:i/>
        </w:rPr>
      </w:pPr>
      <w:r>
        <w:t>A rubric</w:t>
      </w:r>
      <w:r w:rsidR="003C38BD">
        <w:t>, which follows the strategic plan,</w:t>
      </w:r>
      <w:r>
        <w:t xml:space="preserve"> defines goals and expectations </w:t>
      </w:r>
      <w:r w:rsidR="006A324B">
        <w:t xml:space="preserve">for each element of each principle </w:t>
      </w:r>
      <w:r w:rsidR="00646CFE">
        <w:t>in</w:t>
      </w:r>
      <w:r w:rsidR="00CF7787">
        <w:t xml:space="preserve"> each of the</w:t>
      </w:r>
      <w:r w:rsidR="006A324B">
        <w:t xml:space="preserve"> </w:t>
      </w:r>
      <w:r>
        <w:t>three stages</w:t>
      </w:r>
      <w:r w:rsidR="00CF7787">
        <w:t xml:space="preserve"> of transforming Wareham</w:t>
      </w:r>
      <w:r w:rsidR="006A324B">
        <w:t xml:space="preserve">: </w:t>
      </w:r>
      <w:r>
        <w:t xml:space="preserve">planning (stage 1), building (stage 2), and transforming (stage 3). </w:t>
      </w:r>
      <w:r w:rsidR="005733F9">
        <w:rPr>
          <w:rStyle w:val="FootnoteReference"/>
        </w:rPr>
        <w:footnoteReference w:id="5"/>
      </w:r>
    </w:p>
    <w:p w14:paraId="1B24A855" w14:textId="4D721A13" w:rsidR="00CF7787" w:rsidRDefault="00CF7787" w:rsidP="003B3BCF">
      <w:pPr>
        <w:pStyle w:val="ListParagraph"/>
        <w:numPr>
          <w:ilvl w:val="8"/>
          <w:numId w:val="4"/>
        </w:numPr>
        <w:tabs>
          <w:tab w:val="left" w:pos="360"/>
          <w:tab w:val="left" w:pos="720"/>
          <w:tab w:val="left" w:pos="1080"/>
          <w:tab w:val="left" w:pos="1440"/>
          <w:tab w:val="left" w:pos="1800"/>
          <w:tab w:val="left" w:pos="2160"/>
        </w:tabs>
        <w:contextualSpacing w:val="0"/>
      </w:pPr>
      <w:r>
        <w:t>For example, for the element Student Voice under Scholarship, the rubric reads in part:</w:t>
      </w:r>
    </w:p>
    <w:p w14:paraId="6C42D357" w14:textId="3601B713" w:rsidR="003B3BCF" w:rsidRDefault="003B3BCF" w:rsidP="003B3BCF">
      <w:pPr>
        <w:tabs>
          <w:tab w:val="left" w:pos="360"/>
          <w:tab w:val="left" w:pos="720"/>
          <w:tab w:val="left" w:pos="1080"/>
          <w:tab w:val="left" w:pos="1440"/>
          <w:tab w:val="left" w:pos="1800"/>
          <w:tab w:val="left" w:pos="2160"/>
        </w:tabs>
      </w:pPr>
    </w:p>
    <w:p w14:paraId="7AD9372E" w14:textId="58FB33AD" w:rsidR="003B3BCF" w:rsidRDefault="003B3BCF" w:rsidP="003B3BCF">
      <w:pPr>
        <w:tabs>
          <w:tab w:val="left" w:pos="360"/>
          <w:tab w:val="left" w:pos="720"/>
          <w:tab w:val="left" w:pos="1080"/>
          <w:tab w:val="left" w:pos="1440"/>
          <w:tab w:val="left" w:pos="1800"/>
          <w:tab w:val="left" w:pos="2160"/>
        </w:tabs>
      </w:pPr>
    </w:p>
    <w:p w14:paraId="37FA5C26" w14:textId="6B758BF7" w:rsidR="003B3BCF" w:rsidRDefault="003B3BCF" w:rsidP="003B3BCF">
      <w:pPr>
        <w:tabs>
          <w:tab w:val="left" w:pos="360"/>
          <w:tab w:val="left" w:pos="720"/>
          <w:tab w:val="left" w:pos="1080"/>
          <w:tab w:val="left" w:pos="1440"/>
          <w:tab w:val="left" w:pos="1800"/>
          <w:tab w:val="left" w:pos="2160"/>
        </w:tabs>
      </w:pPr>
    </w:p>
    <w:p w14:paraId="17876D82" w14:textId="748A576A" w:rsidR="003B3BCF" w:rsidRDefault="003B3BCF" w:rsidP="003B3BCF">
      <w:pPr>
        <w:tabs>
          <w:tab w:val="left" w:pos="360"/>
          <w:tab w:val="left" w:pos="720"/>
          <w:tab w:val="left" w:pos="1080"/>
          <w:tab w:val="left" w:pos="1440"/>
          <w:tab w:val="left" w:pos="1800"/>
          <w:tab w:val="left" w:pos="2160"/>
        </w:tabs>
      </w:pPr>
    </w:p>
    <w:p w14:paraId="7A4869DA" w14:textId="72B3D0B8" w:rsidR="003B3BCF" w:rsidRDefault="003B3BCF" w:rsidP="003B3BCF">
      <w:pPr>
        <w:tabs>
          <w:tab w:val="left" w:pos="360"/>
          <w:tab w:val="left" w:pos="720"/>
          <w:tab w:val="left" w:pos="1080"/>
          <w:tab w:val="left" w:pos="1440"/>
          <w:tab w:val="left" w:pos="1800"/>
          <w:tab w:val="left" w:pos="2160"/>
        </w:tabs>
      </w:pPr>
    </w:p>
    <w:p w14:paraId="775B1F4C" w14:textId="32001E9A" w:rsidR="003B3BCF" w:rsidRDefault="003B3BCF" w:rsidP="003B3BCF">
      <w:pPr>
        <w:tabs>
          <w:tab w:val="left" w:pos="360"/>
          <w:tab w:val="left" w:pos="720"/>
          <w:tab w:val="left" w:pos="1080"/>
          <w:tab w:val="left" w:pos="1440"/>
          <w:tab w:val="left" w:pos="1800"/>
          <w:tab w:val="left" w:pos="2160"/>
        </w:tabs>
      </w:pPr>
    </w:p>
    <w:tbl>
      <w:tblPr>
        <w:tblStyle w:val="TableGrid"/>
        <w:tblW w:w="0" w:type="auto"/>
        <w:tblInd w:w="1080" w:type="dxa"/>
        <w:tblLook w:val="04A0" w:firstRow="1" w:lastRow="0" w:firstColumn="1" w:lastColumn="0" w:noHBand="0" w:noVBand="1"/>
        <w:tblDescription w:val="Rubric from strategic plan."/>
      </w:tblPr>
      <w:tblGrid>
        <w:gridCol w:w="1705"/>
        <w:gridCol w:w="2160"/>
        <w:gridCol w:w="2070"/>
        <w:gridCol w:w="2335"/>
      </w:tblGrid>
      <w:tr w:rsidR="00CF7787" w14:paraId="56F23B3F" w14:textId="77777777" w:rsidTr="00AC48CB">
        <w:tc>
          <w:tcPr>
            <w:tcW w:w="1705" w:type="dxa"/>
          </w:tcPr>
          <w:p w14:paraId="2A85377F" w14:textId="4A685461" w:rsidR="00CF7787" w:rsidRPr="00AC48CB" w:rsidRDefault="00CB39AD" w:rsidP="00CF7787">
            <w:pPr>
              <w:pStyle w:val="ListParagraph"/>
              <w:tabs>
                <w:tab w:val="left" w:pos="360"/>
                <w:tab w:val="left" w:pos="720"/>
                <w:tab w:val="left" w:pos="1080"/>
                <w:tab w:val="left" w:pos="1440"/>
                <w:tab w:val="left" w:pos="1800"/>
                <w:tab w:val="left" w:pos="2160"/>
              </w:tabs>
              <w:ind w:left="0"/>
              <w:contextualSpacing w:val="0"/>
              <w:rPr>
                <w:b/>
              </w:rPr>
            </w:pPr>
            <w:r>
              <w:rPr>
                <w:b/>
              </w:rPr>
              <w:lastRenderedPageBreak/>
              <w:t xml:space="preserve">Rubric </w:t>
            </w:r>
            <w:r w:rsidR="00CF7787" w:rsidRPr="00AC48CB">
              <w:rPr>
                <w:b/>
              </w:rPr>
              <w:t>Element</w:t>
            </w:r>
          </w:p>
        </w:tc>
        <w:tc>
          <w:tcPr>
            <w:tcW w:w="2160" w:type="dxa"/>
          </w:tcPr>
          <w:p w14:paraId="53AED69B" w14:textId="25DCFA02" w:rsidR="00CF7787" w:rsidRPr="00AC48CB" w:rsidRDefault="00CF7787" w:rsidP="00CF7787">
            <w:pPr>
              <w:pStyle w:val="ListParagraph"/>
              <w:tabs>
                <w:tab w:val="left" w:pos="360"/>
                <w:tab w:val="left" w:pos="720"/>
                <w:tab w:val="left" w:pos="1080"/>
                <w:tab w:val="left" w:pos="1440"/>
                <w:tab w:val="left" w:pos="1800"/>
                <w:tab w:val="left" w:pos="2160"/>
              </w:tabs>
              <w:ind w:left="0"/>
              <w:contextualSpacing w:val="0"/>
              <w:rPr>
                <w:b/>
              </w:rPr>
            </w:pPr>
            <w:r w:rsidRPr="00AC48CB">
              <w:rPr>
                <w:b/>
              </w:rPr>
              <w:t>Planning (stage 1)</w:t>
            </w:r>
          </w:p>
        </w:tc>
        <w:tc>
          <w:tcPr>
            <w:tcW w:w="2070" w:type="dxa"/>
          </w:tcPr>
          <w:p w14:paraId="756BDF7B" w14:textId="2E7A9A74" w:rsidR="00CF7787" w:rsidRPr="00AC48CB" w:rsidRDefault="00CF7787" w:rsidP="00CF7787">
            <w:pPr>
              <w:pStyle w:val="ListParagraph"/>
              <w:tabs>
                <w:tab w:val="left" w:pos="360"/>
                <w:tab w:val="left" w:pos="720"/>
                <w:tab w:val="left" w:pos="1080"/>
                <w:tab w:val="left" w:pos="1440"/>
                <w:tab w:val="left" w:pos="1800"/>
                <w:tab w:val="left" w:pos="2160"/>
              </w:tabs>
              <w:ind w:left="0"/>
              <w:contextualSpacing w:val="0"/>
              <w:rPr>
                <w:b/>
              </w:rPr>
            </w:pPr>
            <w:r w:rsidRPr="00AC48CB">
              <w:rPr>
                <w:b/>
              </w:rPr>
              <w:t>Building (stage 2)</w:t>
            </w:r>
          </w:p>
        </w:tc>
        <w:tc>
          <w:tcPr>
            <w:tcW w:w="2335" w:type="dxa"/>
          </w:tcPr>
          <w:p w14:paraId="46697675" w14:textId="3EAA9929" w:rsidR="00CF7787" w:rsidRPr="00AC48CB" w:rsidRDefault="00CF7787" w:rsidP="00CF7787">
            <w:pPr>
              <w:pStyle w:val="ListParagraph"/>
              <w:tabs>
                <w:tab w:val="left" w:pos="360"/>
                <w:tab w:val="left" w:pos="720"/>
                <w:tab w:val="left" w:pos="1080"/>
                <w:tab w:val="left" w:pos="1440"/>
                <w:tab w:val="left" w:pos="1800"/>
                <w:tab w:val="left" w:pos="2160"/>
              </w:tabs>
              <w:ind w:left="0"/>
              <w:contextualSpacing w:val="0"/>
              <w:rPr>
                <w:b/>
              </w:rPr>
            </w:pPr>
            <w:r w:rsidRPr="00AC48CB">
              <w:rPr>
                <w:b/>
              </w:rPr>
              <w:t>Transforming (stage 3)</w:t>
            </w:r>
          </w:p>
        </w:tc>
      </w:tr>
      <w:tr w:rsidR="00CF7787" w14:paraId="1B8860D7" w14:textId="77777777" w:rsidTr="00AC48CB">
        <w:tc>
          <w:tcPr>
            <w:tcW w:w="1705" w:type="dxa"/>
          </w:tcPr>
          <w:p w14:paraId="25D7CA70" w14:textId="6BB7A233" w:rsidR="00CF7787" w:rsidRDefault="00CF7787" w:rsidP="00CF7787">
            <w:pPr>
              <w:pStyle w:val="ListParagraph"/>
              <w:tabs>
                <w:tab w:val="left" w:pos="360"/>
                <w:tab w:val="left" w:pos="720"/>
                <w:tab w:val="left" w:pos="1080"/>
                <w:tab w:val="left" w:pos="1440"/>
                <w:tab w:val="left" w:pos="1800"/>
                <w:tab w:val="left" w:pos="2160"/>
              </w:tabs>
              <w:ind w:left="0"/>
              <w:contextualSpacing w:val="0"/>
            </w:pPr>
            <w:r>
              <w:t>Student Voice</w:t>
            </w:r>
          </w:p>
        </w:tc>
        <w:tc>
          <w:tcPr>
            <w:tcW w:w="2160" w:type="dxa"/>
          </w:tcPr>
          <w:p w14:paraId="627DE967" w14:textId="07F74DE3" w:rsidR="00CF7787" w:rsidRDefault="00CF7787" w:rsidP="00CF7787">
            <w:pPr>
              <w:pStyle w:val="ListParagraph"/>
              <w:tabs>
                <w:tab w:val="left" w:pos="360"/>
                <w:tab w:val="left" w:pos="720"/>
                <w:tab w:val="left" w:pos="1080"/>
                <w:tab w:val="left" w:pos="1440"/>
                <w:tab w:val="left" w:pos="1800"/>
                <w:tab w:val="left" w:pos="2160"/>
              </w:tabs>
              <w:ind w:left="0"/>
              <w:contextualSpacing w:val="0"/>
            </w:pPr>
            <w:r w:rsidRPr="00CF7787">
              <w:t>Stude</w:t>
            </w:r>
            <w:r>
              <w:t>nts have few opportunities for p</w:t>
            </w:r>
            <w:r w:rsidRPr="00CF7787">
              <w:t>roducing student-directed work, to make choices, and exercise control over appropriate aspects of their learning experiences.</w:t>
            </w:r>
          </w:p>
        </w:tc>
        <w:tc>
          <w:tcPr>
            <w:tcW w:w="2070" w:type="dxa"/>
          </w:tcPr>
          <w:p w14:paraId="136FEF89" w14:textId="40026C11" w:rsidR="00CF7787" w:rsidRDefault="00CF7787" w:rsidP="00CF7787">
            <w:pPr>
              <w:pStyle w:val="ListParagraph"/>
              <w:tabs>
                <w:tab w:val="left" w:pos="360"/>
                <w:tab w:val="left" w:pos="720"/>
                <w:tab w:val="left" w:pos="1080"/>
                <w:tab w:val="left" w:pos="1440"/>
                <w:tab w:val="left" w:pos="1800"/>
                <w:tab w:val="left" w:pos="2160"/>
              </w:tabs>
              <w:ind w:left="0"/>
              <w:contextualSpacing w:val="0"/>
            </w:pPr>
            <w:r w:rsidRPr="00CF7787">
              <w:t>Students have a growing number of opportunities for producing student-directed work, to make choices, and exercise control over appropriate aspects of their learning experiences.</w:t>
            </w:r>
          </w:p>
        </w:tc>
        <w:tc>
          <w:tcPr>
            <w:tcW w:w="2335" w:type="dxa"/>
          </w:tcPr>
          <w:p w14:paraId="48450973" w14:textId="470B3934" w:rsidR="00CF7787" w:rsidRDefault="00CF7787" w:rsidP="00CF7787">
            <w:pPr>
              <w:pStyle w:val="ListParagraph"/>
              <w:tabs>
                <w:tab w:val="left" w:pos="360"/>
                <w:tab w:val="left" w:pos="720"/>
                <w:tab w:val="left" w:pos="1080"/>
                <w:tab w:val="left" w:pos="1440"/>
                <w:tab w:val="left" w:pos="1800"/>
                <w:tab w:val="left" w:pos="2160"/>
              </w:tabs>
              <w:ind w:left="0"/>
              <w:contextualSpacing w:val="0"/>
            </w:pPr>
            <w:r w:rsidRPr="00CF7787">
              <w:t>Students have numerous opportunities for producing student-directed work, to make choices, and exercise control over appropriate aspects of their learning experiences.</w:t>
            </w:r>
          </w:p>
        </w:tc>
      </w:tr>
    </w:tbl>
    <w:p w14:paraId="230431B8" w14:textId="02230E49" w:rsidR="00CF7787" w:rsidRDefault="00CF7787" w:rsidP="00CF7787">
      <w:pPr>
        <w:pStyle w:val="ListParagraph"/>
        <w:tabs>
          <w:tab w:val="left" w:pos="360"/>
          <w:tab w:val="left" w:pos="720"/>
          <w:tab w:val="left" w:pos="1080"/>
          <w:tab w:val="left" w:pos="1440"/>
          <w:tab w:val="left" w:pos="1800"/>
          <w:tab w:val="left" w:pos="2160"/>
        </w:tabs>
        <w:ind w:left="1080"/>
        <w:contextualSpacing w:val="0"/>
      </w:pPr>
    </w:p>
    <w:p w14:paraId="64F7B6B2" w14:textId="46DE59E2" w:rsidR="008F6696" w:rsidRPr="00340845" w:rsidRDefault="00646CFE" w:rsidP="000011B5">
      <w:pPr>
        <w:pStyle w:val="ListParagraph"/>
        <w:numPr>
          <w:ilvl w:val="7"/>
          <w:numId w:val="4"/>
        </w:numPr>
        <w:tabs>
          <w:tab w:val="left" w:pos="360"/>
          <w:tab w:val="left" w:pos="720"/>
          <w:tab w:val="left" w:pos="1080"/>
          <w:tab w:val="left" w:pos="1440"/>
          <w:tab w:val="left" w:pos="1800"/>
          <w:tab w:val="left" w:pos="2160"/>
        </w:tabs>
        <w:ind w:left="1440"/>
        <w:contextualSpacing w:val="0"/>
        <w:rPr>
          <w:b/>
          <w:i/>
        </w:rPr>
      </w:pPr>
      <w:r w:rsidRPr="008F6696">
        <w:t>S</w:t>
      </w:r>
      <w:r w:rsidR="004C461F">
        <w:t>taff provide</w:t>
      </w:r>
      <w:r w:rsidRPr="008F6696">
        <w:t xml:space="preserve"> </w:t>
      </w:r>
      <w:r>
        <w:t xml:space="preserve">annual </w:t>
      </w:r>
      <w:r w:rsidRPr="008F6696">
        <w:t>feedback, using the definition of the elements, to determine where they bel</w:t>
      </w:r>
      <w:r w:rsidR="00D503C6">
        <w:t>ieve they are in this process (planning, building, or t</w:t>
      </w:r>
      <w:r w:rsidRPr="008F6696">
        <w:t xml:space="preserve">ransforming). </w:t>
      </w:r>
      <w:r w:rsidR="008F6696">
        <w:t xml:space="preserve">To determine students’ growth, students, teachers, and families complete annual surveys.  The survey results determine the district’s growth in the 4 principles and 32 elements. </w:t>
      </w:r>
    </w:p>
    <w:p w14:paraId="0FD078BD" w14:textId="747936E1" w:rsidR="00FC63CD" w:rsidRPr="009F1A86" w:rsidRDefault="00FC63CD" w:rsidP="000011B5">
      <w:pPr>
        <w:pStyle w:val="ListParagraph"/>
        <w:numPr>
          <w:ilvl w:val="2"/>
          <w:numId w:val="18"/>
        </w:numPr>
        <w:tabs>
          <w:tab w:val="left" w:pos="360"/>
          <w:tab w:val="left" w:pos="1080"/>
          <w:tab w:val="left" w:pos="1620"/>
          <w:tab w:val="left" w:pos="1800"/>
          <w:tab w:val="left" w:pos="2160"/>
        </w:tabs>
        <w:ind w:left="1080"/>
        <w:contextualSpacing w:val="0"/>
      </w:pPr>
      <w:r w:rsidRPr="009F1A86">
        <w:t xml:space="preserve">Each school has a </w:t>
      </w:r>
      <w:r w:rsidR="00D503C6">
        <w:t>School Improvement Plan (</w:t>
      </w:r>
      <w:r w:rsidRPr="009F1A86">
        <w:t>SIP</w:t>
      </w:r>
      <w:r w:rsidR="00D503C6">
        <w:t>)</w:t>
      </w:r>
      <w:r w:rsidRPr="009F1A86">
        <w:t xml:space="preserve"> developed by </w:t>
      </w:r>
      <w:r w:rsidR="00D503C6">
        <w:t>families</w:t>
      </w:r>
      <w:r w:rsidRPr="009F1A86">
        <w:t xml:space="preserve">, teachers, students, leaders, </w:t>
      </w:r>
      <w:r>
        <w:t>and school councils that is</w:t>
      </w:r>
      <w:r w:rsidRPr="009F1A86">
        <w:t xml:space="preserve"> </w:t>
      </w:r>
      <w:r w:rsidR="00BD2504">
        <w:t>aligned with</w:t>
      </w:r>
      <w:r w:rsidRPr="009F1A86">
        <w:t xml:space="preserve"> the district’s strategic plan</w:t>
      </w:r>
      <w:r>
        <w:t xml:space="preserve">. The SIPs </w:t>
      </w:r>
      <w:r w:rsidRPr="009F1A86">
        <w:t xml:space="preserve">drive the implementation of </w:t>
      </w:r>
      <w:r w:rsidR="00A83CF3">
        <w:t>each</w:t>
      </w:r>
      <w:r w:rsidR="00A83CF3" w:rsidRPr="009F1A86">
        <w:t xml:space="preserve"> </w:t>
      </w:r>
      <w:r w:rsidRPr="009F1A86">
        <w:t xml:space="preserve">school’s education program.  </w:t>
      </w:r>
      <w:r w:rsidR="003346CA">
        <w:t>SIP g</w:t>
      </w:r>
      <w:r w:rsidR="003346CA" w:rsidRPr="009F1A86">
        <w:t xml:space="preserve">oals </w:t>
      </w:r>
      <w:r w:rsidRPr="009F1A86">
        <w:t>for 2018</w:t>
      </w:r>
      <w:r w:rsidR="00D503C6">
        <w:t>–</w:t>
      </w:r>
      <w:r w:rsidRPr="009F1A86">
        <w:t xml:space="preserve">2019 </w:t>
      </w:r>
      <w:r w:rsidR="00636CB6">
        <w:t xml:space="preserve">intentionally </w:t>
      </w:r>
      <w:r w:rsidRPr="009F1A86">
        <w:t xml:space="preserve">include at least one element from each of the </w:t>
      </w:r>
      <w:r>
        <w:t xml:space="preserve">four </w:t>
      </w:r>
      <w:r w:rsidRPr="009F1A86">
        <w:t>principles</w:t>
      </w:r>
      <w:r w:rsidR="000D5412">
        <w:t xml:space="preserve"> in the strategic plan</w:t>
      </w:r>
      <w:r w:rsidRPr="009F1A86">
        <w:t xml:space="preserve">. </w:t>
      </w:r>
      <w:r w:rsidR="00F4239D">
        <w:t xml:space="preserve"> </w:t>
      </w:r>
      <w:r w:rsidR="00F4239D" w:rsidRPr="009F1A86">
        <w:t xml:space="preserve">The SIPs define the “transforming” stage for every element. </w:t>
      </w:r>
      <w:r w:rsidRPr="009F1A86">
        <w:t xml:space="preserve"> The success of each goal is determined by how well the school has </w:t>
      </w:r>
      <w:r>
        <w:t>reached the “</w:t>
      </w:r>
      <w:r w:rsidRPr="009F1A86">
        <w:t>transform</w:t>
      </w:r>
      <w:r>
        <w:t>ing” stage</w:t>
      </w:r>
      <w:r w:rsidRPr="009F1A86">
        <w:t xml:space="preserve">. </w:t>
      </w:r>
    </w:p>
    <w:p w14:paraId="69ED045A" w14:textId="667742F6" w:rsidR="00FC63CD" w:rsidRPr="00AE2A73" w:rsidRDefault="00FC63CD" w:rsidP="00C757BA">
      <w:pPr>
        <w:pStyle w:val="ListParagraph"/>
        <w:numPr>
          <w:ilvl w:val="3"/>
          <w:numId w:val="18"/>
        </w:numPr>
        <w:tabs>
          <w:tab w:val="left" w:pos="360"/>
          <w:tab w:val="left" w:pos="720"/>
          <w:tab w:val="left" w:pos="1080"/>
          <w:tab w:val="left" w:pos="1170"/>
          <w:tab w:val="left" w:pos="1800"/>
          <w:tab w:val="left" w:pos="2160"/>
        </w:tabs>
        <w:ind w:left="1440"/>
        <w:contextualSpacing w:val="0"/>
        <w:rPr>
          <w:b/>
          <w:i/>
        </w:rPr>
      </w:pPr>
      <w:r>
        <w:t xml:space="preserve">The superintendent told the </w:t>
      </w:r>
      <w:r w:rsidR="00D503C6">
        <w:t xml:space="preserve">review team </w:t>
      </w:r>
      <w:r>
        <w:t xml:space="preserve">that </w:t>
      </w:r>
      <w:r w:rsidR="003346CA">
        <w:t>the district</w:t>
      </w:r>
      <w:r>
        <w:t xml:space="preserve"> want</w:t>
      </w:r>
      <w:r w:rsidR="003346CA">
        <w:t>ed</w:t>
      </w:r>
      <w:r>
        <w:t xml:space="preserve"> people to know where </w:t>
      </w:r>
      <w:r w:rsidR="003346CA">
        <w:t>the district was in the process of improvement and</w:t>
      </w:r>
      <w:r>
        <w:t xml:space="preserve"> ask</w:t>
      </w:r>
      <w:r w:rsidR="003346CA">
        <w:t>ed</w:t>
      </w:r>
      <w:r>
        <w:t xml:space="preserve"> principals to discuss data with their staff.  </w:t>
      </w:r>
      <w:r w:rsidR="005064F9">
        <w:t>Sh</w:t>
      </w:r>
      <w:r w:rsidR="003346CA">
        <w:t xml:space="preserve">e noted that the district </w:t>
      </w:r>
      <w:r>
        <w:t>collect</w:t>
      </w:r>
      <w:r w:rsidR="003346CA">
        <w:t>ed</w:t>
      </w:r>
      <w:r>
        <w:t xml:space="preserve"> results from surveys and data and share</w:t>
      </w:r>
      <w:r w:rsidR="003346CA">
        <w:t>d</w:t>
      </w:r>
      <w:r>
        <w:t xml:space="preserve"> the results with teachers.  </w:t>
      </w:r>
      <w:r w:rsidR="003346CA">
        <w:t>The superintendent stated</w:t>
      </w:r>
      <w:r w:rsidR="008274E2">
        <w:t>,</w:t>
      </w:r>
      <w:r w:rsidR="003346CA">
        <w:t xml:space="preserve"> “</w:t>
      </w:r>
      <w:r>
        <w:t>We have to have student and teacher involvement so they will be invested</w:t>
      </w:r>
      <w:r w:rsidR="003C38BD">
        <w:t xml:space="preserve"> [in the process of improvement]</w:t>
      </w:r>
      <w:r>
        <w:t xml:space="preserve">.” </w:t>
      </w:r>
    </w:p>
    <w:p w14:paraId="44CCE12A" w14:textId="78F99242" w:rsidR="00FC63CD" w:rsidRPr="00AE2A73" w:rsidRDefault="00FC63CD" w:rsidP="00C757BA">
      <w:pPr>
        <w:pStyle w:val="ListParagraph"/>
        <w:numPr>
          <w:ilvl w:val="3"/>
          <w:numId w:val="18"/>
        </w:numPr>
        <w:tabs>
          <w:tab w:val="left" w:pos="360"/>
          <w:tab w:val="left" w:pos="720"/>
          <w:tab w:val="left" w:pos="1080"/>
          <w:tab w:val="left" w:pos="1170"/>
          <w:tab w:val="left" w:pos="1800"/>
          <w:tab w:val="left" w:pos="2160"/>
        </w:tabs>
        <w:ind w:left="1440"/>
        <w:contextualSpacing w:val="0"/>
        <w:rPr>
          <w:b/>
          <w:i/>
        </w:rPr>
      </w:pPr>
      <w:r w:rsidRPr="00AE2A73">
        <w:t xml:space="preserve">School leaders told the team that the goal </w:t>
      </w:r>
      <w:r w:rsidR="008245EF">
        <w:t>was</w:t>
      </w:r>
      <w:r w:rsidR="008245EF" w:rsidRPr="00AE2A73">
        <w:t xml:space="preserve"> </w:t>
      </w:r>
      <w:r>
        <w:t xml:space="preserve">to have the district </w:t>
      </w:r>
      <w:r w:rsidRPr="00AE2A73">
        <w:t xml:space="preserve">reach </w:t>
      </w:r>
      <w:r>
        <w:t xml:space="preserve">the </w:t>
      </w:r>
      <w:r w:rsidR="00A83CF3" w:rsidRPr="00AE2A73">
        <w:t>transform</w:t>
      </w:r>
      <w:r w:rsidR="00A83CF3">
        <w:t>ing</w:t>
      </w:r>
      <w:r w:rsidR="00A83CF3" w:rsidRPr="00AE2A73">
        <w:t xml:space="preserve"> </w:t>
      </w:r>
      <w:r>
        <w:t xml:space="preserve">stage </w:t>
      </w:r>
      <w:r w:rsidRPr="00AE2A73">
        <w:t xml:space="preserve">within five years.  </w:t>
      </w:r>
      <w:r w:rsidR="00C15471">
        <w:t>They said that t</w:t>
      </w:r>
      <w:r w:rsidR="00C15471" w:rsidRPr="00AE2A73">
        <w:t xml:space="preserve">he </w:t>
      </w:r>
      <w:r w:rsidRPr="00AE2A73">
        <w:t xml:space="preserve">rubric </w:t>
      </w:r>
      <w:r w:rsidR="00C15471" w:rsidRPr="00AE2A73">
        <w:t>follow</w:t>
      </w:r>
      <w:r w:rsidR="00C15471">
        <w:t>ed</w:t>
      </w:r>
      <w:r w:rsidR="00C15471" w:rsidRPr="00AE2A73">
        <w:t xml:space="preserve"> </w:t>
      </w:r>
      <w:r w:rsidRPr="00AE2A73">
        <w:t xml:space="preserve">the </w:t>
      </w:r>
      <w:r w:rsidR="00C15471">
        <w:t xml:space="preserve">strategic </w:t>
      </w:r>
      <w:r w:rsidRPr="00AE2A73">
        <w:t xml:space="preserve">plan and </w:t>
      </w:r>
      <w:r w:rsidR="00C15471" w:rsidRPr="00AE2A73">
        <w:t>define</w:t>
      </w:r>
      <w:r w:rsidR="00C15471">
        <w:t>d</w:t>
      </w:r>
      <w:r w:rsidR="00C15471" w:rsidRPr="00AE2A73">
        <w:t xml:space="preserve"> </w:t>
      </w:r>
      <w:r w:rsidRPr="00AE2A73">
        <w:t xml:space="preserve">where </w:t>
      </w:r>
      <w:r w:rsidR="00C15471">
        <w:t>the district was</w:t>
      </w:r>
      <w:r w:rsidR="00A83CF3">
        <w:t xml:space="preserve"> at each stage</w:t>
      </w:r>
      <w:r w:rsidRPr="00AE2A73">
        <w:t xml:space="preserve">.   </w:t>
      </w:r>
    </w:p>
    <w:p w14:paraId="6C6EA26B" w14:textId="2376C1B1" w:rsidR="00FC63CD" w:rsidRDefault="00FC63CD" w:rsidP="00C757BA">
      <w:pPr>
        <w:pStyle w:val="ListParagraph"/>
        <w:numPr>
          <w:ilvl w:val="3"/>
          <w:numId w:val="18"/>
        </w:numPr>
        <w:tabs>
          <w:tab w:val="left" w:pos="360"/>
          <w:tab w:val="left" w:pos="720"/>
          <w:tab w:val="left" w:pos="1080"/>
          <w:tab w:val="left" w:pos="1170"/>
          <w:tab w:val="left" w:pos="1800"/>
          <w:tab w:val="left" w:pos="2160"/>
        </w:tabs>
        <w:ind w:left="1440"/>
        <w:contextualSpacing w:val="0"/>
      </w:pPr>
      <w:r>
        <w:t xml:space="preserve">Administrators, </w:t>
      </w:r>
      <w:r w:rsidR="00C15471">
        <w:t xml:space="preserve">school </w:t>
      </w:r>
      <w:r>
        <w:t xml:space="preserve">leaders, and teachers told </w:t>
      </w:r>
      <w:r w:rsidR="00C15471">
        <w:t xml:space="preserve">the review team </w:t>
      </w:r>
      <w:r>
        <w:t xml:space="preserve">that morale </w:t>
      </w:r>
      <w:r w:rsidR="00C15471">
        <w:t xml:space="preserve">was </w:t>
      </w:r>
      <w:r>
        <w:t xml:space="preserve">high at their school. </w:t>
      </w:r>
    </w:p>
    <w:p w14:paraId="3803901C" w14:textId="57C0CFBC" w:rsidR="00042AD7" w:rsidRDefault="00FC63CD" w:rsidP="00AC48CB">
      <w:pPr>
        <w:tabs>
          <w:tab w:val="left" w:pos="360"/>
          <w:tab w:val="left" w:pos="1080"/>
          <w:tab w:val="left" w:pos="1440"/>
          <w:tab w:val="left" w:pos="1800"/>
          <w:tab w:val="left" w:pos="2160"/>
        </w:tabs>
      </w:pPr>
      <w:r w:rsidRPr="004E594D">
        <w:rPr>
          <w:b/>
        </w:rPr>
        <w:t>Impact</w:t>
      </w:r>
      <w:r w:rsidRPr="004E594D">
        <w:t xml:space="preserve">: </w:t>
      </w:r>
      <w:r w:rsidRPr="00CE0568">
        <w:t>When all stakeholders use the district</w:t>
      </w:r>
      <w:r w:rsidR="000D2419">
        <w:t>’s</w:t>
      </w:r>
      <w:r w:rsidRPr="00CE0568">
        <w:t xml:space="preserve"> strategic plan and </w:t>
      </w:r>
      <w:r w:rsidR="000D2419">
        <w:t>SIP</w:t>
      </w:r>
      <w:r w:rsidRPr="00CE0568">
        <w:t xml:space="preserve">s to drive the development, implementation, and modification of educational programs and practices, the </w:t>
      </w:r>
      <w:r w:rsidR="00A83CF3">
        <w:t>district</w:t>
      </w:r>
      <w:r w:rsidRPr="00CE0568">
        <w:t xml:space="preserve"> </w:t>
      </w:r>
      <w:r w:rsidR="00A83CF3">
        <w:t>likely ensure</w:t>
      </w:r>
      <w:r w:rsidR="00FC161C">
        <w:t>s</w:t>
      </w:r>
      <w:r w:rsidR="00A83CF3">
        <w:t xml:space="preserve"> progress</w:t>
      </w:r>
      <w:r w:rsidR="00A83CF3" w:rsidRPr="00CE0568">
        <w:t xml:space="preserve"> </w:t>
      </w:r>
      <w:r w:rsidRPr="00CE0568">
        <w:t>toward</w:t>
      </w:r>
      <w:r w:rsidR="00A83CF3">
        <w:t xml:space="preserve"> goals</w:t>
      </w:r>
      <w:r w:rsidR="00CE0568" w:rsidRPr="00CE0568">
        <w:t>.</w:t>
      </w:r>
    </w:p>
    <w:p w14:paraId="0CC4148B" w14:textId="414EF729" w:rsidR="00FC63CD" w:rsidRPr="001B5778" w:rsidRDefault="00042AD7" w:rsidP="00042AD7">
      <w:pPr>
        <w:tabs>
          <w:tab w:val="left" w:pos="360"/>
          <w:tab w:val="left" w:pos="720"/>
          <w:tab w:val="left" w:pos="1080"/>
          <w:tab w:val="left" w:pos="1440"/>
          <w:tab w:val="left" w:pos="1800"/>
          <w:tab w:val="left" w:pos="2160"/>
        </w:tabs>
        <w:ind w:left="360" w:hanging="360"/>
      </w:pPr>
      <w:r>
        <w:rPr>
          <w:b/>
        </w:rPr>
        <w:lastRenderedPageBreak/>
        <w:t>3.</w:t>
      </w:r>
      <w:r>
        <w:rPr>
          <w:b/>
        </w:rPr>
        <w:tab/>
      </w:r>
      <w:r w:rsidR="00FC63CD" w:rsidRPr="00AC48CB">
        <w:rPr>
          <w:b/>
        </w:rPr>
        <w:t xml:space="preserve">District administrators allocate resources based on the goals and priorities of the </w:t>
      </w:r>
      <w:r w:rsidR="00697635" w:rsidRPr="00AC48CB">
        <w:rPr>
          <w:b/>
        </w:rPr>
        <w:t xml:space="preserve">School Improvement Plans </w:t>
      </w:r>
      <w:r w:rsidR="00FC63CD" w:rsidRPr="00AC48CB">
        <w:rPr>
          <w:b/>
        </w:rPr>
        <w:t>as well as student needs as they arise</w:t>
      </w:r>
      <w:r w:rsidR="00EF5916">
        <w:rPr>
          <w:b/>
        </w:rPr>
        <w:t>,</w:t>
      </w:r>
      <w:r w:rsidR="00D8306C" w:rsidRPr="00AC48CB">
        <w:rPr>
          <w:b/>
        </w:rPr>
        <w:t xml:space="preserve"> and the district acts upon these goals and priorities</w:t>
      </w:r>
      <w:r w:rsidR="00FC63CD" w:rsidRPr="00AC48CB">
        <w:rPr>
          <w:b/>
        </w:rPr>
        <w:t>.</w:t>
      </w:r>
    </w:p>
    <w:p w14:paraId="5954D8A2" w14:textId="488FDF10" w:rsidR="00FC63CD" w:rsidRPr="001B5778" w:rsidRDefault="00697635" w:rsidP="00815B19">
      <w:pPr>
        <w:numPr>
          <w:ilvl w:val="0"/>
          <w:numId w:val="6"/>
        </w:numPr>
        <w:tabs>
          <w:tab w:val="left" w:pos="360"/>
          <w:tab w:val="left" w:pos="720"/>
          <w:tab w:val="left" w:pos="1080"/>
          <w:tab w:val="left" w:pos="1440"/>
          <w:tab w:val="left" w:pos="1800"/>
          <w:tab w:val="left" w:pos="2160"/>
        </w:tabs>
      </w:pPr>
      <w:r>
        <w:t xml:space="preserve">Interviews and a document review indicated that the district had identified encouraging </w:t>
      </w:r>
      <w:r w:rsidR="00FC63CD" w:rsidRPr="001B5778">
        <w:t xml:space="preserve">positive </w:t>
      </w:r>
      <w:r w:rsidR="00AE34A1">
        <w:t>student</w:t>
      </w:r>
      <w:r>
        <w:t xml:space="preserve"> </w:t>
      </w:r>
      <w:r w:rsidR="00FC63CD" w:rsidRPr="001B5778">
        <w:t xml:space="preserve">behavior, </w:t>
      </w:r>
      <w:r>
        <w:t xml:space="preserve">increasing students’ </w:t>
      </w:r>
      <w:r w:rsidRPr="001B5778">
        <w:t>social</w:t>
      </w:r>
      <w:r>
        <w:t>-</w:t>
      </w:r>
      <w:r w:rsidR="00FC63CD" w:rsidRPr="001B5778">
        <w:t xml:space="preserve">emotional </w:t>
      </w:r>
      <w:r>
        <w:t>development</w:t>
      </w:r>
      <w:r w:rsidR="00FC63CD" w:rsidRPr="001B5778">
        <w:t xml:space="preserve">, and </w:t>
      </w:r>
      <w:r w:rsidRPr="001B5778">
        <w:t>improv</w:t>
      </w:r>
      <w:r>
        <w:t xml:space="preserve">ing the </w:t>
      </w:r>
      <w:r w:rsidR="00FC63CD" w:rsidRPr="001B5778">
        <w:t xml:space="preserve">teacher evaluation </w:t>
      </w:r>
      <w:r>
        <w:t xml:space="preserve">system </w:t>
      </w:r>
      <w:r w:rsidR="00FC63CD" w:rsidRPr="001B5778">
        <w:t xml:space="preserve">as areas to be addressed. </w:t>
      </w:r>
    </w:p>
    <w:p w14:paraId="6C426FE6" w14:textId="502E49A2" w:rsidR="00FC63CD" w:rsidRDefault="001430B6" w:rsidP="00EE03FB">
      <w:pPr>
        <w:numPr>
          <w:ilvl w:val="6"/>
          <w:numId w:val="17"/>
        </w:numPr>
        <w:tabs>
          <w:tab w:val="left" w:pos="360"/>
          <w:tab w:val="left" w:pos="720"/>
          <w:tab w:val="left" w:pos="1080"/>
          <w:tab w:val="left" w:pos="1440"/>
          <w:tab w:val="left" w:pos="1800"/>
          <w:tab w:val="left" w:pos="2160"/>
        </w:tabs>
        <w:ind w:left="1080"/>
      </w:pPr>
      <w:r w:rsidRPr="001B5778">
        <w:t>The middle school</w:t>
      </w:r>
      <w:r>
        <w:t xml:space="preserve"> and </w:t>
      </w:r>
      <w:r w:rsidR="00450368">
        <w:t xml:space="preserve">the </w:t>
      </w:r>
      <w:r>
        <w:t>two elementary schools</w:t>
      </w:r>
      <w:r w:rsidRPr="001B5778">
        <w:t xml:space="preserve"> ha</w:t>
      </w:r>
      <w:r>
        <w:t>ve</w:t>
      </w:r>
      <w:r w:rsidRPr="001B5778">
        <w:t xml:space="preserve"> </w:t>
      </w:r>
      <w:r>
        <w:t xml:space="preserve">developed </w:t>
      </w:r>
      <w:r w:rsidRPr="001B5778">
        <w:t>framework</w:t>
      </w:r>
      <w:r>
        <w:t>s</w:t>
      </w:r>
      <w:r w:rsidRPr="001B5778">
        <w:t xml:space="preserve"> </w:t>
      </w:r>
      <w:r>
        <w:t xml:space="preserve">with Positive Behavioral Intervention and Supports (PBIS) </w:t>
      </w:r>
      <w:r w:rsidRPr="001B5778">
        <w:t>to identify and serve students with social</w:t>
      </w:r>
      <w:r>
        <w:t>-</w:t>
      </w:r>
      <w:r w:rsidRPr="001B5778">
        <w:t>emotional needs.</w:t>
      </w:r>
      <w:r>
        <w:t xml:space="preserve"> School leaders and teachers</w:t>
      </w:r>
      <w:r w:rsidRPr="001B5778">
        <w:t xml:space="preserve"> said that teacher evaluations</w:t>
      </w:r>
      <w:r>
        <w:t>,</w:t>
      </w:r>
      <w:r w:rsidRPr="001B5778">
        <w:t xml:space="preserve"> through increased </w:t>
      </w:r>
      <w:r>
        <w:t>walkthroughs,</w:t>
      </w:r>
      <w:r w:rsidRPr="001B5778">
        <w:t xml:space="preserve"> ha</w:t>
      </w:r>
      <w:r>
        <w:t>ve</w:t>
      </w:r>
      <w:r w:rsidRPr="001B5778">
        <w:t xml:space="preserve"> become a </w:t>
      </w:r>
      <w:r>
        <w:t>major</w:t>
      </w:r>
      <w:r w:rsidRPr="001B5778">
        <w:t xml:space="preserve"> part of a supervisor’s role</w:t>
      </w:r>
      <w:r>
        <w:t>.</w:t>
      </w:r>
      <w:r w:rsidRPr="001B5778">
        <w:t xml:space="preserve"> </w:t>
      </w:r>
      <w:r>
        <w:t>They also said that teacher evaluations</w:t>
      </w:r>
      <w:r w:rsidRPr="001B5778">
        <w:t xml:space="preserve"> </w:t>
      </w:r>
      <w:r>
        <w:t xml:space="preserve">were </w:t>
      </w:r>
      <w:r w:rsidRPr="001B5778">
        <w:t>viewed as an integral component of the district’s approach to professional development</w:t>
      </w:r>
      <w:r>
        <w:t xml:space="preserve">. </w:t>
      </w:r>
      <w:r w:rsidR="00FC63CD">
        <w:t xml:space="preserve"> </w:t>
      </w:r>
    </w:p>
    <w:p w14:paraId="4BCBB1BB" w14:textId="7A71950C" w:rsidR="00FC63CD" w:rsidRDefault="00FC63CD" w:rsidP="00815B19">
      <w:pPr>
        <w:numPr>
          <w:ilvl w:val="3"/>
          <w:numId w:val="15"/>
        </w:numPr>
        <w:tabs>
          <w:tab w:val="left" w:pos="360"/>
          <w:tab w:val="left" w:pos="720"/>
          <w:tab w:val="left" w:pos="1440"/>
          <w:tab w:val="left" w:pos="1800"/>
          <w:tab w:val="left" w:pos="2160"/>
        </w:tabs>
        <w:ind w:left="1440" w:hanging="361"/>
        <w:contextualSpacing/>
      </w:pPr>
      <w:r w:rsidRPr="001B5778">
        <w:t xml:space="preserve">In </w:t>
      </w:r>
      <w:r w:rsidR="009A4F61">
        <w:t>fiscal year 20</w:t>
      </w:r>
      <w:r w:rsidR="009A4F61" w:rsidRPr="001B5778">
        <w:t>19</w:t>
      </w:r>
      <w:r w:rsidRPr="001B5778">
        <w:t xml:space="preserve">, the district added two department chairs at Decas Elementary </w:t>
      </w:r>
      <w:r w:rsidR="004717C0" w:rsidRPr="004717C0">
        <w:t xml:space="preserve"> </w:t>
      </w:r>
      <w:r w:rsidR="004717C0">
        <w:t xml:space="preserve">and five department chairs at Minot Forest, grade 4, </w:t>
      </w:r>
      <w:r w:rsidRPr="001B5778">
        <w:t xml:space="preserve">to provide educational leadership and conduct classroom </w:t>
      </w:r>
      <w:r w:rsidRPr="00F53BB3">
        <w:t>observations</w:t>
      </w:r>
      <w:r w:rsidR="009A4F61">
        <w:t>.</w:t>
      </w:r>
      <w:r>
        <w:t xml:space="preserve"> </w:t>
      </w:r>
    </w:p>
    <w:p w14:paraId="606E316B" w14:textId="77777777" w:rsidR="00FC63CD" w:rsidRPr="002A186E" w:rsidRDefault="00FC63CD" w:rsidP="00FC63CD">
      <w:pPr>
        <w:tabs>
          <w:tab w:val="left" w:pos="360"/>
          <w:tab w:val="left" w:pos="720"/>
          <w:tab w:val="left" w:pos="1440"/>
          <w:tab w:val="left" w:pos="1800"/>
          <w:tab w:val="left" w:pos="2160"/>
        </w:tabs>
        <w:ind w:left="1440"/>
        <w:contextualSpacing/>
      </w:pPr>
      <w:r w:rsidRPr="002A186E">
        <w:tab/>
      </w:r>
      <w:r w:rsidRPr="002A186E">
        <w:tab/>
        <w:t xml:space="preserve"> </w:t>
      </w:r>
    </w:p>
    <w:p w14:paraId="7E6AB194" w14:textId="61E7ABC3" w:rsidR="00FC63CD" w:rsidRDefault="00FC63CD" w:rsidP="00815B19">
      <w:pPr>
        <w:numPr>
          <w:ilvl w:val="6"/>
          <w:numId w:val="17"/>
        </w:numPr>
        <w:tabs>
          <w:tab w:val="left" w:pos="360"/>
          <w:tab w:val="left" w:pos="720"/>
          <w:tab w:val="left" w:pos="1080"/>
          <w:tab w:val="left" w:pos="1440"/>
          <w:tab w:val="left" w:pos="1800"/>
          <w:tab w:val="left" w:pos="2160"/>
        </w:tabs>
        <w:ind w:left="1080"/>
      </w:pPr>
      <w:r w:rsidRPr="001B5778">
        <w:t xml:space="preserve">Budget presentations and documents for </w:t>
      </w:r>
      <w:r w:rsidR="009A4F61">
        <w:t>fiscal years 20</w:t>
      </w:r>
      <w:r w:rsidR="009A4F61" w:rsidRPr="001B5778">
        <w:t xml:space="preserve">19 </w:t>
      </w:r>
      <w:r w:rsidRPr="001B5778">
        <w:t xml:space="preserve">and </w:t>
      </w:r>
      <w:r w:rsidR="009A4F61">
        <w:t>20</w:t>
      </w:r>
      <w:r w:rsidR="009A4F61" w:rsidRPr="001B5778">
        <w:t xml:space="preserve">20 </w:t>
      </w:r>
      <w:r w:rsidRPr="001B5778">
        <w:t>list budget priorities that include maintaining and improving discipline</w:t>
      </w:r>
      <w:r>
        <w:t xml:space="preserve"> and </w:t>
      </w:r>
      <w:r w:rsidRPr="001B5778">
        <w:t>meeting special education needs of students.</w:t>
      </w:r>
    </w:p>
    <w:p w14:paraId="7827215C" w14:textId="0FAA5C5F" w:rsidR="00FC63CD" w:rsidRPr="009F32A9" w:rsidRDefault="00705B76" w:rsidP="00705B76">
      <w:pPr>
        <w:tabs>
          <w:tab w:val="left" w:pos="360"/>
          <w:tab w:val="left" w:pos="450"/>
          <w:tab w:val="left" w:pos="720"/>
          <w:tab w:val="left" w:pos="1080"/>
          <w:tab w:val="left" w:pos="1440"/>
          <w:tab w:val="left" w:pos="1800"/>
          <w:tab w:val="left" w:pos="2160"/>
        </w:tabs>
        <w:ind w:left="1440" w:hanging="720"/>
      </w:pPr>
      <w:r>
        <w:tab/>
      </w:r>
      <w:r w:rsidR="00E56068">
        <w:t>a</w:t>
      </w:r>
      <w:r w:rsidR="006753B6">
        <w:t>.</w:t>
      </w:r>
      <w:r w:rsidR="006753B6">
        <w:tab/>
      </w:r>
      <w:r w:rsidR="00E56068">
        <w:t>For example, t</w:t>
      </w:r>
      <w:r w:rsidR="00E56068" w:rsidRPr="006D1294">
        <w:t xml:space="preserve">he </w:t>
      </w:r>
      <w:r w:rsidR="00AE34A1">
        <w:t>fiscal year 20</w:t>
      </w:r>
      <w:r w:rsidR="00AE34A1" w:rsidRPr="006D1294">
        <w:t xml:space="preserve">20 </w:t>
      </w:r>
      <w:r w:rsidR="00FC63CD" w:rsidRPr="006D1294">
        <w:t xml:space="preserve">proposed budget </w:t>
      </w:r>
      <w:r w:rsidR="00AE34A1" w:rsidRPr="006D1294">
        <w:t>request</w:t>
      </w:r>
      <w:r w:rsidR="00AE34A1">
        <w:t>s</w:t>
      </w:r>
      <w:r w:rsidR="00AE34A1" w:rsidRPr="006D1294">
        <w:t xml:space="preserve"> </w:t>
      </w:r>
      <w:r w:rsidR="00FC63CD" w:rsidRPr="006D1294">
        <w:t xml:space="preserve">a </w:t>
      </w:r>
      <w:r w:rsidR="0063351E">
        <w:t>half</w:t>
      </w:r>
      <w:r w:rsidR="00FC63CD" w:rsidRPr="006D1294">
        <w:t xml:space="preserve">-time dean at </w:t>
      </w:r>
      <w:r w:rsidR="004C4F59">
        <w:t>the Minot</w:t>
      </w:r>
      <w:r w:rsidR="004C4F59" w:rsidRPr="006D1294">
        <w:t xml:space="preserve"> </w:t>
      </w:r>
      <w:r w:rsidR="004C4F59">
        <w:t xml:space="preserve"> Forest E</w:t>
      </w:r>
      <w:r w:rsidR="004C4F59" w:rsidRPr="006D1294">
        <w:t xml:space="preserve">lementary </w:t>
      </w:r>
      <w:r w:rsidR="004C4F59">
        <w:t>S</w:t>
      </w:r>
      <w:r w:rsidR="004C4F59" w:rsidRPr="006D1294">
        <w:t>chool</w:t>
      </w:r>
      <w:r w:rsidR="00FC63CD" w:rsidRPr="006D1294">
        <w:t xml:space="preserve">, an additional .5 </w:t>
      </w:r>
      <w:r w:rsidR="00AE34A1" w:rsidRPr="006D1294">
        <w:t>middle</w:t>
      </w:r>
      <w:r w:rsidR="00AE34A1">
        <w:t>-</w:t>
      </w:r>
      <w:r w:rsidR="00FC63CD" w:rsidRPr="006D1294">
        <w:t xml:space="preserve">school </w:t>
      </w:r>
      <w:r w:rsidR="0063351E">
        <w:t xml:space="preserve">assistant </w:t>
      </w:r>
      <w:r w:rsidR="00FC63CD" w:rsidRPr="006D1294">
        <w:t xml:space="preserve">principal, </w:t>
      </w:r>
      <w:r w:rsidR="0063351E">
        <w:t>a special education assistant principal at the high school, a pre-K social worker, an additional special education</w:t>
      </w:r>
      <w:r w:rsidR="00FC63CD" w:rsidRPr="006D1294">
        <w:t xml:space="preserve"> team chair, and increased hours for two </w:t>
      </w:r>
      <w:r w:rsidR="009E13C6">
        <w:t xml:space="preserve">school </w:t>
      </w:r>
      <w:r w:rsidR="00FC63CD" w:rsidRPr="006D1294">
        <w:t>psychologist</w:t>
      </w:r>
      <w:r w:rsidR="009E13C6">
        <w:t>s</w:t>
      </w:r>
      <w:r w:rsidR="00FC63CD" w:rsidRPr="006D1294">
        <w:t>.  These positions</w:t>
      </w:r>
      <w:r w:rsidR="0064681E">
        <w:t xml:space="preserve"> are intended to</w:t>
      </w:r>
      <w:r w:rsidR="00FC63CD" w:rsidRPr="006D1294">
        <w:t xml:space="preserve"> enhance </w:t>
      </w:r>
      <w:r w:rsidR="008079A1">
        <w:t xml:space="preserve">support </w:t>
      </w:r>
      <w:r w:rsidR="005B02B0">
        <w:t xml:space="preserve">for students with </w:t>
      </w:r>
      <w:r w:rsidR="00FC63CD" w:rsidRPr="006D1294">
        <w:t xml:space="preserve">behavior and </w:t>
      </w:r>
      <w:r w:rsidR="006753B6" w:rsidRPr="006D1294">
        <w:t>social</w:t>
      </w:r>
      <w:r w:rsidR="006753B6">
        <w:t>-</w:t>
      </w:r>
      <w:r w:rsidR="00FC63CD" w:rsidRPr="006D1294">
        <w:t>emotional issues</w:t>
      </w:r>
      <w:r w:rsidR="005B02B0">
        <w:t xml:space="preserve">. </w:t>
      </w:r>
      <w:r w:rsidR="00FC161C">
        <w:t>The district has allocated f</w:t>
      </w:r>
      <w:r w:rsidR="00FC161C" w:rsidRPr="009F32A9">
        <w:t xml:space="preserve">unding </w:t>
      </w:r>
      <w:r w:rsidR="00FC63CD" w:rsidRPr="009F32A9">
        <w:t>for curriculum development</w:t>
      </w:r>
      <w:r w:rsidR="0064681E">
        <w:t>,</w:t>
      </w:r>
      <w:r w:rsidR="00FC63CD" w:rsidRPr="009F32A9">
        <w:t xml:space="preserve"> and teachers and administrators</w:t>
      </w:r>
      <w:r w:rsidR="00AE34A1">
        <w:t xml:space="preserve"> said</w:t>
      </w:r>
      <w:r w:rsidR="00FC63CD" w:rsidRPr="009F32A9">
        <w:t xml:space="preserve"> that they </w:t>
      </w:r>
      <w:r w:rsidR="00AE34A1" w:rsidRPr="009F32A9">
        <w:t>ha</w:t>
      </w:r>
      <w:r w:rsidR="00AE34A1">
        <w:t>d</w:t>
      </w:r>
      <w:r w:rsidR="00AE34A1" w:rsidRPr="009F32A9">
        <w:t xml:space="preserve"> </w:t>
      </w:r>
      <w:r w:rsidR="00FC63CD" w:rsidRPr="009F32A9">
        <w:t>adequate materials to effectively implement the curriculum.</w:t>
      </w:r>
    </w:p>
    <w:p w14:paraId="42D7E765" w14:textId="636F5D5E" w:rsidR="00FC63CD" w:rsidRPr="00CE0568" w:rsidRDefault="00FC63CD" w:rsidP="00FC63CD">
      <w:pPr>
        <w:tabs>
          <w:tab w:val="left" w:pos="360"/>
          <w:tab w:val="left" w:pos="720"/>
          <w:tab w:val="left" w:pos="1080"/>
          <w:tab w:val="left" w:pos="1440"/>
          <w:tab w:val="left" w:pos="1800"/>
          <w:tab w:val="left" w:pos="2160"/>
        </w:tabs>
      </w:pPr>
      <w:r w:rsidRPr="001B5778">
        <w:rPr>
          <w:b/>
        </w:rPr>
        <w:t>Impact</w:t>
      </w:r>
      <w:r w:rsidRPr="001B5778">
        <w:t xml:space="preserve">: </w:t>
      </w:r>
      <w:r w:rsidRPr="00CE0568">
        <w:t>By providing the funds needed to address the behavior</w:t>
      </w:r>
      <w:r w:rsidR="00AE34A1">
        <w:t>al</w:t>
      </w:r>
      <w:r w:rsidRPr="00CE0568">
        <w:t xml:space="preserve"> and </w:t>
      </w:r>
      <w:r w:rsidR="00AE34A1" w:rsidRPr="00CE0568">
        <w:t>social</w:t>
      </w:r>
      <w:r w:rsidR="00AE34A1">
        <w:t>-</w:t>
      </w:r>
      <w:r w:rsidRPr="00CE0568">
        <w:t xml:space="preserve">emotional needs of students as well as </w:t>
      </w:r>
      <w:r w:rsidR="00AE34A1">
        <w:t xml:space="preserve">to </w:t>
      </w:r>
      <w:r w:rsidRPr="00CE0568">
        <w:t xml:space="preserve">improve the quality of teaching, </w:t>
      </w:r>
      <w:r w:rsidR="0064681E">
        <w:t xml:space="preserve">and by strategically allocating funds based on district and school priorities, </w:t>
      </w:r>
      <w:r w:rsidR="00FC161C">
        <w:t xml:space="preserve">the </w:t>
      </w:r>
      <w:r w:rsidRPr="00CE0568">
        <w:t xml:space="preserve">district likely </w:t>
      </w:r>
      <w:r w:rsidR="00FC161C">
        <w:t>can</w:t>
      </w:r>
      <w:r w:rsidR="00FC161C" w:rsidRPr="00CE0568">
        <w:t xml:space="preserve"> </w:t>
      </w:r>
      <w:r w:rsidRPr="00CE0568">
        <w:t xml:space="preserve">reach </w:t>
      </w:r>
      <w:r w:rsidR="00FC161C">
        <w:t xml:space="preserve">its </w:t>
      </w:r>
      <w:r w:rsidRPr="00CE0568">
        <w:t xml:space="preserve">goal of </w:t>
      </w:r>
      <w:r w:rsidR="00BD2504">
        <w:t xml:space="preserve">providing </w:t>
      </w:r>
      <w:r w:rsidRPr="00CE0568">
        <w:t xml:space="preserve">rigorous and </w:t>
      </w:r>
      <w:r w:rsidR="00AE34A1">
        <w:t>high-</w:t>
      </w:r>
      <w:r w:rsidRPr="00CE0568">
        <w:t>quality education for all students.</w:t>
      </w:r>
    </w:p>
    <w:p w14:paraId="741106F5" w14:textId="77777777" w:rsidR="007C01ED" w:rsidRPr="00FC63CD" w:rsidRDefault="007C01ED" w:rsidP="007C01ED">
      <w:pPr>
        <w:rPr>
          <w:sz w:val="24"/>
          <w:szCs w:val="24"/>
        </w:rPr>
      </w:pPr>
    </w:p>
    <w:p w14:paraId="06262187" w14:textId="3AA445DD" w:rsidR="0023695F" w:rsidRDefault="00083AA1" w:rsidP="0023695F">
      <w:pPr>
        <w:pStyle w:val="Section"/>
      </w:pPr>
      <w:bookmarkStart w:id="14" w:name="_Toc8911737"/>
      <w:r>
        <w:lastRenderedPageBreak/>
        <w:t>Curriculum and Instruction</w:t>
      </w:r>
      <w:bookmarkEnd w:id="14"/>
    </w:p>
    <w:p w14:paraId="236FB285" w14:textId="4A38B00F" w:rsidR="00FC63CD" w:rsidRPr="00FC63CD" w:rsidRDefault="00FC63CD" w:rsidP="00FC63CD">
      <w:pPr>
        <w:rPr>
          <w:b/>
          <w:i/>
          <w:sz w:val="28"/>
          <w:szCs w:val="28"/>
        </w:rPr>
      </w:pPr>
      <w:r w:rsidRPr="00C412C4">
        <w:rPr>
          <w:b/>
          <w:i/>
          <w:sz w:val="28"/>
          <w:szCs w:val="28"/>
        </w:rPr>
        <w:t>Contextual Background</w:t>
      </w:r>
    </w:p>
    <w:p w14:paraId="0F207010" w14:textId="70953A5A" w:rsidR="00FC63CD" w:rsidRDefault="009E13C6" w:rsidP="00FC63CD">
      <w:pPr>
        <w:pStyle w:val="CommentText"/>
        <w:spacing w:line="276" w:lineRule="auto"/>
        <w:rPr>
          <w:sz w:val="22"/>
          <w:szCs w:val="22"/>
        </w:rPr>
      </w:pPr>
      <w:r>
        <w:rPr>
          <w:sz w:val="22"/>
          <w:szCs w:val="22"/>
        </w:rPr>
        <w:t>At the time of the onsite review in December 2018, the assistant superintendent was in her fifth year in the district. She is responsible for the oversight of strategic planning, curriculum, instruction, assessment, accountability, data analysis, and professional development and works collaboratively with a leadership team to ensure that curriculum is current, strategic and school improvement planning and instruction are data-driven and reflect best practice, and professional development is relevant and timely.  The leadership team includes principals; assistant principals; the pre-K department chair; the International Baccalaureate coordinator; the director of beyond school time and 21</w:t>
      </w:r>
      <w:r w:rsidRPr="00C25767">
        <w:rPr>
          <w:sz w:val="22"/>
          <w:szCs w:val="22"/>
          <w:vertAlign w:val="superscript"/>
        </w:rPr>
        <w:t>st</w:t>
      </w:r>
      <w:r>
        <w:rPr>
          <w:sz w:val="22"/>
          <w:szCs w:val="22"/>
        </w:rPr>
        <w:t xml:space="preserve"> century; the director of global education, English learners, and family/community engagement; the K–2 department chair; and 11 content department chairs including two for special education. </w:t>
      </w:r>
      <w:r w:rsidR="00FC63CD">
        <w:rPr>
          <w:sz w:val="22"/>
          <w:szCs w:val="22"/>
        </w:rPr>
        <w:t xml:space="preserve"> </w:t>
      </w:r>
      <w:r w:rsidR="00A85339">
        <w:rPr>
          <w:sz w:val="22"/>
          <w:szCs w:val="22"/>
        </w:rPr>
        <w:t xml:space="preserve">   </w:t>
      </w:r>
    </w:p>
    <w:p w14:paraId="644A648E" w14:textId="2BCB6EDB" w:rsidR="008E236A" w:rsidRDefault="00FC63CD" w:rsidP="00FC63CD">
      <w:pPr>
        <w:pStyle w:val="CommentText"/>
        <w:spacing w:line="276" w:lineRule="auto"/>
        <w:rPr>
          <w:sz w:val="22"/>
          <w:szCs w:val="22"/>
        </w:rPr>
      </w:pPr>
      <w:r>
        <w:rPr>
          <w:sz w:val="22"/>
          <w:szCs w:val="22"/>
        </w:rPr>
        <w:t xml:space="preserve">The district </w:t>
      </w:r>
      <w:r w:rsidR="00101136">
        <w:rPr>
          <w:sz w:val="22"/>
          <w:szCs w:val="22"/>
        </w:rPr>
        <w:t>worked during</w:t>
      </w:r>
      <w:r>
        <w:rPr>
          <w:sz w:val="22"/>
          <w:szCs w:val="22"/>
        </w:rPr>
        <w:t xml:space="preserve"> the four years </w:t>
      </w:r>
      <w:r w:rsidR="00B41B61">
        <w:rPr>
          <w:sz w:val="22"/>
          <w:szCs w:val="22"/>
        </w:rPr>
        <w:t>before the onsite review</w:t>
      </w:r>
      <w:r w:rsidR="00E2233D">
        <w:rPr>
          <w:sz w:val="22"/>
          <w:szCs w:val="22"/>
        </w:rPr>
        <w:t xml:space="preserve"> </w:t>
      </w:r>
      <w:r>
        <w:rPr>
          <w:sz w:val="22"/>
          <w:szCs w:val="22"/>
        </w:rPr>
        <w:t xml:space="preserve">to align its curriculum with current Massachusetts frameworks.  English </w:t>
      </w:r>
      <w:r w:rsidR="00101136">
        <w:rPr>
          <w:sz w:val="22"/>
          <w:szCs w:val="22"/>
        </w:rPr>
        <w:t>l</w:t>
      </w:r>
      <w:r>
        <w:rPr>
          <w:sz w:val="22"/>
          <w:szCs w:val="22"/>
        </w:rPr>
        <w:t xml:space="preserve">anguage </w:t>
      </w:r>
      <w:r w:rsidR="00101136">
        <w:rPr>
          <w:sz w:val="22"/>
          <w:szCs w:val="22"/>
        </w:rPr>
        <w:t>a</w:t>
      </w:r>
      <w:r>
        <w:rPr>
          <w:sz w:val="22"/>
          <w:szCs w:val="22"/>
        </w:rPr>
        <w:t>rts, mathematics</w:t>
      </w:r>
      <w:r w:rsidR="00B41B61">
        <w:rPr>
          <w:sz w:val="22"/>
          <w:szCs w:val="22"/>
        </w:rPr>
        <w:t>,</w:t>
      </w:r>
      <w:r>
        <w:rPr>
          <w:sz w:val="22"/>
          <w:szCs w:val="22"/>
        </w:rPr>
        <w:t xml:space="preserve"> and science units </w:t>
      </w:r>
      <w:r w:rsidR="00F4239D">
        <w:rPr>
          <w:sz w:val="22"/>
          <w:szCs w:val="22"/>
        </w:rPr>
        <w:t>are</w:t>
      </w:r>
      <w:r>
        <w:rPr>
          <w:sz w:val="22"/>
          <w:szCs w:val="22"/>
        </w:rPr>
        <w:t xml:space="preserve"> complete and are continually reviewed to incorporate updated approaches, strategies, and instructional priorities from the district’s strategic plan such as student voice and choice</w:t>
      </w:r>
      <w:r w:rsidR="008F5B34">
        <w:rPr>
          <w:sz w:val="22"/>
          <w:szCs w:val="22"/>
        </w:rPr>
        <w:t xml:space="preserve"> (see the second Leadership and Governance Strength finding above)</w:t>
      </w:r>
      <w:r>
        <w:rPr>
          <w:sz w:val="22"/>
          <w:szCs w:val="22"/>
        </w:rPr>
        <w:t xml:space="preserve">. The district has begun mapping the </w:t>
      </w:r>
      <w:r w:rsidR="008E236A">
        <w:rPr>
          <w:sz w:val="22"/>
          <w:szCs w:val="22"/>
        </w:rPr>
        <w:t>history</w:t>
      </w:r>
      <w:r w:rsidR="004F1672">
        <w:rPr>
          <w:sz w:val="22"/>
          <w:szCs w:val="22"/>
        </w:rPr>
        <w:t xml:space="preserve"> and </w:t>
      </w:r>
      <w:r w:rsidR="008E236A">
        <w:rPr>
          <w:sz w:val="22"/>
          <w:szCs w:val="22"/>
        </w:rPr>
        <w:t xml:space="preserve">social sciences </w:t>
      </w:r>
      <w:r>
        <w:rPr>
          <w:sz w:val="22"/>
          <w:szCs w:val="22"/>
        </w:rPr>
        <w:t xml:space="preserve">curricula. Curriculum materials are strategically vetted to ensure </w:t>
      </w:r>
      <w:r w:rsidR="00B41B61">
        <w:rPr>
          <w:sz w:val="22"/>
          <w:szCs w:val="22"/>
        </w:rPr>
        <w:t xml:space="preserve">that </w:t>
      </w:r>
      <w:r>
        <w:rPr>
          <w:sz w:val="22"/>
          <w:szCs w:val="22"/>
        </w:rPr>
        <w:t>they are research</w:t>
      </w:r>
      <w:r w:rsidR="00B41B61">
        <w:rPr>
          <w:sz w:val="22"/>
          <w:szCs w:val="22"/>
        </w:rPr>
        <w:t xml:space="preserve"> </w:t>
      </w:r>
      <w:r>
        <w:rPr>
          <w:sz w:val="22"/>
          <w:szCs w:val="22"/>
        </w:rPr>
        <w:t>based, inclusive</w:t>
      </w:r>
      <w:r w:rsidR="00E2233D">
        <w:rPr>
          <w:sz w:val="22"/>
          <w:szCs w:val="22"/>
        </w:rPr>
        <w:t>,</w:t>
      </w:r>
      <w:r>
        <w:rPr>
          <w:sz w:val="22"/>
          <w:szCs w:val="22"/>
        </w:rPr>
        <w:t xml:space="preserve"> and have the capacity to evolve, </w:t>
      </w:r>
      <w:r w:rsidR="008E236A">
        <w:rPr>
          <w:sz w:val="22"/>
          <w:szCs w:val="22"/>
        </w:rPr>
        <w:t>such as through</w:t>
      </w:r>
      <w:r>
        <w:rPr>
          <w:sz w:val="22"/>
          <w:szCs w:val="22"/>
        </w:rPr>
        <w:t xml:space="preserve"> online components to ensure currency of information. </w:t>
      </w:r>
    </w:p>
    <w:p w14:paraId="6A77BDD2" w14:textId="1F0B0C92" w:rsidR="00FC63CD" w:rsidRDefault="00FC63CD" w:rsidP="00FC63CD">
      <w:pPr>
        <w:pStyle w:val="CommentText"/>
        <w:spacing w:line="276" w:lineRule="auto"/>
        <w:rPr>
          <w:sz w:val="22"/>
          <w:szCs w:val="22"/>
        </w:rPr>
      </w:pPr>
      <w:r>
        <w:rPr>
          <w:sz w:val="22"/>
          <w:szCs w:val="22"/>
        </w:rPr>
        <w:t xml:space="preserve">The district has purchased sufficient instructional resources to support the implementation of </w:t>
      </w:r>
      <w:r w:rsidR="00B41B61">
        <w:rPr>
          <w:sz w:val="22"/>
          <w:szCs w:val="22"/>
        </w:rPr>
        <w:t xml:space="preserve">its </w:t>
      </w:r>
      <w:r>
        <w:rPr>
          <w:sz w:val="22"/>
          <w:szCs w:val="22"/>
        </w:rPr>
        <w:t xml:space="preserve">curricula. The </w:t>
      </w:r>
      <w:r w:rsidR="0005698F">
        <w:rPr>
          <w:sz w:val="22"/>
          <w:szCs w:val="22"/>
        </w:rPr>
        <w:t xml:space="preserve">kindergarten through </w:t>
      </w:r>
      <w:r>
        <w:rPr>
          <w:sz w:val="22"/>
          <w:szCs w:val="22"/>
        </w:rPr>
        <w:t xml:space="preserve">grade </w:t>
      </w:r>
      <w:r w:rsidR="00B41B61">
        <w:rPr>
          <w:sz w:val="22"/>
          <w:szCs w:val="22"/>
        </w:rPr>
        <w:t>8</w:t>
      </w:r>
      <w:r w:rsidR="0005698F">
        <w:rPr>
          <w:sz w:val="22"/>
          <w:szCs w:val="22"/>
        </w:rPr>
        <w:t xml:space="preserve"> reorganization</w:t>
      </w:r>
      <w:r>
        <w:rPr>
          <w:sz w:val="22"/>
          <w:szCs w:val="22"/>
        </w:rPr>
        <w:t xml:space="preserve"> has facilitated the articulation of curriculum at all levels</w:t>
      </w:r>
      <w:r w:rsidR="00627205">
        <w:rPr>
          <w:sz w:val="22"/>
          <w:szCs w:val="22"/>
        </w:rPr>
        <w:t xml:space="preserve"> (see the Executive Summary above)</w:t>
      </w:r>
      <w:r>
        <w:rPr>
          <w:sz w:val="22"/>
          <w:szCs w:val="22"/>
        </w:rPr>
        <w:t xml:space="preserve">.  </w:t>
      </w:r>
      <w:r w:rsidRPr="00341E44">
        <w:rPr>
          <w:sz w:val="22"/>
          <w:szCs w:val="22"/>
        </w:rPr>
        <w:t xml:space="preserve">Curriculum discussions within grades and among grades </w:t>
      </w:r>
      <w:r w:rsidR="001C69FC" w:rsidRPr="00341E44">
        <w:rPr>
          <w:sz w:val="22"/>
          <w:szCs w:val="22"/>
        </w:rPr>
        <w:t xml:space="preserve">take place </w:t>
      </w:r>
      <w:r w:rsidRPr="00341E44">
        <w:rPr>
          <w:sz w:val="22"/>
          <w:szCs w:val="22"/>
        </w:rPr>
        <w:t>often and are facilitated by content department chairs.</w:t>
      </w:r>
    </w:p>
    <w:p w14:paraId="0EBA2158" w14:textId="43960784" w:rsidR="00FC63CD" w:rsidRDefault="00FC63CD" w:rsidP="00FC63CD">
      <w:pPr>
        <w:pStyle w:val="CommentText"/>
        <w:spacing w:line="276" w:lineRule="auto"/>
        <w:rPr>
          <w:sz w:val="22"/>
          <w:szCs w:val="22"/>
        </w:rPr>
      </w:pPr>
      <w:r>
        <w:rPr>
          <w:sz w:val="22"/>
          <w:szCs w:val="22"/>
        </w:rPr>
        <w:t>Wareham educators share a common understanding of best instructional practice</w:t>
      </w:r>
      <w:r w:rsidR="001C69FC">
        <w:rPr>
          <w:sz w:val="22"/>
          <w:szCs w:val="22"/>
        </w:rPr>
        <w:t>,</w:t>
      </w:r>
      <w:r>
        <w:rPr>
          <w:sz w:val="22"/>
          <w:szCs w:val="22"/>
        </w:rPr>
        <w:t xml:space="preserve"> and have developed and implemented several tools to support teachers. The </w:t>
      </w:r>
      <w:r w:rsidR="00263661">
        <w:rPr>
          <w:sz w:val="22"/>
          <w:szCs w:val="22"/>
        </w:rPr>
        <w:t xml:space="preserve">Massachusetts Model Educator Evaluation Rubrics </w:t>
      </w:r>
      <w:r>
        <w:rPr>
          <w:sz w:val="22"/>
          <w:szCs w:val="22"/>
        </w:rPr>
        <w:t xml:space="preserve">define district instructional expectations in Wareham. Administrators developed several checklists aligned with this </w:t>
      </w:r>
      <w:r w:rsidR="00A0084A">
        <w:rPr>
          <w:sz w:val="22"/>
          <w:szCs w:val="22"/>
        </w:rPr>
        <w:t xml:space="preserve">rubric </w:t>
      </w:r>
      <w:r>
        <w:rPr>
          <w:sz w:val="22"/>
          <w:szCs w:val="22"/>
        </w:rPr>
        <w:t xml:space="preserve">that are used for unannounced classroom walkthroughs. </w:t>
      </w:r>
      <w:r w:rsidR="001C69FC">
        <w:rPr>
          <w:sz w:val="22"/>
          <w:szCs w:val="22"/>
        </w:rPr>
        <w:t xml:space="preserve">In </w:t>
      </w:r>
      <w:r w:rsidR="003A2536">
        <w:rPr>
          <w:sz w:val="22"/>
          <w:szCs w:val="22"/>
        </w:rPr>
        <w:t>a</w:t>
      </w:r>
      <w:r w:rsidR="001C69FC">
        <w:rPr>
          <w:sz w:val="22"/>
          <w:szCs w:val="22"/>
        </w:rPr>
        <w:t>ddition</w:t>
      </w:r>
      <w:r>
        <w:rPr>
          <w:sz w:val="22"/>
          <w:szCs w:val="22"/>
        </w:rPr>
        <w:t xml:space="preserve">, the middle and high schools generated </w:t>
      </w:r>
      <w:r w:rsidR="001C69FC">
        <w:rPr>
          <w:sz w:val="22"/>
          <w:szCs w:val="22"/>
        </w:rPr>
        <w:t>b</w:t>
      </w:r>
      <w:r>
        <w:rPr>
          <w:sz w:val="22"/>
          <w:szCs w:val="22"/>
        </w:rPr>
        <w:t xml:space="preserve">est </w:t>
      </w:r>
      <w:r w:rsidR="003A2536">
        <w:rPr>
          <w:sz w:val="22"/>
          <w:szCs w:val="22"/>
        </w:rPr>
        <w:t xml:space="preserve">instructional </w:t>
      </w:r>
      <w:r>
        <w:rPr>
          <w:sz w:val="22"/>
          <w:szCs w:val="22"/>
        </w:rPr>
        <w:t xml:space="preserve">practice documents to identify priority expectations in each </w:t>
      </w:r>
      <w:r w:rsidR="009C1E2B">
        <w:rPr>
          <w:sz w:val="22"/>
          <w:szCs w:val="22"/>
        </w:rPr>
        <w:t>school</w:t>
      </w:r>
      <w:r>
        <w:rPr>
          <w:sz w:val="22"/>
          <w:szCs w:val="22"/>
        </w:rPr>
        <w:t>.  The W</w:t>
      </w:r>
      <w:r w:rsidR="001C69FC">
        <w:rPr>
          <w:sz w:val="22"/>
          <w:szCs w:val="22"/>
        </w:rPr>
        <w:t xml:space="preserve">areham </w:t>
      </w:r>
      <w:r>
        <w:rPr>
          <w:sz w:val="22"/>
          <w:szCs w:val="22"/>
        </w:rPr>
        <w:t>M</w:t>
      </w:r>
      <w:r w:rsidR="001C69FC">
        <w:rPr>
          <w:sz w:val="22"/>
          <w:szCs w:val="22"/>
        </w:rPr>
        <w:t xml:space="preserve">iddle </w:t>
      </w:r>
      <w:r>
        <w:rPr>
          <w:sz w:val="22"/>
          <w:szCs w:val="22"/>
        </w:rPr>
        <w:t>S</w:t>
      </w:r>
      <w:r w:rsidR="001C69FC">
        <w:rPr>
          <w:sz w:val="22"/>
          <w:szCs w:val="22"/>
        </w:rPr>
        <w:t>chool</w:t>
      </w:r>
      <w:r>
        <w:rPr>
          <w:sz w:val="22"/>
          <w:szCs w:val="22"/>
        </w:rPr>
        <w:t xml:space="preserve"> Best Instructional Practices document is most directly linked with the </w:t>
      </w:r>
      <w:r w:rsidR="006753B6">
        <w:rPr>
          <w:sz w:val="22"/>
          <w:szCs w:val="22"/>
        </w:rPr>
        <w:t xml:space="preserve">Massachusetts Model Educator Evaluation Rubrics </w:t>
      </w:r>
      <w:r>
        <w:rPr>
          <w:sz w:val="22"/>
          <w:szCs w:val="22"/>
        </w:rPr>
        <w:t>and classroom walkthrough checklist.</w:t>
      </w:r>
      <w:r w:rsidR="00E836C2">
        <w:rPr>
          <w:rStyle w:val="FootnoteReference"/>
          <w:sz w:val="22"/>
          <w:szCs w:val="22"/>
        </w:rPr>
        <w:footnoteReference w:id="6"/>
      </w:r>
      <w:r>
        <w:rPr>
          <w:sz w:val="22"/>
          <w:szCs w:val="22"/>
        </w:rPr>
        <w:t xml:space="preserve"> While </w:t>
      </w:r>
      <w:r w:rsidR="00E836C2">
        <w:rPr>
          <w:sz w:val="22"/>
          <w:szCs w:val="22"/>
        </w:rPr>
        <w:t xml:space="preserve">the district uses </w:t>
      </w:r>
      <w:r w:rsidR="009C1E2B">
        <w:rPr>
          <w:sz w:val="22"/>
          <w:szCs w:val="22"/>
        </w:rPr>
        <w:t xml:space="preserve">these </w:t>
      </w:r>
      <w:r w:rsidR="006753B6">
        <w:rPr>
          <w:sz w:val="22"/>
          <w:szCs w:val="22"/>
        </w:rPr>
        <w:t xml:space="preserve">walkthrough </w:t>
      </w:r>
      <w:r w:rsidR="008E75EF">
        <w:rPr>
          <w:sz w:val="22"/>
          <w:szCs w:val="22"/>
        </w:rPr>
        <w:t xml:space="preserve">data to evaluate and support individual teachers, the team did not find evidence that the district aggregated these data to identify instructional trends (strength or challenges) across grades, schools, or the district to further promote a culture of growth among educators. The district has offered training for instructional improvement such as Research for </w:t>
      </w:r>
      <w:r w:rsidR="008E75EF">
        <w:rPr>
          <w:sz w:val="22"/>
          <w:szCs w:val="22"/>
        </w:rPr>
        <w:lastRenderedPageBreak/>
        <w:t xml:space="preserve">Better Teaching. Some teachers </w:t>
      </w:r>
      <w:r>
        <w:rPr>
          <w:sz w:val="22"/>
          <w:szCs w:val="22"/>
        </w:rPr>
        <w:t xml:space="preserve">told </w:t>
      </w:r>
      <w:r w:rsidR="006C6344">
        <w:rPr>
          <w:sz w:val="22"/>
          <w:szCs w:val="22"/>
        </w:rPr>
        <w:t xml:space="preserve">the review team </w:t>
      </w:r>
      <w:r>
        <w:rPr>
          <w:sz w:val="22"/>
          <w:szCs w:val="22"/>
        </w:rPr>
        <w:t xml:space="preserve">that </w:t>
      </w:r>
      <w:r w:rsidR="004F1672">
        <w:rPr>
          <w:sz w:val="22"/>
          <w:szCs w:val="22"/>
        </w:rPr>
        <w:t xml:space="preserve">the </w:t>
      </w:r>
      <w:r>
        <w:rPr>
          <w:sz w:val="22"/>
          <w:szCs w:val="22"/>
        </w:rPr>
        <w:t xml:space="preserve">IB </w:t>
      </w:r>
      <w:r w:rsidR="009D59E6">
        <w:rPr>
          <w:sz w:val="22"/>
          <w:szCs w:val="22"/>
        </w:rPr>
        <w:t>program was</w:t>
      </w:r>
      <w:r w:rsidR="004F1672">
        <w:rPr>
          <w:sz w:val="22"/>
          <w:szCs w:val="22"/>
        </w:rPr>
        <w:t xml:space="preserve"> </w:t>
      </w:r>
      <w:r>
        <w:rPr>
          <w:sz w:val="22"/>
          <w:szCs w:val="22"/>
        </w:rPr>
        <w:t>shaping instructional practices across the district</w:t>
      </w:r>
      <w:r w:rsidR="00195422">
        <w:rPr>
          <w:sz w:val="22"/>
          <w:szCs w:val="22"/>
        </w:rPr>
        <w:t xml:space="preserve"> (see the second Curriculum and Instruction finding below)</w:t>
      </w:r>
      <w:r>
        <w:rPr>
          <w:sz w:val="22"/>
          <w:szCs w:val="22"/>
        </w:rPr>
        <w:t>.</w:t>
      </w:r>
    </w:p>
    <w:p w14:paraId="79FD4E70" w14:textId="77777777" w:rsidR="0038511E" w:rsidRDefault="0038511E" w:rsidP="00FC63CD">
      <w:pPr>
        <w:pStyle w:val="CommentText"/>
        <w:spacing w:line="276" w:lineRule="auto"/>
        <w:rPr>
          <w:sz w:val="22"/>
          <w:szCs w:val="22"/>
        </w:rPr>
      </w:pPr>
    </w:p>
    <w:p w14:paraId="159DF0B5" w14:textId="77777777" w:rsidR="00FC63CD" w:rsidRDefault="00FC63CD" w:rsidP="00FC63CD">
      <w:pPr>
        <w:tabs>
          <w:tab w:val="left" w:pos="360"/>
          <w:tab w:val="left" w:pos="720"/>
          <w:tab w:val="left" w:pos="1080"/>
          <w:tab w:val="left" w:pos="1440"/>
          <w:tab w:val="left" w:pos="1800"/>
          <w:tab w:val="left" w:pos="2160"/>
        </w:tabs>
        <w:rPr>
          <w:b/>
          <w:sz w:val="28"/>
          <w:szCs w:val="28"/>
        </w:rPr>
      </w:pPr>
      <w:r w:rsidRPr="002428C7">
        <w:rPr>
          <w:b/>
          <w:sz w:val="28"/>
          <w:szCs w:val="28"/>
        </w:rPr>
        <w:t>Strength</w:t>
      </w:r>
      <w:r>
        <w:rPr>
          <w:b/>
          <w:sz w:val="28"/>
          <w:szCs w:val="28"/>
        </w:rPr>
        <w:t xml:space="preserve"> Finding</w:t>
      </w:r>
      <w:r w:rsidRPr="002428C7">
        <w:rPr>
          <w:b/>
          <w:sz w:val="28"/>
          <w:szCs w:val="28"/>
        </w:rPr>
        <w:t>s</w:t>
      </w:r>
      <w:r>
        <w:rPr>
          <w:b/>
          <w:sz w:val="28"/>
          <w:szCs w:val="28"/>
        </w:rPr>
        <w:t xml:space="preserve"> </w:t>
      </w:r>
    </w:p>
    <w:p w14:paraId="67280B05" w14:textId="6DEAEA8A" w:rsidR="00FC63CD" w:rsidRPr="00D34770" w:rsidRDefault="00FC63CD" w:rsidP="00FC63CD">
      <w:pPr>
        <w:tabs>
          <w:tab w:val="left" w:pos="360"/>
          <w:tab w:val="left" w:pos="720"/>
          <w:tab w:val="left" w:pos="1080"/>
          <w:tab w:val="left" w:pos="1440"/>
          <w:tab w:val="left" w:pos="1800"/>
          <w:tab w:val="left" w:pos="2160"/>
        </w:tabs>
        <w:ind w:left="360" w:hanging="360"/>
        <w:rPr>
          <w:b/>
          <w:i/>
        </w:rPr>
      </w:pPr>
      <w:r>
        <w:rPr>
          <w:b/>
        </w:rPr>
        <w:t xml:space="preserve">1. </w:t>
      </w:r>
      <w:r>
        <w:rPr>
          <w:b/>
        </w:rPr>
        <w:tab/>
        <w:t>The district has established a robust</w:t>
      </w:r>
      <w:r w:rsidR="003B7D50">
        <w:rPr>
          <w:b/>
        </w:rPr>
        <w:t xml:space="preserve"> and </w:t>
      </w:r>
      <w:r>
        <w:rPr>
          <w:b/>
        </w:rPr>
        <w:t xml:space="preserve">inclusive curriculum review and revision process </w:t>
      </w:r>
      <w:r w:rsidR="00287CC3">
        <w:rPr>
          <w:b/>
        </w:rPr>
        <w:t xml:space="preserve">that is </w:t>
      </w:r>
      <w:r>
        <w:rPr>
          <w:b/>
        </w:rPr>
        <w:t>informed by district need</w:t>
      </w:r>
      <w:r w:rsidR="00FC6E2A">
        <w:rPr>
          <w:b/>
        </w:rPr>
        <w:t>s</w:t>
      </w:r>
      <w:r>
        <w:rPr>
          <w:b/>
        </w:rPr>
        <w:t xml:space="preserve"> </w:t>
      </w:r>
      <w:r w:rsidR="00287CC3">
        <w:rPr>
          <w:b/>
        </w:rPr>
        <w:t>and</w:t>
      </w:r>
      <w:r w:rsidR="00D9197D">
        <w:rPr>
          <w:b/>
        </w:rPr>
        <w:t xml:space="preserve"> </w:t>
      </w:r>
      <w:r>
        <w:rPr>
          <w:b/>
        </w:rPr>
        <w:t>includes structures to support its implementation</w:t>
      </w:r>
      <w:r w:rsidRPr="00D34770">
        <w:rPr>
          <w:b/>
        </w:rPr>
        <w:t xml:space="preserve">. </w:t>
      </w:r>
    </w:p>
    <w:p w14:paraId="063BB2A9" w14:textId="4A8A4F58" w:rsidR="00FC63CD" w:rsidRPr="0023504E" w:rsidRDefault="000F3AC0" w:rsidP="00815B19">
      <w:pPr>
        <w:pStyle w:val="ListParagraph"/>
        <w:numPr>
          <w:ilvl w:val="1"/>
          <w:numId w:val="33"/>
        </w:numPr>
        <w:tabs>
          <w:tab w:val="left" w:pos="360"/>
          <w:tab w:val="left" w:pos="720"/>
          <w:tab w:val="left" w:pos="1080"/>
          <w:tab w:val="left" w:pos="1440"/>
          <w:tab w:val="left" w:pos="1800"/>
          <w:tab w:val="left" w:pos="2160"/>
        </w:tabs>
        <w:ind w:left="720"/>
        <w:contextualSpacing w:val="0"/>
        <w:rPr>
          <w:b/>
          <w:i/>
        </w:rPr>
      </w:pPr>
      <w:r>
        <w:t>D</w:t>
      </w:r>
      <w:r w:rsidR="00FC63CD">
        <w:t xml:space="preserve">istrict </w:t>
      </w:r>
      <w:r>
        <w:t xml:space="preserve">educators </w:t>
      </w:r>
      <w:r w:rsidR="00FC63CD">
        <w:t xml:space="preserve">view curriculum review and revision as an ongoing process that </w:t>
      </w:r>
      <w:r w:rsidR="003B7D50">
        <w:t>is inclusive</w:t>
      </w:r>
      <w:r w:rsidR="00FC63CD">
        <w:t>, is research-based</w:t>
      </w:r>
      <w:r w:rsidR="003B7D50">
        <w:t>,</w:t>
      </w:r>
      <w:r w:rsidR="00FC63CD">
        <w:t xml:space="preserve"> and is </w:t>
      </w:r>
      <w:r w:rsidR="00FC63CD" w:rsidRPr="001242EA">
        <w:t xml:space="preserve">responsive to </w:t>
      </w:r>
      <w:r w:rsidR="00FC63CD">
        <w:t>the needs of the district.</w:t>
      </w:r>
    </w:p>
    <w:p w14:paraId="3B41A9D4" w14:textId="04A890BD" w:rsidR="00FC63CD" w:rsidRPr="003917D0" w:rsidRDefault="003B7D50" w:rsidP="00815B19">
      <w:pPr>
        <w:pStyle w:val="ListParagraph"/>
        <w:numPr>
          <w:ilvl w:val="2"/>
          <w:numId w:val="33"/>
        </w:numPr>
        <w:tabs>
          <w:tab w:val="left" w:pos="360"/>
          <w:tab w:val="left" w:pos="720"/>
          <w:tab w:val="left" w:pos="1080"/>
          <w:tab w:val="left" w:pos="1440"/>
          <w:tab w:val="left" w:pos="1800"/>
          <w:tab w:val="left" w:pos="2160"/>
        </w:tabs>
        <w:ind w:left="1080"/>
        <w:contextualSpacing w:val="0"/>
        <w:rPr>
          <w:b/>
          <w:i/>
        </w:rPr>
      </w:pPr>
      <w:r>
        <w:t>T</w:t>
      </w:r>
      <w:r w:rsidR="00FC63CD">
        <w:t xml:space="preserve">eachers and administrators </w:t>
      </w:r>
      <w:r>
        <w:t xml:space="preserve">said </w:t>
      </w:r>
      <w:r w:rsidR="00FC63CD">
        <w:t xml:space="preserve">that the review process </w:t>
      </w:r>
      <w:r>
        <w:t xml:space="preserve">was </w:t>
      </w:r>
      <w:r w:rsidR="00FC63CD">
        <w:t>triggered by several factors</w:t>
      </w:r>
      <w:r>
        <w:t>,</w:t>
      </w:r>
      <w:r w:rsidR="00013F3E">
        <w:t xml:space="preserve"> including</w:t>
      </w:r>
      <w:r w:rsidR="00FC63CD">
        <w:t xml:space="preserve"> research, teacher request</w:t>
      </w:r>
      <w:r w:rsidR="00013F3E">
        <w:t>s</w:t>
      </w:r>
      <w:r w:rsidR="00FC63CD">
        <w:t xml:space="preserve">, student input, </w:t>
      </w:r>
      <w:r w:rsidR="001E2856">
        <w:t xml:space="preserve">student performance </w:t>
      </w:r>
      <w:r w:rsidR="00FC63CD">
        <w:t xml:space="preserve">data, and revisions to </w:t>
      </w:r>
      <w:r w:rsidR="00013F3E">
        <w:t xml:space="preserve">the Massachusetts </w:t>
      </w:r>
      <w:r w:rsidR="001E52F4">
        <w:t>c</w:t>
      </w:r>
      <w:r w:rsidR="00013F3E">
        <w:t xml:space="preserve">urriculum </w:t>
      </w:r>
      <w:r w:rsidR="001E52F4">
        <w:t>f</w:t>
      </w:r>
      <w:r w:rsidR="00013F3E">
        <w:t>rameworks</w:t>
      </w:r>
      <w:r w:rsidR="00FC63CD">
        <w:t xml:space="preserve">. </w:t>
      </w:r>
    </w:p>
    <w:p w14:paraId="611CF8D7" w14:textId="2AE92852" w:rsidR="00FC63CD" w:rsidRDefault="00FC63CD" w:rsidP="00815B19">
      <w:pPr>
        <w:pStyle w:val="ListParagraph"/>
        <w:numPr>
          <w:ilvl w:val="3"/>
          <w:numId w:val="33"/>
        </w:numPr>
        <w:tabs>
          <w:tab w:val="left" w:pos="0"/>
          <w:tab w:val="left" w:pos="360"/>
          <w:tab w:val="left" w:pos="1080"/>
          <w:tab w:val="left" w:pos="1440"/>
          <w:tab w:val="left" w:pos="2160"/>
        </w:tabs>
        <w:ind w:left="1440"/>
        <w:contextualSpacing w:val="0"/>
      </w:pPr>
      <w:r>
        <w:t xml:space="preserve">For example, teachers and administrators </w:t>
      </w:r>
      <w:r w:rsidR="003B7D50">
        <w:t xml:space="preserve">stated </w:t>
      </w:r>
      <w:r>
        <w:t>that student performance data triggered a review of K</w:t>
      </w:r>
      <w:r w:rsidR="003B7D50">
        <w:t>–</w:t>
      </w:r>
      <w:r>
        <w:t xml:space="preserve">4 curriculum and early literacy instructional practices. A consultant was brought in to work </w:t>
      </w:r>
      <w:r w:rsidR="003B7D50">
        <w:t xml:space="preserve">initially </w:t>
      </w:r>
      <w:r>
        <w:t xml:space="preserve">with kindergarten teachers. The initiative was expanded through grade 4 when assessment trends showed promise. Administrators reported that </w:t>
      </w:r>
      <w:r w:rsidR="00013F3E">
        <w:t xml:space="preserve">student </w:t>
      </w:r>
      <w:r>
        <w:t xml:space="preserve">performance </w:t>
      </w:r>
      <w:r w:rsidR="00C42B82">
        <w:t xml:space="preserve">has </w:t>
      </w:r>
      <w:r w:rsidR="004310EC">
        <w:t>improved,</w:t>
      </w:r>
      <w:r>
        <w:t xml:space="preserve"> and data shared with the review team </w:t>
      </w:r>
      <w:r w:rsidR="001E52F4">
        <w:t>demonstrate</w:t>
      </w:r>
      <w:r w:rsidR="003B7D50">
        <w:t>d</w:t>
      </w:r>
      <w:r w:rsidR="001E52F4">
        <w:t xml:space="preserve"> </w:t>
      </w:r>
      <w:r>
        <w:t xml:space="preserve">increased student performance on </w:t>
      </w:r>
      <w:r w:rsidR="00312042">
        <w:t>the Developmental Reading Assessment</w:t>
      </w:r>
      <w:r w:rsidR="003F6152">
        <w:t xml:space="preserve"> </w:t>
      </w:r>
      <w:r w:rsidR="00312042">
        <w:t>(</w:t>
      </w:r>
      <w:r>
        <w:t>DRA</w:t>
      </w:r>
      <w:r w:rsidR="00312042">
        <w:t>)</w:t>
      </w:r>
      <w:r>
        <w:t>.</w:t>
      </w:r>
    </w:p>
    <w:p w14:paraId="2F832D3E" w14:textId="4F453CDD" w:rsidR="00FC63CD" w:rsidRDefault="00FC63CD" w:rsidP="00815B19">
      <w:pPr>
        <w:pStyle w:val="ListParagraph"/>
        <w:numPr>
          <w:ilvl w:val="3"/>
          <w:numId w:val="33"/>
        </w:numPr>
        <w:tabs>
          <w:tab w:val="left" w:pos="0"/>
          <w:tab w:val="left" w:pos="360"/>
          <w:tab w:val="left" w:pos="1080"/>
          <w:tab w:val="left" w:pos="1440"/>
          <w:tab w:val="left" w:pos="2160"/>
        </w:tabs>
        <w:ind w:left="1440"/>
        <w:contextualSpacing w:val="0"/>
      </w:pPr>
      <w:r>
        <w:t>Student interest drove many current elective topics at the high school including culinary arts, hotel and tourism</w:t>
      </w:r>
      <w:r w:rsidR="00144F78">
        <w:t>,</w:t>
      </w:r>
      <w:r w:rsidR="003B7D50">
        <w:t xml:space="preserve"> and careers in child</w:t>
      </w:r>
      <w:r>
        <w:t>care.</w:t>
      </w:r>
      <w:r w:rsidR="00144F78">
        <w:t xml:space="preserve"> </w:t>
      </w:r>
    </w:p>
    <w:p w14:paraId="2A721260" w14:textId="2D353631" w:rsidR="00144F78" w:rsidRDefault="00144F78" w:rsidP="00E87DEA">
      <w:pPr>
        <w:pStyle w:val="ListParagraph"/>
        <w:tabs>
          <w:tab w:val="left" w:pos="0"/>
          <w:tab w:val="left" w:pos="360"/>
          <w:tab w:val="left" w:pos="1080"/>
          <w:tab w:val="left" w:pos="1440"/>
          <w:tab w:val="left" w:pos="1800"/>
          <w:tab w:val="left" w:pos="2160"/>
        </w:tabs>
        <w:ind w:left="1800" w:hanging="360"/>
        <w:contextualSpacing w:val="0"/>
      </w:pPr>
      <w:r>
        <w:t>i.</w:t>
      </w:r>
      <w:r>
        <w:tab/>
        <w:t xml:space="preserve">District and school leaders said that </w:t>
      </w:r>
      <w:r w:rsidR="00E87DEA">
        <w:t xml:space="preserve">high-school </w:t>
      </w:r>
      <w:r>
        <w:t>students were interested in culinary arts, the business program,</w:t>
      </w:r>
      <w:r w:rsidR="00E87DEA">
        <w:t xml:space="preserve"> and hotels and tourism.</w:t>
      </w:r>
    </w:p>
    <w:p w14:paraId="566B74E5" w14:textId="31C7BD8B" w:rsidR="00FC63CD" w:rsidRPr="003917D0" w:rsidRDefault="00C2036B" w:rsidP="00815B19">
      <w:pPr>
        <w:pStyle w:val="ListParagraph"/>
        <w:numPr>
          <w:ilvl w:val="3"/>
          <w:numId w:val="33"/>
        </w:numPr>
        <w:tabs>
          <w:tab w:val="left" w:pos="0"/>
          <w:tab w:val="left" w:pos="360"/>
          <w:tab w:val="left" w:pos="1080"/>
          <w:tab w:val="left" w:pos="1440"/>
          <w:tab w:val="left" w:pos="2160"/>
        </w:tabs>
        <w:ind w:left="1440"/>
        <w:contextualSpacing w:val="0"/>
      </w:pPr>
      <w:r>
        <w:t>T</w:t>
      </w:r>
      <w:r w:rsidR="003B7D50">
        <w:t xml:space="preserve">he Massachusetts Board of Elementary and Secondary Education approved </w:t>
      </w:r>
      <w:r w:rsidR="00FC63CD">
        <w:t xml:space="preserve">the </w:t>
      </w:r>
      <w:r w:rsidR="00013F3E">
        <w:t xml:space="preserve">Massachusetts History </w:t>
      </w:r>
      <w:r w:rsidR="00FC63CD">
        <w:t xml:space="preserve">and </w:t>
      </w:r>
      <w:r w:rsidR="00013F3E">
        <w:t>Social Sciences Curriculum F</w:t>
      </w:r>
      <w:r w:rsidR="00FC63CD">
        <w:t>ramework</w:t>
      </w:r>
      <w:r w:rsidR="003B7D50">
        <w:t xml:space="preserve"> </w:t>
      </w:r>
      <w:r w:rsidR="00013F3E">
        <w:t xml:space="preserve">in </w:t>
      </w:r>
      <w:r w:rsidR="00FC63CD">
        <w:t>June 2018</w:t>
      </w:r>
      <w:r>
        <w:t>. A</w:t>
      </w:r>
      <w:r w:rsidR="003B7D50">
        <w:t xml:space="preserve">t the time of the review in December 2018 </w:t>
      </w:r>
      <w:r w:rsidR="00FC63CD">
        <w:t>the district ha</w:t>
      </w:r>
      <w:r w:rsidR="003B7D50">
        <w:t>d</w:t>
      </w:r>
      <w:r w:rsidR="00FC63CD">
        <w:t xml:space="preserve"> begun mapping changes to curriculum documents at the middle and high school</w:t>
      </w:r>
      <w:r w:rsidR="003B7D50">
        <w:t>s</w:t>
      </w:r>
      <w:r w:rsidR="00FC63CD">
        <w:t>.</w:t>
      </w:r>
    </w:p>
    <w:p w14:paraId="06E30D9F" w14:textId="35AC47E9" w:rsidR="001228A6" w:rsidRPr="00AC48CB" w:rsidRDefault="00FC63CD" w:rsidP="00815B19">
      <w:pPr>
        <w:pStyle w:val="ListParagraph"/>
        <w:numPr>
          <w:ilvl w:val="2"/>
          <w:numId w:val="33"/>
        </w:numPr>
        <w:tabs>
          <w:tab w:val="left" w:pos="0"/>
          <w:tab w:val="left" w:pos="360"/>
          <w:tab w:val="left" w:pos="720"/>
          <w:tab w:val="left" w:pos="1080"/>
          <w:tab w:val="left" w:pos="1440"/>
          <w:tab w:val="left" w:pos="1800"/>
          <w:tab w:val="left" w:pos="2160"/>
        </w:tabs>
        <w:contextualSpacing w:val="0"/>
        <w:rPr>
          <w:b/>
          <w:i/>
        </w:rPr>
      </w:pPr>
      <w:r>
        <w:t xml:space="preserve"> </w:t>
      </w:r>
      <w:r w:rsidR="00E5394B">
        <w:t xml:space="preserve">Administrators and teachers </w:t>
      </w:r>
      <w:r w:rsidR="007E459E">
        <w:t xml:space="preserve">were </w:t>
      </w:r>
      <w:r w:rsidR="001228A6">
        <w:t>told</w:t>
      </w:r>
      <w:r w:rsidRPr="003917D0">
        <w:t xml:space="preserve"> that </w:t>
      </w:r>
      <w:r w:rsidR="001228A6">
        <w:t xml:space="preserve">the district approved for purchase </w:t>
      </w:r>
      <w:r w:rsidRPr="003917D0">
        <w:t>only those programs, texts</w:t>
      </w:r>
      <w:r w:rsidR="001228A6">
        <w:t>,</w:t>
      </w:r>
      <w:r w:rsidRPr="003917D0">
        <w:t xml:space="preserve"> and instructional materials that </w:t>
      </w:r>
      <w:r w:rsidR="001228A6">
        <w:t>were</w:t>
      </w:r>
      <w:r w:rsidR="001228A6" w:rsidRPr="003917D0">
        <w:t xml:space="preserve"> </w:t>
      </w:r>
      <w:r w:rsidRPr="003917D0">
        <w:t>supported by teachers, best support</w:t>
      </w:r>
      <w:r w:rsidR="001228A6">
        <w:t>ed</w:t>
      </w:r>
      <w:r w:rsidRPr="003917D0">
        <w:t xml:space="preserve"> all students</w:t>
      </w:r>
      <w:r w:rsidR="001228A6">
        <w:t>,</w:t>
      </w:r>
      <w:r w:rsidRPr="003917D0">
        <w:t xml:space="preserve"> and </w:t>
      </w:r>
      <w:r w:rsidR="001228A6">
        <w:t xml:space="preserve">were </w:t>
      </w:r>
      <w:r w:rsidRPr="003917D0">
        <w:t>align</w:t>
      </w:r>
      <w:r w:rsidR="001228A6">
        <w:t>ed</w:t>
      </w:r>
      <w:r w:rsidRPr="003917D0">
        <w:t xml:space="preserve"> with </w:t>
      </w:r>
      <w:r w:rsidR="001E52F4">
        <w:t xml:space="preserve">the </w:t>
      </w:r>
      <w:r w:rsidRPr="003917D0">
        <w:t>state frameworks</w:t>
      </w:r>
      <w:r>
        <w:t xml:space="preserve">. </w:t>
      </w:r>
    </w:p>
    <w:p w14:paraId="73705911" w14:textId="5B8F8728" w:rsidR="00FC63CD" w:rsidRPr="003917D0" w:rsidRDefault="00212F21" w:rsidP="00815B19">
      <w:pPr>
        <w:pStyle w:val="ListParagraph"/>
        <w:numPr>
          <w:ilvl w:val="2"/>
          <w:numId w:val="33"/>
        </w:numPr>
        <w:tabs>
          <w:tab w:val="left" w:pos="0"/>
          <w:tab w:val="left" w:pos="360"/>
          <w:tab w:val="left" w:pos="720"/>
          <w:tab w:val="left" w:pos="1080"/>
          <w:tab w:val="left" w:pos="1440"/>
          <w:tab w:val="left" w:pos="1800"/>
          <w:tab w:val="left" w:pos="2160"/>
        </w:tabs>
        <w:contextualSpacing w:val="0"/>
        <w:rPr>
          <w:b/>
          <w:i/>
        </w:rPr>
      </w:pPr>
      <w:r>
        <w:t xml:space="preserve"> </w:t>
      </w:r>
      <w:r w:rsidR="00FC63CD">
        <w:t>Parent voice is also included in this process.</w:t>
      </w:r>
      <w:r w:rsidR="001228A6">
        <w:t xml:space="preserve"> For example, when the district was selecting math and science curricula a committee of </w:t>
      </w:r>
      <w:r w:rsidR="00E14D74">
        <w:t>families</w:t>
      </w:r>
      <w:r w:rsidR="001228A6">
        <w:t xml:space="preserve"> and teachers reviewed textbooks.</w:t>
      </w:r>
    </w:p>
    <w:p w14:paraId="3815E640" w14:textId="7D1136B7" w:rsidR="00FC63CD" w:rsidRPr="003917D0" w:rsidRDefault="000F4DB8" w:rsidP="00815B19">
      <w:pPr>
        <w:pStyle w:val="ListParagraph"/>
        <w:numPr>
          <w:ilvl w:val="2"/>
          <w:numId w:val="33"/>
        </w:numPr>
        <w:tabs>
          <w:tab w:val="left" w:pos="0"/>
          <w:tab w:val="left" w:pos="360"/>
          <w:tab w:val="left" w:pos="720"/>
          <w:tab w:val="left" w:pos="1080"/>
          <w:tab w:val="left" w:pos="1440"/>
          <w:tab w:val="left" w:pos="1800"/>
          <w:tab w:val="left" w:pos="2160"/>
        </w:tabs>
        <w:contextualSpacing w:val="0"/>
        <w:rPr>
          <w:b/>
          <w:i/>
        </w:rPr>
      </w:pPr>
      <w:r>
        <w:t xml:space="preserve"> </w:t>
      </w:r>
      <w:r w:rsidR="00FC63CD">
        <w:t xml:space="preserve">Funding is allocated for curriculum development and teachers and administrators </w:t>
      </w:r>
      <w:r w:rsidR="001E52F4">
        <w:t xml:space="preserve">reported </w:t>
      </w:r>
      <w:r w:rsidR="00FC63CD">
        <w:t xml:space="preserve">that they </w:t>
      </w:r>
      <w:r w:rsidR="00AB52CE">
        <w:t xml:space="preserve">had </w:t>
      </w:r>
      <w:r w:rsidR="00FC63CD">
        <w:t>adequate materials to effectively implement the curriculum.</w:t>
      </w:r>
    </w:p>
    <w:p w14:paraId="12A701EE" w14:textId="304A8968" w:rsidR="00FC63CD" w:rsidRDefault="00FC63CD" w:rsidP="00815B19">
      <w:pPr>
        <w:pStyle w:val="ListParagraph"/>
        <w:numPr>
          <w:ilvl w:val="1"/>
          <w:numId w:val="33"/>
        </w:numPr>
        <w:tabs>
          <w:tab w:val="left" w:pos="0"/>
          <w:tab w:val="left" w:pos="360"/>
          <w:tab w:val="left" w:pos="1080"/>
          <w:tab w:val="left" w:pos="1800"/>
          <w:tab w:val="left" w:pos="2160"/>
        </w:tabs>
        <w:ind w:left="720"/>
        <w:contextualSpacing w:val="0"/>
      </w:pPr>
      <w:r>
        <w:lastRenderedPageBreak/>
        <w:t xml:space="preserve">The district has established and maintains well-defined structures to ensure consistency in the written and taught curriculum across all grades.  </w:t>
      </w:r>
    </w:p>
    <w:p w14:paraId="2C01C7AD" w14:textId="470A665F" w:rsidR="00FC63CD" w:rsidRDefault="00FC63CD" w:rsidP="00815B19">
      <w:pPr>
        <w:pStyle w:val="ListParagraph"/>
        <w:numPr>
          <w:ilvl w:val="2"/>
          <w:numId w:val="33"/>
        </w:numPr>
        <w:tabs>
          <w:tab w:val="left" w:pos="0"/>
          <w:tab w:val="left" w:pos="360"/>
          <w:tab w:val="left" w:pos="1080"/>
          <w:tab w:val="left" w:pos="1800"/>
          <w:tab w:val="left" w:pos="2160"/>
        </w:tabs>
        <w:ind w:left="1080"/>
        <w:contextualSpacing w:val="0"/>
      </w:pPr>
      <w:r>
        <w:t>The district has developed a common curriculum template that is a hybrid of the International Baccalaureate and Understanding by Design templates. All teachers throughout the district are required to use this template in their unit design. The district supports a Google platform where all curriculum documents are housed and are accessible to all educators.</w:t>
      </w:r>
    </w:p>
    <w:p w14:paraId="5B5604DF" w14:textId="1731BBE6" w:rsidR="00FC63CD" w:rsidRDefault="00FC63CD" w:rsidP="00815B19">
      <w:pPr>
        <w:pStyle w:val="ListParagraph"/>
        <w:numPr>
          <w:ilvl w:val="2"/>
          <w:numId w:val="33"/>
        </w:numPr>
        <w:tabs>
          <w:tab w:val="left" w:pos="0"/>
          <w:tab w:val="left" w:pos="360"/>
          <w:tab w:val="left" w:pos="1080"/>
          <w:tab w:val="left" w:pos="1800"/>
          <w:tab w:val="left" w:pos="2160"/>
        </w:tabs>
        <w:ind w:left="1080"/>
        <w:contextualSpacing w:val="0"/>
      </w:pPr>
      <w:r>
        <w:t xml:space="preserve">Administrators and teachers across all levels </w:t>
      </w:r>
      <w:r w:rsidR="00AB52CE">
        <w:t xml:space="preserve">said </w:t>
      </w:r>
      <w:r>
        <w:t xml:space="preserve">that the district provided sufficient dedicated time for </w:t>
      </w:r>
      <w:r w:rsidR="00D734A5">
        <w:t xml:space="preserve">horizontal and vertical </w:t>
      </w:r>
      <w:r>
        <w:t xml:space="preserve">curriculum articulation and development.  This often takes place during department and/or </w:t>
      </w:r>
      <w:r w:rsidR="00AB52CE">
        <w:t>grade-</w:t>
      </w:r>
      <w:r>
        <w:t xml:space="preserve">level meetings, release days, and </w:t>
      </w:r>
      <w:r w:rsidR="00AB52CE">
        <w:t>full-</w:t>
      </w:r>
      <w:r>
        <w:t xml:space="preserve">day professional development </w:t>
      </w:r>
      <w:r w:rsidR="00AB52CE">
        <w:t xml:space="preserve">(PD) </w:t>
      </w:r>
      <w:r>
        <w:t>days.</w:t>
      </w:r>
    </w:p>
    <w:p w14:paraId="10BEA4C3" w14:textId="1DFAB691" w:rsidR="00FC63CD" w:rsidRPr="00FE1DA1" w:rsidRDefault="00FC63CD" w:rsidP="00815B19">
      <w:pPr>
        <w:pStyle w:val="ListParagraph"/>
        <w:numPr>
          <w:ilvl w:val="2"/>
          <w:numId w:val="33"/>
        </w:numPr>
        <w:tabs>
          <w:tab w:val="left" w:pos="0"/>
          <w:tab w:val="left" w:pos="360"/>
          <w:tab w:val="left" w:pos="1080"/>
          <w:tab w:val="left" w:pos="1800"/>
          <w:tab w:val="left" w:pos="2160"/>
        </w:tabs>
        <w:ind w:left="1080"/>
        <w:contextualSpacing w:val="0"/>
      </w:pPr>
      <w:r>
        <w:t>The district supports a team of department chairs who are responsible for providing leadership in curriculum, instruction</w:t>
      </w:r>
      <w:r w:rsidR="00AB52CE">
        <w:t>,</w:t>
      </w:r>
      <w:r>
        <w:t xml:space="preserve"> and assessment in their content areas. </w:t>
      </w:r>
      <w:r w:rsidR="00AB52CE">
        <w:t>Department chairs</w:t>
      </w:r>
      <w:r>
        <w:t xml:space="preserve"> model instruction, provide peer coaching and </w:t>
      </w:r>
      <w:r w:rsidR="00AB52CE">
        <w:t>PD</w:t>
      </w:r>
      <w:r>
        <w:t>, mentor teachers, evaluate</w:t>
      </w:r>
      <w:r w:rsidR="00A378BF">
        <w:t xml:space="preserve"> teachers</w:t>
      </w:r>
      <w:r>
        <w:t>, and facilitate curriculum development for their departments/grades.</w:t>
      </w:r>
    </w:p>
    <w:p w14:paraId="7346B349" w14:textId="5284DB00" w:rsidR="00FC63CD" w:rsidRDefault="00FC63CD" w:rsidP="00FC63CD">
      <w:pPr>
        <w:tabs>
          <w:tab w:val="left" w:pos="360"/>
          <w:tab w:val="left" w:pos="1080"/>
          <w:tab w:val="left" w:pos="1440"/>
          <w:tab w:val="left" w:pos="1800"/>
          <w:tab w:val="left" w:pos="2160"/>
        </w:tabs>
      </w:pPr>
      <w:r w:rsidRPr="004E594D">
        <w:rPr>
          <w:b/>
        </w:rPr>
        <w:t>Impact</w:t>
      </w:r>
      <w:r w:rsidRPr="004E594D">
        <w:t xml:space="preserve">: </w:t>
      </w:r>
      <w:r>
        <w:t xml:space="preserve">A district that has in place </w:t>
      </w:r>
      <w:r w:rsidR="001F33B6">
        <w:t>well-</w:t>
      </w:r>
      <w:r>
        <w:t xml:space="preserve">defined and inclusive processes, structures, and tools to support </w:t>
      </w:r>
      <w:r w:rsidR="00DA1626">
        <w:t>the use</w:t>
      </w:r>
      <w:r w:rsidR="001F33B6">
        <w:t xml:space="preserve"> of hig</w:t>
      </w:r>
      <w:r w:rsidR="00F6548E">
        <w:t>h-quality</w:t>
      </w:r>
      <w:r w:rsidR="00715EDC">
        <w:t>,</w:t>
      </w:r>
      <w:r w:rsidR="00F6548E">
        <w:t xml:space="preserve"> </w:t>
      </w:r>
      <w:r w:rsidR="001F33B6">
        <w:t>standards-aligned</w:t>
      </w:r>
      <w:r w:rsidR="00715EDC">
        <w:t>,</w:t>
      </w:r>
      <w:r w:rsidR="001F33B6">
        <w:t xml:space="preserve"> curricular materials</w:t>
      </w:r>
      <w:r>
        <w:t xml:space="preserve"> </w:t>
      </w:r>
      <w:r w:rsidR="00272484">
        <w:t xml:space="preserve">helps </w:t>
      </w:r>
      <w:r w:rsidR="00F6548E">
        <w:t xml:space="preserve">to </w:t>
      </w:r>
      <w:r>
        <w:t xml:space="preserve">ensure that all students have access to </w:t>
      </w:r>
      <w:r w:rsidR="001F33B6">
        <w:t>high-quality teaching and learning</w:t>
      </w:r>
      <w:r>
        <w:t xml:space="preserve">.  </w:t>
      </w:r>
      <w:r w:rsidR="001F33B6">
        <w:t>In addition</w:t>
      </w:r>
      <w:r>
        <w:t xml:space="preserve">, teachers likely have a clear sense of content and instructional expectations and the resources available to effectively deliver </w:t>
      </w:r>
      <w:r w:rsidR="00287CC3">
        <w:t xml:space="preserve">the </w:t>
      </w:r>
      <w:r w:rsidR="00F6548E">
        <w:t>curricula</w:t>
      </w:r>
      <w:r>
        <w:t>.</w:t>
      </w:r>
    </w:p>
    <w:p w14:paraId="7A58E3F0" w14:textId="18DE4A2B" w:rsidR="00FC63CD" w:rsidRPr="00D472EA" w:rsidRDefault="00FC63CD" w:rsidP="00544B61">
      <w:pPr>
        <w:pStyle w:val="ListParagraph"/>
        <w:numPr>
          <w:ilvl w:val="0"/>
          <w:numId w:val="5"/>
        </w:numPr>
        <w:tabs>
          <w:tab w:val="left" w:pos="360"/>
          <w:tab w:val="left" w:pos="1080"/>
          <w:tab w:val="left" w:pos="1440"/>
          <w:tab w:val="left" w:pos="1800"/>
          <w:tab w:val="left" w:pos="2160"/>
        </w:tabs>
        <w:ind w:left="360"/>
        <w:contextualSpacing w:val="0"/>
        <w:rPr>
          <w:b/>
        </w:rPr>
      </w:pPr>
      <w:r>
        <w:rPr>
          <w:b/>
        </w:rPr>
        <w:t xml:space="preserve">The district provides all students access to a </w:t>
      </w:r>
      <w:r w:rsidR="0077076B">
        <w:rPr>
          <w:b/>
        </w:rPr>
        <w:t xml:space="preserve">range </w:t>
      </w:r>
      <w:r>
        <w:rPr>
          <w:b/>
        </w:rPr>
        <w:t>of rigorous academic offerings, learning experiences</w:t>
      </w:r>
      <w:r w:rsidR="00C65692">
        <w:rPr>
          <w:b/>
        </w:rPr>
        <w:t>,</w:t>
      </w:r>
      <w:r>
        <w:rPr>
          <w:b/>
        </w:rPr>
        <w:t xml:space="preserve"> and supports that </w:t>
      </w:r>
      <w:r w:rsidR="0077076B">
        <w:rPr>
          <w:b/>
        </w:rPr>
        <w:t>are aligned with</w:t>
      </w:r>
      <w:r>
        <w:rPr>
          <w:b/>
        </w:rPr>
        <w:t xml:space="preserve"> students’ ambitions and interests and prepare them for college</w:t>
      </w:r>
      <w:r w:rsidR="00C65692">
        <w:rPr>
          <w:b/>
        </w:rPr>
        <w:t>,</w:t>
      </w:r>
      <w:r>
        <w:rPr>
          <w:b/>
        </w:rPr>
        <w:t xml:space="preserve"> careers</w:t>
      </w:r>
      <w:r w:rsidR="00C65692">
        <w:rPr>
          <w:b/>
        </w:rPr>
        <w:t xml:space="preserve">, and civic </w:t>
      </w:r>
      <w:r w:rsidR="0077076B">
        <w:rPr>
          <w:b/>
        </w:rPr>
        <w:t>engag</w:t>
      </w:r>
      <w:r w:rsidR="00C65692">
        <w:rPr>
          <w:b/>
        </w:rPr>
        <w:t>ement</w:t>
      </w:r>
      <w:r>
        <w:rPr>
          <w:b/>
        </w:rPr>
        <w:t>.</w:t>
      </w:r>
      <w:r w:rsidRPr="00D472EA">
        <w:rPr>
          <w:b/>
        </w:rPr>
        <w:t xml:space="preserve">  </w:t>
      </w:r>
    </w:p>
    <w:p w14:paraId="3F2D6819" w14:textId="12F19A1E" w:rsidR="00FC63CD" w:rsidRPr="003917D0" w:rsidRDefault="00FC63CD" w:rsidP="00544B61">
      <w:pPr>
        <w:pStyle w:val="ListParagraph"/>
        <w:numPr>
          <w:ilvl w:val="0"/>
          <w:numId w:val="31"/>
        </w:numPr>
        <w:tabs>
          <w:tab w:val="left" w:pos="360"/>
          <w:tab w:val="left" w:pos="720"/>
          <w:tab w:val="left" w:pos="1080"/>
          <w:tab w:val="left" w:pos="1440"/>
          <w:tab w:val="left" w:pos="1800"/>
          <w:tab w:val="left" w:pos="2160"/>
        </w:tabs>
        <w:contextualSpacing w:val="0"/>
      </w:pPr>
      <w:r>
        <w:t>A review of the high school’s program of s</w:t>
      </w:r>
      <w:r w:rsidRPr="003917D0">
        <w:t xml:space="preserve">tudies identified a comprehensive compendium of core and elective courses.  </w:t>
      </w:r>
      <w:r>
        <w:t>There are also multiple opportunities for students to accelerate their learning.</w:t>
      </w:r>
    </w:p>
    <w:p w14:paraId="58D99E2E" w14:textId="449EC380" w:rsidR="0076207E" w:rsidRDefault="00C339EC" w:rsidP="00544B61">
      <w:pPr>
        <w:pStyle w:val="ListParagraph"/>
        <w:numPr>
          <w:ilvl w:val="6"/>
          <w:numId w:val="31"/>
        </w:numPr>
        <w:tabs>
          <w:tab w:val="left" w:pos="360"/>
          <w:tab w:val="left" w:pos="720"/>
          <w:tab w:val="left" w:pos="1080"/>
          <w:tab w:val="left" w:pos="1440"/>
          <w:tab w:val="left" w:pos="1800"/>
          <w:tab w:val="left" w:pos="2160"/>
        </w:tabs>
        <w:ind w:left="1080"/>
        <w:contextualSpacing w:val="0"/>
      </w:pPr>
      <w:r>
        <w:t>Wareham High School’s recommended graduation pathways meet</w:t>
      </w:r>
      <w:r w:rsidRPr="003917D0">
        <w:t xml:space="preserve"> Mass Core high school </w:t>
      </w:r>
      <w:r>
        <w:t>graduation recommendations</w:t>
      </w:r>
      <w:r w:rsidRPr="003917D0">
        <w:t xml:space="preserve">. </w:t>
      </w:r>
    </w:p>
    <w:p w14:paraId="6B0A6982" w14:textId="77777777" w:rsidR="0081655A" w:rsidRDefault="0076207E" w:rsidP="0076207E">
      <w:pPr>
        <w:pStyle w:val="ListParagraph"/>
        <w:tabs>
          <w:tab w:val="left" w:pos="360"/>
          <w:tab w:val="left" w:pos="720"/>
          <w:tab w:val="left" w:pos="1080"/>
          <w:tab w:val="left" w:pos="1440"/>
          <w:tab w:val="left" w:pos="1800"/>
          <w:tab w:val="left" w:pos="2160"/>
        </w:tabs>
        <w:ind w:left="1440" w:hanging="360"/>
        <w:contextualSpacing w:val="0"/>
      </w:pPr>
      <w:r>
        <w:t>a.</w:t>
      </w:r>
      <w:r>
        <w:tab/>
      </w:r>
      <w:r w:rsidR="00C339EC">
        <w:t>T</w:t>
      </w:r>
      <w:r w:rsidR="00C339EC" w:rsidRPr="003917D0">
        <w:t xml:space="preserve">eachers, administrators, and students </w:t>
      </w:r>
      <w:r w:rsidR="00C339EC">
        <w:t>expressed</w:t>
      </w:r>
      <w:r w:rsidR="00C339EC" w:rsidRPr="003917D0">
        <w:t xml:space="preserve"> a collective pride in the number of electives available to students</w:t>
      </w:r>
      <w:r w:rsidR="00C339EC">
        <w:t>,</w:t>
      </w:r>
      <w:r w:rsidR="00C339EC" w:rsidRPr="003917D0">
        <w:t xml:space="preserve"> including coursework in culinary arts, marketing, tourism, fine arts, STEAM</w:t>
      </w:r>
      <w:r w:rsidR="00C339EC">
        <w:t xml:space="preserve"> (science, technology, engineering, arts, and math)</w:t>
      </w:r>
      <w:r w:rsidR="00C339EC" w:rsidRPr="003917D0">
        <w:t>, and computer sciences.</w:t>
      </w:r>
      <w:r w:rsidR="00C339EC">
        <w:t xml:space="preserve"> </w:t>
      </w:r>
    </w:p>
    <w:p w14:paraId="30DB4F8C" w14:textId="0052A60D" w:rsidR="00FC63CD" w:rsidRPr="000F4673" w:rsidRDefault="0076207E" w:rsidP="0076207E">
      <w:pPr>
        <w:pStyle w:val="ListParagraph"/>
        <w:tabs>
          <w:tab w:val="left" w:pos="360"/>
          <w:tab w:val="left" w:pos="720"/>
          <w:tab w:val="left" w:pos="1080"/>
          <w:tab w:val="left" w:pos="1440"/>
          <w:tab w:val="left" w:pos="1800"/>
          <w:tab w:val="left" w:pos="2160"/>
        </w:tabs>
        <w:ind w:left="1440" w:hanging="360"/>
        <w:contextualSpacing w:val="0"/>
      </w:pPr>
      <w:r>
        <w:t>b.</w:t>
      </w:r>
      <w:r>
        <w:tab/>
      </w:r>
      <w:r w:rsidR="00C339EC">
        <w:t>The global education program has been in place at the high school since 1970. Students and educators actively participate in this exchange program. The district hosts international students and provides Wareham students with the same opportunities. Teacher sabbaticals are encouraged, and students’ graduation portfolios include a cultural proficiency opportunities and awareness requirement.</w:t>
      </w:r>
    </w:p>
    <w:p w14:paraId="307F45F2" w14:textId="1D602A97" w:rsidR="00FC63CD" w:rsidRDefault="00FC63CD" w:rsidP="00544B61">
      <w:pPr>
        <w:pStyle w:val="ListParagraph"/>
        <w:numPr>
          <w:ilvl w:val="6"/>
          <w:numId w:val="31"/>
        </w:numPr>
        <w:tabs>
          <w:tab w:val="left" w:pos="360"/>
          <w:tab w:val="left" w:pos="720"/>
          <w:tab w:val="left" w:pos="1080"/>
          <w:tab w:val="left" w:pos="1440"/>
          <w:tab w:val="left" w:pos="1800"/>
          <w:tab w:val="left" w:pos="2160"/>
        </w:tabs>
        <w:ind w:left="1080"/>
        <w:contextualSpacing w:val="0"/>
      </w:pPr>
      <w:r w:rsidRPr="000F4673">
        <w:lastRenderedPageBreak/>
        <w:t>Students are offered the opportunity to accelerate their learning through two dual</w:t>
      </w:r>
      <w:r w:rsidR="005C3E7F">
        <w:t>-</w:t>
      </w:r>
      <w:r w:rsidRPr="000F4673">
        <w:t xml:space="preserve"> enrollment programs</w:t>
      </w:r>
      <w:r>
        <w:t xml:space="preserve">. Students in grade 8, now housed at the high school, </w:t>
      </w:r>
      <w:r w:rsidRPr="000F4673">
        <w:t xml:space="preserve">may elect to </w:t>
      </w:r>
      <w:r>
        <w:t xml:space="preserve">accelerate their learning by </w:t>
      </w:r>
      <w:r w:rsidRPr="000F4673">
        <w:t>enroll</w:t>
      </w:r>
      <w:r>
        <w:t>ing</w:t>
      </w:r>
      <w:r w:rsidRPr="000F4673">
        <w:t xml:space="preserve"> </w:t>
      </w:r>
      <w:r w:rsidR="00394D21" w:rsidRPr="000F4673">
        <w:t xml:space="preserve">in </w:t>
      </w:r>
      <w:r w:rsidR="00394D21">
        <w:t>grade</w:t>
      </w:r>
      <w:r w:rsidRPr="000F4673">
        <w:t xml:space="preserve"> </w:t>
      </w:r>
      <w:r w:rsidR="005C3E7F">
        <w:t xml:space="preserve">9 </w:t>
      </w:r>
      <w:r w:rsidRPr="000F4673">
        <w:t>mathematics and/or English courses</w:t>
      </w:r>
      <w:r w:rsidR="00C2424B">
        <w:t>.</w:t>
      </w:r>
      <w:r w:rsidRPr="000F4673">
        <w:t xml:space="preserve"> Students in </w:t>
      </w:r>
      <w:r w:rsidR="00BA02DB">
        <w:t>grades 11</w:t>
      </w:r>
      <w:r w:rsidRPr="000F4673">
        <w:t xml:space="preserve"> and </w:t>
      </w:r>
      <w:r w:rsidR="00BA02DB">
        <w:t>12</w:t>
      </w:r>
      <w:r w:rsidRPr="000F4673">
        <w:t xml:space="preserve"> have the option of dual enrollment at Wareham High School and Bridgewater State University. </w:t>
      </w:r>
      <w:r w:rsidR="005C3E7F">
        <w:t>The district provides t</w:t>
      </w:r>
      <w:r w:rsidR="005C3E7F" w:rsidRPr="000F4673">
        <w:t>ransportation</w:t>
      </w:r>
      <w:r w:rsidRPr="000F4673">
        <w:t xml:space="preserve">. </w:t>
      </w:r>
      <w:r w:rsidR="00AD4EBA">
        <w:t>In addition</w:t>
      </w:r>
      <w:r w:rsidRPr="000F4673">
        <w:t xml:space="preserve">, the high school has expanded the number of </w:t>
      </w:r>
      <w:r w:rsidR="00C2424B">
        <w:t xml:space="preserve">Advanced Placement </w:t>
      </w:r>
      <w:r w:rsidR="00B10AFA">
        <w:t>(AP)</w:t>
      </w:r>
      <w:r w:rsidR="00C90E45">
        <w:t xml:space="preserve"> </w:t>
      </w:r>
      <w:r w:rsidRPr="000F4673">
        <w:t>courses and encourage</w:t>
      </w:r>
      <w:r w:rsidR="00C924D7">
        <w:t>s</w:t>
      </w:r>
      <w:r w:rsidRPr="000F4673">
        <w:t xml:space="preserve"> all students to participate.</w:t>
      </w:r>
    </w:p>
    <w:p w14:paraId="25B8A040" w14:textId="68FCFC59" w:rsidR="00D469A4" w:rsidRDefault="00D469A4" w:rsidP="00544B61">
      <w:pPr>
        <w:pStyle w:val="ListParagraph"/>
        <w:tabs>
          <w:tab w:val="left" w:pos="360"/>
          <w:tab w:val="left" w:pos="720"/>
          <w:tab w:val="left" w:pos="1440"/>
          <w:tab w:val="left" w:pos="1530"/>
          <w:tab w:val="left" w:pos="1800"/>
          <w:tab w:val="left" w:pos="2160"/>
        </w:tabs>
        <w:ind w:left="1440" w:hanging="360"/>
        <w:contextualSpacing w:val="0"/>
      </w:pPr>
      <w:r>
        <w:t>a.</w:t>
      </w:r>
      <w:r>
        <w:tab/>
        <w:t>District leaders and teachers said that AP classes were open to all students and there were no pre-requisites.</w:t>
      </w:r>
    </w:p>
    <w:p w14:paraId="3ABC3209" w14:textId="77777777" w:rsidR="0081655A" w:rsidRDefault="00FC63CD" w:rsidP="00544B61">
      <w:pPr>
        <w:pStyle w:val="ListParagraph"/>
        <w:numPr>
          <w:ilvl w:val="6"/>
          <w:numId w:val="31"/>
        </w:numPr>
        <w:tabs>
          <w:tab w:val="left" w:pos="360"/>
          <w:tab w:val="left" w:pos="720"/>
          <w:tab w:val="left" w:pos="1080"/>
          <w:tab w:val="left" w:pos="1440"/>
          <w:tab w:val="left" w:pos="1800"/>
          <w:tab w:val="left" w:pos="2160"/>
        </w:tabs>
        <w:ind w:left="1080"/>
        <w:contextualSpacing w:val="0"/>
      </w:pPr>
      <w:r w:rsidRPr="000F4673">
        <w:t>The International Baccalaureate</w:t>
      </w:r>
      <w:r w:rsidR="005C3E7F">
        <w:t xml:space="preserve"> (</w:t>
      </w:r>
      <w:r w:rsidR="004F1672">
        <w:t>IB</w:t>
      </w:r>
      <w:r w:rsidR="005C3E7F">
        <w:t>)</w:t>
      </w:r>
      <w:r w:rsidR="004F1672">
        <w:t xml:space="preserve"> </w:t>
      </w:r>
      <w:r w:rsidR="00C2424B">
        <w:t>d</w:t>
      </w:r>
      <w:r w:rsidR="00C2424B" w:rsidRPr="000F4673">
        <w:t xml:space="preserve">iploma </w:t>
      </w:r>
      <w:r w:rsidR="00C2424B">
        <w:t>p</w:t>
      </w:r>
      <w:r w:rsidR="00C2424B" w:rsidRPr="000F4673">
        <w:t xml:space="preserve">rogram </w:t>
      </w:r>
      <w:r w:rsidRPr="000F4673">
        <w:t xml:space="preserve">is an integral part of the school’s culture and educational philosophy.  </w:t>
      </w:r>
    </w:p>
    <w:p w14:paraId="538A66B2" w14:textId="77777777" w:rsidR="0081655A" w:rsidRDefault="0081655A" w:rsidP="0081655A">
      <w:pPr>
        <w:pStyle w:val="ListParagraph"/>
        <w:tabs>
          <w:tab w:val="left" w:pos="360"/>
          <w:tab w:val="left" w:pos="720"/>
          <w:tab w:val="left" w:pos="1080"/>
          <w:tab w:val="left" w:pos="1440"/>
          <w:tab w:val="left" w:pos="1800"/>
          <w:tab w:val="left" w:pos="2160"/>
        </w:tabs>
        <w:ind w:left="1440" w:hanging="360"/>
        <w:contextualSpacing w:val="0"/>
      </w:pPr>
      <w:r>
        <w:t>a.</w:t>
      </w:r>
      <w:r>
        <w:tab/>
      </w:r>
      <w:r w:rsidR="005C3E7F">
        <w:t>T</w:t>
      </w:r>
      <w:r w:rsidR="00FC63CD" w:rsidRPr="000F4673">
        <w:t>eachers, students</w:t>
      </w:r>
      <w:r w:rsidR="00D469A4">
        <w:t>,</w:t>
      </w:r>
      <w:r w:rsidR="00FC63CD" w:rsidRPr="000F4673">
        <w:t xml:space="preserve"> and administrators </w:t>
      </w:r>
      <w:r w:rsidR="005C3E7F">
        <w:t>told the review team</w:t>
      </w:r>
      <w:r w:rsidR="005C3E7F" w:rsidRPr="000F4673">
        <w:t xml:space="preserve"> </w:t>
      </w:r>
      <w:r w:rsidR="00FC63CD" w:rsidRPr="000F4673">
        <w:t xml:space="preserve">how </w:t>
      </w:r>
      <w:r w:rsidR="004F1672">
        <w:t>this program</w:t>
      </w:r>
      <w:r w:rsidR="00C2424B" w:rsidRPr="000F4673">
        <w:t xml:space="preserve"> </w:t>
      </w:r>
      <w:r w:rsidR="00FC63CD" w:rsidRPr="000F4673">
        <w:t xml:space="preserve">has influenced instructional design and delivery at the high school </w:t>
      </w:r>
      <w:r w:rsidR="00C90E45">
        <w:t xml:space="preserve">and </w:t>
      </w:r>
      <w:r w:rsidR="00FC63CD" w:rsidRPr="000F4673">
        <w:t>at the middle school</w:t>
      </w:r>
      <w:r w:rsidR="005C3E7F">
        <w:t>.</w:t>
      </w:r>
      <w:r w:rsidR="005C3E7F">
        <w:rPr>
          <w:rStyle w:val="FootnoteReference"/>
        </w:rPr>
        <w:footnoteReference w:id="7"/>
      </w:r>
      <w:r w:rsidR="007D7E95">
        <w:t xml:space="preserve"> </w:t>
      </w:r>
      <w:r w:rsidR="00841AF5">
        <w:t>T</w:t>
      </w:r>
      <w:r w:rsidR="00FC63CD" w:rsidRPr="000F4673">
        <w:t>he district</w:t>
      </w:r>
      <w:r w:rsidR="00841AF5">
        <w:t>’s</w:t>
      </w:r>
      <w:r w:rsidR="00FC63CD" w:rsidRPr="000F4673">
        <w:t xml:space="preserve"> curriculum/unit template incorporates the instructional requirements of the </w:t>
      </w:r>
      <w:r w:rsidR="00841AF5">
        <w:t xml:space="preserve">IB </w:t>
      </w:r>
      <w:r w:rsidR="00FC63CD" w:rsidRPr="000F4673">
        <w:t>program</w:t>
      </w:r>
      <w:r w:rsidR="00841AF5">
        <w:t xml:space="preserve"> (see the first Strength finding in the Curriculum and Instruction standard)</w:t>
      </w:r>
      <w:r w:rsidR="00FC63CD" w:rsidRPr="000F4673">
        <w:t xml:space="preserve">. </w:t>
      </w:r>
    </w:p>
    <w:p w14:paraId="2262695F" w14:textId="33D72B49" w:rsidR="00FC63CD" w:rsidRDefault="0081655A" w:rsidP="0081655A">
      <w:pPr>
        <w:pStyle w:val="ListParagraph"/>
        <w:tabs>
          <w:tab w:val="left" w:pos="360"/>
          <w:tab w:val="left" w:pos="720"/>
          <w:tab w:val="left" w:pos="1080"/>
          <w:tab w:val="left" w:pos="1440"/>
          <w:tab w:val="left" w:pos="1800"/>
          <w:tab w:val="left" w:pos="2160"/>
        </w:tabs>
        <w:ind w:left="1440" w:hanging="360"/>
        <w:contextualSpacing w:val="0"/>
      </w:pPr>
      <w:r>
        <w:t>b.</w:t>
      </w:r>
      <w:r>
        <w:tab/>
      </w:r>
      <w:r w:rsidR="00FC63CD" w:rsidRPr="000F4673">
        <w:t>The review team observed the IB philosophy of intercultural understanding and respect in classrooms throughout the district.</w:t>
      </w:r>
    </w:p>
    <w:p w14:paraId="1594F047" w14:textId="13EC93B1" w:rsidR="00C16848" w:rsidRPr="0044484C" w:rsidRDefault="00914033" w:rsidP="00544B61">
      <w:pPr>
        <w:tabs>
          <w:tab w:val="left" w:pos="360"/>
          <w:tab w:val="left" w:pos="720"/>
          <w:tab w:val="left" w:pos="1080"/>
          <w:tab w:val="left" w:pos="1440"/>
          <w:tab w:val="left" w:pos="1800"/>
          <w:tab w:val="left" w:pos="2160"/>
        </w:tabs>
        <w:ind w:left="1080" w:hanging="360"/>
      </w:pPr>
      <w:r>
        <w:t>4</w:t>
      </w:r>
      <w:r w:rsidR="00C16848">
        <w:t>.</w:t>
      </w:r>
      <w:r w:rsidR="00C16848">
        <w:tab/>
        <w:t xml:space="preserve">The guidance department invites all students in grades 9–11 to consider </w:t>
      </w:r>
      <w:r w:rsidR="00D60D20">
        <w:t xml:space="preserve">enrolling in </w:t>
      </w:r>
      <w:r w:rsidR="00C16848">
        <w:t>IB and dual-enrollment courses.</w:t>
      </w:r>
    </w:p>
    <w:p w14:paraId="4CCEF42F" w14:textId="6B19754C" w:rsidR="007F7E92" w:rsidRDefault="00C90E45" w:rsidP="00544B61">
      <w:pPr>
        <w:pStyle w:val="ListParagraph"/>
        <w:numPr>
          <w:ilvl w:val="0"/>
          <w:numId w:val="7"/>
        </w:numPr>
        <w:tabs>
          <w:tab w:val="left" w:pos="720"/>
          <w:tab w:val="left" w:pos="1080"/>
          <w:tab w:val="left" w:pos="1440"/>
          <w:tab w:val="left" w:pos="1800"/>
          <w:tab w:val="left" w:pos="2160"/>
        </w:tabs>
        <w:ind w:left="720"/>
        <w:contextualSpacing w:val="0"/>
      </w:pPr>
      <w:r>
        <w:t>S</w:t>
      </w:r>
      <w:r w:rsidR="00FC63CD">
        <w:t xml:space="preserve">tudents at the middle school </w:t>
      </w:r>
      <w:r>
        <w:t xml:space="preserve">have many opportunities </w:t>
      </w:r>
      <w:r w:rsidR="00FC63CD">
        <w:t xml:space="preserve">to engage in challenging and accelerated classes and topics of interest. </w:t>
      </w:r>
    </w:p>
    <w:p w14:paraId="22A78CA2" w14:textId="445F472F" w:rsidR="007F7E92" w:rsidRDefault="007F7E92" w:rsidP="00544B61">
      <w:pPr>
        <w:pStyle w:val="ListParagraph"/>
        <w:tabs>
          <w:tab w:val="left" w:pos="720"/>
          <w:tab w:val="left" w:pos="1080"/>
          <w:tab w:val="left" w:pos="1440"/>
          <w:tab w:val="left" w:pos="1800"/>
          <w:tab w:val="left" w:pos="2160"/>
        </w:tabs>
        <w:ind w:left="1080" w:hanging="360"/>
        <w:contextualSpacing w:val="0"/>
      </w:pPr>
      <w:r>
        <w:t>1.</w:t>
      </w:r>
      <w:r>
        <w:tab/>
      </w:r>
      <w:r w:rsidR="00FC63CD">
        <w:t>As part of the candidacy requirements</w:t>
      </w:r>
      <w:r w:rsidR="005C3DAC">
        <w:t xml:space="preserve"> for the IB</w:t>
      </w:r>
      <w:r w:rsidR="00FC63CD">
        <w:t xml:space="preserve">, the middle school curriculum reflects rigorous IB academic expectations. </w:t>
      </w:r>
    </w:p>
    <w:p w14:paraId="46DF1D8C" w14:textId="163AB1F0" w:rsidR="007F7E92" w:rsidRDefault="007F7E92" w:rsidP="00544B61">
      <w:pPr>
        <w:pStyle w:val="ListParagraph"/>
        <w:tabs>
          <w:tab w:val="left" w:pos="720"/>
          <w:tab w:val="left" w:pos="1080"/>
          <w:tab w:val="left" w:pos="1440"/>
          <w:tab w:val="left" w:pos="1800"/>
          <w:tab w:val="left" w:pos="2160"/>
        </w:tabs>
        <w:ind w:left="1080" w:hanging="360"/>
        <w:contextualSpacing w:val="0"/>
      </w:pPr>
      <w:r>
        <w:t>2.</w:t>
      </w:r>
      <w:r>
        <w:tab/>
      </w:r>
      <w:r w:rsidR="00FC63CD">
        <w:t xml:space="preserve">The </w:t>
      </w:r>
      <w:r w:rsidR="00841AF5">
        <w:t xml:space="preserve">middle </w:t>
      </w:r>
      <w:r w:rsidR="00FC63CD">
        <w:t xml:space="preserve">school also has a well-developed STEAM program.  For example, review team members were able to observe </w:t>
      </w:r>
      <w:r w:rsidR="00457092">
        <w:t>a grade</w:t>
      </w:r>
      <w:r w:rsidR="00FC63CD">
        <w:t xml:space="preserve"> </w:t>
      </w:r>
      <w:r w:rsidR="001A58D2">
        <w:t>5</w:t>
      </w:r>
      <w:r w:rsidR="003B7BB5">
        <w:t xml:space="preserve"> magnets </w:t>
      </w:r>
      <w:r w:rsidR="000502B2">
        <w:t xml:space="preserve">class </w:t>
      </w:r>
      <w:r w:rsidR="00FC63CD">
        <w:t xml:space="preserve">and </w:t>
      </w:r>
      <w:r w:rsidR="001A58D2">
        <w:t xml:space="preserve">a </w:t>
      </w:r>
      <w:r w:rsidR="00FC63CD">
        <w:t>grade</w:t>
      </w:r>
      <w:r w:rsidR="003B7BB5">
        <w:t xml:space="preserve"> </w:t>
      </w:r>
      <w:r w:rsidR="001A58D2">
        <w:t>7</w:t>
      </w:r>
      <w:r w:rsidR="003B7BB5">
        <w:t xml:space="preserve"> bio</w:t>
      </w:r>
      <w:r w:rsidR="00FC63CD">
        <w:t xml:space="preserve">-technology STEAM class. </w:t>
      </w:r>
    </w:p>
    <w:p w14:paraId="7051973E" w14:textId="30C86EC3" w:rsidR="00BA02DB" w:rsidRDefault="007F7E92" w:rsidP="00544B61">
      <w:pPr>
        <w:pStyle w:val="ListParagraph"/>
        <w:tabs>
          <w:tab w:val="left" w:pos="720"/>
          <w:tab w:val="left" w:pos="1080"/>
          <w:tab w:val="left" w:pos="1440"/>
          <w:tab w:val="left" w:pos="1800"/>
          <w:tab w:val="left" w:pos="2160"/>
        </w:tabs>
        <w:ind w:left="1080" w:hanging="360"/>
        <w:contextualSpacing w:val="0"/>
      </w:pPr>
      <w:r>
        <w:t>3.</w:t>
      </w:r>
      <w:r>
        <w:tab/>
        <w:t xml:space="preserve">District and school leaders and teachers </w:t>
      </w:r>
      <w:r w:rsidR="00841AF5">
        <w:t xml:space="preserve">stated </w:t>
      </w:r>
      <w:r w:rsidR="00FC63CD">
        <w:t xml:space="preserve">that the </w:t>
      </w:r>
      <w:r w:rsidR="00841AF5">
        <w:t xml:space="preserve">middle </w:t>
      </w:r>
      <w:r w:rsidR="00FC63CD">
        <w:t xml:space="preserve">school also </w:t>
      </w:r>
      <w:r w:rsidR="00841AF5">
        <w:t xml:space="preserve">had </w:t>
      </w:r>
      <w:r w:rsidR="00FC63CD">
        <w:t xml:space="preserve">a working cranberry bog that students </w:t>
      </w:r>
      <w:r w:rsidR="005832A1">
        <w:t>maintain,</w:t>
      </w:r>
      <w:r w:rsidR="00FC63CD">
        <w:t xml:space="preserve"> and the school </w:t>
      </w:r>
      <w:r w:rsidR="00841AF5">
        <w:t xml:space="preserve">offered </w:t>
      </w:r>
      <w:r w:rsidR="00FC63CD">
        <w:t xml:space="preserve">computer programming/coding classes. </w:t>
      </w:r>
    </w:p>
    <w:p w14:paraId="347115D0" w14:textId="16AEE46F" w:rsidR="00FC63CD" w:rsidRDefault="00BA02DB" w:rsidP="00544B61">
      <w:pPr>
        <w:pStyle w:val="ListParagraph"/>
        <w:tabs>
          <w:tab w:val="left" w:pos="720"/>
          <w:tab w:val="left" w:pos="1080"/>
          <w:tab w:val="left" w:pos="1440"/>
          <w:tab w:val="left" w:pos="1800"/>
          <w:tab w:val="left" w:pos="2160"/>
        </w:tabs>
        <w:ind w:left="1080" w:hanging="360"/>
        <w:contextualSpacing w:val="0"/>
      </w:pPr>
      <w:r>
        <w:t>4.</w:t>
      </w:r>
      <w:r>
        <w:tab/>
      </w:r>
      <w:r w:rsidR="00FC63CD">
        <w:t>The district has established additional programs through area partnerships to extend K</w:t>
      </w:r>
      <w:r w:rsidR="00841AF5">
        <w:t>–</w:t>
      </w:r>
      <w:r w:rsidR="00FC63CD">
        <w:t xml:space="preserve">12 learning beyond the classroom. </w:t>
      </w:r>
      <w:r>
        <w:t xml:space="preserve">Partners include Buzzards Bay Coalition, which provides </w:t>
      </w:r>
      <w:r>
        <w:lastRenderedPageBreak/>
        <w:t>programs during and after school for students and parents, and Boston Wise, which provides student exchange programs with China.</w:t>
      </w:r>
    </w:p>
    <w:p w14:paraId="55E65D51" w14:textId="03CD7DF1" w:rsidR="00FC63CD" w:rsidRDefault="00C65692" w:rsidP="00544B61">
      <w:pPr>
        <w:pStyle w:val="ListParagraph"/>
        <w:numPr>
          <w:ilvl w:val="0"/>
          <w:numId w:val="7"/>
        </w:numPr>
        <w:tabs>
          <w:tab w:val="left" w:pos="720"/>
          <w:tab w:val="left" w:pos="1080"/>
          <w:tab w:val="left" w:pos="1440"/>
          <w:tab w:val="left" w:pos="1800"/>
          <w:tab w:val="left" w:pos="2160"/>
        </w:tabs>
        <w:ind w:left="720"/>
        <w:contextualSpacing w:val="0"/>
      </w:pPr>
      <w:r>
        <w:t xml:space="preserve">During the onsite review, the </w:t>
      </w:r>
      <w:r w:rsidR="00FC63CD">
        <w:t>team observed inclusion and co-taught classrooms at all levels</w:t>
      </w:r>
      <w:r w:rsidR="00FC63CD" w:rsidRPr="00C5110A">
        <w:t xml:space="preserve">. </w:t>
      </w:r>
      <w:r w:rsidR="00FC63CD">
        <w:t>General and special education teachers in these classrooms shared instructional responsibility. Para-professional support was also evident in general education classrooms. Teachers use data to identify student</w:t>
      </w:r>
      <w:r w:rsidR="007D71C0">
        <w:t>s’</w:t>
      </w:r>
      <w:r w:rsidR="00FC63CD">
        <w:t xml:space="preserve"> needs and design core instruction and intervention systems to support student learning.  Interventions may be included in core instruction or during dedicated blocks of time during the school day, after school, and/or during the summer months. </w:t>
      </w:r>
    </w:p>
    <w:p w14:paraId="0F217D50" w14:textId="78FC3CD4" w:rsidR="00FC63CD" w:rsidRDefault="00FC63CD" w:rsidP="00D54854">
      <w:pPr>
        <w:tabs>
          <w:tab w:val="left" w:pos="360"/>
          <w:tab w:val="left" w:pos="720"/>
          <w:tab w:val="left" w:pos="1080"/>
          <w:tab w:val="left" w:pos="1440"/>
          <w:tab w:val="left" w:pos="1800"/>
          <w:tab w:val="left" w:pos="2160"/>
        </w:tabs>
      </w:pPr>
      <w:r w:rsidRPr="00F731AA">
        <w:rPr>
          <w:b/>
        </w:rPr>
        <w:t>Impact</w:t>
      </w:r>
      <w:r w:rsidRPr="00BA3A76">
        <w:t xml:space="preserve">: </w:t>
      </w:r>
      <w:r>
        <w:t xml:space="preserve">Districts that </w:t>
      </w:r>
      <w:r w:rsidR="003B7BB5">
        <w:t>provide</w:t>
      </w:r>
      <w:r w:rsidR="005C3E7F">
        <w:t xml:space="preserve"> </w:t>
      </w:r>
      <w:r w:rsidR="00653A31">
        <w:t xml:space="preserve">a range of </w:t>
      </w:r>
      <w:r w:rsidR="003B7BB5">
        <w:t>challe</w:t>
      </w:r>
      <w:r w:rsidR="003D3210">
        <w:t>ng</w:t>
      </w:r>
      <w:r w:rsidR="003B7BB5">
        <w:t>ing</w:t>
      </w:r>
      <w:r>
        <w:t xml:space="preserve"> academic coursework </w:t>
      </w:r>
      <w:r w:rsidR="00653A31">
        <w:t xml:space="preserve">and experiences </w:t>
      </w:r>
      <w:r>
        <w:t xml:space="preserve">encourage choice, </w:t>
      </w:r>
      <w:r w:rsidR="003B7BB5">
        <w:t>address</w:t>
      </w:r>
      <w:r>
        <w:t xml:space="preserve"> students’ diverse </w:t>
      </w:r>
      <w:r w:rsidR="004F506D">
        <w:t>interests</w:t>
      </w:r>
      <w:r w:rsidR="005C3E7F">
        <w:t>,</w:t>
      </w:r>
      <w:r w:rsidR="004F506D">
        <w:t xml:space="preserve"> </w:t>
      </w:r>
      <w:r>
        <w:t>skill</w:t>
      </w:r>
      <w:r w:rsidR="005C3E7F">
        <w:t>s,</w:t>
      </w:r>
      <w:r>
        <w:t xml:space="preserve"> </w:t>
      </w:r>
      <w:r w:rsidR="004F506D">
        <w:t xml:space="preserve">and readiness </w:t>
      </w:r>
      <w:r>
        <w:t>level</w:t>
      </w:r>
      <w:r w:rsidR="004F506D">
        <w:t>s</w:t>
      </w:r>
      <w:r>
        <w:t xml:space="preserve">, </w:t>
      </w:r>
      <w:r w:rsidR="00653A31">
        <w:t xml:space="preserve">and help to </w:t>
      </w:r>
      <w:r>
        <w:t xml:space="preserve">ensure that all students have equitable access to a </w:t>
      </w:r>
      <w:r w:rsidR="005C3E7F">
        <w:t>high-</w:t>
      </w:r>
      <w:r>
        <w:t xml:space="preserve">quality, rigorous education.  </w:t>
      </w:r>
    </w:p>
    <w:p w14:paraId="7FB67BC9" w14:textId="77777777" w:rsidR="0038511E" w:rsidRDefault="0038511E" w:rsidP="00D54854">
      <w:pPr>
        <w:tabs>
          <w:tab w:val="left" w:pos="360"/>
          <w:tab w:val="left" w:pos="720"/>
          <w:tab w:val="left" w:pos="1080"/>
          <w:tab w:val="left" w:pos="1440"/>
          <w:tab w:val="left" w:pos="1800"/>
          <w:tab w:val="left" w:pos="2160"/>
        </w:tabs>
      </w:pPr>
    </w:p>
    <w:p w14:paraId="12D10F34" w14:textId="77777777" w:rsidR="00FC63CD" w:rsidRDefault="00FC63CD" w:rsidP="00FC63CD">
      <w:pPr>
        <w:tabs>
          <w:tab w:val="left" w:pos="360"/>
          <w:tab w:val="left" w:pos="720"/>
          <w:tab w:val="left" w:pos="1080"/>
          <w:tab w:val="left" w:pos="1440"/>
          <w:tab w:val="left" w:pos="1800"/>
          <w:tab w:val="left" w:pos="2160"/>
        </w:tabs>
        <w:rPr>
          <w:b/>
          <w:sz w:val="28"/>
          <w:szCs w:val="28"/>
        </w:rPr>
      </w:pPr>
      <w:r>
        <w:rPr>
          <w:b/>
          <w:sz w:val="28"/>
          <w:szCs w:val="28"/>
        </w:rPr>
        <w:t>C</w:t>
      </w:r>
      <w:r w:rsidRPr="00895204">
        <w:rPr>
          <w:b/>
          <w:sz w:val="28"/>
          <w:szCs w:val="28"/>
        </w:rPr>
        <w:t>hallenges and Areas for Growth</w:t>
      </w:r>
    </w:p>
    <w:p w14:paraId="7940F226" w14:textId="4D9EEC1F" w:rsidR="00FC63CD" w:rsidRPr="003917D0" w:rsidRDefault="0073295B" w:rsidP="00AC48CB">
      <w:pPr>
        <w:tabs>
          <w:tab w:val="left" w:pos="360"/>
          <w:tab w:val="left" w:pos="720"/>
          <w:tab w:val="left" w:pos="1080"/>
          <w:tab w:val="left" w:pos="1440"/>
          <w:tab w:val="left" w:pos="1800"/>
          <w:tab w:val="left" w:pos="2160"/>
        </w:tabs>
        <w:ind w:left="360" w:hanging="360"/>
      </w:pPr>
      <w:r>
        <w:rPr>
          <w:b/>
        </w:rPr>
        <w:t>3.</w:t>
      </w:r>
      <w:r>
        <w:rPr>
          <w:b/>
        </w:rPr>
        <w:tab/>
      </w:r>
      <w:r w:rsidR="00EC1C72" w:rsidRPr="00AC48CB">
        <w:rPr>
          <w:b/>
        </w:rPr>
        <w:t xml:space="preserve">In observed classrooms across </w:t>
      </w:r>
      <w:r w:rsidR="00FC63CD" w:rsidRPr="00AC48CB">
        <w:rPr>
          <w:b/>
        </w:rPr>
        <w:t>the district</w:t>
      </w:r>
      <w:r w:rsidR="00EC1C72" w:rsidRPr="00AC48CB">
        <w:rPr>
          <w:b/>
        </w:rPr>
        <w:t>,</w:t>
      </w:r>
      <w:r w:rsidR="00FC63CD" w:rsidRPr="00AC48CB">
        <w:rPr>
          <w:b/>
        </w:rPr>
        <w:t xml:space="preserve"> instruction </w:t>
      </w:r>
      <w:r w:rsidR="00EC1C72" w:rsidRPr="00AC48CB">
        <w:rPr>
          <w:b/>
        </w:rPr>
        <w:t>did not consistently engage</w:t>
      </w:r>
      <w:r w:rsidR="00FC63CD" w:rsidRPr="00AC48CB">
        <w:rPr>
          <w:b/>
        </w:rPr>
        <w:t xml:space="preserve"> students in </w:t>
      </w:r>
      <w:r w:rsidR="00EC1C72" w:rsidRPr="00AC48CB">
        <w:rPr>
          <w:b/>
        </w:rPr>
        <w:t>higher-</w:t>
      </w:r>
      <w:r w:rsidR="00FC63CD" w:rsidRPr="00AC48CB">
        <w:rPr>
          <w:b/>
        </w:rPr>
        <w:t>order thinking</w:t>
      </w:r>
      <w:r w:rsidR="0037701D" w:rsidRPr="00AC48CB">
        <w:rPr>
          <w:b/>
        </w:rPr>
        <w:t>,</w:t>
      </w:r>
      <w:r w:rsidR="00FC63CD" w:rsidRPr="00AC48CB">
        <w:rPr>
          <w:b/>
        </w:rPr>
        <w:t xml:space="preserve"> promote meaningful student discourse about content and their thinking</w:t>
      </w:r>
      <w:r w:rsidR="0037701D" w:rsidRPr="00AC48CB">
        <w:rPr>
          <w:b/>
        </w:rPr>
        <w:t>,</w:t>
      </w:r>
      <w:r w:rsidR="00FC3CB9" w:rsidRPr="00AC48CB">
        <w:rPr>
          <w:b/>
        </w:rPr>
        <w:t xml:space="preserve"> and </w:t>
      </w:r>
      <w:r w:rsidR="0037701D" w:rsidRPr="00AC48CB">
        <w:rPr>
          <w:b/>
        </w:rPr>
        <w:t xml:space="preserve">ensure that students were </w:t>
      </w:r>
      <w:r w:rsidR="00B464CE" w:rsidRPr="00AC48CB">
        <w:rPr>
          <w:b/>
        </w:rPr>
        <w:t xml:space="preserve">supported and </w:t>
      </w:r>
      <w:r w:rsidR="0037701D" w:rsidRPr="00AC48CB">
        <w:rPr>
          <w:b/>
        </w:rPr>
        <w:t>challeng</w:t>
      </w:r>
      <w:r w:rsidR="00B464CE" w:rsidRPr="00AC48CB">
        <w:rPr>
          <w:b/>
        </w:rPr>
        <w:t>ed</w:t>
      </w:r>
      <w:r w:rsidR="0037701D" w:rsidRPr="00AC48CB">
        <w:rPr>
          <w:b/>
        </w:rPr>
        <w:t xml:space="preserve"> regardless of learning needs</w:t>
      </w:r>
      <w:r w:rsidR="00FC63CD" w:rsidRPr="00AC48CB">
        <w:rPr>
          <w:b/>
        </w:rPr>
        <w:t>.</w:t>
      </w:r>
    </w:p>
    <w:p w14:paraId="5538A2A6" w14:textId="5384115E" w:rsidR="00FC63CD" w:rsidRDefault="00C924D7" w:rsidP="007620DF">
      <w:pPr>
        <w:pStyle w:val="ListParagraph"/>
        <w:numPr>
          <w:ilvl w:val="1"/>
          <w:numId w:val="9"/>
        </w:numPr>
        <w:tabs>
          <w:tab w:val="left" w:pos="360"/>
          <w:tab w:val="left" w:pos="720"/>
          <w:tab w:val="left" w:pos="1080"/>
          <w:tab w:val="left" w:pos="1440"/>
          <w:tab w:val="left" w:pos="1800"/>
          <w:tab w:val="left" w:pos="2160"/>
        </w:tabs>
        <w:ind w:left="720"/>
        <w:contextualSpacing w:val="0"/>
      </w:pPr>
      <w:r>
        <w:t xml:space="preserve">The </w:t>
      </w:r>
      <w:r w:rsidR="00FC63CD">
        <w:t xml:space="preserve">team observed </w:t>
      </w:r>
      <w:r w:rsidR="006E3A70">
        <w:t xml:space="preserve">sufficient and compelling </w:t>
      </w:r>
      <w:r w:rsidR="00FC63CD">
        <w:t>evidence of students consistently and deeply engaged in higher-order thinking</w:t>
      </w:r>
      <w:r>
        <w:t>,</w:t>
      </w:r>
      <w:r w:rsidR="00FC63CD">
        <w:t xml:space="preserve"> </w:t>
      </w:r>
      <w:r w:rsidR="00A90593">
        <w:t xml:space="preserve">such as </w:t>
      </w:r>
      <w:r w:rsidR="00FC63CD">
        <w:t xml:space="preserve">analysis, synthesis, problem-solving, evaluation </w:t>
      </w:r>
      <w:r>
        <w:t xml:space="preserve">and </w:t>
      </w:r>
      <w:r w:rsidR="00FC63CD">
        <w:t>the application of new knowledge</w:t>
      </w:r>
      <w:r w:rsidR="0037701D">
        <w:t xml:space="preserve"> </w:t>
      </w:r>
      <w:r w:rsidR="00FC63CD">
        <w:t>in 48 percent of elementary</w:t>
      </w:r>
      <w:r w:rsidR="00AD7B0D">
        <w:t xml:space="preserve"> classrooms</w:t>
      </w:r>
      <w:r w:rsidR="006E3A70">
        <w:t>,</w:t>
      </w:r>
      <w:r w:rsidR="00FC63CD">
        <w:t xml:space="preserve"> </w:t>
      </w:r>
      <w:r w:rsidR="006E3A70">
        <w:t xml:space="preserve">in 80 percent of middle-school classrooms, </w:t>
      </w:r>
      <w:r w:rsidR="00FC63CD">
        <w:t xml:space="preserve">and </w:t>
      </w:r>
      <w:r w:rsidR="006E3A70">
        <w:t xml:space="preserve">in </w:t>
      </w:r>
      <w:r w:rsidR="00FC63CD">
        <w:t xml:space="preserve">51 percent of </w:t>
      </w:r>
      <w:r w:rsidR="006E3A70">
        <w:t>high-</w:t>
      </w:r>
      <w:r w:rsidR="00FC63CD">
        <w:t xml:space="preserve">school classrooms. (See Appendix </w:t>
      </w:r>
      <w:r w:rsidR="006E3A70">
        <w:t xml:space="preserve">C, </w:t>
      </w:r>
      <w:r w:rsidR="00FC63CD">
        <w:t xml:space="preserve">Focus Area #2, </w:t>
      </w:r>
      <w:r w:rsidR="006E3A70">
        <w:t xml:space="preserve">characteristic </w:t>
      </w:r>
      <w:r w:rsidR="00FC63CD">
        <w:t>#6</w:t>
      </w:r>
      <w:r w:rsidR="00196BF3">
        <w:t>.</w:t>
      </w:r>
      <w:r w:rsidR="00FC63CD">
        <w:t>)</w:t>
      </w:r>
    </w:p>
    <w:p w14:paraId="78C4A7D9" w14:textId="4605A388" w:rsidR="00FC63CD" w:rsidRPr="003917D0" w:rsidRDefault="00FC63CD" w:rsidP="00815B19">
      <w:pPr>
        <w:pStyle w:val="ListParagraph"/>
        <w:numPr>
          <w:ilvl w:val="0"/>
          <w:numId w:val="3"/>
        </w:numPr>
        <w:tabs>
          <w:tab w:val="left" w:pos="360"/>
          <w:tab w:val="left" w:pos="720"/>
          <w:tab w:val="left" w:pos="1080"/>
          <w:tab w:val="left" w:pos="1440"/>
          <w:tab w:val="left" w:pos="1800"/>
          <w:tab w:val="left" w:pos="2160"/>
        </w:tabs>
        <w:contextualSpacing w:val="0"/>
      </w:pPr>
      <w:r>
        <w:t xml:space="preserve">The team </w:t>
      </w:r>
      <w:r w:rsidR="002D7886">
        <w:t>found that</w:t>
      </w:r>
      <w:r>
        <w:t xml:space="preserve"> lesson</w:t>
      </w:r>
      <w:r w:rsidR="002D7886">
        <w:t>s</w:t>
      </w:r>
      <w:r>
        <w:t xml:space="preserve"> </w:t>
      </w:r>
      <w:r w:rsidR="002D7886">
        <w:t>that engaged students in</w:t>
      </w:r>
      <w:r>
        <w:t xml:space="preserve"> higher-order thinking</w:t>
      </w:r>
      <w:r w:rsidR="002D7886">
        <w:t xml:space="preserve"> had certain characteristics</w:t>
      </w:r>
      <w:r>
        <w:t xml:space="preserve">. </w:t>
      </w:r>
    </w:p>
    <w:p w14:paraId="6861740E" w14:textId="3F7EC68E" w:rsidR="00A14671" w:rsidRDefault="00A14671" w:rsidP="00815B19">
      <w:pPr>
        <w:pStyle w:val="ListParagraph"/>
        <w:numPr>
          <w:ilvl w:val="1"/>
          <w:numId w:val="3"/>
        </w:numPr>
        <w:tabs>
          <w:tab w:val="left" w:pos="360"/>
          <w:tab w:val="left" w:pos="720"/>
          <w:tab w:val="left" w:pos="1080"/>
          <w:tab w:val="left" w:pos="1440"/>
          <w:tab w:val="left" w:pos="1800"/>
          <w:tab w:val="left" w:pos="2160"/>
        </w:tabs>
        <w:ind w:left="1440"/>
        <w:contextualSpacing w:val="0"/>
      </w:pPr>
      <w:r>
        <w:t>Lessons that engaged students in higher-order thinking typically offered students choices for demonstrating their understanding such as creating a poster, game, PowerPoint presentation, real-world story problems or rap/rhyme. Teachers asked students to make connections between systems, topics, and texts and to weigh the impact of advances in bio-technology on their lives.</w:t>
      </w:r>
    </w:p>
    <w:p w14:paraId="2B681F1A" w14:textId="0DA7104E" w:rsidR="00FC63CD" w:rsidRDefault="00ED7CD3" w:rsidP="00815B19">
      <w:pPr>
        <w:pStyle w:val="ListParagraph"/>
        <w:numPr>
          <w:ilvl w:val="1"/>
          <w:numId w:val="3"/>
        </w:numPr>
        <w:tabs>
          <w:tab w:val="left" w:pos="360"/>
          <w:tab w:val="left" w:pos="720"/>
          <w:tab w:val="left" w:pos="1080"/>
          <w:tab w:val="left" w:pos="1440"/>
          <w:tab w:val="left" w:pos="1800"/>
          <w:tab w:val="left" w:pos="2160"/>
        </w:tabs>
        <w:ind w:left="1440"/>
        <w:contextualSpacing w:val="0"/>
      </w:pPr>
      <w:r>
        <w:t>Lessons that included p</w:t>
      </w:r>
      <w:r w:rsidR="00F44BD5">
        <w:t xml:space="preserve">rojects </w:t>
      </w:r>
      <w:r w:rsidR="00FC63CD">
        <w:t xml:space="preserve">and group work did </w:t>
      </w:r>
      <w:r w:rsidR="00BF66B8">
        <w:t xml:space="preserve">not </w:t>
      </w:r>
      <w:r>
        <w:t>always engage</w:t>
      </w:r>
      <w:r w:rsidR="00F44BD5">
        <w:t xml:space="preserve"> students in </w:t>
      </w:r>
      <w:r w:rsidR="00FC63CD">
        <w:t>higher-order thinking</w:t>
      </w:r>
      <w:r w:rsidR="00F44BD5">
        <w:t xml:space="preserve">. </w:t>
      </w:r>
    </w:p>
    <w:p w14:paraId="7FA94D84" w14:textId="6DABF0A5" w:rsidR="00FC63CD" w:rsidRPr="003917D0" w:rsidRDefault="00FC63CD" w:rsidP="00815B19">
      <w:pPr>
        <w:pStyle w:val="ListParagraph"/>
        <w:numPr>
          <w:ilvl w:val="1"/>
          <w:numId w:val="3"/>
        </w:numPr>
        <w:tabs>
          <w:tab w:val="left" w:pos="360"/>
          <w:tab w:val="left" w:pos="720"/>
          <w:tab w:val="left" w:pos="1080"/>
          <w:tab w:val="left" w:pos="1440"/>
          <w:tab w:val="left" w:pos="1800"/>
          <w:tab w:val="left" w:pos="2160"/>
        </w:tabs>
        <w:ind w:left="1440"/>
        <w:contextualSpacing w:val="0"/>
        <w:rPr>
          <w:rFonts w:cstheme="minorHAnsi"/>
        </w:rPr>
      </w:pPr>
      <w:r w:rsidRPr="003917D0">
        <w:rPr>
          <w:rFonts w:cstheme="minorHAnsi"/>
        </w:rPr>
        <w:t xml:space="preserve">In classrooms where </w:t>
      </w:r>
      <w:r w:rsidR="00ED4BE0">
        <w:rPr>
          <w:rFonts w:cstheme="minorHAnsi"/>
        </w:rPr>
        <w:t xml:space="preserve">the team saw little </w:t>
      </w:r>
      <w:r>
        <w:rPr>
          <w:rFonts w:cstheme="minorHAnsi"/>
        </w:rPr>
        <w:t>higher-order</w:t>
      </w:r>
      <w:r w:rsidRPr="003917D0">
        <w:rPr>
          <w:rFonts w:cstheme="minorHAnsi"/>
        </w:rPr>
        <w:t xml:space="preserve"> thinking, instruction was primarily teacher </w:t>
      </w:r>
      <w:r>
        <w:rPr>
          <w:rFonts w:cstheme="minorHAnsi"/>
        </w:rPr>
        <w:t>directed with</w:t>
      </w:r>
      <w:r w:rsidR="002D7886">
        <w:rPr>
          <w:rFonts w:cstheme="minorHAnsi"/>
        </w:rPr>
        <w:t xml:space="preserve"> </w:t>
      </w:r>
      <w:r w:rsidR="00ED7CD3">
        <w:rPr>
          <w:rFonts w:cstheme="minorHAnsi"/>
        </w:rPr>
        <w:t>limited</w:t>
      </w:r>
      <w:r>
        <w:rPr>
          <w:rFonts w:cstheme="minorHAnsi"/>
        </w:rPr>
        <w:t xml:space="preserve"> </w:t>
      </w:r>
      <w:r w:rsidR="00ED7CD3">
        <w:rPr>
          <w:rFonts w:cstheme="minorHAnsi"/>
        </w:rPr>
        <w:t xml:space="preserve">opportunities </w:t>
      </w:r>
      <w:r>
        <w:rPr>
          <w:rFonts w:cstheme="minorHAnsi"/>
        </w:rPr>
        <w:t xml:space="preserve">for deep investigation </w:t>
      </w:r>
      <w:r w:rsidR="00A90593">
        <w:rPr>
          <w:rFonts w:cstheme="minorHAnsi"/>
        </w:rPr>
        <w:t xml:space="preserve">and </w:t>
      </w:r>
      <w:r>
        <w:rPr>
          <w:rFonts w:cstheme="minorHAnsi"/>
        </w:rPr>
        <w:t>meaningful and extended discussion of topic</w:t>
      </w:r>
      <w:r w:rsidR="00A90593">
        <w:rPr>
          <w:rFonts w:cstheme="minorHAnsi"/>
        </w:rPr>
        <w:t>s</w:t>
      </w:r>
      <w:r>
        <w:rPr>
          <w:rFonts w:cstheme="minorHAnsi"/>
        </w:rPr>
        <w:t xml:space="preserve">.  </w:t>
      </w:r>
      <w:r w:rsidR="00BC4BF0">
        <w:rPr>
          <w:rFonts w:cstheme="minorHAnsi"/>
        </w:rPr>
        <w:t>Teachers’ q</w:t>
      </w:r>
      <w:r w:rsidR="00BC4BF0" w:rsidRPr="003917D0">
        <w:rPr>
          <w:rFonts w:cstheme="minorHAnsi"/>
        </w:rPr>
        <w:t>uestions</w:t>
      </w:r>
      <w:r w:rsidR="00BC4BF0">
        <w:rPr>
          <w:rFonts w:cstheme="minorHAnsi"/>
        </w:rPr>
        <w:t xml:space="preserve"> </w:t>
      </w:r>
      <w:r>
        <w:rPr>
          <w:rFonts w:cstheme="minorHAnsi"/>
        </w:rPr>
        <w:t>and student</w:t>
      </w:r>
      <w:r w:rsidR="00BC4BF0">
        <w:rPr>
          <w:rFonts w:cstheme="minorHAnsi"/>
        </w:rPr>
        <w:t>s’</w:t>
      </w:r>
      <w:r>
        <w:rPr>
          <w:rFonts w:cstheme="minorHAnsi"/>
        </w:rPr>
        <w:t xml:space="preserve"> responses</w:t>
      </w:r>
      <w:r w:rsidRPr="003917D0">
        <w:rPr>
          <w:rFonts w:cstheme="minorHAnsi"/>
        </w:rPr>
        <w:t xml:space="preserve"> </w:t>
      </w:r>
      <w:r>
        <w:rPr>
          <w:rFonts w:cstheme="minorHAnsi"/>
        </w:rPr>
        <w:t xml:space="preserve">generally </w:t>
      </w:r>
      <w:r w:rsidR="00A91D4D">
        <w:rPr>
          <w:rFonts w:cstheme="minorHAnsi"/>
        </w:rPr>
        <w:t xml:space="preserve">were </w:t>
      </w:r>
      <w:r w:rsidR="005A0511">
        <w:rPr>
          <w:rFonts w:cstheme="minorHAnsi"/>
        </w:rPr>
        <w:t>based on basic recall of facts</w:t>
      </w:r>
      <w:r>
        <w:rPr>
          <w:rFonts w:cstheme="minorHAnsi"/>
        </w:rPr>
        <w:t>.</w:t>
      </w:r>
    </w:p>
    <w:p w14:paraId="1531FBA2" w14:textId="52504A46" w:rsidR="00017D00" w:rsidRDefault="00E263A6" w:rsidP="00E41D93">
      <w:pPr>
        <w:tabs>
          <w:tab w:val="left" w:pos="360"/>
          <w:tab w:val="left" w:pos="720"/>
          <w:tab w:val="left" w:pos="1080"/>
          <w:tab w:val="left" w:pos="1440"/>
          <w:tab w:val="left" w:pos="1800"/>
          <w:tab w:val="left" w:pos="2160"/>
        </w:tabs>
        <w:ind w:left="720" w:hanging="360"/>
      </w:pPr>
      <w:r w:rsidRPr="00AC48CB">
        <w:rPr>
          <w:b/>
        </w:rPr>
        <w:lastRenderedPageBreak/>
        <w:t>B.</w:t>
      </w:r>
      <w:r>
        <w:rPr>
          <w:b/>
        </w:rPr>
        <w:tab/>
      </w:r>
      <w:r w:rsidR="00950A67">
        <w:t xml:space="preserve">Team members observed sufficient and </w:t>
      </w:r>
      <w:r w:rsidR="00FC63CD">
        <w:t xml:space="preserve">compelling evidence of students communicating their ideas consistently and authentically </w:t>
      </w:r>
      <w:r w:rsidR="00950A67">
        <w:t xml:space="preserve">with each other </w:t>
      </w:r>
      <w:r w:rsidR="00FC63CD">
        <w:t>in 52 percent of elementary</w:t>
      </w:r>
      <w:r w:rsidR="00AD7B0D">
        <w:t xml:space="preserve"> classes</w:t>
      </w:r>
      <w:r w:rsidR="0037701D">
        <w:t>,</w:t>
      </w:r>
      <w:r w:rsidR="00FC63CD">
        <w:t xml:space="preserve"> </w:t>
      </w:r>
      <w:r w:rsidR="0037701D">
        <w:t xml:space="preserve">in 84 percent of observed middle-school classes, </w:t>
      </w:r>
      <w:r w:rsidR="00FC63CD">
        <w:t xml:space="preserve">and </w:t>
      </w:r>
      <w:r w:rsidR="00950A67">
        <w:t xml:space="preserve">in </w:t>
      </w:r>
      <w:r w:rsidR="00FC63CD">
        <w:t xml:space="preserve">55 percent of </w:t>
      </w:r>
      <w:r w:rsidR="00950A67">
        <w:t>high-</w:t>
      </w:r>
      <w:r w:rsidR="00FC63CD">
        <w:t xml:space="preserve">school </w:t>
      </w:r>
      <w:r w:rsidR="00A91D4D">
        <w:t>classes</w:t>
      </w:r>
      <w:r w:rsidR="00FC63CD">
        <w:t xml:space="preserve">. </w:t>
      </w:r>
      <w:r w:rsidR="00017D00">
        <w:t>(See Appendix C, Focus Area #2, characteristic #7.)</w:t>
      </w:r>
      <w:r w:rsidR="00017D00" w:rsidRPr="00581EAB" w:rsidDel="00012ED4">
        <w:t xml:space="preserve"> </w:t>
      </w:r>
    </w:p>
    <w:p w14:paraId="70BB6A76" w14:textId="6DF717ED" w:rsidR="00017D00" w:rsidRDefault="00017D00" w:rsidP="00017D00">
      <w:pPr>
        <w:pStyle w:val="ListParagraph"/>
        <w:tabs>
          <w:tab w:val="left" w:pos="360"/>
          <w:tab w:val="left" w:pos="720"/>
          <w:tab w:val="left" w:pos="1080"/>
          <w:tab w:val="left" w:pos="1440"/>
          <w:tab w:val="left" w:pos="1800"/>
          <w:tab w:val="left" w:pos="2160"/>
        </w:tabs>
        <w:ind w:left="1080" w:hanging="360"/>
        <w:contextualSpacing w:val="0"/>
      </w:pPr>
      <w:r>
        <w:t>1.</w:t>
      </w:r>
      <w:r>
        <w:tab/>
        <w:t xml:space="preserve">In many </w:t>
      </w:r>
      <w:r w:rsidR="00ED4BE0">
        <w:t xml:space="preserve">observed </w:t>
      </w:r>
      <w:r>
        <w:t>classes, exchanges among students were deeply connected to the content, sustained, and actively engaged all students.</w:t>
      </w:r>
    </w:p>
    <w:p w14:paraId="1D0FCFD8" w14:textId="07B84BE0" w:rsidR="00FC63CD" w:rsidRDefault="00017D00" w:rsidP="00AD7B0D">
      <w:pPr>
        <w:pStyle w:val="ListParagraph"/>
        <w:tabs>
          <w:tab w:val="left" w:pos="360"/>
          <w:tab w:val="left" w:pos="720"/>
          <w:tab w:val="left" w:pos="1080"/>
          <w:tab w:val="left" w:pos="1440"/>
          <w:tab w:val="left" w:pos="1800"/>
          <w:tab w:val="left" w:pos="2160"/>
        </w:tabs>
        <w:ind w:left="1080" w:hanging="360"/>
        <w:contextualSpacing w:val="0"/>
      </w:pPr>
      <w:r>
        <w:t>2</w:t>
      </w:r>
      <w:r w:rsidR="0037701D">
        <w:t>.</w:t>
      </w:r>
      <w:r w:rsidR="0037701D">
        <w:tab/>
      </w:r>
      <w:r w:rsidR="00BF66B8">
        <w:t xml:space="preserve">In </w:t>
      </w:r>
      <w:r>
        <w:t>some</w:t>
      </w:r>
      <w:r w:rsidR="00BF66B8">
        <w:t xml:space="preserve"> classes, </w:t>
      </w:r>
      <w:r>
        <w:t xml:space="preserve">however, </w:t>
      </w:r>
      <w:r w:rsidR="00BF66B8">
        <w:t xml:space="preserve">most </w:t>
      </w:r>
      <w:r w:rsidR="00FC63CD">
        <w:t>observed communication was between teacher</w:t>
      </w:r>
      <w:r w:rsidR="00BF66B8">
        <w:t>s</w:t>
      </w:r>
      <w:r w:rsidR="00FC63CD">
        <w:t xml:space="preserve"> and student</w:t>
      </w:r>
      <w:r w:rsidR="00BF66B8">
        <w:t>s</w:t>
      </w:r>
      <w:r w:rsidR="00FC63CD">
        <w:t>.</w:t>
      </w:r>
      <w:r w:rsidR="00950A67">
        <w:t xml:space="preserve"> </w:t>
      </w:r>
      <w:r w:rsidR="00BF66B8">
        <w:t>S</w:t>
      </w:r>
      <w:r w:rsidR="00FC63CD">
        <w:t xml:space="preserve">tudents’ </w:t>
      </w:r>
      <w:r w:rsidR="00BF66B8">
        <w:t xml:space="preserve">responses to teachers’ questions </w:t>
      </w:r>
      <w:r w:rsidR="00FC63CD">
        <w:t xml:space="preserve">were </w:t>
      </w:r>
      <w:r w:rsidR="00BF66B8">
        <w:t xml:space="preserve"> often brief</w:t>
      </w:r>
      <w:r w:rsidR="005832A1">
        <w:t>,</w:t>
      </w:r>
      <w:r w:rsidR="00FC63CD">
        <w:t xml:space="preserve"> and </w:t>
      </w:r>
      <w:r w:rsidR="00BF66B8">
        <w:t>teachers rarely</w:t>
      </w:r>
      <w:r w:rsidR="00FC63CD">
        <w:t xml:space="preserve"> asked </w:t>
      </w:r>
      <w:r w:rsidR="00BF66B8">
        <w:t xml:space="preserve">students </w:t>
      </w:r>
      <w:r w:rsidR="00FC63CD">
        <w:t xml:space="preserve">to extend or elaborate on their thinking. </w:t>
      </w:r>
    </w:p>
    <w:p w14:paraId="02A553EF" w14:textId="56B07D04" w:rsidR="00FC63CD" w:rsidRDefault="00DB2C3D" w:rsidP="00544B61">
      <w:pPr>
        <w:tabs>
          <w:tab w:val="left" w:pos="360"/>
          <w:tab w:val="left" w:pos="720"/>
          <w:tab w:val="left" w:pos="1080"/>
          <w:tab w:val="left" w:pos="1440"/>
          <w:tab w:val="left" w:pos="1800"/>
          <w:tab w:val="left" w:pos="2160"/>
        </w:tabs>
        <w:ind w:left="720" w:hanging="360"/>
      </w:pPr>
      <w:r w:rsidRPr="00AC48CB">
        <w:rPr>
          <w:b/>
        </w:rPr>
        <w:t>C.</w:t>
      </w:r>
      <w:r>
        <w:rPr>
          <w:b/>
        </w:rPr>
        <w:tab/>
      </w:r>
      <w:r w:rsidR="00FC63CD">
        <w:t xml:space="preserve">In </w:t>
      </w:r>
      <w:r w:rsidR="00A91D4D">
        <w:t>observed classes</w:t>
      </w:r>
      <w:r w:rsidR="002D7886">
        <w:t>,</w:t>
      </w:r>
      <w:r w:rsidR="00A91D4D">
        <w:t xml:space="preserve"> </w:t>
      </w:r>
      <w:r w:rsidR="00FC63CD">
        <w:t xml:space="preserve">the </w:t>
      </w:r>
      <w:r w:rsidR="002D7886">
        <w:t xml:space="preserve">team saw </w:t>
      </w:r>
      <w:r w:rsidR="00196BF3">
        <w:t xml:space="preserve">sufficient and compelling </w:t>
      </w:r>
      <w:r w:rsidR="00FC63CD">
        <w:t xml:space="preserve">evidence of teachers </w:t>
      </w:r>
      <w:r w:rsidR="0037701D">
        <w:t xml:space="preserve">ensuring </w:t>
      </w:r>
      <w:r w:rsidR="00FC63CD">
        <w:t xml:space="preserve">that students </w:t>
      </w:r>
      <w:r w:rsidR="00A91D4D">
        <w:t xml:space="preserve">were </w:t>
      </w:r>
      <w:r w:rsidR="00FC63CD">
        <w:t xml:space="preserve">engaged in challenging tasks regardless of students’ learning needs in </w:t>
      </w:r>
      <w:r w:rsidR="00196BF3">
        <w:t xml:space="preserve">79 percent of </w:t>
      </w:r>
      <w:r w:rsidR="00FC63CD">
        <w:t>elementary</w:t>
      </w:r>
      <w:r w:rsidR="00AD7B0D">
        <w:t xml:space="preserve"> classes</w:t>
      </w:r>
      <w:r w:rsidR="00196BF3">
        <w:t>,</w:t>
      </w:r>
      <w:r w:rsidR="00FC63CD">
        <w:t xml:space="preserve"> </w:t>
      </w:r>
      <w:r w:rsidR="00196BF3">
        <w:t xml:space="preserve">in 80 percent of </w:t>
      </w:r>
      <w:r w:rsidR="002D7886">
        <w:t>middle-</w:t>
      </w:r>
      <w:r w:rsidR="00FC63CD">
        <w:t xml:space="preserve">school </w:t>
      </w:r>
      <w:r w:rsidR="00A91D4D">
        <w:t>classes</w:t>
      </w:r>
      <w:r w:rsidR="00196BF3">
        <w:t>, and in 65 percent of high</w:t>
      </w:r>
      <w:r w:rsidR="00E6644A">
        <w:t>-</w:t>
      </w:r>
      <w:r w:rsidR="00196BF3">
        <w:t>school classes</w:t>
      </w:r>
      <w:r w:rsidR="00FC63CD">
        <w:t xml:space="preserve">. (See Appendix C, Focus Area #3, </w:t>
      </w:r>
      <w:r w:rsidR="00A14671">
        <w:t>characteristic</w:t>
      </w:r>
      <w:r w:rsidR="002D7886">
        <w:t xml:space="preserve"> # </w:t>
      </w:r>
      <w:r w:rsidR="00FC63CD">
        <w:t>9)</w:t>
      </w:r>
    </w:p>
    <w:p w14:paraId="3F0F1304" w14:textId="54B120FC" w:rsidR="00FC63CD" w:rsidRPr="003917D0" w:rsidRDefault="00070B3F" w:rsidP="00E41D93">
      <w:pPr>
        <w:tabs>
          <w:tab w:val="left" w:pos="360"/>
          <w:tab w:val="left" w:pos="720"/>
          <w:tab w:val="left" w:pos="1080"/>
          <w:tab w:val="left" w:pos="1440"/>
          <w:tab w:val="left" w:pos="1800"/>
        </w:tabs>
        <w:ind w:left="720" w:hanging="360"/>
      </w:pPr>
      <w:r w:rsidRPr="00AC48CB">
        <w:rPr>
          <w:b/>
        </w:rPr>
        <w:t>D.</w:t>
      </w:r>
      <w:r w:rsidR="002721A0">
        <w:rPr>
          <w:b/>
        </w:rPr>
        <w:tab/>
      </w:r>
      <w:r w:rsidR="008F5CE6" w:rsidRPr="00AC48CB">
        <w:t>Review team members observed sufficient and compelling evidence that</w:t>
      </w:r>
      <w:r w:rsidR="008F5CE6">
        <w:rPr>
          <w:b/>
        </w:rPr>
        <w:t xml:space="preserve"> </w:t>
      </w:r>
      <w:r w:rsidR="008F5CE6">
        <w:t xml:space="preserve">teachers </w:t>
      </w:r>
      <w:r w:rsidR="00FC63CD">
        <w:t>use</w:t>
      </w:r>
      <w:r w:rsidR="00A91D4D">
        <w:t>d</w:t>
      </w:r>
      <w:r w:rsidR="00FC63CD">
        <w:t xml:space="preserve"> </w:t>
      </w:r>
      <w:r w:rsidR="00FC63CD" w:rsidRPr="003917D0">
        <w:t>a variety of instructional strategies</w:t>
      </w:r>
      <w:r w:rsidR="00FC63CD">
        <w:t xml:space="preserve"> within a lesson to ensure students were supported and challenged </w:t>
      </w:r>
      <w:r w:rsidR="00FC63CD" w:rsidRPr="003917D0">
        <w:t xml:space="preserve">in </w:t>
      </w:r>
      <w:r w:rsidR="002721A0" w:rsidRPr="003917D0">
        <w:t>83 percent of elementary</w:t>
      </w:r>
      <w:r w:rsidR="00A14671">
        <w:t xml:space="preserve"> classes</w:t>
      </w:r>
      <w:r w:rsidR="002721A0">
        <w:t>,</w:t>
      </w:r>
      <w:r w:rsidR="002721A0" w:rsidRPr="003917D0">
        <w:t xml:space="preserve"> </w:t>
      </w:r>
      <w:r w:rsidR="00A14671">
        <w:t xml:space="preserve">in </w:t>
      </w:r>
      <w:r w:rsidR="00A14671" w:rsidRPr="003917D0">
        <w:t>88 percent of middle</w:t>
      </w:r>
      <w:r w:rsidR="00A14671">
        <w:t>-</w:t>
      </w:r>
      <w:r w:rsidR="00A14671" w:rsidRPr="003917D0">
        <w:t>school classrooms</w:t>
      </w:r>
      <w:r w:rsidR="00A14671">
        <w:t>, and</w:t>
      </w:r>
      <w:r w:rsidR="00A14671" w:rsidRPr="003917D0" w:rsidDel="002721A0">
        <w:t xml:space="preserve"> </w:t>
      </w:r>
      <w:r w:rsidR="002721A0">
        <w:t>in</w:t>
      </w:r>
      <w:r w:rsidR="002721A0" w:rsidRPr="003917D0">
        <w:t xml:space="preserve"> </w:t>
      </w:r>
      <w:r w:rsidR="00FC63CD" w:rsidRPr="003917D0">
        <w:t xml:space="preserve">51 percent of </w:t>
      </w:r>
      <w:r w:rsidR="002721A0" w:rsidRPr="003917D0">
        <w:t>high</w:t>
      </w:r>
      <w:r w:rsidR="002721A0">
        <w:t>-</w:t>
      </w:r>
      <w:r w:rsidR="00FC63CD" w:rsidRPr="003917D0">
        <w:t xml:space="preserve">school </w:t>
      </w:r>
      <w:r w:rsidR="00A91D4D" w:rsidRPr="003917D0">
        <w:t>class</w:t>
      </w:r>
      <w:r w:rsidR="00A91D4D">
        <w:t>es</w:t>
      </w:r>
      <w:r w:rsidR="00FC63CD" w:rsidRPr="003917D0">
        <w:t>.</w:t>
      </w:r>
      <w:r w:rsidR="008F5CE6">
        <w:t xml:space="preserve"> (See Appendix C</w:t>
      </w:r>
      <w:r w:rsidR="00A14671">
        <w:t>, Focus Area #3, characteristic</w:t>
      </w:r>
      <w:r w:rsidR="008F5CE6">
        <w:t xml:space="preserve"> #10)</w:t>
      </w:r>
    </w:p>
    <w:p w14:paraId="0349D57D" w14:textId="3A317CBA" w:rsidR="00AB0191" w:rsidRDefault="00AB0191" w:rsidP="00AC48CB">
      <w:pPr>
        <w:tabs>
          <w:tab w:val="left" w:pos="360"/>
          <w:tab w:val="left" w:pos="720"/>
          <w:tab w:val="left" w:pos="1080"/>
          <w:tab w:val="left" w:pos="1440"/>
          <w:tab w:val="left" w:pos="1800"/>
        </w:tabs>
        <w:ind w:left="1080" w:hanging="1080"/>
      </w:pPr>
      <w:r>
        <w:tab/>
      </w:r>
      <w:r w:rsidR="006773FB">
        <w:tab/>
      </w:r>
      <w:r>
        <w:t>1.</w:t>
      </w:r>
      <w:r>
        <w:tab/>
      </w:r>
      <w:r w:rsidR="00FC63CD">
        <w:t xml:space="preserve">In classrooms where </w:t>
      </w:r>
      <w:r w:rsidR="00A14671">
        <w:t xml:space="preserve">the team observed a variety of </w:t>
      </w:r>
      <w:r w:rsidR="00FC63CD">
        <w:t xml:space="preserve">instructional strategies </w:t>
      </w:r>
      <w:r w:rsidR="00A14671">
        <w:t>to meet students’ diverse needs</w:t>
      </w:r>
      <w:r w:rsidR="00FC63CD">
        <w:t xml:space="preserve">, teachers </w:t>
      </w:r>
    </w:p>
    <w:p w14:paraId="379D7E4C" w14:textId="178AC8A2" w:rsidR="00AB0191" w:rsidRDefault="00FC63CD" w:rsidP="00AC48CB">
      <w:pPr>
        <w:pStyle w:val="ListParagraph"/>
        <w:numPr>
          <w:ilvl w:val="0"/>
          <w:numId w:val="54"/>
        </w:numPr>
        <w:tabs>
          <w:tab w:val="left" w:pos="360"/>
          <w:tab w:val="left" w:pos="720"/>
          <w:tab w:val="left" w:pos="1080"/>
          <w:tab w:val="left" w:pos="1440"/>
          <w:tab w:val="left" w:pos="1800"/>
        </w:tabs>
        <w:ind w:left="1440"/>
        <w:contextualSpacing w:val="0"/>
      </w:pPr>
      <w:r w:rsidRPr="00ED7331">
        <w:t>helped students make connections to prior learning</w:t>
      </w:r>
      <w:r w:rsidR="00EE094A">
        <w:t>;</w:t>
      </w:r>
      <w:r w:rsidR="00EE094A" w:rsidRPr="00ED7331">
        <w:t xml:space="preserve"> </w:t>
      </w:r>
    </w:p>
    <w:p w14:paraId="13AC0178" w14:textId="423FB941" w:rsidR="00AB0191" w:rsidRDefault="00FC63CD" w:rsidP="00AC48CB">
      <w:pPr>
        <w:pStyle w:val="ListParagraph"/>
        <w:numPr>
          <w:ilvl w:val="0"/>
          <w:numId w:val="54"/>
        </w:numPr>
        <w:tabs>
          <w:tab w:val="left" w:pos="360"/>
          <w:tab w:val="left" w:pos="720"/>
          <w:tab w:val="left" w:pos="1080"/>
          <w:tab w:val="left" w:pos="1440"/>
          <w:tab w:val="left" w:pos="1800"/>
        </w:tabs>
        <w:ind w:left="1440"/>
        <w:contextualSpacing w:val="0"/>
      </w:pPr>
      <w:r w:rsidRPr="00ED7331">
        <w:t>designed lessons around student choice</w:t>
      </w:r>
      <w:r w:rsidR="00BF66B8">
        <w:t>;</w:t>
      </w:r>
      <w:r w:rsidR="00BF66B8" w:rsidRPr="00ED7331">
        <w:t xml:space="preserve"> </w:t>
      </w:r>
    </w:p>
    <w:p w14:paraId="5C9C5FE0" w14:textId="21B2DA9E" w:rsidR="00AB0191" w:rsidRDefault="00FC63CD" w:rsidP="00AC48CB">
      <w:pPr>
        <w:pStyle w:val="ListParagraph"/>
        <w:numPr>
          <w:ilvl w:val="0"/>
          <w:numId w:val="54"/>
        </w:numPr>
        <w:tabs>
          <w:tab w:val="left" w:pos="360"/>
          <w:tab w:val="left" w:pos="720"/>
          <w:tab w:val="left" w:pos="1080"/>
          <w:tab w:val="left" w:pos="1440"/>
          <w:tab w:val="left" w:pos="1800"/>
        </w:tabs>
        <w:ind w:left="1440"/>
        <w:contextualSpacing w:val="0"/>
      </w:pPr>
      <w:r>
        <w:t>designed learning centers around a common skill or concept</w:t>
      </w:r>
      <w:r w:rsidR="00BF66B8">
        <w:t xml:space="preserve">; </w:t>
      </w:r>
    </w:p>
    <w:p w14:paraId="3FE6CF5C" w14:textId="6579975E" w:rsidR="00AB0191" w:rsidRDefault="00FC63CD" w:rsidP="00AC48CB">
      <w:pPr>
        <w:pStyle w:val="ListParagraph"/>
        <w:numPr>
          <w:ilvl w:val="0"/>
          <w:numId w:val="54"/>
        </w:numPr>
        <w:tabs>
          <w:tab w:val="left" w:pos="360"/>
          <w:tab w:val="left" w:pos="720"/>
          <w:tab w:val="left" w:pos="1080"/>
          <w:tab w:val="left" w:pos="1440"/>
          <w:tab w:val="left" w:pos="1800"/>
        </w:tabs>
        <w:ind w:left="1440"/>
        <w:contextualSpacing w:val="0"/>
      </w:pPr>
      <w:r>
        <w:t>strategically grouped students to maximize their learning</w:t>
      </w:r>
      <w:r w:rsidR="0009634A">
        <w:t xml:space="preserve">; </w:t>
      </w:r>
    </w:p>
    <w:p w14:paraId="42094115" w14:textId="04B0E54B" w:rsidR="00AB0191" w:rsidRDefault="00FC63CD" w:rsidP="00AC48CB">
      <w:pPr>
        <w:pStyle w:val="ListParagraph"/>
        <w:numPr>
          <w:ilvl w:val="0"/>
          <w:numId w:val="54"/>
        </w:numPr>
        <w:tabs>
          <w:tab w:val="left" w:pos="360"/>
          <w:tab w:val="left" w:pos="720"/>
          <w:tab w:val="left" w:pos="1080"/>
          <w:tab w:val="left" w:pos="1440"/>
          <w:tab w:val="left" w:pos="1800"/>
        </w:tabs>
        <w:ind w:left="1440"/>
        <w:contextualSpacing w:val="0"/>
      </w:pPr>
      <w:r>
        <w:t>incorporated technology and other instructional tools and materials to enhance engagement</w:t>
      </w:r>
      <w:r w:rsidR="00BF66B8">
        <w:t xml:space="preserve">; </w:t>
      </w:r>
    </w:p>
    <w:p w14:paraId="7F5D4CF0" w14:textId="11591031" w:rsidR="00AB0191" w:rsidRDefault="00FC63CD" w:rsidP="00AC48CB">
      <w:pPr>
        <w:pStyle w:val="ListParagraph"/>
        <w:numPr>
          <w:ilvl w:val="0"/>
          <w:numId w:val="54"/>
        </w:numPr>
        <w:tabs>
          <w:tab w:val="left" w:pos="360"/>
          <w:tab w:val="left" w:pos="720"/>
          <w:tab w:val="left" w:pos="1080"/>
          <w:tab w:val="left" w:pos="1440"/>
          <w:tab w:val="left" w:pos="1800"/>
        </w:tabs>
        <w:ind w:left="1440"/>
        <w:contextualSpacing w:val="0"/>
      </w:pPr>
      <w:r>
        <w:t>encouraged discussion to further student learning</w:t>
      </w:r>
      <w:r w:rsidR="00BF66B8">
        <w:t xml:space="preserve">; </w:t>
      </w:r>
      <w:r>
        <w:t xml:space="preserve">and </w:t>
      </w:r>
      <w:r w:rsidR="00AB0191">
        <w:t xml:space="preserve"> </w:t>
      </w:r>
    </w:p>
    <w:p w14:paraId="405963E2" w14:textId="3C5FD1B7" w:rsidR="00FC63CD" w:rsidRDefault="00AB0191" w:rsidP="00AC48CB">
      <w:pPr>
        <w:pStyle w:val="ListParagraph"/>
        <w:numPr>
          <w:ilvl w:val="0"/>
          <w:numId w:val="54"/>
        </w:numPr>
        <w:tabs>
          <w:tab w:val="left" w:pos="360"/>
          <w:tab w:val="left" w:pos="720"/>
          <w:tab w:val="left" w:pos="1080"/>
          <w:tab w:val="left" w:pos="1440"/>
          <w:tab w:val="left" w:pos="1800"/>
        </w:tabs>
        <w:ind w:left="1440"/>
        <w:contextualSpacing w:val="0"/>
      </w:pPr>
      <w:r>
        <w:t>s</w:t>
      </w:r>
      <w:r w:rsidR="00FC63CD">
        <w:t xml:space="preserve">tructured lessons to allow </w:t>
      </w:r>
      <w:r w:rsidR="0009634A">
        <w:t>whole-</w:t>
      </w:r>
      <w:r w:rsidR="00FC63CD">
        <w:t xml:space="preserve">class and </w:t>
      </w:r>
      <w:r w:rsidR="0009634A">
        <w:t>small-</w:t>
      </w:r>
      <w:r w:rsidR="00FC63CD">
        <w:t>group instruction, independent practice, choice</w:t>
      </w:r>
      <w:r w:rsidR="0009634A">
        <w:t>,</w:t>
      </w:r>
      <w:r w:rsidR="00FC63CD">
        <w:t xml:space="preserve"> and discourse among students.</w:t>
      </w:r>
    </w:p>
    <w:p w14:paraId="4059B05D" w14:textId="67D5E0E1" w:rsidR="00FC63CD" w:rsidRPr="003917D0" w:rsidRDefault="00AB0191" w:rsidP="00AC48CB">
      <w:pPr>
        <w:tabs>
          <w:tab w:val="left" w:pos="360"/>
          <w:tab w:val="left" w:pos="720"/>
          <w:tab w:val="left" w:pos="1080"/>
          <w:tab w:val="left" w:pos="1440"/>
          <w:tab w:val="left" w:pos="1800"/>
        </w:tabs>
        <w:ind w:left="1170" w:hanging="1170"/>
      </w:pPr>
      <w:r>
        <w:tab/>
      </w:r>
      <w:r w:rsidR="006773FB">
        <w:tab/>
      </w:r>
      <w:r>
        <w:t>2.</w:t>
      </w:r>
      <w:r>
        <w:tab/>
      </w:r>
      <w:r w:rsidR="00A91D4D">
        <w:t xml:space="preserve"> In other classes, </w:t>
      </w:r>
      <w:r w:rsidR="00FC63CD">
        <w:t>teacher</w:t>
      </w:r>
      <w:r w:rsidR="00A91D4D">
        <w:t>s</w:t>
      </w:r>
      <w:r w:rsidR="00FC63CD">
        <w:t xml:space="preserve"> relied heavily on one approach or format and did not provide opportunities for students to make connections to their prior learning, collaborate with others, </w:t>
      </w:r>
      <w:r w:rsidR="00F44BD5">
        <w:t xml:space="preserve">and </w:t>
      </w:r>
      <w:r w:rsidR="00FC63CD">
        <w:t>share their thinking. Lessons were teacher</w:t>
      </w:r>
      <w:r w:rsidR="0009634A">
        <w:t xml:space="preserve"> </w:t>
      </w:r>
      <w:r w:rsidR="00FC63CD">
        <w:t xml:space="preserve">directed and did not </w:t>
      </w:r>
      <w:r w:rsidR="00A91D4D">
        <w:t xml:space="preserve">provide </w:t>
      </w:r>
      <w:r w:rsidR="00FC63CD">
        <w:t xml:space="preserve">a variety of activities designed to meet students’ diverse needs. </w:t>
      </w:r>
    </w:p>
    <w:p w14:paraId="63E6E228" w14:textId="39EB513F" w:rsidR="00FC63CD" w:rsidRDefault="00FC63CD" w:rsidP="00FC63CD">
      <w:pPr>
        <w:rPr>
          <w:rFonts w:cstheme="minorHAnsi"/>
        </w:rPr>
      </w:pPr>
      <w:r w:rsidRPr="00F731AA">
        <w:rPr>
          <w:b/>
        </w:rPr>
        <w:lastRenderedPageBreak/>
        <w:t>Impact</w:t>
      </w:r>
      <w:r w:rsidRPr="00BA3A76">
        <w:t xml:space="preserve">: </w:t>
      </w:r>
      <w:r>
        <w:rPr>
          <w:rFonts w:cstheme="minorHAnsi"/>
        </w:rPr>
        <w:t xml:space="preserve">Without consistently </w:t>
      </w:r>
      <w:r w:rsidR="00673DD2">
        <w:rPr>
          <w:rFonts w:cstheme="minorHAnsi"/>
        </w:rPr>
        <w:t xml:space="preserve">providing </w:t>
      </w:r>
      <w:r>
        <w:rPr>
          <w:rFonts w:cstheme="minorHAnsi"/>
        </w:rPr>
        <w:t xml:space="preserve">effective student-centered instruction that promotes higher-order thinking, </w:t>
      </w:r>
      <w:r w:rsidR="00673DD2">
        <w:rPr>
          <w:rFonts w:cstheme="minorHAnsi"/>
        </w:rPr>
        <w:t>challenges and supports all</w:t>
      </w:r>
      <w:r>
        <w:rPr>
          <w:rFonts w:cstheme="minorHAnsi"/>
        </w:rPr>
        <w:t xml:space="preserve"> students, </w:t>
      </w:r>
      <w:r w:rsidR="00673DD2">
        <w:rPr>
          <w:rFonts w:cstheme="minorHAnsi"/>
        </w:rPr>
        <w:t xml:space="preserve">and promotes student discussion about content and their thinking, the district cannot </w:t>
      </w:r>
      <w:r>
        <w:rPr>
          <w:rFonts w:cstheme="minorHAnsi"/>
        </w:rPr>
        <w:t xml:space="preserve">optimize </w:t>
      </w:r>
      <w:r w:rsidR="00673DD2">
        <w:rPr>
          <w:rFonts w:cstheme="minorHAnsi"/>
        </w:rPr>
        <w:t xml:space="preserve">students’ </w:t>
      </w:r>
      <w:r>
        <w:rPr>
          <w:rFonts w:cstheme="minorHAnsi"/>
        </w:rPr>
        <w:t xml:space="preserve">learning opportunities </w:t>
      </w:r>
      <w:r w:rsidR="00A91D4D">
        <w:rPr>
          <w:rFonts w:cstheme="minorHAnsi"/>
        </w:rPr>
        <w:t xml:space="preserve">and </w:t>
      </w:r>
      <w:r>
        <w:rPr>
          <w:rFonts w:cstheme="minorHAnsi"/>
        </w:rPr>
        <w:t>adequately prepare them for college</w:t>
      </w:r>
      <w:r w:rsidR="009538E8">
        <w:rPr>
          <w:rFonts w:cstheme="minorHAnsi"/>
        </w:rPr>
        <w:t>,</w:t>
      </w:r>
      <w:r>
        <w:rPr>
          <w:rFonts w:cstheme="minorHAnsi"/>
        </w:rPr>
        <w:t xml:space="preserve"> careers</w:t>
      </w:r>
      <w:r w:rsidR="009538E8">
        <w:rPr>
          <w:rFonts w:cstheme="minorHAnsi"/>
        </w:rPr>
        <w:t>, and civic participation</w:t>
      </w:r>
      <w:r>
        <w:rPr>
          <w:rFonts w:cstheme="minorHAnsi"/>
        </w:rPr>
        <w:t>.</w:t>
      </w:r>
    </w:p>
    <w:p w14:paraId="263A30C7" w14:textId="2B1579F1" w:rsidR="00C65692" w:rsidRDefault="00C65692" w:rsidP="00FC63CD">
      <w:pPr>
        <w:rPr>
          <w:rFonts w:cstheme="minorHAnsi"/>
        </w:rPr>
      </w:pPr>
    </w:p>
    <w:p w14:paraId="2B7F148A" w14:textId="1398AA64" w:rsidR="00FC63CD" w:rsidRDefault="00FC63CD" w:rsidP="00FC63CD">
      <w:pPr>
        <w:tabs>
          <w:tab w:val="left" w:pos="360"/>
          <w:tab w:val="left" w:pos="720"/>
          <w:tab w:val="left" w:pos="1080"/>
          <w:tab w:val="left" w:pos="1440"/>
          <w:tab w:val="left" w:pos="1800"/>
          <w:tab w:val="left" w:pos="2160"/>
        </w:tabs>
        <w:rPr>
          <w:b/>
        </w:rPr>
      </w:pPr>
      <w:r>
        <w:rPr>
          <w:b/>
          <w:sz w:val="28"/>
          <w:szCs w:val="28"/>
        </w:rPr>
        <w:t>Recommendation</w:t>
      </w:r>
    </w:p>
    <w:p w14:paraId="4543BD36" w14:textId="4D5DECC3" w:rsidR="00FC63CD" w:rsidRPr="005C3D7D" w:rsidRDefault="00F4562A" w:rsidP="00815B19">
      <w:pPr>
        <w:pStyle w:val="ListParagraph"/>
        <w:numPr>
          <w:ilvl w:val="6"/>
          <w:numId w:val="12"/>
        </w:numPr>
        <w:tabs>
          <w:tab w:val="left" w:pos="360"/>
          <w:tab w:val="left" w:pos="720"/>
          <w:tab w:val="left" w:pos="1080"/>
          <w:tab w:val="left" w:pos="1440"/>
          <w:tab w:val="left" w:pos="1800"/>
        </w:tabs>
        <w:ind w:left="360"/>
        <w:contextualSpacing w:val="0"/>
        <w:rPr>
          <w:b/>
          <w:i/>
        </w:rPr>
      </w:pPr>
      <w:r>
        <w:rPr>
          <w:b/>
        </w:rPr>
        <w:t>The</w:t>
      </w:r>
      <w:r w:rsidRPr="003917D0">
        <w:rPr>
          <w:b/>
        </w:rPr>
        <w:t xml:space="preserve"> </w:t>
      </w:r>
      <w:r w:rsidR="00FC63CD" w:rsidRPr="003917D0">
        <w:rPr>
          <w:b/>
        </w:rPr>
        <w:t xml:space="preserve">district </w:t>
      </w:r>
      <w:r>
        <w:rPr>
          <w:b/>
        </w:rPr>
        <w:t xml:space="preserve">should </w:t>
      </w:r>
      <w:r w:rsidR="007A771E">
        <w:rPr>
          <w:rFonts w:cstheme="minorHAnsi"/>
          <w:b/>
          <w:bCs/>
        </w:rPr>
        <w:t>ensure that all teachers provide effective instruction that challenges and supports all students</w:t>
      </w:r>
      <w:r w:rsidR="00FC63CD">
        <w:rPr>
          <w:rFonts w:cstheme="minorHAnsi"/>
          <w:b/>
          <w:bCs/>
        </w:rPr>
        <w:t>.</w:t>
      </w:r>
    </w:p>
    <w:p w14:paraId="52BE9A9B" w14:textId="6254409F" w:rsidR="00FC63CD" w:rsidRDefault="007A771E" w:rsidP="00815B19">
      <w:pPr>
        <w:pStyle w:val="ListParagraph"/>
        <w:numPr>
          <w:ilvl w:val="0"/>
          <w:numId w:val="13"/>
        </w:numPr>
        <w:tabs>
          <w:tab w:val="left" w:pos="360"/>
          <w:tab w:val="left" w:pos="720"/>
          <w:tab w:val="left" w:pos="1080"/>
          <w:tab w:val="left" w:pos="1440"/>
          <w:tab w:val="left" w:pos="1800"/>
          <w:tab w:val="left" w:pos="2160"/>
        </w:tabs>
        <w:ind w:left="720"/>
        <w:contextualSpacing w:val="0"/>
      </w:pPr>
      <w:r>
        <w:t xml:space="preserve">The district should convene a representative group of </w:t>
      </w:r>
      <w:r w:rsidR="00751BD4">
        <w:t>teachers</w:t>
      </w:r>
      <w:r w:rsidR="00F4562A" w:rsidRPr="00167E69">
        <w:t xml:space="preserve"> </w:t>
      </w:r>
      <w:r w:rsidR="00FC63CD" w:rsidRPr="00167E69">
        <w:t xml:space="preserve">and </w:t>
      </w:r>
      <w:r w:rsidR="00751BD4">
        <w:t>instructional</w:t>
      </w:r>
      <w:r w:rsidR="001861DC">
        <w:t xml:space="preserve"> </w:t>
      </w:r>
      <w:r w:rsidR="00FC63CD" w:rsidRPr="00167E69">
        <w:t xml:space="preserve">leaders </w:t>
      </w:r>
      <w:r w:rsidR="00FC63CD">
        <w:t>to identify the district’s instructional strengths and challenges.</w:t>
      </w:r>
      <w:r w:rsidR="00FC63CD" w:rsidRPr="00167E69">
        <w:t xml:space="preserve"> </w:t>
      </w:r>
    </w:p>
    <w:p w14:paraId="753E0BEA" w14:textId="06CDBB04" w:rsidR="00FC63CD" w:rsidRDefault="003A65E4" w:rsidP="00D0170A">
      <w:pPr>
        <w:pStyle w:val="ListParagraph"/>
        <w:tabs>
          <w:tab w:val="left" w:pos="360"/>
          <w:tab w:val="left" w:pos="720"/>
          <w:tab w:val="left" w:pos="1080"/>
          <w:tab w:val="left" w:pos="1440"/>
          <w:tab w:val="left" w:pos="1800"/>
          <w:tab w:val="left" w:pos="2160"/>
        </w:tabs>
        <w:ind w:left="1080" w:hanging="360"/>
        <w:contextualSpacing w:val="0"/>
      </w:pPr>
      <w:r>
        <w:t>1.</w:t>
      </w:r>
      <w:r>
        <w:tab/>
      </w:r>
      <w:r w:rsidR="007A771E">
        <w:t xml:space="preserve">The district’s educator evaluation rubric, its best practice documents, </w:t>
      </w:r>
      <w:r w:rsidR="00D0170A">
        <w:t xml:space="preserve">classroom walkthrough </w:t>
      </w:r>
      <w:r w:rsidR="00CA664C">
        <w:t>data</w:t>
      </w:r>
      <w:r w:rsidR="00D0170A">
        <w:t xml:space="preserve">, </w:t>
      </w:r>
      <w:r w:rsidR="007A771E">
        <w:t>and this report’s</w:t>
      </w:r>
      <w:r w:rsidR="00FC63CD">
        <w:t xml:space="preserve"> </w:t>
      </w:r>
      <w:r w:rsidR="007A771E">
        <w:t xml:space="preserve">Instructional Inventory </w:t>
      </w:r>
      <w:r w:rsidR="00FC63CD">
        <w:t>data</w:t>
      </w:r>
      <w:r w:rsidR="007A771E">
        <w:t xml:space="preserve"> (Appendix C)</w:t>
      </w:r>
      <w:r w:rsidR="00FC63CD">
        <w:t xml:space="preserve"> </w:t>
      </w:r>
      <w:r w:rsidR="007A771E">
        <w:t>can support this work</w:t>
      </w:r>
      <w:r w:rsidR="00FC63CD">
        <w:t xml:space="preserve">. </w:t>
      </w:r>
    </w:p>
    <w:p w14:paraId="3B3E58AA" w14:textId="1D8C3CE8" w:rsidR="0047473A" w:rsidRDefault="00D0170A" w:rsidP="00D0170A">
      <w:pPr>
        <w:tabs>
          <w:tab w:val="left" w:pos="360"/>
          <w:tab w:val="left" w:pos="720"/>
          <w:tab w:val="left" w:pos="1080"/>
          <w:tab w:val="left" w:pos="1440"/>
          <w:tab w:val="left" w:pos="1800"/>
          <w:tab w:val="left" w:pos="2160"/>
        </w:tabs>
        <w:ind w:left="1080" w:hanging="360"/>
      </w:pPr>
      <w:r>
        <w:t>2.</w:t>
      </w:r>
      <w:r>
        <w:tab/>
      </w:r>
      <w:r w:rsidR="00B24BDA">
        <w:t xml:space="preserve">Areas </w:t>
      </w:r>
      <w:r w:rsidR="00504932">
        <w:t>of focus</w:t>
      </w:r>
      <w:r w:rsidR="000F77CF">
        <w:t xml:space="preserve"> should </w:t>
      </w:r>
      <w:r>
        <w:t>include engaging students in higher-order thinking, promoting meaningful discourse about content and students’ thinking, and supporting and challenging students regardless of their learning needs.</w:t>
      </w:r>
      <w:r w:rsidR="0047473A">
        <w:tab/>
      </w:r>
    </w:p>
    <w:p w14:paraId="2D99485E" w14:textId="24D5E017" w:rsidR="00FC63CD" w:rsidRDefault="00B24BDA" w:rsidP="00AC48CB">
      <w:pPr>
        <w:tabs>
          <w:tab w:val="left" w:pos="360"/>
          <w:tab w:val="left" w:pos="720"/>
          <w:tab w:val="left" w:pos="1080"/>
          <w:tab w:val="left" w:pos="1440"/>
          <w:tab w:val="left" w:pos="1800"/>
          <w:tab w:val="left" w:pos="2160"/>
        </w:tabs>
        <w:ind w:left="1080" w:hanging="1080"/>
      </w:pPr>
      <w:r>
        <w:tab/>
      </w:r>
      <w:r w:rsidR="00930BED">
        <w:tab/>
      </w:r>
      <w:r>
        <w:t>3.</w:t>
      </w:r>
      <w:r>
        <w:tab/>
      </w:r>
      <w:r w:rsidR="00751BD4">
        <w:t>The district</w:t>
      </w:r>
      <w:r w:rsidR="000137D8">
        <w:t xml:space="preserve"> should consider revising its planning documents to address the</w:t>
      </w:r>
      <w:r w:rsidR="00751BD4">
        <w:t xml:space="preserve"> </w:t>
      </w:r>
      <w:r w:rsidR="00515101">
        <w:t xml:space="preserve">identified </w:t>
      </w:r>
      <w:r w:rsidR="00FC63CD">
        <w:t xml:space="preserve">instructional challenges, and </w:t>
      </w:r>
      <w:r w:rsidR="000137D8">
        <w:t xml:space="preserve">should require teachers to consider these areas </w:t>
      </w:r>
      <w:r w:rsidR="00FC63CD">
        <w:t xml:space="preserve">when </w:t>
      </w:r>
      <w:r w:rsidR="00F4562A">
        <w:t xml:space="preserve">they </w:t>
      </w:r>
      <w:r w:rsidR="00FC63CD">
        <w:t>develop</w:t>
      </w:r>
      <w:r w:rsidR="00D67C6C">
        <w:t xml:space="preserve"> </w:t>
      </w:r>
      <w:r w:rsidR="00FC63CD">
        <w:t xml:space="preserve">student learning or professional practice goals. </w:t>
      </w:r>
    </w:p>
    <w:p w14:paraId="6C7A09D3" w14:textId="0E865D22" w:rsidR="00FC63CD" w:rsidRDefault="00861F42" w:rsidP="00AC48CB">
      <w:pPr>
        <w:tabs>
          <w:tab w:val="left" w:pos="360"/>
          <w:tab w:val="left" w:pos="720"/>
          <w:tab w:val="left" w:pos="1080"/>
          <w:tab w:val="left" w:pos="1440"/>
          <w:tab w:val="left" w:pos="1800"/>
          <w:tab w:val="left" w:pos="2160"/>
        </w:tabs>
        <w:ind w:left="1080" w:hanging="1080"/>
      </w:pPr>
      <w:r>
        <w:tab/>
      </w:r>
      <w:r w:rsidR="00930BED">
        <w:tab/>
      </w:r>
      <w:r>
        <w:t>4.</w:t>
      </w:r>
      <w:r>
        <w:tab/>
      </w:r>
      <w:r w:rsidR="00D67C6C">
        <w:t>P</w:t>
      </w:r>
      <w:r w:rsidR="00FC63CD">
        <w:t xml:space="preserve">rofessional development should </w:t>
      </w:r>
      <w:r w:rsidR="00F04E63">
        <w:t>focus on</w:t>
      </w:r>
      <w:r w:rsidR="00FC63CD">
        <w:t xml:space="preserve"> instructional areas </w:t>
      </w:r>
      <w:r w:rsidR="00F04E63">
        <w:t>that need strengthening</w:t>
      </w:r>
      <w:r w:rsidR="00107060">
        <w:t xml:space="preserve"> as applied to the specific curricula that students and teachers work with every day</w:t>
      </w:r>
      <w:r w:rsidR="00FC63CD">
        <w:t>.</w:t>
      </w:r>
    </w:p>
    <w:p w14:paraId="20D7CF07" w14:textId="40522A5C" w:rsidR="00FC63CD" w:rsidRDefault="007A771E" w:rsidP="00815B19">
      <w:pPr>
        <w:pStyle w:val="ListParagraph"/>
        <w:numPr>
          <w:ilvl w:val="0"/>
          <w:numId w:val="13"/>
        </w:numPr>
        <w:tabs>
          <w:tab w:val="left" w:pos="360"/>
          <w:tab w:val="left" w:pos="720"/>
          <w:tab w:val="left" w:pos="1080"/>
          <w:tab w:val="left" w:pos="1440"/>
          <w:tab w:val="left" w:pos="1800"/>
          <w:tab w:val="left" w:pos="2160"/>
        </w:tabs>
        <w:ind w:left="720"/>
        <w:contextualSpacing w:val="0"/>
      </w:pPr>
      <w:r>
        <w:t xml:space="preserve">The </w:t>
      </w:r>
      <w:r w:rsidR="00FC63CD">
        <w:t xml:space="preserve">district </w:t>
      </w:r>
      <w:r>
        <w:t xml:space="preserve">is encouraged to provide opportunities for educators to discuss </w:t>
      </w:r>
      <w:r w:rsidR="000F77CF">
        <w:t>ideas and strategies</w:t>
      </w:r>
      <w:r w:rsidR="00CA664C">
        <w:t xml:space="preserve"> for improvement of instruction</w:t>
      </w:r>
      <w:r w:rsidR="00FC63CD">
        <w:t xml:space="preserve">. </w:t>
      </w:r>
    </w:p>
    <w:p w14:paraId="122DFE43" w14:textId="13B75BB3" w:rsidR="00FC63CD" w:rsidRDefault="00D67C6C" w:rsidP="00815B19">
      <w:pPr>
        <w:pStyle w:val="ListParagraph"/>
        <w:numPr>
          <w:ilvl w:val="1"/>
          <w:numId w:val="13"/>
        </w:numPr>
        <w:tabs>
          <w:tab w:val="left" w:pos="360"/>
          <w:tab w:val="left" w:pos="720"/>
          <w:tab w:val="left" w:pos="1080"/>
          <w:tab w:val="left" w:pos="1440"/>
          <w:tab w:val="left" w:pos="1800"/>
          <w:tab w:val="left" w:pos="2160"/>
        </w:tabs>
        <w:contextualSpacing w:val="0"/>
      </w:pPr>
      <w:r>
        <w:t>The</w:t>
      </w:r>
      <w:r w:rsidR="001861DC">
        <w:t>se</w:t>
      </w:r>
      <w:r>
        <w:t xml:space="preserve"> opportunities might include grade-level, department meetings, common planning time, </w:t>
      </w:r>
      <w:r w:rsidR="00FC63CD">
        <w:t>faculty meetings</w:t>
      </w:r>
      <w:r>
        <w:t>, and</w:t>
      </w:r>
      <w:r w:rsidR="00FC63CD">
        <w:t xml:space="preserve"> professional days.</w:t>
      </w:r>
    </w:p>
    <w:p w14:paraId="09800518" w14:textId="271F59BF" w:rsidR="00FC63CD" w:rsidRDefault="00D67C6C" w:rsidP="00815B19">
      <w:pPr>
        <w:pStyle w:val="ListParagraph"/>
        <w:numPr>
          <w:ilvl w:val="1"/>
          <w:numId w:val="13"/>
        </w:numPr>
        <w:tabs>
          <w:tab w:val="left" w:pos="360"/>
          <w:tab w:val="left" w:pos="720"/>
          <w:tab w:val="left" w:pos="1080"/>
          <w:tab w:val="left" w:pos="1440"/>
          <w:tab w:val="left" w:pos="1800"/>
          <w:tab w:val="left" w:pos="2160"/>
        </w:tabs>
        <w:contextualSpacing w:val="0"/>
      </w:pPr>
      <w:r>
        <w:t xml:space="preserve">The district </w:t>
      </w:r>
      <w:r w:rsidR="00FC63CD">
        <w:t xml:space="preserve">should continue to </w:t>
      </w:r>
      <w:r>
        <w:t>support peer observation</w:t>
      </w:r>
      <w:r w:rsidR="00FC63CD">
        <w:t>.</w:t>
      </w:r>
    </w:p>
    <w:p w14:paraId="7A37CF11" w14:textId="6E895E9A" w:rsidR="00D67C6C" w:rsidRDefault="00D67C6C" w:rsidP="008707BA">
      <w:pPr>
        <w:pStyle w:val="ListParagraph"/>
        <w:tabs>
          <w:tab w:val="left" w:pos="360"/>
          <w:tab w:val="left" w:pos="720"/>
          <w:tab w:val="left" w:pos="1080"/>
          <w:tab w:val="left" w:pos="1440"/>
          <w:tab w:val="left" w:pos="1800"/>
          <w:tab w:val="left" w:pos="2160"/>
        </w:tabs>
        <w:ind w:left="1440" w:hanging="360"/>
        <w:contextualSpacing w:val="0"/>
      </w:pPr>
      <w:r>
        <w:t>a.</w:t>
      </w:r>
      <w:r>
        <w:tab/>
      </w:r>
      <w:r w:rsidR="00B443C9">
        <w:t>Equitable opportunities should be provided by level for teachers to share best practices</w:t>
      </w:r>
      <w:r w:rsidR="008707BA">
        <w:t>, with a particular emphasis on opportunities for high-school educators to observe exemplary peers</w:t>
      </w:r>
      <w:r w:rsidR="00B443C9">
        <w:t>.</w:t>
      </w:r>
    </w:p>
    <w:p w14:paraId="0EC4E11E" w14:textId="21A26A64" w:rsidR="00FC63CD" w:rsidRPr="00097FCA" w:rsidRDefault="000F77CF" w:rsidP="00815B19">
      <w:pPr>
        <w:pStyle w:val="ListParagraph"/>
        <w:numPr>
          <w:ilvl w:val="0"/>
          <w:numId w:val="13"/>
        </w:numPr>
        <w:tabs>
          <w:tab w:val="left" w:pos="360"/>
          <w:tab w:val="left" w:pos="720"/>
          <w:tab w:val="left" w:pos="1080"/>
          <w:tab w:val="left" w:pos="1440"/>
          <w:tab w:val="left" w:pos="1800"/>
          <w:tab w:val="left" w:pos="2160"/>
        </w:tabs>
        <w:ind w:left="720"/>
        <w:contextualSpacing w:val="0"/>
      </w:pPr>
      <w:r>
        <w:t>T</w:t>
      </w:r>
      <w:r w:rsidR="00FC63CD">
        <w:t xml:space="preserve">eachers </w:t>
      </w:r>
      <w:r>
        <w:t>should receive appropriate guidance and feedback</w:t>
      </w:r>
      <w:r w:rsidR="00FC63CD">
        <w:t xml:space="preserve"> </w:t>
      </w:r>
      <w:r>
        <w:t xml:space="preserve">as they </w:t>
      </w:r>
      <w:r w:rsidR="00CA664C">
        <w:t>enhance</w:t>
      </w:r>
      <w:r>
        <w:t xml:space="preserve"> instruction so that it challenges and supports all students</w:t>
      </w:r>
      <w:r w:rsidR="00FC63CD">
        <w:t>.</w:t>
      </w:r>
    </w:p>
    <w:p w14:paraId="31FCEA21" w14:textId="6F018502" w:rsidR="00FC63CD" w:rsidRDefault="000F77CF" w:rsidP="00815B19">
      <w:pPr>
        <w:pStyle w:val="ListParagraph"/>
        <w:numPr>
          <w:ilvl w:val="2"/>
          <w:numId w:val="11"/>
        </w:numPr>
        <w:tabs>
          <w:tab w:val="left" w:pos="360"/>
          <w:tab w:val="left" w:pos="1080"/>
          <w:tab w:val="left" w:pos="1440"/>
          <w:tab w:val="left" w:pos="1800"/>
          <w:tab w:val="left" w:pos="2160"/>
        </w:tabs>
        <w:ind w:left="1080"/>
        <w:contextualSpacing w:val="0"/>
      </w:pPr>
      <w:r>
        <w:lastRenderedPageBreak/>
        <w:t xml:space="preserve"> Principals and other instructional leaders should ensure that teachers have the information and support necessary to</w:t>
      </w:r>
      <w:r w:rsidR="007E6C5E">
        <w:t xml:space="preserve"> strengthen identified areas of </w:t>
      </w:r>
      <w:r w:rsidR="00CA664C">
        <w:t>challenge</w:t>
      </w:r>
      <w:r w:rsidR="007E6C5E">
        <w:t>.</w:t>
      </w:r>
    </w:p>
    <w:p w14:paraId="4EAED099" w14:textId="5C84628E" w:rsidR="00FC63CD" w:rsidRPr="00664520" w:rsidRDefault="007E6C5E" w:rsidP="00815B19">
      <w:pPr>
        <w:pStyle w:val="ListParagraph"/>
        <w:numPr>
          <w:ilvl w:val="2"/>
          <w:numId w:val="11"/>
        </w:numPr>
        <w:tabs>
          <w:tab w:val="left" w:pos="360"/>
          <w:tab w:val="left" w:pos="1080"/>
          <w:tab w:val="left" w:pos="1440"/>
          <w:tab w:val="left" w:pos="1800"/>
          <w:tab w:val="left" w:pos="2160"/>
        </w:tabs>
        <w:ind w:left="1080"/>
        <w:contextualSpacing w:val="0"/>
      </w:pPr>
      <w:r>
        <w:t>The district should continue to provide teachers with high-quality feedback</w:t>
      </w:r>
      <w:r w:rsidR="00155EF4">
        <w:rPr>
          <w:rStyle w:val="FootnoteReference"/>
        </w:rPr>
        <w:footnoteReference w:id="8"/>
      </w:r>
      <w:r>
        <w:t xml:space="preserve"> that helps them</w:t>
      </w:r>
      <w:r w:rsidR="00FC63CD">
        <w:t xml:space="preserve"> to </w:t>
      </w:r>
      <w:r>
        <w:t>improve</w:t>
      </w:r>
      <w:r w:rsidR="00FC63CD">
        <w:t xml:space="preserve"> instruction.</w:t>
      </w:r>
    </w:p>
    <w:p w14:paraId="23856AE8" w14:textId="4D9F0FF5" w:rsidR="00FC63CD" w:rsidRPr="00860638" w:rsidRDefault="00FC63CD" w:rsidP="00933EDA">
      <w:pPr>
        <w:pStyle w:val="ListParagraph"/>
        <w:numPr>
          <w:ilvl w:val="0"/>
          <w:numId w:val="11"/>
        </w:numPr>
        <w:tabs>
          <w:tab w:val="left" w:pos="360"/>
          <w:tab w:val="left" w:pos="720"/>
          <w:tab w:val="left" w:pos="1440"/>
          <w:tab w:val="left" w:pos="1800"/>
          <w:tab w:val="left" w:pos="2160"/>
        </w:tabs>
        <w:ind w:left="720"/>
        <w:contextualSpacing w:val="0"/>
      </w:pPr>
      <w:r>
        <w:t>The review team recommends</w:t>
      </w:r>
      <w:r w:rsidRPr="00044DC8">
        <w:t xml:space="preserve"> that evaluators consider aggregating their walkthrough data to identify </w:t>
      </w:r>
      <w:r w:rsidR="00ED6096">
        <w:t xml:space="preserve">district and school </w:t>
      </w:r>
      <w:r w:rsidRPr="00044DC8">
        <w:t xml:space="preserve">instructional trends that may inform improvement goals and professional development. </w:t>
      </w:r>
    </w:p>
    <w:p w14:paraId="0028783F" w14:textId="6A34087C" w:rsidR="00FC63CD" w:rsidRDefault="00FC63CD" w:rsidP="00815B19">
      <w:pPr>
        <w:pStyle w:val="ListParagraph"/>
        <w:numPr>
          <w:ilvl w:val="2"/>
          <w:numId w:val="11"/>
        </w:numPr>
        <w:tabs>
          <w:tab w:val="left" w:pos="360"/>
          <w:tab w:val="left" w:pos="720"/>
          <w:tab w:val="left" w:pos="1440"/>
          <w:tab w:val="left" w:pos="1800"/>
          <w:tab w:val="left" w:pos="2160"/>
        </w:tabs>
        <w:ind w:left="1080"/>
        <w:rPr>
          <w:rFonts w:ascii="Calibri" w:hAnsi="Calibri" w:cs="Calibri"/>
          <w:color w:val="000000"/>
        </w:rPr>
      </w:pPr>
      <w:r w:rsidRPr="00044DC8">
        <w:rPr>
          <w:rFonts w:ascii="Calibri" w:hAnsi="Calibri" w:cs="Calibri"/>
          <w:color w:val="000000"/>
        </w:rPr>
        <w:t xml:space="preserve">Administrators are encouraged to continue conducting walkthroughs in administrative teams </w:t>
      </w:r>
      <w:r w:rsidRPr="00044DC8">
        <w:t>to more consistently understand district trends in practice, calibrate ratings</w:t>
      </w:r>
      <w:r w:rsidR="00F5191D">
        <w:t>,</w:t>
      </w:r>
      <w:r w:rsidRPr="00044DC8">
        <w:t xml:space="preserve"> </w:t>
      </w:r>
      <w:r w:rsidRPr="00044DC8">
        <w:rPr>
          <w:rFonts w:ascii="Calibri" w:hAnsi="Calibri" w:cs="Calibri"/>
          <w:color w:val="000000"/>
        </w:rPr>
        <w:t xml:space="preserve">and generalize feedback from these walkthroughs. </w:t>
      </w:r>
      <w:r>
        <w:rPr>
          <w:rFonts w:ascii="Calibri" w:hAnsi="Calibri" w:cs="Calibri"/>
          <w:color w:val="000000"/>
        </w:rPr>
        <w:t>This practice will provide the district with quantitative data on instructional trends across the district.</w:t>
      </w:r>
    </w:p>
    <w:p w14:paraId="2B99C56E" w14:textId="77777777" w:rsidR="00FC63CD" w:rsidRDefault="00FC63CD" w:rsidP="00FC63CD">
      <w:pPr>
        <w:pStyle w:val="ListParagraph"/>
        <w:tabs>
          <w:tab w:val="left" w:pos="360"/>
          <w:tab w:val="left" w:pos="720"/>
          <w:tab w:val="left" w:pos="1440"/>
          <w:tab w:val="left" w:pos="1800"/>
          <w:tab w:val="left" w:pos="2160"/>
        </w:tabs>
        <w:ind w:left="1080"/>
        <w:rPr>
          <w:rFonts w:ascii="Calibri" w:hAnsi="Calibri" w:cs="Calibri"/>
          <w:color w:val="000000"/>
        </w:rPr>
      </w:pPr>
    </w:p>
    <w:p w14:paraId="4537DDCF" w14:textId="044B82EC" w:rsidR="00FC63CD" w:rsidRPr="00044DC8" w:rsidRDefault="00F5191D" w:rsidP="00815B19">
      <w:pPr>
        <w:pStyle w:val="ListParagraph"/>
        <w:numPr>
          <w:ilvl w:val="2"/>
          <w:numId w:val="11"/>
        </w:numPr>
        <w:tabs>
          <w:tab w:val="left" w:pos="360"/>
          <w:tab w:val="left" w:pos="720"/>
          <w:tab w:val="left" w:pos="1440"/>
          <w:tab w:val="left" w:pos="1800"/>
          <w:tab w:val="left" w:pos="2160"/>
        </w:tabs>
        <w:ind w:left="1080"/>
        <w:rPr>
          <w:rFonts w:ascii="Calibri" w:hAnsi="Calibri" w:cs="Calibri"/>
          <w:color w:val="000000"/>
        </w:rPr>
      </w:pPr>
      <w:r>
        <w:t>The district should share t</w:t>
      </w:r>
      <w:r w:rsidRPr="00044DC8">
        <w:t xml:space="preserve">rends </w:t>
      </w:r>
      <w:r>
        <w:t>in practice</w:t>
      </w:r>
      <w:r w:rsidR="00FC63CD">
        <w:t xml:space="preserve"> (</w:t>
      </w:r>
      <w:r w:rsidR="00FC63CD" w:rsidRPr="00044DC8">
        <w:t xml:space="preserve">strengths and areas for growth) </w:t>
      </w:r>
      <w:r w:rsidR="00FC63CD">
        <w:t>with faculty</w:t>
      </w:r>
      <w:r w:rsidR="00FC63CD" w:rsidRPr="00044DC8">
        <w:t xml:space="preserve"> and use </w:t>
      </w:r>
      <w:r w:rsidR="00210AFF">
        <w:t xml:space="preserve">these trends </w:t>
      </w:r>
      <w:r w:rsidR="00FC63CD" w:rsidRPr="00044DC8">
        <w:t xml:space="preserve">to further </w:t>
      </w:r>
      <w:r w:rsidR="00FC63CD">
        <w:t>discussions of best practice</w:t>
      </w:r>
      <w:r w:rsidR="00FC63CD" w:rsidRPr="00044DC8">
        <w:t xml:space="preserve">. </w:t>
      </w:r>
    </w:p>
    <w:p w14:paraId="0B45360E" w14:textId="6C2A1886" w:rsidR="00FC63CD" w:rsidRPr="007A640C" w:rsidRDefault="00FC63CD" w:rsidP="0038511E">
      <w:pPr>
        <w:pStyle w:val="NormalWeb"/>
        <w:spacing w:before="0" w:beforeAutospacing="0" w:after="200" w:afterAutospacing="0" w:line="276" w:lineRule="auto"/>
        <w:rPr>
          <w:rFonts w:asciiTheme="minorHAnsi" w:hAnsiTheme="minorHAnsi"/>
          <w:sz w:val="22"/>
          <w:szCs w:val="22"/>
        </w:rPr>
      </w:pPr>
      <w:r w:rsidRPr="00802336">
        <w:rPr>
          <w:rFonts w:asciiTheme="minorHAnsi" w:hAnsiTheme="minorHAnsi"/>
          <w:b/>
          <w:sz w:val="22"/>
          <w:szCs w:val="22"/>
        </w:rPr>
        <w:t>Benefits</w:t>
      </w:r>
      <w:r w:rsidR="00751BD4">
        <w:rPr>
          <w:rFonts w:asciiTheme="minorHAnsi" w:hAnsiTheme="minorHAnsi"/>
          <w:b/>
          <w:sz w:val="22"/>
          <w:szCs w:val="22"/>
        </w:rPr>
        <w:t>:</w:t>
      </w:r>
      <w:r w:rsidRPr="00870959">
        <w:rPr>
          <w:rFonts w:asciiTheme="minorHAnsi" w:hAnsiTheme="minorHAnsi"/>
          <w:sz w:val="22"/>
          <w:szCs w:val="22"/>
        </w:rPr>
        <w:t xml:space="preserve"> </w:t>
      </w:r>
      <w:r w:rsidR="00F5191D">
        <w:rPr>
          <w:rFonts w:asciiTheme="minorHAnsi" w:hAnsiTheme="minorHAnsi" w:cstheme="minorHAnsi"/>
          <w:sz w:val="22"/>
          <w:szCs w:val="22"/>
        </w:rPr>
        <w:t>I</w:t>
      </w:r>
      <w:r w:rsidRPr="00A3783B">
        <w:rPr>
          <w:rFonts w:asciiTheme="minorHAnsi" w:hAnsiTheme="minorHAnsi" w:cstheme="minorHAnsi"/>
          <w:sz w:val="22"/>
          <w:szCs w:val="22"/>
        </w:rPr>
        <w:t xml:space="preserve">mplementing this recommendation </w:t>
      </w:r>
      <w:r w:rsidR="00F5191D">
        <w:rPr>
          <w:rFonts w:asciiTheme="minorHAnsi" w:hAnsiTheme="minorHAnsi" w:cstheme="minorHAnsi"/>
          <w:sz w:val="22"/>
          <w:szCs w:val="22"/>
        </w:rPr>
        <w:t>will mean</w:t>
      </w:r>
      <w:r w:rsidR="00F5191D" w:rsidRPr="00A3783B">
        <w:rPr>
          <w:rFonts w:asciiTheme="minorHAnsi" w:hAnsiTheme="minorHAnsi" w:cstheme="minorHAnsi"/>
          <w:sz w:val="22"/>
          <w:szCs w:val="22"/>
        </w:rPr>
        <w:t xml:space="preserve"> </w:t>
      </w:r>
      <w:r>
        <w:rPr>
          <w:rFonts w:asciiTheme="minorHAnsi" w:hAnsiTheme="minorHAnsi" w:cstheme="minorHAnsi"/>
          <w:bCs/>
          <w:iCs/>
          <w:sz w:val="22"/>
          <w:szCs w:val="22"/>
        </w:rPr>
        <w:t xml:space="preserve">a deeper </w:t>
      </w:r>
      <w:r w:rsidR="00F5191D">
        <w:rPr>
          <w:rFonts w:asciiTheme="minorHAnsi" w:hAnsiTheme="minorHAnsi" w:cstheme="minorHAnsi"/>
          <w:bCs/>
          <w:iCs/>
          <w:sz w:val="22"/>
          <w:szCs w:val="22"/>
        </w:rPr>
        <w:t xml:space="preserve">understanding </w:t>
      </w:r>
      <w:r>
        <w:rPr>
          <w:rFonts w:asciiTheme="minorHAnsi" w:hAnsiTheme="minorHAnsi" w:cstheme="minorHAnsi"/>
          <w:bCs/>
          <w:iCs/>
          <w:sz w:val="22"/>
          <w:szCs w:val="22"/>
        </w:rPr>
        <w:t>of instructional challenges and strengths across the district, a stronger culture of professional growth and improvement, and instruction</w:t>
      </w:r>
      <w:r w:rsidR="00DC624D">
        <w:rPr>
          <w:rFonts w:asciiTheme="minorHAnsi" w:hAnsiTheme="minorHAnsi" w:cstheme="minorHAnsi"/>
          <w:bCs/>
          <w:iCs/>
          <w:sz w:val="22"/>
          <w:szCs w:val="22"/>
        </w:rPr>
        <w:t xml:space="preserve"> </w:t>
      </w:r>
      <w:r>
        <w:rPr>
          <w:rFonts w:asciiTheme="minorHAnsi" w:hAnsiTheme="minorHAnsi" w:cstheme="minorHAnsi"/>
          <w:bCs/>
          <w:iCs/>
          <w:sz w:val="22"/>
          <w:szCs w:val="22"/>
        </w:rPr>
        <w:t xml:space="preserve">that </w:t>
      </w:r>
      <w:r w:rsidR="00DC624D">
        <w:rPr>
          <w:rFonts w:asciiTheme="minorHAnsi" w:hAnsiTheme="minorHAnsi" w:cstheme="minorHAnsi"/>
          <w:bCs/>
          <w:iCs/>
          <w:sz w:val="22"/>
          <w:szCs w:val="22"/>
        </w:rPr>
        <w:t xml:space="preserve">is </w:t>
      </w:r>
      <w:r>
        <w:rPr>
          <w:rFonts w:asciiTheme="minorHAnsi" w:hAnsiTheme="minorHAnsi" w:cstheme="minorHAnsi"/>
          <w:bCs/>
          <w:iCs/>
          <w:sz w:val="22"/>
          <w:szCs w:val="22"/>
        </w:rPr>
        <w:t xml:space="preserve">more clearly aligned with district priorities. </w:t>
      </w:r>
      <w:r w:rsidR="00DC624D">
        <w:rPr>
          <w:rFonts w:asciiTheme="minorHAnsi" w:hAnsiTheme="minorHAnsi" w:cstheme="minorHAnsi"/>
          <w:bCs/>
          <w:iCs/>
          <w:sz w:val="22"/>
          <w:szCs w:val="22"/>
        </w:rPr>
        <w:t>In addition</w:t>
      </w:r>
      <w:r w:rsidR="004310EC">
        <w:rPr>
          <w:rFonts w:asciiTheme="minorHAnsi" w:hAnsiTheme="minorHAnsi" w:cstheme="minorHAnsi"/>
          <w:bCs/>
          <w:iCs/>
          <w:sz w:val="22"/>
          <w:szCs w:val="22"/>
        </w:rPr>
        <w:t>,</w:t>
      </w:r>
      <w:r>
        <w:rPr>
          <w:rFonts w:asciiTheme="minorHAnsi" w:hAnsiTheme="minorHAnsi" w:cstheme="minorHAnsi"/>
          <w:bCs/>
          <w:iCs/>
          <w:sz w:val="22"/>
          <w:szCs w:val="22"/>
        </w:rPr>
        <w:t xml:space="preserve"> the district </w:t>
      </w:r>
      <w:r w:rsidR="00DC624D">
        <w:rPr>
          <w:rFonts w:asciiTheme="minorHAnsi" w:hAnsiTheme="minorHAnsi" w:cstheme="minorHAnsi"/>
          <w:bCs/>
          <w:iCs/>
          <w:sz w:val="22"/>
          <w:szCs w:val="22"/>
        </w:rPr>
        <w:t xml:space="preserve">likely </w:t>
      </w:r>
      <w:r w:rsidR="00DC624D">
        <w:rPr>
          <w:rFonts w:asciiTheme="minorHAnsi" w:hAnsiTheme="minorHAnsi"/>
          <w:sz w:val="22"/>
          <w:szCs w:val="22"/>
        </w:rPr>
        <w:t xml:space="preserve">will </w:t>
      </w:r>
      <w:r>
        <w:rPr>
          <w:rFonts w:asciiTheme="minorHAnsi" w:hAnsiTheme="minorHAnsi"/>
          <w:sz w:val="22"/>
          <w:szCs w:val="22"/>
        </w:rPr>
        <w:t xml:space="preserve">ensure that all </w:t>
      </w:r>
      <w:r w:rsidR="00DC624D">
        <w:rPr>
          <w:rFonts w:asciiTheme="minorHAnsi" w:hAnsiTheme="minorHAnsi"/>
          <w:sz w:val="22"/>
          <w:szCs w:val="22"/>
        </w:rPr>
        <w:t>teachers provide</w:t>
      </w:r>
      <w:r>
        <w:rPr>
          <w:rFonts w:asciiTheme="minorHAnsi" w:hAnsiTheme="minorHAnsi"/>
          <w:sz w:val="22"/>
          <w:szCs w:val="22"/>
        </w:rPr>
        <w:t xml:space="preserve"> </w:t>
      </w:r>
      <w:r w:rsidR="00DC624D">
        <w:rPr>
          <w:rFonts w:ascii="Calibri" w:hAnsi="Calibri" w:cs="Calibri"/>
          <w:color w:val="000000"/>
          <w:sz w:val="22"/>
          <w:szCs w:val="22"/>
        </w:rPr>
        <w:t>high-</w:t>
      </w:r>
      <w:r>
        <w:rPr>
          <w:rFonts w:ascii="Calibri" w:hAnsi="Calibri" w:cs="Calibri"/>
          <w:color w:val="000000"/>
          <w:sz w:val="22"/>
          <w:szCs w:val="22"/>
        </w:rPr>
        <w:t xml:space="preserve">quality instruction </w:t>
      </w:r>
      <w:r w:rsidR="00930BED">
        <w:rPr>
          <w:rFonts w:ascii="Calibri" w:hAnsi="Calibri" w:cs="Calibri"/>
          <w:color w:val="000000"/>
          <w:sz w:val="22"/>
          <w:szCs w:val="22"/>
        </w:rPr>
        <w:t>that centers on challenging and</w:t>
      </w:r>
      <w:r w:rsidR="00DC624D">
        <w:rPr>
          <w:rFonts w:ascii="Calibri" w:hAnsi="Calibri" w:cs="Calibri"/>
          <w:color w:val="000000"/>
          <w:sz w:val="22"/>
          <w:szCs w:val="22"/>
        </w:rPr>
        <w:t xml:space="preserve"> engaging tasks with measurable outcomes for all students</w:t>
      </w:r>
      <w:r>
        <w:rPr>
          <w:rFonts w:ascii="Calibri" w:hAnsi="Calibri" w:cs="Calibri"/>
          <w:color w:val="000000"/>
          <w:sz w:val="22"/>
          <w:szCs w:val="22"/>
        </w:rPr>
        <w:t>.</w:t>
      </w:r>
    </w:p>
    <w:p w14:paraId="5C95B847" w14:textId="7398B01D" w:rsidR="00FC63CD" w:rsidRDefault="00FC63CD" w:rsidP="0038511E">
      <w:pPr>
        <w:tabs>
          <w:tab w:val="left" w:pos="360"/>
          <w:tab w:val="left" w:pos="720"/>
          <w:tab w:val="left" w:pos="1080"/>
          <w:tab w:val="left" w:pos="1800"/>
          <w:tab w:val="left" w:pos="2160"/>
        </w:tabs>
        <w:rPr>
          <w:b/>
        </w:rPr>
      </w:pPr>
      <w:r w:rsidRPr="00484242">
        <w:rPr>
          <w:b/>
        </w:rPr>
        <w:t>Recommended resources:</w:t>
      </w:r>
    </w:p>
    <w:p w14:paraId="76CB69B6" w14:textId="43E2C855" w:rsidR="00FC63CD" w:rsidRPr="00910462" w:rsidRDefault="00B973C7" w:rsidP="00930BED">
      <w:pPr>
        <w:pStyle w:val="ListParagraph"/>
        <w:numPr>
          <w:ilvl w:val="0"/>
          <w:numId w:val="14"/>
        </w:numPr>
        <w:ind w:left="360"/>
        <w:contextualSpacing w:val="0"/>
        <w:rPr>
          <w:rFonts w:cs="Calibri"/>
        </w:rPr>
      </w:pPr>
      <w:r w:rsidRPr="00910462">
        <w:rPr>
          <w:rFonts w:cs="Calibri"/>
        </w:rPr>
        <w:t xml:space="preserve">ESE’s </w:t>
      </w:r>
      <w:r w:rsidRPr="00910462">
        <w:rPr>
          <w:rFonts w:cs="Calibri"/>
          <w:i/>
        </w:rPr>
        <w:t>Calibration Video Library</w:t>
      </w:r>
      <w:r w:rsidRPr="00910462">
        <w:rPr>
          <w:rFonts w:cs="Calibri"/>
        </w:rPr>
        <w:t xml:space="preserve"> (</w:t>
      </w:r>
      <w:hyperlink r:id="rId25" w:history="1">
        <w:r w:rsidRPr="00910462">
          <w:rPr>
            <w:rStyle w:val="Hyperlink"/>
            <w:rFonts w:cs="Calibri"/>
          </w:rPr>
          <w:t>http://www.doe.mass.edu/edeval/resources/calibration/</w:t>
        </w:r>
      </w:hyperlink>
      <w:r w:rsidRPr="00910462">
        <w:rPr>
          <w:rFonts w:cs="Calibri"/>
        </w:rPr>
        <w:t>) is a collection of professionally created videos of classroom instruction produced by the School Improvement Network. These videos depict a range of practice (this is NOT a collection of exemplars) to support within-district calibration activities that promote a shared understanding of instructional quality and rigor.</w:t>
      </w:r>
    </w:p>
    <w:p w14:paraId="74A356DC" w14:textId="16098B0F" w:rsidR="00FC63CD" w:rsidRPr="00910462" w:rsidRDefault="00FC63CD" w:rsidP="00930BED">
      <w:pPr>
        <w:numPr>
          <w:ilvl w:val="0"/>
          <w:numId w:val="14"/>
        </w:numPr>
        <w:ind w:left="360"/>
        <w:rPr>
          <w:rFonts w:cs="Calibri"/>
        </w:rPr>
      </w:pPr>
      <w:r w:rsidRPr="00910462">
        <w:rPr>
          <w:rFonts w:cs="Calibri"/>
        </w:rPr>
        <w:t xml:space="preserve">ESE’s </w:t>
      </w:r>
      <w:r w:rsidRPr="00910462">
        <w:rPr>
          <w:rFonts w:cs="Calibri"/>
          <w:i/>
        </w:rPr>
        <w:t>"What to Look For" Observation Guides</w:t>
      </w:r>
      <w:r>
        <w:rPr>
          <w:rFonts w:cs="Calibri"/>
          <w:i/>
        </w:rPr>
        <w:t xml:space="preserve"> </w:t>
      </w:r>
      <w:r w:rsidRPr="008E3DA7">
        <w:rPr>
          <w:rFonts w:cs="Calibri"/>
          <w:b/>
          <w:i/>
        </w:rPr>
        <w:t>(Updated August 2017)</w:t>
      </w:r>
      <w:r w:rsidRPr="00910462">
        <w:rPr>
          <w:rFonts w:cs="Calibri"/>
        </w:rPr>
        <w:t xml:space="preserve"> (</w:t>
      </w:r>
      <w:hyperlink r:id="rId26" w:history="1">
        <w:r w:rsidRPr="00910462">
          <w:rPr>
            <w:rStyle w:val="Hyperlink"/>
            <w:rFonts w:cs="Calibri"/>
          </w:rPr>
          <w:t>http://www.doe.mass.edu/candi/observation/</w:t>
        </w:r>
      </w:hyperlink>
      <w:r w:rsidRPr="00910462">
        <w:rPr>
          <w:rFonts w:cs="Calibri"/>
        </w:rPr>
        <w:t xml:space="preserve">) describe what observers should expect to see in a classroom at a particular grade level in a specific subject area. This includes the knowledge and skills students should be learning and using (as reflected in state learning standards) and best practices related to classroom curriculum, instruction, and assessment for each subject area. The guides are not designed to replace any evaluation system or tools districts currently </w:t>
      </w:r>
      <w:r w:rsidR="004310EC" w:rsidRPr="00910462">
        <w:rPr>
          <w:rFonts w:cs="Calibri"/>
        </w:rPr>
        <w:t>use but</w:t>
      </w:r>
      <w:r w:rsidRPr="00910462">
        <w:rPr>
          <w:rFonts w:cs="Calibri"/>
        </w:rPr>
        <w:t xml:space="preserve"> are a resource to help classroom observers efficiently identify what teachers and students should be experiencing in specific subjects and grade levels.</w:t>
      </w:r>
    </w:p>
    <w:p w14:paraId="6A32C9F0" w14:textId="77777777" w:rsidR="0023695F" w:rsidRDefault="00342350" w:rsidP="0023695F">
      <w:pPr>
        <w:pStyle w:val="Section"/>
      </w:pPr>
      <w:bookmarkStart w:id="15" w:name="_Toc8911738"/>
      <w:r>
        <w:lastRenderedPageBreak/>
        <w:t>Assessment</w:t>
      </w:r>
      <w:bookmarkEnd w:id="15"/>
    </w:p>
    <w:p w14:paraId="3979FC77" w14:textId="7E2EF855" w:rsidR="00342350" w:rsidRDefault="00342350" w:rsidP="00235976">
      <w:pPr>
        <w:rPr>
          <w:b/>
          <w:i/>
          <w:sz w:val="28"/>
          <w:szCs w:val="28"/>
        </w:rPr>
      </w:pPr>
      <w:r w:rsidRPr="00C412C4">
        <w:rPr>
          <w:b/>
          <w:i/>
          <w:sz w:val="28"/>
          <w:szCs w:val="28"/>
        </w:rPr>
        <w:t>Contextual Background</w:t>
      </w:r>
    </w:p>
    <w:p w14:paraId="6FDC247C" w14:textId="20494FB2" w:rsidR="00E76843" w:rsidRDefault="002A124D" w:rsidP="0079607E">
      <w:pPr>
        <w:tabs>
          <w:tab w:val="left" w:pos="270"/>
        </w:tabs>
        <w:autoSpaceDE w:val="0"/>
        <w:autoSpaceDN w:val="0"/>
        <w:adjustRightInd w:val="0"/>
      </w:pPr>
      <w:r w:rsidRPr="007B167C">
        <w:rPr>
          <w:rFonts w:eastAsia="Times New Roman" w:cs="Times New Roman"/>
        </w:rPr>
        <w:t xml:space="preserve">The district collects, uses, </w:t>
      </w:r>
      <w:r w:rsidR="00175BAD">
        <w:rPr>
          <w:rFonts w:eastAsia="Times New Roman" w:cs="Times New Roman"/>
        </w:rPr>
        <w:t xml:space="preserve">and </w:t>
      </w:r>
      <w:r w:rsidRPr="007B167C">
        <w:rPr>
          <w:rFonts w:eastAsia="Times New Roman" w:cs="Times New Roman"/>
        </w:rPr>
        <w:t xml:space="preserve">shares </w:t>
      </w:r>
      <w:r w:rsidR="0079607E" w:rsidRPr="007B167C">
        <w:rPr>
          <w:rFonts w:eastAsia="Times New Roman" w:cs="Times New Roman"/>
        </w:rPr>
        <w:t xml:space="preserve">student performance data </w:t>
      </w:r>
      <w:r w:rsidRPr="007B167C">
        <w:rPr>
          <w:rFonts w:eastAsia="Times New Roman" w:cs="Times New Roman"/>
        </w:rPr>
        <w:t xml:space="preserve">to identify </w:t>
      </w:r>
      <w:r w:rsidR="0044394C">
        <w:rPr>
          <w:rFonts w:eastAsia="Times New Roman" w:cs="Times New Roman"/>
        </w:rPr>
        <w:t xml:space="preserve">students’ </w:t>
      </w:r>
      <w:r w:rsidRPr="007B167C">
        <w:rPr>
          <w:rFonts w:eastAsia="Times New Roman" w:cs="Times New Roman"/>
        </w:rPr>
        <w:t xml:space="preserve">academic strengths and </w:t>
      </w:r>
      <w:r w:rsidR="00175BAD">
        <w:rPr>
          <w:rFonts w:eastAsia="Times New Roman" w:cs="Times New Roman"/>
        </w:rPr>
        <w:t>challenges</w:t>
      </w:r>
      <w:r w:rsidRPr="007B167C">
        <w:rPr>
          <w:rFonts w:eastAsia="Times New Roman" w:cs="Times New Roman"/>
        </w:rPr>
        <w:t>.</w:t>
      </w:r>
      <w:r>
        <w:rPr>
          <w:rFonts w:eastAsia="Times New Roman" w:cs="Times New Roman"/>
          <w:i/>
        </w:rPr>
        <w:t xml:space="preserve">  </w:t>
      </w:r>
      <w:r w:rsidR="00E30CEA">
        <w:t xml:space="preserve">Teachers use formative and summative assessment </w:t>
      </w:r>
      <w:r w:rsidR="006E0458">
        <w:t xml:space="preserve">results </w:t>
      </w:r>
      <w:r w:rsidR="00E30CEA">
        <w:t xml:space="preserve">to modify instruction and develop instructional strategies to </w:t>
      </w:r>
      <w:r w:rsidR="00175BAD">
        <w:t>challenge and</w:t>
      </w:r>
      <w:r w:rsidR="00E30CEA">
        <w:t xml:space="preserve"> support struggling students.</w:t>
      </w:r>
      <w:r w:rsidR="007B167C">
        <w:t xml:space="preserve">  </w:t>
      </w:r>
      <w:r w:rsidR="005165C9">
        <w:t>D</w:t>
      </w:r>
      <w:r w:rsidR="007B167C">
        <w:t xml:space="preserve">istrict </w:t>
      </w:r>
      <w:r w:rsidR="005165C9">
        <w:t xml:space="preserve">administrators and teachers </w:t>
      </w:r>
      <w:r w:rsidR="007B167C">
        <w:t xml:space="preserve">analyze the results of disaggregated </w:t>
      </w:r>
      <w:r w:rsidR="007B167C" w:rsidRPr="00940932">
        <w:t>student</w:t>
      </w:r>
      <w:r w:rsidR="007B167C">
        <w:t xml:space="preserve"> assessment data across classrooms and schools</w:t>
      </w:r>
      <w:r w:rsidR="009F6E5E">
        <w:t>,</w:t>
      </w:r>
      <w:r w:rsidR="007B167C">
        <w:t xml:space="preserve"> and </w:t>
      </w:r>
      <w:r w:rsidR="006E0458">
        <w:t xml:space="preserve">design and </w:t>
      </w:r>
      <w:r w:rsidR="007B167C">
        <w:t xml:space="preserve">implement academic strategies </w:t>
      </w:r>
      <w:r w:rsidR="0044394C">
        <w:t>intended to</w:t>
      </w:r>
      <w:r w:rsidR="007B167C">
        <w:t xml:space="preserve"> improve teaching and learning at all levels.</w:t>
      </w:r>
    </w:p>
    <w:p w14:paraId="544647CF" w14:textId="55923A96" w:rsidR="007B167C" w:rsidRPr="00B25D3D" w:rsidRDefault="005165C9" w:rsidP="00B25D3D">
      <w:pPr>
        <w:pStyle w:val="CommentText"/>
        <w:spacing w:line="276" w:lineRule="auto"/>
        <w:rPr>
          <w:sz w:val="22"/>
          <w:szCs w:val="22"/>
        </w:rPr>
      </w:pPr>
      <w:r>
        <w:rPr>
          <w:sz w:val="22"/>
          <w:szCs w:val="22"/>
        </w:rPr>
        <w:t>Central office administrators</w:t>
      </w:r>
      <w:r w:rsidR="007B167C">
        <w:rPr>
          <w:sz w:val="22"/>
          <w:szCs w:val="22"/>
        </w:rPr>
        <w:t xml:space="preserve"> share disaggregated student assessment data with school </w:t>
      </w:r>
      <w:r w:rsidR="0044394C">
        <w:rPr>
          <w:sz w:val="22"/>
          <w:szCs w:val="22"/>
        </w:rPr>
        <w:t>administrators</w:t>
      </w:r>
      <w:r w:rsidR="007B167C">
        <w:rPr>
          <w:sz w:val="22"/>
          <w:szCs w:val="22"/>
        </w:rPr>
        <w:t>, staff, teachers, students</w:t>
      </w:r>
      <w:r w:rsidR="00BF63C9">
        <w:rPr>
          <w:sz w:val="22"/>
          <w:szCs w:val="22"/>
        </w:rPr>
        <w:t>,</w:t>
      </w:r>
      <w:r w:rsidR="007B167C">
        <w:rPr>
          <w:sz w:val="22"/>
          <w:szCs w:val="22"/>
        </w:rPr>
        <w:t xml:space="preserve"> and families.  </w:t>
      </w:r>
      <w:r w:rsidR="006A0896">
        <w:rPr>
          <w:sz w:val="22"/>
          <w:szCs w:val="22"/>
        </w:rPr>
        <w:t>P</w:t>
      </w:r>
      <w:r w:rsidR="007B167C" w:rsidRPr="00940932">
        <w:rPr>
          <w:sz w:val="22"/>
          <w:szCs w:val="22"/>
        </w:rPr>
        <w:t xml:space="preserve">arents are provided </w:t>
      </w:r>
      <w:r w:rsidR="007B167C">
        <w:rPr>
          <w:sz w:val="22"/>
          <w:szCs w:val="22"/>
        </w:rPr>
        <w:t xml:space="preserve">student </w:t>
      </w:r>
      <w:r w:rsidR="006E0458">
        <w:rPr>
          <w:sz w:val="22"/>
          <w:szCs w:val="22"/>
        </w:rPr>
        <w:t>performance</w:t>
      </w:r>
      <w:r w:rsidR="006E0458" w:rsidRPr="00940932">
        <w:rPr>
          <w:sz w:val="22"/>
          <w:szCs w:val="22"/>
        </w:rPr>
        <w:t xml:space="preserve"> </w:t>
      </w:r>
      <w:r w:rsidR="007B167C" w:rsidRPr="00940932">
        <w:rPr>
          <w:sz w:val="22"/>
          <w:szCs w:val="22"/>
        </w:rPr>
        <w:t xml:space="preserve">data such as report cards </w:t>
      </w:r>
      <w:r w:rsidR="007B167C">
        <w:rPr>
          <w:sz w:val="22"/>
          <w:szCs w:val="22"/>
        </w:rPr>
        <w:t xml:space="preserve">through </w:t>
      </w:r>
      <w:r>
        <w:rPr>
          <w:sz w:val="22"/>
          <w:szCs w:val="22"/>
        </w:rPr>
        <w:t xml:space="preserve">the </w:t>
      </w:r>
      <w:r w:rsidR="007B167C">
        <w:rPr>
          <w:sz w:val="22"/>
          <w:szCs w:val="22"/>
        </w:rPr>
        <w:t>PowerSchool</w:t>
      </w:r>
      <w:r>
        <w:rPr>
          <w:sz w:val="22"/>
          <w:szCs w:val="22"/>
        </w:rPr>
        <w:t xml:space="preserve"> portal</w:t>
      </w:r>
      <w:r w:rsidR="007B167C">
        <w:rPr>
          <w:sz w:val="22"/>
          <w:szCs w:val="22"/>
        </w:rPr>
        <w:t xml:space="preserve">. The district also shares disaggregated student </w:t>
      </w:r>
      <w:r w:rsidR="006E0458">
        <w:rPr>
          <w:sz w:val="22"/>
          <w:szCs w:val="22"/>
        </w:rPr>
        <w:t>perfo</w:t>
      </w:r>
      <w:r>
        <w:rPr>
          <w:sz w:val="22"/>
          <w:szCs w:val="22"/>
        </w:rPr>
        <w:t>r</w:t>
      </w:r>
      <w:r w:rsidR="006E0458">
        <w:rPr>
          <w:sz w:val="22"/>
          <w:szCs w:val="22"/>
        </w:rPr>
        <w:t xml:space="preserve">mance data </w:t>
      </w:r>
      <w:r w:rsidR="007B167C">
        <w:rPr>
          <w:sz w:val="22"/>
          <w:szCs w:val="22"/>
        </w:rPr>
        <w:t xml:space="preserve">with the </w:t>
      </w:r>
      <w:r w:rsidR="0044394C">
        <w:rPr>
          <w:sz w:val="22"/>
          <w:szCs w:val="22"/>
        </w:rPr>
        <w:t xml:space="preserve">school </w:t>
      </w:r>
      <w:r w:rsidR="007B167C">
        <w:rPr>
          <w:sz w:val="22"/>
          <w:szCs w:val="22"/>
        </w:rPr>
        <w:t xml:space="preserve">committee and the larger community through reports </w:t>
      </w:r>
      <w:r w:rsidR="005C3DAC">
        <w:rPr>
          <w:sz w:val="22"/>
          <w:szCs w:val="22"/>
        </w:rPr>
        <w:t>presented during televised school committee meetings</w:t>
      </w:r>
      <w:r w:rsidR="007B167C">
        <w:rPr>
          <w:sz w:val="22"/>
          <w:szCs w:val="22"/>
        </w:rPr>
        <w:t>.</w:t>
      </w:r>
    </w:p>
    <w:p w14:paraId="7331EED3" w14:textId="336F6A3A" w:rsidR="0079607E" w:rsidRPr="00D7540F" w:rsidRDefault="0079607E" w:rsidP="0079607E">
      <w:pPr>
        <w:tabs>
          <w:tab w:val="left" w:pos="270"/>
        </w:tabs>
        <w:autoSpaceDE w:val="0"/>
        <w:autoSpaceDN w:val="0"/>
        <w:adjustRightInd w:val="0"/>
        <w:rPr>
          <w:rFonts w:eastAsia="Times New Roman" w:cs="Times New Roman"/>
        </w:rPr>
      </w:pPr>
      <w:r w:rsidRPr="00D7540F">
        <w:rPr>
          <w:rFonts w:eastAsia="Times New Roman" w:cs="Times New Roman"/>
        </w:rPr>
        <w:t xml:space="preserve">The district </w:t>
      </w:r>
      <w:r w:rsidR="0044394C">
        <w:rPr>
          <w:rFonts w:eastAsia="Times New Roman" w:cs="Times New Roman"/>
        </w:rPr>
        <w:t xml:space="preserve">administers </w:t>
      </w:r>
      <w:r w:rsidR="003D3210">
        <w:rPr>
          <w:rFonts w:eastAsia="Times New Roman" w:cs="Times New Roman"/>
        </w:rPr>
        <w:t xml:space="preserve">a </w:t>
      </w:r>
      <w:r w:rsidR="00175BAD">
        <w:rPr>
          <w:rFonts w:eastAsia="Times New Roman" w:cs="Times New Roman"/>
        </w:rPr>
        <w:t>range</w:t>
      </w:r>
      <w:r w:rsidRPr="00D7540F">
        <w:rPr>
          <w:rFonts w:eastAsia="Times New Roman" w:cs="Times New Roman"/>
        </w:rPr>
        <w:t xml:space="preserve"> of </w:t>
      </w:r>
      <w:r w:rsidR="00AA1CD0" w:rsidRPr="00D7540F">
        <w:rPr>
          <w:rFonts w:eastAsia="Times New Roman" w:cs="Times New Roman"/>
        </w:rPr>
        <w:t>assessment</w:t>
      </w:r>
      <w:r w:rsidR="00F5249B" w:rsidRPr="00D7540F">
        <w:rPr>
          <w:rFonts w:eastAsia="Times New Roman" w:cs="Times New Roman"/>
        </w:rPr>
        <w:t>s</w:t>
      </w:r>
      <w:r w:rsidRPr="00D7540F">
        <w:rPr>
          <w:rFonts w:eastAsia="Times New Roman" w:cs="Times New Roman"/>
        </w:rPr>
        <w:t xml:space="preserve"> </w:t>
      </w:r>
      <w:r w:rsidR="0044394C" w:rsidRPr="00D7540F">
        <w:rPr>
          <w:rFonts w:eastAsia="Times New Roman" w:cs="Times New Roman"/>
        </w:rPr>
        <w:t xml:space="preserve">in </w:t>
      </w:r>
      <w:r w:rsidR="0044394C">
        <w:rPr>
          <w:rFonts w:eastAsia="Times New Roman" w:cs="Times New Roman"/>
        </w:rPr>
        <w:t xml:space="preserve">kindergarten through grade 12 </w:t>
      </w:r>
      <w:r w:rsidRPr="00D7540F">
        <w:rPr>
          <w:rFonts w:eastAsia="Times New Roman" w:cs="Times New Roman"/>
        </w:rPr>
        <w:t xml:space="preserve">to </w:t>
      </w:r>
      <w:r w:rsidR="00AA1CD0" w:rsidRPr="00D7540F">
        <w:rPr>
          <w:rFonts w:eastAsia="Times New Roman" w:cs="Times New Roman"/>
        </w:rPr>
        <w:t xml:space="preserve">measure </w:t>
      </w:r>
      <w:r w:rsidR="006E0458">
        <w:rPr>
          <w:rFonts w:eastAsia="Times New Roman" w:cs="Times New Roman"/>
        </w:rPr>
        <w:t xml:space="preserve">students’ </w:t>
      </w:r>
      <w:r w:rsidRPr="00D7540F">
        <w:rPr>
          <w:rFonts w:eastAsia="Times New Roman" w:cs="Times New Roman"/>
        </w:rPr>
        <w:t>literacy</w:t>
      </w:r>
      <w:r w:rsidR="00002A12" w:rsidRPr="00D7540F">
        <w:rPr>
          <w:rFonts w:eastAsia="Times New Roman" w:cs="Times New Roman"/>
        </w:rPr>
        <w:t>, math</w:t>
      </w:r>
      <w:r w:rsidR="003D3210">
        <w:rPr>
          <w:rFonts w:eastAsia="Times New Roman" w:cs="Times New Roman"/>
        </w:rPr>
        <w:t>ematics</w:t>
      </w:r>
      <w:r w:rsidR="00002A12" w:rsidRPr="00D7540F">
        <w:rPr>
          <w:rFonts w:eastAsia="Times New Roman" w:cs="Times New Roman"/>
        </w:rPr>
        <w:t xml:space="preserve">, and </w:t>
      </w:r>
      <w:r w:rsidRPr="00D7540F">
        <w:rPr>
          <w:rFonts w:eastAsia="Times New Roman" w:cs="Times New Roman"/>
        </w:rPr>
        <w:t>reading skills</w:t>
      </w:r>
      <w:r w:rsidR="003D3210">
        <w:rPr>
          <w:rFonts w:eastAsia="Times New Roman" w:cs="Times New Roman"/>
        </w:rPr>
        <w:t>.</w:t>
      </w:r>
      <w:r w:rsidR="0056498B">
        <w:rPr>
          <w:rFonts w:eastAsia="Times New Roman" w:cs="Times New Roman"/>
        </w:rPr>
        <w:t xml:space="preserve"> </w:t>
      </w:r>
      <w:r w:rsidR="0044394C">
        <w:rPr>
          <w:rFonts w:eastAsia="Times New Roman" w:cs="Times New Roman"/>
        </w:rPr>
        <w:t xml:space="preserve">For example, </w:t>
      </w:r>
      <w:r w:rsidR="00A92D3F" w:rsidRPr="00D7540F">
        <w:rPr>
          <w:rFonts w:eastAsia="Times New Roman" w:cs="Times New Roman"/>
        </w:rPr>
        <w:t>the</w:t>
      </w:r>
      <w:r w:rsidR="00F5249B" w:rsidRPr="00D7540F">
        <w:rPr>
          <w:rFonts w:eastAsia="Times New Roman" w:cs="Times New Roman"/>
        </w:rPr>
        <w:t xml:space="preserve"> </w:t>
      </w:r>
      <w:r w:rsidR="0056498B">
        <w:rPr>
          <w:rFonts w:eastAsia="Times New Roman" w:cs="Times New Roman"/>
        </w:rPr>
        <w:t>d</w:t>
      </w:r>
      <w:r w:rsidR="00F5249B" w:rsidRPr="00D7540F">
        <w:rPr>
          <w:rFonts w:eastAsia="Times New Roman" w:cs="Times New Roman"/>
        </w:rPr>
        <w:t xml:space="preserve">evelopmental </w:t>
      </w:r>
      <w:r w:rsidR="0056498B">
        <w:rPr>
          <w:rFonts w:eastAsia="Times New Roman" w:cs="Times New Roman"/>
        </w:rPr>
        <w:t>r</w:t>
      </w:r>
      <w:r w:rsidR="00F5249B" w:rsidRPr="00D7540F">
        <w:rPr>
          <w:rFonts w:eastAsia="Times New Roman" w:cs="Times New Roman"/>
        </w:rPr>
        <w:t xml:space="preserve">eading </w:t>
      </w:r>
      <w:r w:rsidR="0056498B">
        <w:rPr>
          <w:rFonts w:eastAsia="Times New Roman" w:cs="Times New Roman"/>
        </w:rPr>
        <w:t>a</w:t>
      </w:r>
      <w:r w:rsidR="00F5249B" w:rsidRPr="00D7540F">
        <w:rPr>
          <w:rFonts w:eastAsia="Times New Roman" w:cs="Times New Roman"/>
        </w:rPr>
        <w:t>ssessment (DRA)</w:t>
      </w:r>
      <w:r w:rsidR="00772B25" w:rsidRPr="00D7540F">
        <w:rPr>
          <w:rFonts w:eastAsia="Times New Roman" w:cs="Times New Roman"/>
        </w:rPr>
        <w:t xml:space="preserve"> </w:t>
      </w:r>
      <w:r w:rsidR="0044394C">
        <w:rPr>
          <w:rFonts w:eastAsia="Times New Roman" w:cs="Times New Roman"/>
        </w:rPr>
        <w:t xml:space="preserve">is administered in kindergarten through grade </w:t>
      </w:r>
      <w:r w:rsidR="00175BAD">
        <w:rPr>
          <w:rFonts w:eastAsia="Times New Roman" w:cs="Times New Roman"/>
        </w:rPr>
        <w:t>2</w:t>
      </w:r>
      <w:r w:rsidR="0044394C">
        <w:rPr>
          <w:rFonts w:eastAsia="Times New Roman" w:cs="Times New Roman"/>
        </w:rPr>
        <w:t xml:space="preserve"> </w:t>
      </w:r>
      <w:r w:rsidR="00772B25" w:rsidRPr="00D7540F">
        <w:rPr>
          <w:rFonts w:eastAsia="Times New Roman" w:cs="Times New Roman"/>
        </w:rPr>
        <w:t xml:space="preserve">to </w:t>
      </w:r>
      <w:r w:rsidR="006E0458">
        <w:rPr>
          <w:rFonts w:eastAsia="Times New Roman" w:cs="Times New Roman"/>
        </w:rPr>
        <w:t>determine</w:t>
      </w:r>
      <w:r w:rsidR="006E0458" w:rsidRPr="00D7540F">
        <w:rPr>
          <w:rFonts w:eastAsia="Times New Roman" w:cs="Times New Roman"/>
        </w:rPr>
        <w:t xml:space="preserve"> </w:t>
      </w:r>
      <w:r w:rsidR="006E0458">
        <w:rPr>
          <w:rFonts w:eastAsia="Times New Roman" w:cs="Times New Roman"/>
        </w:rPr>
        <w:t>students’</w:t>
      </w:r>
      <w:r w:rsidR="005165C9">
        <w:rPr>
          <w:rFonts w:eastAsia="Times New Roman" w:cs="Times New Roman"/>
        </w:rPr>
        <w:t xml:space="preserve"> </w:t>
      </w:r>
      <w:r w:rsidR="00772B25" w:rsidRPr="00D7540F">
        <w:rPr>
          <w:rFonts w:eastAsia="Times New Roman" w:cs="Times New Roman"/>
        </w:rPr>
        <w:t>reading level</w:t>
      </w:r>
      <w:r w:rsidR="0044394C">
        <w:rPr>
          <w:rFonts w:eastAsia="Times New Roman" w:cs="Times New Roman"/>
        </w:rPr>
        <w:t>s</w:t>
      </w:r>
      <w:r w:rsidR="006E0458">
        <w:rPr>
          <w:rFonts w:eastAsia="Times New Roman" w:cs="Times New Roman"/>
        </w:rPr>
        <w:t>.</w:t>
      </w:r>
      <w:r w:rsidR="00BB5DDA" w:rsidRPr="00D7540F">
        <w:rPr>
          <w:rFonts w:eastAsia="Times New Roman" w:cs="Times New Roman"/>
        </w:rPr>
        <w:t xml:space="preserve"> </w:t>
      </w:r>
      <w:r w:rsidR="0044394C">
        <w:rPr>
          <w:rFonts w:eastAsia="Times New Roman" w:cs="Times New Roman"/>
        </w:rPr>
        <w:t>T</w:t>
      </w:r>
      <w:r w:rsidR="0044394C" w:rsidRPr="00D7540F">
        <w:rPr>
          <w:rFonts w:eastAsia="Times New Roman" w:cs="Times New Roman"/>
        </w:rPr>
        <w:t xml:space="preserve">he </w:t>
      </w:r>
      <w:r w:rsidR="00870AFD" w:rsidRPr="00D7540F">
        <w:rPr>
          <w:rFonts w:eastAsia="Times New Roman" w:cs="Times New Roman"/>
        </w:rPr>
        <w:t xml:space="preserve">formative </w:t>
      </w:r>
      <w:r w:rsidR="003D3210">
        <w:rPr>
          <w:rFonts w:eastAsia="Times New Roman" w:cs="Times New Roman"/>
        </w:rPr>
        <w:t xml:space="preserve">FAST Math and FAST ELA </w:t>
      </w:r>
      <w:r w:rsidR="00870AFD" w:rsidRPr="00D7540F">
        <w:rPr>
          <w:rFonts w:eastAsia="Times New Roman" w:cs="Times New Roman"/>
        </w:rPr>
        <w:t>assessment</w:t>
      </w:r>
      <w:r w:rsidR="003D3210">
        <w:rPr>
          <w:rFonts w:eastAsia="Times New Roman" w:cs="Times New Roman"/>
        </w:rPr>
        <w:t>s</w:t>
      </w:r>
      <w:r w:rsidR="00870AFD" w:rsidRPr="00D7540F">
        <w:rPr>
          <w:rFonts w:eastAsia="Times New Roman" w:cs="Times New Roman"/>
        </w:rPr>
        <w:t xml:space="preserve"> </w:t>
      </w:r>
      <w:r w:rsidR="0044394C">
        <w:rPr>
          <w:rFonts w:eastAsia="Times New Roman" w:cs="Times New Roman"/>
        </w:rPr>
        <w:t xml:space="preserve">are administered </w:t>
      </w:r>
      <w:r w:rsidR="007B7251" w:rsidRPr="00D7540F">
        <w:rPr>
          <w:rFonts w:eastAsia="Times New Roman" w:cs="Times New Roman"/>
        </w:rPr>
        <w:t xml:space="preserve">in </w:t>
      </w:r>
      <w:r w:rsidR="003D3210">
        <w:rPr>
          <w:rFonts w:eastAsia="Times New Roman" w:cs="Times New Roman"/>
        </w:rPr>
        <w:t xml:space="preserve">kindergarten through grade </w:t>
      </w:r>
      <w:r w:rsidR="00175BAD">
        <w:rPr>
          <w:rFonts w:eastAsia="Times New Roman" w:cs="Times New Roman"/>
        </w:rPr>
        <w:t>5</w:t>
      </w:r>
      <w:r w:rsidR="003D3210">
        <w:rPr>
          <w:rFonts w:eastAsia="Times New Roman" w:cs="Times New Roman"/>
        </w:rPr>
        <w:t xml:space="preserve"> </w:t>
      </w:r>
      <w:r w:rsidR="00F05A23" w:rsidRPr="00D7540F">
        <w:rPr>
          <w:rFonts w:eastAsia="Times New Roman" w:cs="Times New Roman"/>
        </w:rPr>
        <w:t xml:space="preserve">to identify struggling students </w:t>
      </w:r>
      <w:r w:rsidR="00284E07">
        <w:rPr>
          <w:rFonts w:eastAsia="Times New Roman" w:cs="Times New Roman"/>
        </w:rPr>
        <w:t>as early as possible</w:t>
      </w:r>
      <w:r w:rsidR="002B6AEB">
        <w:rPr>
          <w:rFonts w:eastAsia="Times New Roman" w:cs="Times New Roman"/>
        </w:rPr>
        <w:t>.</w:t>
      </w:r>
      <w:r w:rsidR="003D3210" w:rsidRPr="00D7540F">
        <w:rPr>
          <w:rFonts w:eastAsia="Times New Roman" w:cs="Times New Roman"/>
        </w:rPr>
        <w:t xml:space="preserve"> </w:t>
      </w:r>
      <w:r w:rsidR="00BF63C9">
        <w:rPr>
          <w:rFonts w:eastAsia="Times New Roman" w:cs="Times New Roman"/>
        </w:rPr>
        <w:t xml:space="preserve">Summative math, science, and writing (ELA) </w:t>
      </w:r>
      <w:r w:rsidR="009131E3">
        <w:rPr>
          <w:rFonts w:eastAsia="Times New Roman" w:cs="Times New Roman"/>
        </w:rPr>
        <w:t>and formative math b</w:t>
      </w:r>
      <w:r w:rsidR="003D3210" w:rsidRPr="00D7540F">
        <w:rPr>
          <w:rFonts w:eastAsia="Times New Roman" w:cs="Times New Roman"/>
        </w:rPr>
        <w:t xml:space="preserve">enchmark </w:t>
      </w:r>
      <w:r w:rsidR="00D20991" w:rsidRPr="00D7540F">
        <w:rPr>
          <w:rFonts w:eastAsia="Times New Roman" w:cs="Times New Roman"/>
        </w:rPr>
        <w:t>assessments</w:t>
      </w:r>
      <w:r w:rsidR="001A282C" w:rsidRPr="00D7540F">
        <w:rPr>
          <w:rFonts w:eastAsia="Times New Roman" w:cs="Times New Roman"/>
        </w:rPr>
        <w:t xml:space="preserve"> are administered in grades </w:t>
      </w:r>
      <w:r w:rsidR="008219E1">
        <w:rPr>
          <w:rFonts w:eastAsia="Times New Roman" w:cs="Times New Roman"/>
        </w:rPr>
        <w:t>4</w:t>
      </w:r>
      <w:r w:rsidR="005165C9">
        <w:rPr>
          <w:rFonts w:eastAsia="Times New Roman" w:cs="Times New Roman"/>
        </w:rPr>
        <w:t>–</w:t>
      </w:r>
      <w:r w:rsidR="001A282C" w:rsidRPr="00D7540F">
        <w:rPr>
          <w:rFonts w:eastAsia="Times New Roman" w:cs="Times New Roman"/>
        </w:rPr>
        <w:t>7</w:t>
      </w:r>
      <w:r w:rsidR="00A90897" w:rsidRPr="00D7540F">
        <w:rPr>
          <w:rFonts w:eastAsia="Times New Roman" w:cs="Times New Roman"/>
        </w:rPr>
        <w:t xml:space="preserve">. </w:t>
      </w:r>
      <w:r w:rsidR="008219E1">
        <w:rPr>
          <w:rFonts w:eastAsia="Times New Roman" w:cs="Times New Roman"/>
        </w:rPr>
        <w:t xml:space="preserve">Formative writing assessments are given K–8. </w:t>
      </w:r>
      <w:r w:rsidR="003D3210">
        <w:rPr>
          <w:rFonts w:eastAsia="Times New Roman" w:cs="Times New Roman"/>
        </w:rPr>
        <w:t>A</w:t>
      </w:r>
      <w:r w:rsidR="003D3210" w:rsidRPr="00D7540F">
        <w:rPr>
          <w:rFonts w:eastAsia="Times New Roman" w:cs="Times New Roman"/>
        </w:rPr>
        <w:t xml:space="preserve">uthentic </w:t>
      </w:r>
      <w:r w:rsidR="00A90897" w:rsidRPr="00D7540F">
        <w:rPr>
          <w:rFonts w:eastAsia="Times New Roman" w:cs="Times New Roman"/>
        </w:rPr>
        <w:t>assessments</w:t>
      </w:r>
      <w:r w:rsidR="00C601A5">
        <w:rPr>
          <w:rStyle w:val="FootnoteReference"/>
          <w:rFonts w:eastAsia="Times New Roman" w:cs="Times New Roman"/>
        </w:rPr>
        <w:footnoteReference w:id="9"/>
      </w:r>
      <w:r w:rsidR="00A90897" w:rsidRPr="00D7540F">
        <w:rPr>
          <w:rFonts w:eastAsia="Times New Roman" w:cs="Times New Roman"/>
        </w:rPr>
        <w:t xml:space="preserve"> are administered in other subjects. </w:t>
      </w:r>
      <w:r w:rsidR="00862D1C">
        <w:rPr>
          <w:rFonts w:eastAsia="Times New Roman" w:cs="Times New Roman"/>
        </w:rPr>
        <w:t xml:space="preserve">At the </w:t>
      </w:r>
      <w:r w:rsidR="0096360F">
        <w:rPr>
          <w:rFonts w:eastAsia="Times New Roman" w:cs="Times New Roman"/>
        </w:rPr>
        <w:t>high-</w:t>
      </w:r>
      <w:r w:rsidR="00862D1C">
        <w:rPr>
          <w:rFonts w:eastAsia="Times New Roman" w:cs="Times New Roman"/>
        </w:rPr>
        <w:t xml:space="preserve">school level, </w:t>
      </w:r>
      <w:r w:rsidR="007E1C53">
        <w:rPr>
          <w:rFonts w:eastAsia="Times New Roman" w:cs="Times New Roman"/>
        </w:rPr>
        <w:t xml:space="preserve">students are required to maintain </w:t>
      </w:r>
      <w:r w:rsidR="00862D1C">
        <w:rPr>
          <w:rFonts w:eastAsia="Times New Roman" w:cs="Times New Roman"/>
        </w:rPr>
        <w:t>portfolios</w:t>
      </w:r>
      <w:r w:rsidR="0096360F">
        <w:rPr>
          <w:rFonts w:eastAsia="Times New Roman" w:cs="Times New Roman"/>
        </w:rPr>
        <w:t>,</w:t>
      </w:r>
      <w:r w:rsidR="00862D1C">
        <w:rPr>
          <w:rFonts w:eastAsia="Times New Roman" w:cs="Times New Roman"/>
        </w:rPr>
        <w:t xml:space="preserve"> </w:t>
      </w:r>
      <w:r w:rsidR="003D3210">
        <w:rPr>
          <w:rFonts w:eastAsia="Times New Roman" w:cs="Times New Roman"/>
        </w:rPr>
        <w:t>and</w:t>
      </w:r>
      <w:r w:rsidR="00862D1C">
        <w:rPr>
          <w:rFonts w:eastAsia="Times New Roman" w:cs="Times New Roman"/>
        </w:rPr>
        <w:t xml:space="preserve"> </w:t>
      </w:r>
      <w:r w:rsidR="009131E3">
        <w:rPr>
          <w:rFonts w:eastAsia="Times New Roman" w:cs="Times New Roman"/>
        </w:rPr>
        <w:t>the MCA</w:t>
      </w:r>
      <w:r w:rsidR="00425813">
        <w:rPr>
          <w:rFonts w:eastAsia="Times New Roman" w:cs="Times New Roman"/>
        </w:rPr>
        <w:t xml:space="preserve">S </w:t>
      </w:r>
      <w:r w:rsidR="009131E3">
        <w:rPr>
          <w:rFonts w:eastAsia="Times New Roman" w:cs="Times New Roman"/>
        </w:rPr>
        <w:t xml:space="preserve">assessment, </w:t>
      </w:r>
      <w:r w:rsidR="00862D1C">
        <w:rPr>
          <w:rFonts w:eastAsia="Times New Roman" w:cs="Times New Roman"/>
        </w:rPr>
        <w:t>common mid-terms</w:t>
      </w:r>
      <w:r w:rsidR="003D3210">
        <w:rPr>
          <w:rFonts w:eastAsia="Times New Roman" w:cs="Times New Roman"/>
        </w:rPr>
        <w:t>,</w:t>
      </w:r>
      <w:r w:rsidR="00862D1C">
        <w:rPr>
          <w:rFonts w:eastAsia="Times New Roman" w:cs="Times New Roman"/>
        </w:rPr>
        <w:t xml:space="preserve"> finals</w:t>
      </w:r>
      <w:r w:rsidR="009131E3">
        <w:rPr>
          <w:rFonts w:eastAsia="Times New Roman" w:cs="Times New Roman"/>
        </w:rPr>
        <w:t>,</w:t>
      </w:r>
      <w:r w:rsidR="004D2C5F">
        <w:rPr>
          <w:rFonts w:eastAsia="Times New Roman" w:cs="Times New Roman"/>
        </w:rPr>
        <w:t xml:space="preserve"> AP</w:t>
      </w:r>
      <w:r w:rsidR="0096360F">
        <w:rPr>
          <w:rFonts w:eastAsia="Times New Roman" w:cs="Times New Roman"/>
        </w:rPr>
        <w:t>,</w:t>
      </w:r>
      <w:r w:rsidR="004D2C5F">
        <w:rPr>
          <w:rFonts w:eastAsia="Times New Roman" w:cs="Times New Roman"/>
        </w:rPr>
        <w:t xml:space="preserve"> and IB examinations</w:t>
      </w:r>
      <w:r w:rsidR="003D3210">
        <w:rPr>
          <w:rFonts w:eastAsia="Times New Roman" w:cs="Times New Roman"/>
        </w:rPr>
        <w:t xml:space="preserve"> are administered</w:t>
      </w:r>
      <w:r w:rsidR="004D2C5F">
        <w:rPr>
          <w:rFonts w:eastAsia="Times New Roman" w:cs="Times New Roman"/>
        </w:rPr>
        <w:t>.</w:t>
      </w:r>
    </w:p>
    <w:p w14:paraId="5357D278" w14:textId="77777777" w:rsidR="0079607E" w:rsidRPr="00D7540F" w:rsidRDefault="0079607E" w:rsidP="00EF7574">
      <w:pPr>
        <w:tabs>
          <w:tab w:val="left" w:pos="360"/>
          <w:tab w:val="left" w:pos="720"/>
          <w:tab w:val="left" w:pos="1080"/>
          <w:tab w:val="left" w:pos="1440"/>
          <w:tab w:val="left" w:pos="1800"/>
          <w:tab w:val="left" w:pos="2160"/>
        </w:tabs>
      </w:pPr>
    </w:p>
    <w:p w14:paraId="7CF0C29F" w14:textId="3E5591C4" w:rsidR="00D86C2A" w:rsidRPr="00746001" w:rsidRDefault="00EF7574" w:rsidP="00746001">
      <w:pPr>
        <w:pStyle w:val="CommentText"/>
        <w:spacing w:line="276" w:lineRule="auto"/>
        <w:rPr>
          <w:b/>
          <w:sz w:val="28"/>
          <w:szCs w:val="28"/>
        </w:rPr>
      </w:pPr>
      <w:r w:rsidRPr="00AD21EC">
        <w:rPr>
          <w:b/>
          <w:sz w:val="28"/>
          <w:szCs w:val="28"/>
        </w:rPr>
        <w:t xml:space="preserve">Strength Findings </w:t>
      </w:r>
      <w:bookmarkStart w:id="16" w:name="_Hlk501546895"/>
    </w:p>
    <w:bookmarkEnd w:id="16"/>
    <w:p w14:paraId="4218C706" w14:textId="241B5AF8" w:rsidR="001A2FDD" w:rsidRPr="007C7E3A" w:rsidRDefault="001A2FDD" w:rsidP="001A2FDD">
      <w:pPr>
        <w:pStyle w:val="ListParagraph"/>
        <w:numPr>
          <w:ilvl w:val="0"/>
          <w:numId w:val="23"/>
        </w:numPr>
        <w:tabs>
          <w:tab w:val="left" w:pos="360"/>
          <w:tab w:val="left" w:pos="720"/>
          <w:tab w:val="left" w:pos="1080"/>
          <w:tab w:val="left" w:pos="1440"/>
          <w:tab w:val="left" w:pos="1800"/>
          <w:tab w:val="left" w:pos="2160"/>
        </w:tabs>
        <w:ind w:left="360"/>
        <w:contextualSpacing w:val="0"/>
        <w:rPr>
          <w:b/>
        </w:rPr>
      </w:pPr>
      <w:r w:rsidRPr="000362DB">
        <w:rPr>
          <w:b/>
        </w:rPr>
        <w:t xml:space="preserve">The </w:t>
      </w:r>
      <w:r>
        <w:rPr>
          <w:b/>
        </w:rPr>
        <w:t>d</w:t>
      </w:r>
      <w:r w:rsidRPr="000362DB">
        <w:rPr>
          <w:b/>
        </w:rPr>
        <w:t xml:space="preserve">istrict has </w:t>
      </w:r>
      <w:r>
        <w:rPr>
          <w:b/>
        </w:rPr>
        <w:t>implemented a balanced system of assessments across all schools and grades to measure student</w:t>
      </w:r>
      <w:r w:rsidR="004161A7">
        <w:rPr>
          <w:b/>
        </w:rPr>
        <w:t>s’</w:t>
      </w:r>
      <w:r>
        <w:rPr>
          <w:b/>
        </w:rPr>
        <w:t xml:space="preserve"> progress and support struggling students. The results are collected, analyzed, and shared in an organized way with stakeholders.   </w:t>
      </w:r>
    </w:p>
    <w:p w14:paraId="236FCA8B" w14:textId="609CA6CA" w:rsidR="001A2FDD" w:rsidRPr="004D5F31" w:rsidRDefault="001A2FDD" w:rsidP="00AC48CB">
      <w:pPr>
        <w:numPr>
          <w:ilvl w:val="1"/>
          <w:numId w:val="43"/>
        </w:numPr>
        <w:tabs>
          <w:tab w:val="left" w:pos="720"/>
          <w:tab w:val="left" w:pos="1080"/>
          <w:tab w:val="left" w:pos="1440"/>
          <w:tab w:val="left" w:pos="1800"/>
          <w:tab w:val="left" w:pos="2160"/>
        </w:tabs>
        <w:ind w:left="720" w:hanging="360"/>
        <w:rPr>
          <w:rFonts w:eastAsia="Times New Roman" w:cs="Times New Roman"/>
          <w:b/>
        </w:rPr>
      </w:pPr>
      <w:r w:rsidRPr="00281EF3">
        <w:rPr>
          <w:rFonts w:eastAsia="Times New Roman" w:cs="Times New Roman"/>
          <w:b/>
        </w:rPr>
        <w:t>A.</w:t>
      </w:r>
      <w:r>
        <w:rPr>
          <w:rFonts w:eastAsia="Times New Roman" w:cs="Times New Roman"/>
        </w:rPr>
        <w:t xml:space="preserve"> </w:t>
      </w:r>
      <w:r>
        <w:rPr>
          <w:rFonts w:eastAsia="Times New Roman" w:cs="Times New Roman"/>
        </w:rPr>
        <w:tab/>
      </w:r>
      <w:r w:rsidRPr="00B254E5">
        <w:rPr>
          <w:rFonts w:eastAsia="Times New Roman" w:cs="Times New Roman"/>
        </w:rPr>
        <w:t>The district has implemented a system of formative</w:t>
      </w:r>
      <w:r>
        <w:rPr>
          <w:rFonts w:eastAsia="Times New Roman" w:cs="Times New Roman"/>
        </w:rPr>
        <w:t xml:space="preserve"> and </w:t>
      </w:r>
      <w:r w:rsidRPr="00B254E5">
        <w:rPr>
          <w:rFonts w:eastAsia="Times New Roman" w:cs="Times New Roman"/>
        </w:rPr>
        <w:t xml:space="preserve">summative assessments </w:t>
      </w:r>
      <w:r>
        <w:rPr>
          <w:rFonts w:eastAsia="Times New Roman" w:cs="Times New Roman"/>
        </w:rPr>
        <w:t>in kindergarten through grade 12.</w:t>
      </w:r>
    </w:p>
    <w:p w14:paraId="12B9EBC6" w14:textId="03B04EEA" w:rsidR="001A2FDD" w:rsidRPr="00AC48CB" w:rsidRDefault="00102B65" w:rsidP="00102B65">
      <w:pPr>
        <w:pStyle w:val="ListParagraph"/>
        <w:numPr>
          <w:ilvl w:val="2"/>
          <w:numId w:val="23"/>
        </w:numPr>
        <w:tabs>
          <w:tab w:val="left" w:pos="720"/>
          <w:tab w:val="left" w:pos="1440"/>
          <w:tab w:val="left" w:pos="1800"/>
          <w:tab w:val="left" w:pos="2160"/>
          <w:tab w:val="left" w:pos="2520"/>
          <w:tab w:val="left" w:pos="2880"/>
        </w:tabs>
        <w:ind w:left="1080" w:hanging="360"/>
        <w:contextualSpacing w:val="0"/>
        <w:rPr>
          <w:b/>
          <w:i/>
        </w:rPr>
      </w:pPr>
      <w:r>
        <w:lastRenderedPageBreak/>
        <w:t xml:space="preserve">       </w:t>
      </w:r>
      <w:r w:rsidR="001A2FDD">
        <w:t xml:space="preserve">Interviews with  school and district leaders and a review of the </w:t>
      </w:r>
      <w:r w:rsidR="001A2FDD" w:rsidRPr="00B254E5">
        <w:t xml:space="preserve">district assessment inventory </w:t>
      </w:r>
      <w:r w:rsidR="001A2FDD">
        <w:t>submitted as part of the district’s self-assessment</w:t>
      </w:r>
      <w:r w:rsidR="001A2FDD">
        <w:rPr>
          <w:rStyle w:val="FootnoteReference"/>
        </w:rPr>
        <w:footnoteReference w:id="10"/>
      </w:r>
      <w:r w:rsidR="001A2FDD">
        <w:t xml:space="preserve"> </w:t>
      </w:r>
      <w:r w:rsidR="004161A7">
        <w:t xml:space="preserve">indicated that </w:t>
      </w:r>
      <w:r w:rsidR="001A2FDD" w:rsidRPr="00B254E5">
        <w:t xml:space="preserve">the following </w:t>
      </w:r>
      <w:r w:rsidR="001A2FDD">
        <w:t>r</w:t>
      </w:r>
      <w:r w:rsidR="001A2FDD" w:rsidRPr="00B254E5">
        <w:t>eading</w:t>
      </w:r>
      <w:r w:rsidR="001A2FDD">
        <w:t xml:space="preserve">, </w:t>
      </w:r>
      <w:r w:rsidR="001A2FDD" w:rsidRPr="00B254E5">
        <w:t>literacy</w:t>
      </w:r>
      <w:r w:rsidR="001A2FDD">
        <w:t>, and mathematics</w:t>
      </w:r>
      <w:r w:rsidR="001A2FDD" w:rsidRPr="00B254E5">
        <w:t xml:space="preserve"> assessments </w:t>
      </w:r>
      <w:r w:rsidR="004161A7">
        <w:t>were</w:t>
      </w:r>
      <w:r w:rsidR="004161A7" w:rsidRPr="00B254E5">
        <w:t xml:space="preserve"> </w:t>
      </w:r>
      <w:r w:rsidR="001A2FDD" w:rsidRPr="00B254E5">
        <w:t>administered</w:t>
      </w:r>
      <w:r w:rsidR="001A2FDD">
        <w:t xml:space="preserve"> in kindergarten through grade 5</w:t>
      </w:r>
      <w:r w:rsidR="001A2FDD" w:rsidRPr="00B254E5">
        <w:t>:</w:t>
      </w:r>
      <w:r w:rsidR="001A2FDD">
        <w:t xml:space="preserve"> </w:t>
      </w:r>
    </w:p>
    <w:p w14:paraId="0196C407" w14:textId="77777777" w:rsidR="001A2FDD" w:rsidRDefault="001A2FDD" w:rsidP="00AC48CB">
      <w:pPr>
        <w:ind w:left="1440" w:hanging="360"/>
      </w:pPr>
      <w:r>
        <w:t xml:space="preserve">a.    The DRA is administered three times each year to measure reading fluency, accuracy, and comprehension; </w:t>
      </w:r>
    </w:p>
    <w:p w14:paraId="0FEB03C2" w14:textId="5F685E75" w:rsidR="001A2FDD" w:rsidRDefault="001A2FDD" w:rsidP="00AC48CB">
      <w:pPr>
        <w:ind w:left="1440" w:hanging="360"/>
      </w:pPr>
      <w:r>
        <w:t xml:space="preserve">b.   The FAST is administered in reading and math three times each year to identify struggling students; </w:t>
      </w:r>
    </w:p>
    <w:p w14:paraId="45FBDA55" w14:textId="09822E04" w:rsidR="001A2FDD" w:rsidRDefault="001A2FDD" w:rsidP="001A2FDD">
      <w:pPr>
        <w:ind w:left="1440" w:hanging="360"/>
      </w:pPr>
      <w:r>
        <w:t xml:space="preserve">c.    Fountas and Pinnell running records is used to determine whether students are using strategies they have been taught to decode and comprehend text and </w:t>
      </w:r>
      <w:r w:rsidR="004D5F31">
        <w:t xml:space="preserve">whether they </w:t>
      </w:r>
      <w:r>
        <w:t xml:space="preserve">are making progress. </w:t>
      </w:r>
    </w:p>
    <w:p w14:paraId="69F3BE57" w14:textId="3DAE670E" w:rsidR="001A2FDD" w:rsidRPr="00AC48CB" w:rsidRDefault="001A2FDD" w:rsidP="00AC48CB">
      <w:pPr>
        <w:ind w:left="1440" w:hanging="360"/>
      </w:pPr>
      <w:r>
        <w:t xml:space="preserve">d.    The Lexia program is used  by teachers and students to measure learning </w:t>
      </w:r>
      <w:r w:rsidR="00334FAD">
        <w:t xml:space="preserve">progress </w:t>
      </w:r>
      <w:r>
        <w:t>and to inform instruction, according to information on the district website and provided by school leaders.</w:t>
      </w:r>
    </w:p>
    <w:p w14:paraId="319E236C" w14:textId="5D4F62EB" w:rsidR="001A2FDD" w:rsidRPr="00FC58E5" w:rsidRDefault="00102B65" w:rsidP="00AC48CB">
      <w:pPr>
        <w:tabs>
          <w:tab w:val="left" w:pos="630"/>
          <w:tab w:val="left" w:pos="720"/>
          <w:tab w:val="left" w:pos="1080"/>
          <w:tab w:val="left" w:pos="1440"/>
          <w:tab w:val="left" w:pos="1800"/>
          <w:tab w:val="left" w:pos="2160"/>
          <w:tab w:val="left" w:pos="2520"/>
        </w:tabs>
        <w:ind w:left="1080" w:hanging="540"/>
        <w:rPr>
          <w:b/>
          <w:i/>
        </w:rPr>
      </w:pPr>
      <w:r>
        <w:tab/>
      </w:r>
      <w:r w:rsidR="001A2FDD">
        <w:t xml:space="preserve">2. </w:t>
      </w:r>
      <w:r w:rsidR="001A2FDD">
        <w:tab/>
        <w:t>Writing benchmark assessments are administered five</w:t>
      </w:r>
      <w:r w:rsidR="00350631">
        <w:t xml:space="preserve"> </w:t>
      </w:r>
      <w:r w:rsidR="001A2FDD">
        <w:t xml:space="preserve">times each year in grades </w:t>
      </w:r>
      <w:r w:rsidR="008219E1">
        <w:t>3</w:t>
      </w:r>
      <w:r w:rsidR="001A2FDD">
        <w:t>–</w:t>
      </w:r>
      <w:r w:rsidR="008219E1">
        <w:t>7 and three times a year K–2</w:t>
      </w:r>
      <w:r w:rsidR="001A2FDD">
        <w:t>.</w:t>
      </w:r>
    </w:p>
    <w:p w14:paraId="1AC1B80F" w14:textId="2627A67A" w:rsidR="001A2FDD" w:rsidRPr="001016B8" w:rsidRDefault="001A2FDD" w:rsidP="00AC48CB">
      <w:pPr>
        <w:tabs>
          <w:tab w:val="left" w:pos="630"/>
          <w:tab w:val="left" w:pos="720"/>
          <w:tab w:val="left" w:pos="1080"/>
          <w:tab w:val="left" w:pos="1440"/>
          <w:tab w:val="left" w:pos="1800"/>
          <w:tab w:val="left" w:pos="2160"/>
          <w:tab w:val="left" w:pos="2520"/>
          <w:tab w:val="left" w:pos="2880"/>
        </w:tabs>
        <w:ind w:left="1080" w:hanging="540"/>
        <w:rPr>
          <w:rFonts w:ascii="Calibri" w:hAnsi="Calibri" w:cs="Calibri"/>
          <w:b/>
          <w:bCs/>
          <w:i/>
          <w:iCs/>
        </w:rPr>
      </w:pPr>
      <w:r>
        <w:tab/>
        <w:t>3.</w:t>
      </w:r>
      <w:r>
        <w:tab/>
        <w:t xml:space="preserve">Summative math, science, and writing (ELA) assessments and formative math benchmark assessments are administered in grades 5–7. </w:t>
      </w:r>
    </w:p>
    <w:p w14:paraId="444DDABF" w14:textId="14443E62" w:rsidR="001A2FDD" w:rsidRDefault="009D3ACE" w:rsidP="00AC48CB">
      <w:pPr>
        <w:tabs>
          <w:tab w:val="left" w:pos="630"/>
          <w:tab w:val="left" w:pos="720"/>
          <w:tab w:val="left" w:pos="1080"/>
          <w:tab w:val="left" w:pos="1440"/>
          <w:tab w:val="left" w:pos="1800"/>
          <w:tab w:val="left" w:pos="2160"/>
          <w:tab w:val="left" w:pos="2520"/>
        </w:tabs>
        <w:ind w:left="1080" w:hanging="540"/>
        <w:rPr>
          <w:b/>
          <w:i/>
        </w:rPr>
      </w:pPr>
      <w:r>
        <w:tab/>
      </w:r>
      <w:r w:rsidR="00D906BB">
        <w:t>4</w:t>
      </w:r>
      <w:r w:rsidR="001A2FDD">
        <w:t>.</w:t>
      </w:r>
      <w:r w:rsidR="001A2FDD">
        <w:tab/>
        <w:t>A portfolio including a virtual notebook in science is a major high school assessment and graduation requirement. The school also administers the MCAS</w:t>
      </w:r>
      <w:r w:rsidR="00102B65">
        <w:t xml:space="preserve"> assessment</w:t>
      </w:r>
      <w:r w:rsidR="001A2FDD">
        <w:t>, common mid-terms and finals, AP examinations in 12 subjects</w:t>
      </w:r>
      <w:r w:rsidR="00102B65">
        <w:t>,</w:t>
      </w:r>
      <w:r w:rsidR="001A2FDD">
        <w:t xml:space="preserve"> and IB examinations</w:t>
      </w:r>
      <w:r w:rsidR="008219E1">
        <w:t xml:space="preserve"> in 8 subjects</w:t>
      </w:r>
      <w:r w:rsidR="001A2FDD">
        <w:t>.</w:t>
      </w:r>
    </w:p>
    <w:p w14:paraId="0CC84E47" w14:textId="2606B6B0" w:rsidR="001A2FDD" w:rsidRPr="001A2FDD" w:rsidRDefault="009D3ACE" w:rsidP="000D51BE">
      <w:pPr>
        <w:tabs>
          <w:tab w:val="left" w:pos="630"/>
          <w:tab w:val="left" w:pos="720"/>
          <w:tab w:val="left" w:pos="1080"/>
          <w:tab w:val="left" w:pos="1440"/>
          <w:tab w:val="left" w:pos="1800"/>
          <w:tab w:val="left" w:pos="2160"/>
          <w:tab w:val="left" w:pos="2520"/>
          <w:tab w:val="left" w:pos="2880"/>
        </w:tabs>
        <w:ind w:left="1080" w:hanging="540"/>
        <w:rPr>
          <w:b/>
          <w:i/>
          <w:highlight w:val="yellow"/>
        </w:rPr>
      </w:pPr>
      <w:r>
        <w:tab/>
      </w:r>
      <w:r w:rsidR="00D906BB">
        <w:t>5</w:t>
      </w:r>
      <w:r w:rsidR="001A2FDD">
        <w:t>.</w:t>
      </w:r>
      <w:r w:rsidR="001A2FDD">
        <w:tab/>
      </w:r>
      <w:r w:rsidR="001A2FDD" w:rsidRPr="00A541EB">
        <w:t>The Wareham Comprehensive Assessment System</w:t>
      </w:r>
      <w:r w:rsidR="001A2FDD">
        <w:t>,</w:t>
      </w:r>
      <w:r w:rsidR="001A2FDD" w:rsidRPr="00A541EB">
        <w:t xml:space="preserve"> a </w:t>
      </w:r>
      <w:r w:rsidR="001A2FDD">
        <w:t>district-developed ELA</w:t>
      </w:r>
      <w:r w:rsidR="001A2FDD" w:rsidRPr="00A541EB">
        <w:t xml:space="preserve"> assessment </w:t>
      </w:r>
      <w:r w:rsidR="001A2FDD">
        <w:t>based on the grade 10 MCAS ELA test</w:t>
      </w:r>
      <w:r w:rsidR="00DC7BFB">
        <w:t>,</w:t>
      </w:r>
      <w:r w:rsidR="001A2FDD">
        <w:t xml:space="preserve"> is administered</w:t>
      </w:r>
      <w:r w:rsidR="001A2FDD" w:rsidRPr="00A541EB">
        <w:t xml:space="preserve"> during midterms </w:t>
      </w:r>
      <w:r w:rsidR="001A2FDD">
        <w:t>to help grade 10 students practice and prepare.</w:t>
      </w:r>
    </w:p>
    <w:p w14:paraId="08F7A37B" w14:textId="0C093E99" w:rsidR="001A2FDD" w:rsidRDefault="001A2FDD" w:rsidP="001A2FDD">
      <w:pPr>
        <w:numPr>
          <w:ilvl w:val="0"/>
          <w:numId w:val="44"/>
        </w:numPr>
        <w:tabs>
          <w:tab w:val="left" w:pos="360"/>
          <w:tab w:val="left" w:pos="720"/>
          <w:tab w:val="left" w:pos="1080"/>
          <w:tab w:val="left" w:pos="1800"/>
          <w:tab w:val="left" w:pos="2160"/>
        </w:tabs>
        <w:ind w:left="720"/>
        <w:rPr>
          <w:rFonts w:eastAsia="Times New Roman" w:cs="Times New Roman"/>
        </w:rPr>
      </w:pPr>
      <w:r>
        <w:rPr>
          <w:rFonts w:eastAsia="Times New Roman" w:cs="Times New Roman"/>
        </w:rPr>
        <w:t>The district has practices in place to collect and analyze assessment data</w:t>
      </w:r>
      <w:r w:rsidR="009E7F77">
        <w:rPr>
          <w:rFonts w:eastAsia="Times New Roman" w:cs="Times New Roman"/>
        </w:rPr>
        <w:t>.</w:t>
      </w:r>
    </w:p>
    <w:p w14:paraId="1F475378" w14:textId="4992C9C8" w:rsidR="001A2FDD" w:rsidRPr="008219E1" w:rsidRDefault="00334FAD" w:rsidP="003B3BCF">
      <w:pPr>
        <w:pStyle w:val="ListParagraph"/>
        <w:numPr>
          <w:ilvl w:val="3"/>
          <w:numId w:val="44"/>
        </w:numPr>
        <w:tabs>
          <w:tab w:val="left" w:pos="360"/>
          <w:tab w:val="left" w:pos="720"/>
          <w:tab w:val="left" w:pos="1080"/>
          <w:tab w:val="left" w:pos="1800"/>
          <w:tab w:val="left" w:pos="2160"/>
        </w:tabs>
        <w:contextualSpacing w:val="0"/>
        <w:rPr>
          <w:rFonts w:eastAsia="Times New Roman" w:cs="Times New Roman"/>
        </w:rPr>
      </w:pPr>
      <w:r w:rsidRPr="008219E1">
        <w:rPr>
          <w:rFonts w:eastAsia="Times New Roman" w:cs="Times New Roman"/>
        </w:rPr>
        <w:t xml:space="preserve">Consultants provide data </w:t>
      </w:r>
      <w:r w:rsidR="001A2FDD" w:rsidRPr="008219E1">
        <w:rPr>
          <w:rFonts w:eastAsia="Times New Roman" w:cs="Times New Roman"/>
        </w:rPr>
        <w:t>walls to all teachers K–4, which includes DRA, FAST, running records, and other assessments.</w:t>
      </w:r>
    </w:p>
    <w:p w14:paraId="6ABB32AE" w14:textId="7FABC288" w:rsidR="008219E1" w:rsidRPr="008219E1" w:rsidRDefault="007952AB" w:rsidP="00D9730C">
      <w:pPr>
        <w:pStyle w:val="ListParagraph"/>
        <w:tabs>
          <w:tab w:val="left" w:pos="360"/>
          <w:tab w:val="left" w:pos="720"/>
          <w:tab w:val="left" w:pos="1080"/>
          <w:tab w:val="left" w:pos="1440"/>
          <w:tab w:val="left" w:pos="1800"/>
          <w:tab w:val="left" w:pos="2160"/>
        </w:tabs>
        <w:ind w:left="1166"/>
        <w:contextualSpacing w:val="0"/>
        <w:rPr>
          <w:rFonts w:eastAsia="Times New Roman" w:cs="Times New Roman"/>
        </w:rPr>
      </w:pPr>
      <w:r>
        <w:rPr>
          <w:rFonts w:eastAsia="Times New Roman" w:cs="Times New Roman"/>
        </w:rPr>
        <w:t>i.</w:t>
      </w:r>
      <w:r>
        <w:rPr>
          <w:rFonts w:eastAsia="Times New Roman" w:cs="Times New Roman"/>
        </w:rPr>
        <w:tab/>
      </w:r>
      <w:r w:rsidR="0046767B">
        <w:rPr>
          <w:rFonts w:eastAsia="Times New Roman" w:cs="Times New Roman"/>
        </w:rPr>
        <w:t>FAST is available to teachers in real time to monitor progress and inform instruction.</w:t>
      </w:r>
    </w:p>
    <w:p w14:paraId="0E59D566" w14:textId="5FE157AF" w:rsidR="001A2FDD" w:rsidRPr="00AC48CB" w:rsidRDefault="00211688" w:rsidP="00AC48CB">
      <w:pPr>
        <w:tabs>
          <w:tab w:val="left" w:pos="360"/>
          <w:tab w:val="left" w:pos="720"/>
          <w:tab w:val="left" w:pos="1080"/>
          <w:tab w:val="left" w:pos="1440"/>
          <w:tab w:val="left" w:pos="1800"/>
          <w:tab w:val="left" w:pos="2160"/>
        </w:tabs>
        <w:ind w:left="1080" w:hanging="720"/>
        <w:rPr>
          <w:rFonts w:eastAsia="Times New Roman" w:cs="Times New Roman"/>
        </w:rPr>
      </w:pPr>
      <w:r>
        <w:rPr>
          <w:rFonts w:eastAsia="Times New Roman" w:cs="Times New Roman"/>
        </w:rPr>
        <w:tab/>
      </w:r>
      <w:r w:rsidR="00102B65">
        <w:rPr>
          <w:rFonts w:eastAsia="Times New Roman" w:cs="Times New Roman"/>
        </w:rPr>
        <w:t>2.</w:t>
      </w:r>
      <w:r w:rsidR="001A2FDD" w:rsidRPr="00AC48CB">
        <w:rPr>
          <w:rFonts w:eastAsia="Times New Roman" w:cs="Times New Roman"/>
        </w:rPr>
        <w:t xml:space="preserve"> </w:t>
      </w:r>
      <w:r>
        <w:rPr>
          <w:rFonts w:eastAsia="Times New Roman" w:cs="Times New Roman"/>
        </w:rPr>
        <w:tab/>
      </w:r>
      <w:r w:rsidR="001A2FDD" w:rsidRPr="00AC48CB">
        <w:rPr>
          <w:rFonts w:eastAsia="Times New Roman" w:cs="Times New Roman"/>
        </w:rPr>
        <w:t>At the K</w:t>
      </w:r>
      <w:r w:rsidR="009E7F77">
        <w:rPr>
          <w:rFonts w:eastAsia="Times New Roman" w:cs="Times New Roman"/>
        </w:rPr>
        <w:t>–</w:t>
      </w:r>
      <w:r w:rsidR="001A2FDD" w:rsidRPr="00AC48CB">
        <w:rPr>
          <w:rFonts w:eastAsia="Times New Roman" w:cs="Times New Roman"/>
        </w:rPr>
        <w:t>4 level, data meetings are held every six weeks to measure student</w:t>
      </w:r>
      <w:r w:rsidR="007D2CC9">
        <w:rPr>
          <w:rFonts w:eastAsia="Times New Roman" w:cs="Times New Roman"/>
        </w:rPr>
        <w:t>s’</w:t>
      </w:r>
      <w:r w:rsidR="001A2FDD" w:rsidRPr="00AC48CB">
        <w:rPr>
          <w:rFonts w:eastAsia="Times New Roman" w:cs="Times New Roman"/>
        </w:rPr>
        <w:t xml:space="preserve"> progress and regroup students.</w:t>
      </w:r>
    </w:p>
    <w:p w14:paraId="275C6360" w14:textId="4A63443E" w:rsidR="001A2FDD" w:rsidRPr="00AC48CB" w:rsidRDefault="00211688" w:rsidP="00AC48CB">
      <w:pPr>
        <w:tabs>
          <w:tab w:val="left" w:pos="360"/>
          <w:tab w:val="left" w:pos="720"/>
          <w:tab w:val="left" w:pos="1080"/>
          <w:tab w:val="left" w:pos="1800"/>
          <w:tab w:val="left" w:pos="2160"/>
        </w:tabs>
        <w:ind w:left="1080" w:hanging="720"/>
        <w:rPr>
          <w:rFonts w:eastAsia="Times New Roman" w:cs="Times New Roman"/>
        </w:rPr>
      </w:pPr>
      <w:r>
        <w:rPr>
          <w:rFonts w:eastAsia="Times New Roman" w:cs="Times New Roman"/>
        </w:rPr>
        <w:tab/>
      </w:r>
      <w:r w:rsidR="00102B65">
        <w:rPr>
          <w:rFonts w:eastAsia="Times New Roman" w:cs="Times New Roman"/>
        </w:rPr>
        <w:t>3.</w:t>
      </w:r>
      <w:r>
        <w:rPr>
          <w:rFonts w:eastAsia="Times New Roman" w:cs="Times New Roman"/>
        </w:rPr>
        <w:tab/>
      </w:r>
      <w:r w:rsidR="001A2FDD" w:rsidRPr="00AC48CB">
        <w:rPr>
          <w:rFonts w:eastAsia="Times New Roman" w:cs="Times New Roman"/>
        </w:rPr>
        <w:t>School leaders told the team all schools ha</w:t>
      </w:r>
      <w:r w:rsidR="009E7F77">
        <w:rPr>
          <w:rFonts w:eastAsia="Times New Roman" w:cs="Times New Roman"/>
        </w:rPr>
        <w:t>d</w:t>
      </w:r>
      <w:r w:rsidR="001A2FDD" w:rsidRPr="00AC48CB">
        <w:rPr>
          <w:rFonts w:eastAsia="Times New Roman" w:cs="Times New Roman"/>
        </w:rPr>
        <w:t xml:space="preserve"> teams of teachers and department chairs that meet regularly (monthly, weekly) to review assessment results.</w:t>
      </w:r>
    </w:p>
    <w:p w14:paraId="1E5D31FE" w14:textId="6D6BB16C" w:rsidR="001A2FDD" w:rsidRPr="00AC48CB" w:rsidRDefault="00211688" w:rsidP="00AC48CB">
      <w:pPr>
        <w:tabs>
          <w:tab w:val="left" w:pos="360"/>
          <w:tab w:val="left" w:pos="720"/>
          <w:tab w:val="left" w:pos="1080"/>
          <w:tab w:val="left" w:pos="1800"/>
          <w:tab w:val="left" w:pos="2160"/>
        </w:tabs>
        <w:spacing w:after="120" w:line="240" w:lineRule="auto"/>
        <w:ind w:left="1080" w:hanging="720"/>
        <w:rPr>
          <w:rFonts w:eastAsia="Times New Roman" w:cs="Times New Roman"/>
        </w:rPr>
      </w:pPr>
      <w:r>
        <w:rPr>
          <w:rFonts w:eastAsia="Times New Roman" w:cs="Times New Roman"/>
        </w:rPr>
        <w:lastRenderedPageBreak/>
        <w:tab/>
      </w:r>
      <w:r w:rsidR="00102B65">
        <w:rPr>
          <w:rFonts w:eastAsia="Times New Roman" w:cs="Times New Roman"/>
        </w:rPr>
        <w:t>4.</w:t>
      </w:r>
      <w:r w:rsidR="001A2FDD" w:rsidRPr="00AC48CB">
        <w:rPr>
          <w:rFonts w:eastAsia="Times New Roman" w:cs="Times New Roman"/>
        </w:rPr>
        <w:t xml:space="preserve"> </w:t>
      </w:r>
      <w:r>
        <w:rPr>
          <w:rFonts w:eastAsia="Times New Roman" w:cs="Times New Roman"/>
        </w:rPr>
        <w:tab/>
      </w:r>
      <w:r w:rsidR="001A2FDD" w:rsidRPr="00AC48CB">
        <w:rPr>
          <w:rFonts w:eastAsia="Times New Roman" w:cs="Times New Roman"/>
        </w:rPr>
        <w:t>A</w:t>
      </w:r>
      <w:r>
        <w:rPr>
          <w:rFonts w:eastAsia="Times New Roman" w:cs="Times New Roman"/>
        </w:rPr>
        <w:t xml:space="preserve"> </w:t>
      </w:r>
      <w:r w:rsidR="001A2FDD" w:rsidRPr="00AC48CB">
        <w:rPr>
          <w:rFonts w:eastAsia="Times New Roman" w:cs="Times New Roman"/>
        </w:rPr>
        <w:t>review of curriculum documents indicated that the documents included a section for assessment.</w:t>
      </w:r>
    </w:p>
    <w:p w14:paraId="7853A820" w14:textId="319FE630" w:rsidR="001A2FDD" w:rsidRPr="00320D55" w:rsidRDefault="00977C1F" w:rsidP="00AC48CB">
      <w:pPr>
        <w:tabs>
          <w:tab w:val="left" w:pos="360"/>
          <w:tab w:val="left" w:pos="720"/>
          <w:tab w:val="left" w:pos="1080"/>
          <w:tab w:val="left" w:pos="1440"/>
          <w:tab w:val="left" w:pos="1800"/>
          <w:tab w:val="left" w:pos="2160"/>
        </w:tabs>
        <w:spacing w:after="120"/>
        <w:ind w:left="-360"/>
        <w:rPr>
          <w:i/>
        </w:rPr>
      </w:pPr>
      <w:r>
        <w:rPr>
          <w:b/>
        </w:rPr>
        <w:tab/>
      </w:r>
      <w:r w:rsidR="00320D55" w:rsidRPr="00AC48CB">
        <w:rPr>
          <w:b/>
        </w:rPr>
        <w:t>C.</w:t>
      </w:r>
      <w:r>
        <w:rPr>
          <w:b/>
        </w:rPr>
        <w:tab/>
      </w:r>
      <w:r w:rsidR="001A2FDD">
        <w:t>S</w:t>
      </w:r>
      <w:r w:rsidR="001A2FDD" w:rsidRPr="00FB23B3">
        <w:t xml:space="preserve">tudent assessment data </w:t>
      </w:r>
      <w:r w:rsidR="001A2FDD">
        <w:t xml:space="preserve">is shared </w:t>
      </w:r>
      <w:r w:rsidR="001A2FDD" w:rsidRPr="00FB23B3">
        <w:t>across schools and classrooms</w:t>
      </w:r>
      <w:r w:rsidR="001A2FDD">
        <w:t xml:space="preserve"> and with stakeholders</w:t>
      </w:r>
      <w:r w:rsidR="001A2FDD" w:rsidRPr="00FB23B3">
        <w:t>.</w:t>
      </w:r>
    </w:p>
    <w:p w14:paraId="3C65BF13" w14:textId="5B66085C" w:rsidR="001A2FDD" w:rsidRPr="001A2FDD" w:rsidRDefault="001A2FDD" w:rsidP="00AC48CB">
      <w:pPr>
        <w:pStyle w:val="ListParagraph"/>
        <w:numPr>
          <w:ilvl w:val="2"/>
          <w:numId w:val="57"/>
        </w:numPr>
        <w:tabs>
          <w:tab w:val="left" w:pos="360"/>
          <w:tab w:val="left" w:pos="720"/>
          <w:tab w:val="left" w:pos="1080"/>
          <w:tab w:val="left" w:pos="1440"/>
          <w:tab w:val="left" w:pos="1800"/>
          <w:tab w:val="left" w:pos="2160"/>
        </w:tabs>
        <w:ind w:left="1080"/>
        <w:contextualSpacing w:val="0"/>
        <w:rPr>
          <w:i/>
        </w:rPr>
      </w:pPr>
      <w:r>
        <w:t>School and district leaders told the team that they ha</w:t>
      </w:r>
      <w:r w:rsidR="009E7F77">
        <w:t>d</w:t>
      </w:r>
      <w:r>
        <w:t xml:space="preserve"> a data day at the beginning of the year to discuss student assessment data</w:t>
      </w:r>
      <w:r w:rsidRPr="007F7B7B">
        <w:t xml:space="preserve">.   </w:t>
      </w:r>
      <w:r w:rsidRPr="00B45E97">
        <w:t xml:space="preserve">  </w:t>
      </w:r>
    </w:p>
    <w:p w14:paraId="266001AA" w14:textId="6DE69BA9" w:rsidR="001A2FDD" w:rsidRPr="00B45E97" w:rsidRDefault="00D9730C" w:rsidP="00AC48CB">
      <w:pPr>
        <w:pStyle w:val="ListParagraph"/>
        <w:numPr>
          <w:ilvl w:val="2"/>
          <w:numId w:val="57"/>
        </w:numPr>
        <w:tabs>
          <w:tab w:val="left" w:pos="360"/>
          <w:tab w:val="left" w:pos="720"/>
          <w:tab w:val="left" w:pos="1080"/>
          <w:tab w:val="left" w:pos="1440"/>
          <w:tab w:val="left" w:pos="1800"/>
          <w:tab w:val="left" w:pos="2160"/>
        </w:tabs>
        <w:ind w:left="1080"/>
        <w:contextualSpacing w:val="0"/>
      </w:pPr>
      <w:r>
        <w:t>Learning</w:t>
      </w:r>
      <w:r w:rsidRPr="007F7B7B" w:rsidDel="00D9730C">
        <w:t xml:space="preserve"> </w:t>
      </w:r>
      <w:r w:rsidR="001A2FDD">
        <w:t>w</w:t>
      </w:r>
      <w:r w:rsidR="001A2FDD" w:rsidRPr="007F7B7B">
        <w:t>alks</w:t>
      </w:r>
      <w:r w:rsidR="00FC391C">
        <w:t xml:space="preserve"> conducted by staff</w:t>
      </w:r>
      <w:r w:rsidR="001A2FDD" w:rsidRPr="007F7B7B">
        <w:t xml:space="preserve"> generate reports for teachers and </w:t>
      </w:r>
      <w:r w:rsidR="001A2FDD">
        <w:t xml:space="preserve">are </w:t>
      </w:r>
      <w:r w:rsidR="001A2FDD" w:rsidRPr="007F7B7B">
        <w:t xml:space="preserve">used to </w:t>
      </w:r>
      <w:r w:rsidR="001A2FDD">
        <w:t xml:space="preserve">share information concerning </w:t>
      </w:r>
      <w:r w:rsidR="001A2FDD" w:rsidRPr="007F7B7B">
        <w:t>teaching and learning</w:t>
      </w:r>
      <w:r w:rsidR="001A2FDD">
        <w:t>.</w:t>
      </w:r>
    </w:p>
    <w:p w14:paraId="4C2C8E5B" w14:textId="177B320F" w:rsidR="001A2FDD" w:rsidRDefault="00DF77CA" w:rsidP="00AC48CB">
      <w:pPr>
        <w:pStyle w:val="CommentText"/>
        <w:tabs>
          <w:tab w:val="left" w:pos="360"/>
          <w:tab w:val="left" w:pos="720"/>
          <w:tab w:val="left" w:pos="1080"/>
          <w:tab w:val="left" w:pos="1440"/>
          <w:tab w:val="left" w:pos="1800"/>
          <w:tab w:val="left" w:pos="2160"/>
        </w:tabs>
        <w:spacing w:line="276" w:lineRule="auto"/>
        <w:ind w:left="1080" w:hanging="1080"/>
        <w:rPr>
          <w:sz w:val="22"/>
          <w:szCs w:val="22"/>
        </w:rPr>
      </w:pPr>
      <w:r>
        <w:rPr>
          <w:sz w:val="22"/>
          <w:szCs w:val="22"/>
        </w:rPr>
        <w:tab/>
      </w:r>
      <w:r>
        <w:rPr>
          <w:sz w:val="22"/>
          <w:szCs w:val="22"/>
        </w:rPr>
        <w:tab/>
      </w:r>
      <w:r w:rsidR="001A2FDD">
        <w:rPr>
          <w:sz w:val="22"/>
          <w:szCs w:val="22"/>
        </w:rPr>
        <w:t>3.</w:t>
      </w:r>
      <w:r>
        <w:rPr>
          <w:sz w:val="22"/>
          <w:szCs w:val="22"/>
        </w:rPr>
        <w:tab/>
      </w:r>
      <w:r w:rsidR="001A2FDD">
        <w:rPr>
          <w:sz w:val="22"/>
          <w:szCs w:val="22"/>
        </w:rPr>
        <w:t>Course assessment data is shared with students and families through the PowerSchool portal</w:t>
      </w:r>
      <w:r w:rsidR="001A2FDD" w:rsidRPr="008A0AE6">
        <w:rPr>
          <w:sz w:val="22"/>
          <w:szCs w:val="22"/>
        </w:rPr>
        <w:t xml:space="preserve">.  </w:t>
      </w:r>
      <w:r w:rsidR="001A2FDD">
        <w:rPr>
          <w:sz w:val="22"/>
          <w:szCs w:val="22"/>
        </w:rPr>
        <w:t xml:space="preserve">School and district leaders </w:t>
      </w:r>
      <w:r w:rsidR="001A2FDD" w:rsidRPr="008A0AE6">
        <w:rPr>
          <w:sz w:val="22"/>
          <w:szCs w:val="22"/>
        </w:rPr>
        <w:t xml:space="preserve">stated that PowerSchool </w:t>
      </w:r>
      <w:r w:rsidR="00130F22">
        <w:rPr>
          <w:sz w:val="22"/>
          <w:szCs w:val="22"/>
        </w:rPr>
        <w:t>ha</w:t>
      </w:r>
      <w:r w:rsidR="001E21B6">
        <w:rPr>
          <w:sz w:val="22"/>
          <w:szCs w:val="22"/>
        </w:rPr>
        <w:t>d</w:t>
      </w:r>
      <w:r w:rsidR="00130F22">
        <w:rPr>
          <w:sz w:val="22"/>
          <w:szCs w:val="22"/>
        </w:rPr>
        <w:t xml:space="preserve"> the capacity to generate </w:t>
      </w:r>
      <w:r w:rsidR="005B6813">
        <w:rPr>
          <w:sz w:val="22"/>
          <w:szCs w:val="22"/>
        </w:rPr>
        <w:t>data report a</w:t>
      </w:r>
      <w:r w:rsidR="001A2FDD">
        <w:rPr>
          <w:sz w:val="22"/>
          <w:szCs w:val="22"/>
        </w:rPr>
        <w:t>nd includ</w:t>
      </w:r>
      <w:r w:rsidR="005B6813">
        <w:rPr>
          <w:sz w:val="22"/>
          <w:szCs w:val="22"/>
        </w:rPr>
        <w:t>e</w:t>
      </w:r>
      <w:r w:rsidR="001E21B6">
        <w:rPr>
          <w:sz w:val="22"/>
          <w:szCs w:val="22"/>
        </w:rPr>
        <w:t>d</w:t>
      </w:r>
      <w:r w:rsidR="001A2FDD">
        <w:rPr>
          <w:sz w:val="22"/>
          <w:szCs w:val="22"/>
        </w:rPr>
        <w:t xml:space="preserve"> three years of data, including MCAS </w:t>
      </w:r>
      <w:r w:rsidR="00BF63C9">
        <w:rPr>
          <w:sz w:val="22"/>
          <w:szCs w:val="22"/>
        </w:rPr>
        <w:t xml:space="preserve">assessment </w:t>
      </w:r>
      <w:r w:rsidR="001A2FDD">
        <w:rPr>
          <w:sz w:val="22"/>
          <w:szCs w:val="22"/>
        </w:rPr>
        <w:t>data</w:t>
      </w:r>
      <w:r w:rsidR="001A2FDD" w:rsidRPr="008A0AE6">
        <w:rPr>
          <w:sz w:val="22"/>
          <w:szCs w:val="22"/>
        </w:rPr>
        <w:t xml:space="preserve">. </w:t>
      </w:r>
    </w:p>
    <w:p w14:paraId="645E0A5B" w14:textId="40B4A57D" w:rsidR="001A2FDD" w:rsidRDefault="00DF77CA" w:rsidP="00AC48CB">
      <w:pPr>
        <w:pStyle w:val="CommentText"/>
        <w:tabs>
          <w:tab w:val="left" w:pos="360"/>
          <w:tab w:val="left" w:pos="720"/>
          <w:tab w:val="left" w:pos="1080"/>
          <w:tab w:val="left" w:pos="1440"/>
        </w:tabs>
        <w:spacing w:line="276" w:lineRule="auto"/>
        <w:ind w:left="1080" w:hanging="1080"/>
        <w:rPr>
          <w:sz w:val="22"/>
          <w:szCs w:val="22"/>
        </w:rPr>
      </w:pPr>
      <w:r>
        <w:rPr>
          <w:sz w:val="22"/>
          <w:szCs w:val="22"/>
        </w:rPr>
        <w:tab/>
      </w:r>
      <w:r>
        <w:rPr>
          <w:sz w:val="22"/>
          <w:szCs w:val="22"/>
        </w:rPr>
        <w:tab/>
      </w:r>
      <w:r w:rsidR="001A2FDD">
        <w:rPr>
          <w:sz w:val="22"/>
          <w:szCs w:val="22"/>
        </w:rPr>
        <w:t>4.</w:t>
      </w:r>
      <w:r>
        <w:rPr>
          <w:sz w:val="22"/>
          <w:szCs w:val="22"/>
        </w:rPr>
        <w:tab/>
      </w:r>
      <w:r w:rsidR="001A2FDD" w:rsidRPr="00775D10">
        <w:rPr>
          <w:sz w:val="22"/>
          <w:szCs w:val="22"/>
        </w:rPr>
        <w:t xml:space="preserve">Department chairs and teachers serve as student advisors who assess </w:t>
      </w:r>
      <w:r w:rsidR="005D6F83">
        <w:rPr>
          <w:sz w:val="22"/>
          <w:szCs w:val="22"/>
        </w:rPr>
        <w:t xml:space="preserve">and support </w:t>
      </w:r>
      <w:r w:rsidR="001A2FDD" w:rsidRPr="00775D10">
        <w:rPr>
          <w:sz w:val="22"/>
          <w:szCs w:val="22"/>
        </w:rPr>
        <w:t>student academic progress and social</w:t>
      </w:r>
      <w:r w:rsidR="004161A7">
        <w:rPr>
          <w:sz w:val="22"/>
          <w:szCs w:val="22"/>
        </w:rPr>
        <w:t>-</w:t>
      </w:r>
      <w:r w:rsidR="001A2FDD" w:rsidRPr="00775D10">
        <w:rPr>
          <w:sz w:val="22"/>
          <w:szCs w:val="22"/>
        </w:rPr>
        <w:t xml:space="preserve">emotional growth </w:t>
      </w:r>
      <w:r w:rsidR="001A2FDD">
        <w:rPr>
          <w:sz w:val="22"/>
          <w:szCs w:val="22"/>
        </w:rPr>
        <w:t xml:space="preserve">during advisory classes. </w:t>
      </w:r>
      <w:r w:rsidR="001A2FDD" w:rsidRPr="00775D10">
        <w:rPr>
          <w:sz w:val="22"/>
          <w:szCs w:val="22"/>
        </w:rPr>
        <w:t xml:space="preserve"> </w:t>
      </w:r>
    </w:p>
    <w:p w14:paraId="13E409ED" w14:textId="0DE738EB" w:rsidR="001A2FDD" w:rsidRDefault="001A2FDD" w:rsidP="00AC48CB">
      <w:pPr>
        <w:tabs>
          <w:tab w:val="left" w:pos="360"/>
          <w:tab w:val="left" w:pos="720"/>
          <w:tab w:val="left" w:pos="1080"/>
          <w:tab w:val="left" w:pos="1440"/>
          <w:tab w:val="left" w:pos="1800"/>
          <w:tab w:val="left" w:pos="2160"/>
        </w:tabs>
        <w:ind w:left="1080" w:hanging="360"/>
      </w:pPr>
      <w:r>
        <w:t>5.</w:t>
      </w:r>
      <w:r w:rsidR="00102B65">
        <w:tab/>
      </w:r>
      <w:r>
        <w:t xml:space="preserve">School and district leaders said and a review of </w:t>
      </w:r>
      <w:r w:rsidR="00BF63C9">
        <w:t xml:space="preserve">the </w:t>
      </w:r>
      <w:r>
        <w:t xml:space="preserve">minutes </w:t>
      </w:r>
      <w:r w:rsidR="00BF63C9">
        <w:t xml:space="preserve">of school committee meetings </w:t>
      </w:r>
      <w:r w:rsidR="00230AE5">
        <w:t xml:space="preserve">confirmed that student assessment </w:t>
      </w:r>
      <w:r>
        <w:t xml:space="preserve">data </w:t>
      </w:r>
      <w:r w:rsidR="00BF63C9">
        <w:t>was</w:t>
      </w:r>
      <w:r>
        <w:t xml:space="preserve"> reviewed at committee meetings.  </w:t>
      </w:r>
    </w:p>
    <w:p w14:paraId="4B8EC1EF" w14:textId="770BE3B5" w:rsidR="00EF7574" w:rsidRPr="00DF7686" w:rsidRDefault="001A2FDD" w:rsidP="00DF7686">
      <w:pPr>
        <w:tabs>
          <w:tab w:val="left" w:pos="360"/>
          <w:tab w:val="left" w:pos="720"/>
          <w:tab w:val="left" w:pos="1080"/>
          <w:tab w:val="left" w:pos="1440"/>
          <w:tab w:val="left" w:pos="1800"/>
          <w:tab w:val="left" w:pos="2160"/>
        </w:tabs>
      </w:pPr>
      <w:r w:rsidRPr="00FB2850">
        <w:rPr>
          <w:b/>
        </w:rPr>
        <w:t>Impact</w:t>
      </w:r>
      <w:r w:rsidRPr="00F13318">
        <w:t>:  Having an organized process in place that allows formative, benchmark and summative assessment results to be collected, used</w:t>
      </w:r>
      <w:r w:rsidR="004161A7">
        <w:t>,</w:t>
      </w:r>
      <w:r w:rsidRPr="00F13318">
        <w:t xml:space="preserve"> and shared with teachers </w:t>
      </w:r>
      <w:r>
        <w:t>in a meaningful way</w:t>
      </w:r>
      <w:r w:rsidRPr="00F13318">
        <w:t xml:space="preserve"> </w:t>
      </w:r>
      <w:r w:rsidR="00BF63C9">
        <w:t xml:space="preserve">likely </w:t>
      </w:r>
      <w:r>
        <w:t>enhance</w:t>
      </w:r>
      <w:r w:rsidR="00BF63C9">
        <w:t>s</w:t>
      </w:r>
      <w:r>
        <w:t xml:space="preserve"> the</w:t>
      </w:r>
      <w:r w:rsidR="00BF63C9">
        <w:t xml:space="preserve"> district’s </w:t>
      </w:r>
      <w:r w:rsidRPr="00F13318">
        <w:t>capacity to</w:t>
      </w:r>
      <w:r>
        <w:t xml:space="preserve"> quickly</w:t>
      </w:r>
      <w:r w:rsidRPr="00F13318">
        <w:t xml:space="preserve"> identify student strengths and </w:t>
      </w:r>
      <w:r w:rsidR="00BF63C9">
        <w:t>challenges</w:t>
      </w:r>
      <w:r w:rsidRPr="00F13318">
        <w:t xml:space="preserve"> </w:t>
      </w:r>
      <w:r>
        <w:t xml:space="preserve">and </w:t>
      </w:r>
      <w:r w:rsidR="00DF7686">
        <w:t>improve</w:t>
      </w:r>
      <w:r w:rsidR="00DF7686" w:rsidRPr="00DF7686">
        <w:t xml:space="preserve"> teaching, learning, and decision-making</w:t>
      </w:r>
      <w:r w:rsidR="00DF7686">
        <w:t xml:space="preserve">. </w:t>
      </w:r>
    </w:p>
    <w:p w14:paraId="60202DC8" w14:textId="77777777" w:rsidR="0023695F" w:rsidRDefault="00342350" w:rsidP="0023695F">
      <w:pPr>
        <w:pStyle w:val="Section"/>
      </w:pPr>
      <w:bookmarkStart w:id="17" w:name="_Toc8911739"/>
      <w:r>
        <w:lastRenderedPageBreak/>
        <w:t>Human Resources and Professional Development</w:t>
      </w:r>
      <w:bookmarkEnd w:id="17"/>
    </w:p>
    <w:p w14:paraId="4D893ADB" w14:textId="77777777" w:rsidR="00342350" w:rsidRPr="00C412C4" w:rsidRDefault="00342350" w:rsidP="00342350">
      <w:pPr>
        <w:rPr>
          <w:b/>
          <w:i/>
          <w:sz w:val="28"/>
          <w:szCs w:val="28"/>
        </w:rPr>
      </w:pPr>
      <w:r w:rsidRPr="00C412C4">
        <w:rPr>
          <w:b/>
          <w:i/>
          <w:sz w:val="28"/>
          <w:szCs w:val="28"/>
        </w:rPr>
        <w:t>Contextual Background</w:t>
      </w:r>
    </w:p>
    <w:p w14:paraId="6AAE86F4" w14:textId="7015BF12" w:rsidR="00915522" w:rsidRPr="00915522" w:rsidRDefault="00915522" w:rsidP="00915522">
      <w:pPr>
        <w:tabs>
          <w:tab w:val="left" w:pos="360"/>
          <w:tab w:val="left" w:pos="720"/>
          <w:tab w:val="left" w:pos="1080"/>
          <w:tab w:val="left" w:pos="1440"/>
          <w:tab w:val="left" w:pos="1800"/>
          <w:tab w:val="left" w:pos="2160"/>
        </w:tabs>
        <w:rPr>
          <w:rFonts w:eastAsia="Times New Roman" w:cs="Times New Roman"/>
        </w:rPr>
      </w:pPr>
      <w:r w:rsidRPr="00915522">
        <w:rPr>
          <w:rFonts w:eastAsia="Times New Roman" w:cs="Times New Roman"/>
        </w:rPr>
        <w:t>The district and schools have policies</w:t>
      </w:r>
      <w:r w:rsidR="004161A7">
        <w:rPr>
          <w:rFonts w:eastAsia="Times New Roman" w:cs="Times New Roman"/>
        </w:rPr>
        <w:t>, procedures,</w:t>
      </w:r>
      <w:r w:rsidRPr="00915522">
        <w:rPr>
          <w:rFonts w:eastAsia="Times New Roman" w:cs="Times New Roman"/>
        </w:rPr>
        <w:t xml:space="preserve"> and practices in place to recruit and hire administrators and teachers that are implemented consistently across the district.  Principals are the hiring managers</w:t>
      </w:r>
      <w:r w:rsidR="00BD7C2D">
        <w:rPr>
          <w:rFonts w:eastAsia="Times New Roman" w:cs="Times New Roman"/>
        </w:rPr>
        <w:t>,</w:t>
      </w:r>
      <w:r w:rsidR="00BD7C2D" w:rsidRPr="00915522">
        <w:rPr>
          <w:rFonts w:eastAsia="Times New Roman" w:cs="Times New Roman"/>
        </w:rPr>
        <w:t xml:space="preserve"> </w:t>
      </w:r>
      <w:r w:rsidRPr="00915522">
        <w:rPr>
          <w:rFonts w:eastAsia="Times New Roman" w:cs="Times New Roman"/>
        </w:rPr>
        <w:t xml:space="preserve">and the </w:t>
      </w:r>
      <w:r w:rsidR="00274C11">
        <w:rPr>
          <w:rFonts w:eastAsia="Times New Roman" w:cs="Times New Roman"/>
        </w:rPr>
        <w:t xml:space="preserve">superintendent makes the </w:t>
      </w:r>
      <w:r w:rsidRPr="00915522">
        <w:rPr>
          <w:rFonts w:eastAsia="Times New Roman" w:cs="Times New Roman"/>
        </w:rPr>
        <w:t xml:space="preserve">final offer of employment based upon the principal’s recommendation and </w:t>
      </w:r>
      <w:r w:rsidR="00BD7C2D">
        <w:rPr>
          <w:rFonts w:eastAsia="Times New Roman" w:cs="Times New Roman"/>
        </w:rPr>
        <w:t xml:space="preserve">verification of </w:t>
      </w:r>
      <w:r w:rsidRPr="00915522">
        <w:rPr>
          <w:rFonts w:eastAsia="Times New Roman" w:cs="Times New Roman"/>
        </w:rPr>
        <w:t>credential</w:t>
      </w:r>
      <w:r w:rsidR="00BD7C2D">
        <w:rPr>
          <w:rFonts w:eastAsia="Times New Roman" w:cs="Times New Roman"/>
        </w:rPr>
        <w:t>s</w:t>
      </w:r>
      <w:r w:rsidRPr="00915522">
        <w:rPr>
          <w:rFonts w:eastAsia="Times New Roman" w:cs="Times New Roman"/>
        </w:rPr>
        <w:t>.  District leaders meet</w:t>
      </w:r>
      <w:r w:rsidR="002846C4">
        <w:rPr>
          <w:rFonts w:eastAsia="Times New Roman" w:cs="Times New Roman"/>
        </w:rPr>
        <w:t xml:space="preserve"> </w:t>
      </w:r>
      <w:r w:rsidRPr="00915522">
        <w:rPr>
          <w:rFonts w:eastAsia="Times New Roman" w:cs="Times New Roman"/>
        </w:rPr>
        <w:t xml:space="preserve">with principals every other week and </w:t>
      </w:r>
      <w:r w:rsidR="00274C11">
        <w:rPr>
          <w:rFonts w:eastAsia="Times New Roman" w:cs="Times New Roman"/>
        </w:rPr>
        <w:t>advise</w:t>
      </w:r>
      <w:r w:rsidRPr="00915522">
        <w:rPr>
          <w:rFonts w:eastAsia="Times New Roman" w:cs="Times New Roman"/>
        </w:rPr>
        <w:t xml:space="preserve"> principals </w:t>
      </w:r>
      <w:r w:rsidR="00274C11">
        <w:rPr>
          <w:rFonts w:eastAsia="Times New Roman" w:cs="Times New Roman"/>
        </w:rPr>
        <w:t>of</w:t>
      </w:r>
      <w:r w:rsidR="00BD7C2D" w:rsidRPr="00915522">
        <w:rPr>
          <w:rFonts w:eastAsia="Times New Roman" w:cs="Times New Roman"/>
        </w:rPr>
        <w:t xml:space="preserve"> impending retirements and other personnel vacancies </w:t>
      </w:r>
      <w:r w:rsidRPr="00915522">
        <w:rPr>
          <w:rFonts w:eastAsia="Times New Roman" w:cs="Times New Roman"/>
        </w:rPr>
        <w:t>for planning.  Personnel needs are driven by enrollment and anticipated student</w:t>
      </w:r>
      <w:r w:rsidR="004161A7">
        <w:rPr>
          <w:rFonts w:eastAsia="Times New Roman" w:cs="Times New Roman"/>
        </w:rPr>
        <w:t>s’ learning</w:t>
      </w:r>
      <w:r w:rsidRPr="00915522">
        <w:rPr>
          <w:rFonts w:eastAsia="Times New Roman" w:cs="Times New Roman"/>
        </w:rPr>
        <w:t xml:space="preserve"> needs.  The </w:t>
      </w:r>
      <w:r w:rsidR="00274C11">
        <w:rPr>
          <w:rFonts w:eastAsia="Times New Roman" w:cs="Times New Roman"/>
        </w:rPr>
        <w:t>district</w:t>
      </w:r>
      <w:r w:rsidRPr="00915522">
        <w:rPr>
          <w:rFonts w:eastAsia="Times New Roman" w:cs="Times New Roman"/>
        </w:rPr>
        <w:t xml:space="preserve"> </w:t>
      </w:r>
      <w:r w:rsidR="00274C11" w:rsidRPr="00915522">
        <w:rPr>
          <w:rFonts w:eastAsia="Times New Roman" w:cs="Times New Roman"/>
        </w:rPr>
        <w:t>use</w:t>
      </w:r>
      <w:r w:rsidR="00274C11">
        <w:rPr>
          <w:rFonts w:eastAsia="Times New Roman" w:cs="Times New Roman"/>
        </w:rPr>
        <w:t>s</w:t>
      </w:r>
      <w:r w:rsidR="00274C11" w:rsidRPr="00915522">
        <w:rPr>
          <w:rFonts w:eastAsia="Times New Roman" w:cs="Times New Roman"/>
        </w:rPr>
        <w:t xml:space="preserve"> </w:t>
      </w:r>
      <w:r w:rsidR="00274C11">
        <w:rPr>
          <w:rFonts w:eastAsia="Times New Roman" w:cs="Times New Roman"/>
        </w:rPr>
        <w:t>the</w:t>
      </w:r>
      <w:r w:rsidRPr="00915522">
        <w:rPr>
          <w:rFonts w:eastAsia="Times New Roman" w:cs="Times New Roman"/>
        </w:rPr>
        <w:t xml:space="preserve"> SchoolSpring</w:t>
      </w:r>
      <w:r w:rsidR="00E65D9E">
        <w:rPr>
          <w:rFonts w:eastAsia="Times New Roman" w:cs="Times New Roman"/>
        </w:rPr>
        <w:t xml:space="preserve"> </w:t>
      </w:r>
      <w:r w:rsidR="00274C11">
        <w:rPr>
          <w:rFonts w:eastAsia="Times New Roman" w:cs="Times New Roman"/>
        </w:rPr>
        <w:t>web-based service to advertise positions and recruit candidates</w:t>
      </w:r>
      <w:r w:rsidRPr="00915522">
        <w:rPr>
          <w:rFonts w:eastAsia="Times New Roman" w:cs="Times New Roman"/>
        </w:rPr>
        <w:t xml:space="preserve">.  </w:t>
      </w:r>
      <w:r w:rsidR="00BD7C2D">
        <w:rPr>
          <w:rFonts w:eastAsia="Times New Roman" w:cs="Times New Roman"/>
        </w:rPr>
        <w:t>In addition, the district has a</w:t>
      </w:r>
      <w:r w:rsidRPr="00915522">
        <w:rPr>
          <w:rFonts w:eastAsia="Times New Roman" w:cs="Times New Roman"/>
        </w:rPr>
        <w:t xml:space="preserve"> formal relationship with Bridgewater State University for </w:t>
      </w:r>
      <w:r w:rsidR="00274C11">
        <w:rPr>
          <w:rFonts w:eastAsia="Times New Roman" w:cs="Times New Roman"/>
        </w:rPr>
        <w:t xml:space="preserve">the placement of </w:t>
      </w:r>
      <w:r w:rsidRPr="00915522">
        <w:rPr>
          <w:rFonts w:eastAsia="Times New Roman" w:cs="Times New Roman"/>
        </w:rPr>
        <w:t>student teachers</w:t>
      </w:r>
      <w:r w:rsidR="005345BC">
        <w:rPr>
          <w:rFonts w:eastAsia="Times New Roman" w:cs="Times New Roman"/>
        </w:rPr>
        <w:t>,</w:t>
      </w:r>
      <w:r w:rsidR="00274C11">
        <w:rPr>
          <w:rFonts w:eastAsia="Times New Roman" w:cs="Times New Roman"/>
        </w:rPr>
        <w:t xml:space="preserve"> some of whom the district hires as teachers</w:t>
      </w:r>
      <w:r w:rsidRPr="00915522">
        <w:rPr>
          <w:rFonts w:eastAsia="Times New Roman" w:cs="Times New Roman"/>
        </w:rPr>
        <w:t xml:space="preserve">.  Efforts are made to conduct employment interviews after the February </w:t>
      </w:r>
      <w:r w:rsidR="006A039D">
        <w:rPr>
          <w:rFonts w:eastAsia="Times New Roman" w:cs="Times New Roman"/>
        </w:rPr>
        <w:t xml:space="preserve">school </w:t>
      </w:r>
      <w:r w:rsidRPr="00915522">
        <w:rPr>
          <w:rFonts w:eastAsia="Times New Roman" w:cs="Times New Roman"/>
        </w:rPr>
        <w:t xml:space="preserve">vacation with hiring offers being made in early March in order to attract </w:t>
      </w:r>
      <w:r w:rsidR="00274C11">
        <w:rPr>
          <w:rFonts w:eastAsia="Times New Roman" w:cs="Times New Roman"/>
        </w:rPr>
        <w:t xml:space="preserve">and hire </w:t>
      </w:r>
      <w:r w:rsidRPr="00915522">
        <w:rPr>
          <w:rFonts w:eastAsia="Times New Roman" w:cs="Times New Roman"/>
        </w:rPr>
        <w:t xml:space="preserve">the best candidates. </w:t>
      </w:r>
    </w:p>
    <w:p w14:paraId="1D87BEC6" w14:textId="406EEC79" w:rsidR="00977B14" w:rsidRDefault="00915522" w:rsidP="002846C4">
      <w:r w:rsidRPr="00915522">
        <w:rPr>
          <w:rFonts w:eastAsia="Times New Roman" w:cs="Times New Roman"/>
        </w:rPr>
        <w:t>The district</w:t>
      </w:r>
      <w:r w:rsidR="004161A7">
        <w:rPr>
          <w:rFonts w:eastAsia="Times New Roman" w:cs="Times New Roman"/>
        </w:rPr>
        <w:t>’s</w:t>
      </w:r>
      <w:r w:rsidRPr="00915522">
        <w:rPr>
          <w:rFonts w:eastAsia="Times New Roman" w:cs="Times New Roman"/>
        </w:rPr>
        <w:t xml:space="preserve"> educator evaluation </w:t>
      </w:r>
      <w:r w:rsidR="004161A7">
        <w:rPr>
          <w:rFonts w:eastAsia="Times New Roman" w:cs="Times New Roman"/>
        </w:rPr>
        <w:t xml:space="preserve">system </w:t>
      </w:r>
      <w:r w:rsidR="00E03532">
        <w:rPr>
          <w:rFonts w:eastAsia="Times New Roman" w:cs="Times New Roman"/>
        </w:rPr>
        <w:t>prioritizes opportunities</w:t>
      </w:r>
      <w:r w:rsidR="00274C11">
        <w:rPr>
          <w:rFonts w:eastAsia="Times New Roman" w:cs="Times New Roman"/>
        </w:rPr>
        <w:t xml:space="preserve"> </w:t>
      </w:r>
      <w:r w:rsidRPr="00915522">
        <w:rPr>
          <w:rFonts w:eastAsia="Times New Roman" w:cs="Times New Roman"/>
        </w:rPr>
        <w:t xml:space="preserve">for teachers and administrators </w:t>
      </w:r>
      <w:r w:rsidR="00E03532">
        <w:rPr>
          <w:rFonts w:eastAsia="Times New Roman" w:cs="Times New Roman"/>
        </w:rPr>
        <w:t>to receive high-quality feedback</w:t>
      </w:r>
      <w:r w:rsidR="00E03532">
        <w:rPr>
          <w:rStyle w:val="FootnoteReference"/>
          <w:rFonts w:eastAsia="Times New Roman" w:cs="Times New Roman"/>
        </w:rPr>
        <w:footnoteReference w:id="11"/>
      </w:r>
      <w:r w:rsidR="00E03532">
        <w:rPr>
          <w:rFonts w:eastAsia="Times New Roman" w:cs="Times New Roman"/>
        </w:rPr>
        <w:t xml:space="preserve"> </w:t>
      </w:r>
      <w:r w:rsidRPr="00915522">
        <w:rPr>
          <w:rFonts w:eastAsia="Times New Roman" w:cs="Times New Roman"/>
        </w:rPr>
        <w:t>and provides opportunities and support for teachers to assume leadership position</w:t>
      </w:r>
      <w:r w:rsidR="00C15751">
        <w:rPr>
          <w:rFonts w:eastAsia="Times New Roman" w:cs="Times New Roman"/>
        </w:rPr>
        <w:t>s</w:t>
      </w:r>
      <w:r w:rsidR="006A039D">
        <w:rPr>
          <w:rFonts w:eastAsia="Times New Roman" w:cs="Times New Roman"/>
        </w:rPr>
        <w:t xml:space="preserve"> such as </w:t>
      </w:r>
      <w:r w:rsidR="00E65D9E">
        <w:rPr>
          <w:rFonts w:eastAsia="Times New Roman" w:cs="Times New Roman"/>
        </w:rPr>
        <w:t xml:space="preserve">by </w:t>
      </w:r>
      <w:r w:rsidR="006A039D">
        <w:rPr>
          <w:rFonts w:eastAsia="Times New Roman" w:cs="Times New Roman"/>
        </w:rPr>
        <w:t>serving as a mentor in the</w:t>
      </w:r>
      <w:r w:rsidR="00C15751">
        <w:rPr>
          <w:rFonts w:eastAsia="Times New Roman" w:cs="Times New Roman"/>
        </w:rPr>
        <w:t xml:space="preserve"> </w:t>
      </w:r>
      <w:r w:rsidR="006A039D">
        <w:rPr>
          <w:rFonts w:eastAsia="Times New Roman" w:cs="Times New Roman"/>
        </w:rPr>
        <w:t xml:space="preserve">district’s </w:t>
      </w:r>
      <w:r w:rsidR="00977B14">
        <w:rPr>
          <w:rFonts w:eastAsia="Times New Roman" w:cs="Times New Roman"/>
        </w:rPr>
        <w:t>one-year</w:t>
      </w:r>
      <w:r w:rsidR="006A039D">
        <w:rPr>
          <w:rFonts w:eastAsia="Times New Roman" w:cs="Times New Roman"/>
        </w:rPr>
        <w:t xml:space="preserve"> mentoring program.</w:t>
      </w:r>
      <w:r w:rsidR="008D3939">
        <w:rPr>
          <w:rFonts w:eastAsia="Times New Roman" w:cs="Times New Roman"/>
        </w:rPr>
        <w:t xml:space="preserve"> </w:t>
      </w:r>
      <w:r w:rsidR="00977B14">
        <w:rPr>
          <w:rFonts w:ascii="Calibri" w:hAnsi="Calibri" w:cs="Calibri"/>
        </w:rPr>
        <w:t>Teachers new to the district receive an </w:t>
      </w:r>
      <w:r w:rsidR="00977B14" w:rsidRPr="00977B14">
        <w:rPr>
          <w:rFonts w:ascii="Calibri" w:hAnsi="Calibri" w:cs="Calibri"/>
          <w:iCs/>
        </w:rPr>
        <w:t>Inductee Program Handbook</w:t>
      </w:r>
      <w:r w:rsidR="00914033">
        <w:rPr>
          <w:rFonts w:ascii="Calibri" w:hAnsi="Calibri" w:cs="Calibri"/>
          <w:iCs/>
        </w:rPr>
        <w:t>,</w:t>
      </w:r>
      <w:r w:rsidR="00977B14">
        <w:rPr>
          <w:rFonts w:ascii="Calibri" w:hAnsi="Calibri" w:cs="Calibri"/>
          <w:i/>
          <w:iCs/>
        </w:rPr>
        <w:t> </w:t>
      </w:r>
      <w:r w:rsidR="00977B14">
        <w:rPr>
          <w:rFonts w:ascii="Calibri" w:hAnsi="Calibri" w:cs="Calibri"/>
        </w:rPr>
        <w:t>which clearly outlines the mentoring program. Mentors in the district receive the </w:t>
      </w:r>
      <w:r w:rsidR="00977B14" w:rsidRPr="00AC48CB">
        <w:rPr>
          <w:rFonts w:ascii="Calibri" w:hAnsi="Calibri" w:cs="Calibri"/>
          <w:iCs/>
        </w:rPr>
        <w:t>Mentor Handbook</w:t>
      </w:r>
      <w:r w:rsidR="00914033">
        <w:rPr>
          <w:rFonts w:ascii="Calibri" w:hAnsi="Calibri" w:cs="Calibri"/>
          <w:iCs/>
        </w:rPr>
        <w:t>,</w:t>
      </w:r>
      <w:r w:rsidR="00977B14">
        <w:rPr>
          <w:rFonts w:ascii="Calibri" w:hAnsi="Calibri" w:cs="Calibri"/>
          <w:i/>
          <w:iCs/>
        </w:rPr>
        <w:t> </w:t>
      </w:r>
      <w:r w:rsidR="00977B14">
        <w:rPr>
          <w:rFonts w:ascii="Calibri" w:hAnsi="Calibri" w:cs="Calibri"/>
        </w:rPr>
        <w:t>which outlines a mentor’s roles and responsibilities. Mentor teachers are required to meet with new teachers at least once each week from September through December and at least twice each month thereafter in a formal meeting</w:t>
      </w:r>
      <w:r w:rsidR="002846C4">
        <w:rPr>
          <w:rFonts w:ascii="Calibri" w:hAnsi="Calibri" w:cs="Calibri"/>
        </w:rPr>
        <w:t>.</w:t>
      </w:r>
      <w:r w:rsidR="00977B14">
        <w:rPr>
          <w:rFonts w:ascii="Calibri" w:hAnsi="Calibri" w:cs="Calibri"/>
        </w:rPr>
        <w:t xml:space="preserve"> </w:t>
      </w:r>
      <w:r w:rsidR="002846C4">
        <w:rPr>
          <w:rFonts w:ascii="Calibri" w:hAnsi="Calibri" w:cs="Calibri"/>
        </w:rPr>
        <w:t xml:space="preserve">During these meetings, mentors and mentees </w:t>
      </w:r>
      <w:r w:rsidR="00977B14">
        <w:rPr>
          <w:rFonts w:ascii="Calibri" w:hAnsi="Calibri" w:cs="Calibri"/>
        </w:rPr>
        <w:t xml:space="preserve">review lesson plans, address concerns and issues, </w:t>
      </w:r>
      <w:r w:rsidR="002846C4">
        <w:rPr>
          <w:rFonts w:ascii="Calibri" w:hAnsi="Calibri" w:cs="Calibri"/>
        </w:rPr>
        <w:t xml:space="preserve">and </w:t>
      </w:r>
      <w:r w:rsidR="00977B14">
        <w:rPr>
          <w:rFonts w:ascii="Calibri" w:hAnsi="Calibri" w:cs="Calibri"/>
        </w:rPr>
        <w:t>discuss student assessment, parent communications, and classroom management.  The expectation is that informal meetings will take place more frequently.</w:t>
      </w:r>
    </w:p>
    <w:p w14:paraId="6FED507D" w14:textId="4CD1B137" w:rsidR="00977B14" w:rsidRDefault="00977B14" w:rsidP="00AC48CB">
      <w:pPr>
        <w:spacing w:before="240"/>
      </w:pPr>
      <w:r>
        <w:rPr>
          <w:rFonts w:ascii="Calibri" w:hAnsi="Calibri" w:cs="Calibri"/>
        </w:rPr>
        <w:t xml:space="preserve">Teachers told review team members that while </w:t>
      </w:r>
      <w:r w:rsidR="002A7C44">
        <w:rPr>
          <w:rFonts w:ascii="Calibri" w:hAnsi="Calibri" w:cs="Calibri"/>
        </w:rPr>
        <w:t>mentors were</w:t>
      </w:r>
      <w:r>
        <w:rPr>
          <w:rFonts w:ascii="Calibri" w:hAnsi="Calibri" w:cs="Calibri"/>
        </w:rPr>
        <w:t xml:space="preserve"> </w:t>
      </w:r>
      <w:r w:rsidR="002A7C44">
        <w:rPr>
          <w:rFonts w:ascii="Calibri" w:hAnsi="Calibri" w:cs="Calibri"/>
        </w:rPr>
        <w:t xml:space="preserve">assigned </w:t>
      </w:r>
      <w:r>
        <w:rPr>
          <w:rFonts w:ascii="Calibri" w:hAnsi="Calibri" w:cs="Calibri"/>
        </w:rPr>
        <w:t xml:space="preserve">to be a mentor </w:t>
      </w:r>
      <w:r w:rsidR="002A7C44">
        <w:rPr>
          <w:rFonts w:ascii="Calibri" w:hAnsi="Calibri" w:cs="Calibri"/>
        </w:rPr>
        <w:t xml:space="preserve">only for one year </w:t>
      </w:r>
      <w:r>
        <w:rPr>
          <w:rFonts w:ascii="Calibri" w:hAnsi="Calibri" w:cs="Calibri"/>
        </w:rPr>
        <w:t xml:space="preserve">the relationship </w:t>
      </w:r>
      <w:r w:rsidR="002A7C44">
        <w:rPr>
          <w:rFonts w:ascii="Calibri" w:hAnsi="Calibri" w:cs="Calibri"/>
        </w:rPr>
        <w:t xml:space="preserve">between teacher and mentor carried </w:t>
      </w:r>
      <w:r>
        <w:rPr>
          <w:rFonts w:ascii="Calibri" w:hAnsi="Calibri" w:cs="Calibri"/>
        </w:rPr>
        <w:t>beyond the one</w:t>
      </w:r>
      <w:r w:rsidR="002A7C44">
        <w:rPr>
          <w:rFonts w:ascii="Calibri" w:hAnsi="Calibri" w:cs="Calibri"/>
        </w:rPr>
        <w:t xml:space="preserve"> </w:t>
      </w:r>
      <w:r>
        <w:rPr>
          <w:rFonts w:ascii="Calibri" w:hAnsi="Calibri" w:cs="Calibri"/>
        </w:rPr>
        <w:t xml:space="preserve">year.  They added that the district’s educator evaluation </w:t>
      </w:r>
      <w:r w:rsidR="002A7C44">
        <w:rPr>
          <w:rFonts w:ascii="Calibri" w:hAnsi="Calibri" w:cs="Calibri"/>
        </w:rPr>
        <w:t xml:space="preserve">system provided </w:t>
      </w:r>
      <w:r>
        <w:rPr>
          <w:rFonts w:ascii="Calibri" w:hAnsi="Calibri" w:cs="Calibri"/>
        </w:rPr>
        <w:t xml:space="preserve">a means of following the development of new teachers with </w:t>
      </w:r>
      <w:r w:rsidR="00D23B6D">
        <w:rPr>
          <w:rFonts w:ascii="Calibri" w:hAnsi="Calibri" w:cs="Calibri"/>
        </w:rPr>
        <w:t xml:space="preserve">50 </w:t>
      </w:r>
      <w:r w:rsidR="00E84238">
        <w:rPr>
          <w:rFonts w:ascii="Calibri" w:hAnsi="Calibri" w:cs="Calibri"/>
        </w:rPr>
        <w:t>hours of</w:t>
      </w:r>
      <w:r>
        <w:rPr>
          <w:rFonts w:ascii="Calibri" w:hAnsi="Calibri" w:cs="Calibri"/>
        </w:rPr>
        <w:t xml:space="preserve"> mentoring </w:t>
      </w:r>
      <w:r w:rsidR="00D23B6D">
        <w:rPr>
          <w:rFonts w:ascii="Calibri" w:hAnsi="Calibri" w:cs="Calibri"/>
        </w:rPr>
        <w:t xml:space="preserve">beyond the induction year </w:t>
      </w:r>
      <w:r w:rsidR="00D23B6D">
        <w:t xml:space="preserve">as part of their approved professional licensure program </w:t>
      </w:r>
      <w:r>
        <w:rPr>
          <w:rFonts w:ascii="Calibri" w:hAnsi="Calibri" w:cs="Calibri"/>
        </w:rPr>
        <w:t xml:space="preserve">as required by </w:t>
      </w:r>
      <w:r w:rsidR="00180F61">
        <w:rPr>
          <w:rFonts w:ascii="Calibri" w:hAnsi="Calibri" w:cs="Calibri"/>
        </w:rPr>
        <w:t xml:space="preserve">state  </w:t>
      </w:r>
      <w:r>
        <w:rPr>
          <w:rFonts w:ascii="Calibri" w:hAnsi="Calibri" w:cs="Calibri"/>
        </w:rPr>
        <w:t>regulation 603 CMR 7.04 (2)(c)(</w:t>
      </w:r>
      <w:r w:rsidR="00D23B6D">
        <w:rPr>
          <w:rFonts w:ascii="Calibri" w:hAnsi="Calibri" w:cs="Calibri"/>
        </w:rPr>
        <w:t>5</w:t>
      </w:r>
      <w:r>
        <w:rPr>
          <w:rFonts w:ascii="Calibri" w:hAnsi="Calibri" w:cs="Calibri"/>
        </w:rPr>
        <w:t>)</w:t>
      </w:r>
      <w:r w:rsidR="00D23B6D">
        <w:rPr>
          <w:rFonts w:ascii="Calibri" w:hAnsi="Calibri" w:cs="Calibri"/>
        </w:rPr>
        <w:t>.</w:t>
      </w:r>
    </w:p>
    <w:p w14:paraId="6D4A38BA" w14:textId="270EF049" w:rsidR="00915522" w:rsidRDefault="00F44497" w:rsidP="00915522">
      <w:pPr>
        <w:tabs>
          <w:tab w:val="left" w:pos="360"/>
          <w:tab w:val="left" w:pos="720"/>
          <w:tab w:val="left" w:pos="1080"/>
          <w:tab w:val="left" w:pos="1440"/>
          <w:tab w:val="left" w:pos="1800"/>
          <w:tab w:val="left" w:pos="2160"/>
        </w:tabs>
        <w:rPr>
          <w:rFonts w:eastAsia="Times New Roman" w:cs="Times New Roman"/>
        </w:rPr>
      </w:pPr>
      <w:r>
        <w:rPr>
          <w:rFonts w:eastAsia="Times New Roman" w:cs="Times New Roman"/>
        </w:rPr>
        <w:t>T</w:t>
      </w:r>
      <w:r w:rsidR="00915522" w:rsidRPr="00915522">
        <w:rPr>
          <w:rFonts w:eastAsia="Times New Roman" w:cs="Times New Roman"/>
        </w:rPr>
        <w:t>he district does not have a formal designated professional development</w:t>
      </w:r>
      <w:r w:rsidR="00C15751">
        <w:rPr>
          <w:rFonts w:eastAsia="Times New Roman" w:cs="Times New Roman"/>
        </w:rPr>
        <w:t xml:space="preserve"> (PD)</w:t>
      </w:r>
      <w:r w:rsidR="00915522" w:rsidRPr="00915522">
        <w:rPr>
          <w:rFonts w:eastAsia="Times New Roman" w:cs="Times New Roman"/>
        </w:rPr>
        <w:t xml:space="preserve"> committee to guide the planning, implementation</w:t>
      </w:r>
      <w:r w:rsidR="00274C11">
        <w:rPr>
          <w:rFonts w:eastAsia="Times New Roman" w:cs="Times New Roman"/>
        </w:rPr>
        <w:t>,</w:t>
      </w:r>
      <w:r w:rsidR="00915522" w:rsidRPr="00915522">
        <w:rPr>
          <w:rFonts w:eastAsia="Times New Roman" w:cs="Times New Roman"/>
        </w:rPr>
        <w:t xml:space="preserve"> and oversight of PD</w:t>
      </w:r>
      <w:r>
        <w:rPr>
          <w:rFonts w:eastAsia="Times New Roman" w:cs="Times New Roman"/>
        </w:rPr>
        <w:t>;</w:t>
      </w:r>
      <w:r w:rsidR="00915522" w:rsidRPr="00915522">
        <w:rPr>
          <w:rFonts w:eastAsia="Times New Roman" w:cs="Times New Roman"/>
        </w:rPr>
        <w:t xml:space="preserve"> </w:t>
      </w:r>
      <w:r w:rsidR="009B05BF">
        <w:rPr>
          <w:rFonts w:eastAsia="Times New Roman" w:cs="Times New Roman"/>
        </w:rPr>
        <w:t xml:space="preserve">however, </w:t>
      </w:r>
      <w:r w:rsidR="00915522" w:rsidRPr="00915522">
        <w:rPr>
          <w:rFonts w:eastAsia="Times New Roman" w:cs="Times New Roman"/>
        </w:rPr>
        <w:t xml:space="preserve">the assistant superintendent coordinates and monitors district PD.  </w:t>
      </w:r>
      <w:r w:rsidR="00F92187">
        <w:rPr>
          <w:rFonts w:eastAsia="Times New Roman" w:cs="Times New Roman"/>
        </w:rPr>
        <w:t>PD is a collaborative process</w:t>
      </w:r>
      <w:r w:rsidR="00917C7A">
        <w:rPr>
          <w:rFonts w:eastAsia="Times New Roman" w:cs="Times New Roman"/>
        </w:rPr>
        <w:t>.</w:t>
      </w:r>
      <w:r w:rsidR="00497F82">
        <w:rPr>
          <w:rFonts w:eastAsia="Times New Roman" w:cs="Times New Roman"/>
        </w:rPr>
        <w:t xml:space="preserve">  </w:t>
      </w:r>
      <w:r w:rsidR="00577CC6">
        <w:rPr>
          <w:rFonts w:eastAsia="Times New Roman" w:cs="Times New Roman"/>
        </w:rPr>
        <w:t>T</w:t>
      </w:r>
      <w:r w:rsidR="00577CC6" w:rsidRPr="00915522">
        <w:rPr>
          <w:rFonts w:eastAsia="Times New Roman" w:cs="Times New Roman"/>
        </w:rPr>
        <w:t xml:space="preserve">he district leadership team </w:t>
      </w:r>
      <w:r w:rsidR="00577CC6">
        <w:rPr>
          <w:rFonts w:eastAsia="Times New Roman" w:cs="Times New Roman"/>
        </w:rPr>
        <w:t>discusses PD needs and other topics during semi-monthly leadership team m</w:t>
      </w:r>
      <w:r w:rsidR="00577CC6" w:rsidRPr="00915522">
        <w:rPr>
          <w:rFonts w:eastAsia="Times New Roman" w:cs="Times New Roman"/>
        </w:rPr>
        <w:t>eetings</w:t>
      </w:r>
      <w:r w:rsidR="00915522" w:rsidRPr="00915522">
        <w:rPr>
          <w:rFonts w:eastAsia="Times New Roman" w:cs="Times New Roman"/>
        </w:rPr>
        <w:t xml:space="preserve">. </w:t>
      </w:r>
      <w:r w:rsidR="00077342">
        <w:rPr>
          <w:rFonts w:eastAsia="Times New Roman" w:cs="Times New Roman"/>
        </w:rPr>
        <w:t xml:space="preserve">At the </w:t>
      </w:r>
      <w:r w:rsidR="00ED3FBA">
        <w:rPr>
          <w:rFonts w:eastAsia="Times New Roman" w:cs="Times New Roman"/>
        </w:rPr>
        <w:t>h</w:t>
      </w:r>
      <w:r w:rsidR="00077342">
        <w:rPr>
          <w:rFonts w:eastAsia="Times New Roman" w:cs="Times New Roman"/>
        </w:rPr>
        <w:t xml:space="preserve">igh school, the </w:t>
      </w:r>
      <w:r w:rsidR="002B683C">
        <w:rPr>
          <w:rFonts w:eastAsia="Times New Roman" w:cs="Times New Roman"/>
        </w:rPr>
        <w:t xml:space="preserve">principal, assistant principal, and department chairs meet weekly to </w:t>
      </w:r>
      <w:r w:rsidR="00917C7A">
        <w:rPr>
          <w:rFonts w:eastAsia="Times New Roman" w:cs="Times New Roman"/>
        </w:rPr>
        <w:t xml:space="preserve">discuss PD. </w:t>
      </w:r>
      <w:r w:rsidR="00915522" w:rsidRPr="00915522">
        <w:rPr>
          <w:rFonts w:eastAsia="Times New Roman" w:cs="Times New Roman"/>
        </w:rPr>
        <w:t xml:space="preserve"> In the 2018 school year, the district offered 182 PD opportunities</w:t>
      </w:r>
      <w:r w:rsidR="00E65D9E">
        <w:rPr>
          <w:rFonts w:eastAsia="Times New Roman" w:cs="Times New Roman"/>
        </w:rPr>
        <w:t>.</w:t>
      </w:r>
      <w:r w:rsidR="00915522" w:rsidRPr="00915522">
        <w:rPr>
          <w:rFonts w:eastAsia="Times New Roman" w:cs="Times New Roman"/>
        </w:rPr>
        <w:t xml:space="preserve"> </w:t>
      </w:r>
      <w:r w:rsidR="00E65D9E">
        <w:rPr>
          <w:rFonts w:eastAsia="Times New Roman" w:cs="Times New Roman"/>
        </w:rPr>
        <w:t>I</w:t>
      </w:r>
      <w:r w:rsidR="00E65D9E" w:rsidRPr="00915522">
        <w:rPr>
          <w:rFonts w:eastAsia="Times New Roman" w:cs="Times New Roman"/>
        </w:rPr>
        <w:t xml:space="preserve">n </w:t>
      </w:r>
      <w:r w:rsidR="00915522" w:rsidRPr="00915522">
        <w:rPr>
          <w:rFonts w:eastAsia="Times New Roman" w:cs="Times New Roman"/>
        </w:rPr>
        <w:t>addition</w:t>
      </w:r>
      <w:r w:rsidR="00E65D9E">
        <w:rPr>
          <w:rFonts w:eastAsia="Times New Roman" w:cs="Times New Roman"/>
        </w:rPr>
        <w:t>, the district</w:t>
      </w:r>
      <w:r w:rsidR="00915522" w:rsidRPr="00915522">
        <w:rPr>
          <w:rFonts w:eastAsia="Times New Roman" w:cs="Times New Roman"/>
        </w:rPr>
        <w:t xml:space="preserve"> </w:t>
      </w:r>
      <w:r w:rsidR="00B64360">
        <w:rPr>
          <w:rFonts w:eastAsia="Times New Roman" w:cs="Times New Roman"/>
        </w:rPr>
        <w:t xml:space="preserve">offers every teacher up to </w:t>
      </w:r>
      <w:r w:rsidR="000D204E">
        <w:rPr>
          <w:rFonts w:eastAsia="Times New Roman" w:cs="Times New Roman"/>
        </w:rPr>
        <w:t>$1,000</w:t>
      </w:r>
      <w:r w:rsidR="00B64360">
        <w:rPr>
          <w:rFonts w:eastAsia="Times New Roman" w:cs="Times New Roman"/>
        </w:rPr>
        <w:t xml:space="preserve"> of </w:t>
      </w:r>
      <w:r w:rsidR="006B55EB">
        <w:rPr>
          <w:rFonts w:eastAsia="Times New Roman" w:cs="Times New Roman"/>
        </w:rPr>
        <w:t>tuition</w:t>
      </w:r>
      <w:r w:rsidR="00915522" w:rsidRPr="00915522">
        <w:rPr>
          <w:rFonts w:eastAsia="Times New Roman" w:cs="Times New Roman"/>
        </w:rPr>
        <w:t xml:space="preserve"> </w:t>
      </w:r>
      <w:r w:rsidR="006B55EB">
        <w:rPr>
          <w:rFonts w:eastAsia="Times New Roman" w:cs="Times New Roman"/>
        </w:rPr>
        <w:t xml:space="preserve">reimbursement for </w:t>
      </w:r>
      <w:r w:rsidR="00E65D9E">
        <w:rPr>
          <w:rFonts w:eastAsia="Times New Roman" w:cs="Times New Roman"/>
        </w:rPr>
        <w:t xml:space="preserve">approved </w:t>
      </w:r>
      <w:r w:rsidR="006B55EB">
        <w:rPr>
          <w:rFonts w:eastAsia="Times New Roman" w:cs="Times New Roman"/>
        </w:rPr>
        <w:t xml:space="preserve">courses </w:t>
      </w:r>
      <w:r w:rsidR="00B64360">
        <w:rPr>
          <w:rFonts w:eastAsia="Times New Roman" w:cs="Times New Roman"/>
        </w:rPr>
        <w:t>each year</w:t>
      </w:r>
      <w:r w:rsidR="006B55EB">
        <w:rPr>
          <w:rFonts w:eastAsia="Times New Roman" w:cs="Times New Roman"/>
        </w:rPr>
        <w:t>.</w:t>
      </w:r>
      <w:r w:rsidR="00915522" w:rsidRPr="00915522">
        <w:rPr>
          <w:rFonts w:eastAsia="Times New Roman" w:cs="Times New Roman"/>
        </w:rPr>
        <w:t xml:space="preserve"> Topics for PD offerings are generated from an analysis </w:t>
      </w:r>
      <w:r w:rsidR="00915522" w:rsidRPr="00915522">
        <w:rPr>
          <w:rFonts w:eastAsia="Times New Roman" w:cs="Times New Roman"/>
        </w:rPr>
        <w:lastRenderedPageBreak/>
        <w:t xml:space="preserve">of the TeachPoint PD survey.  </w:t>
      </w:r>
      <w:r w:rsidR="00E65D9E">
        <w:rPr>
          <w:rFonts w:eastAsia="Times New Roman" w:cs="Times New Roman"/>
        </w:rPr>
        <w:t>A</w:t>
      </w:r>
      <w:r w:rsidR="00E65D9E" w:rsidRPr="00915522">
        <w:rPr>
          <w:rFonts w:eastAsia="Times New Roman" w:cs="Times New Roman"/>
        </w:rPr>
        <w:t xml:space="preserve">dministrators </w:t>
      </w:r>
      <w:r w:rsidR="000F50E3">
        <w:rPr>
          <w:rFonts w:eastAsia="Times New Roman" w:cs="Times New Roman"/>
        </w:rPr>
        <w:t xml:space="preserve">and teachers </w:t>
      </w:r>
      <w:r w:rsidR="00E65D9E">
        <w:rPr>
          <w:rFonts w:eastAsia="Times New Roman" w:cs="Times New Roman"/>
        </w:rPr>
        <w:t>characterized the PD program</w:t>
      </w:r>
      <w:r w:rsidR="00915522" w:rsidRPr="00915522">
        <w:rPr>
          <w:rFonts w:eastAsia="Times New Roman" w:cs="Times New Roman"/>
        </w:rPr>
        <w:t xml:space="preserve"> </w:t>
      </w:r>
      <w:r w:rsidR="00E65D9E">
        <w:rPr>
          <w:rFonts w:eastAsia="Times New Roman" w:cs="Times New Roman"/>
        </w:rPr>
        <w:t xml:space="preserve">as </w:t>
      </w:r>
      <w:r w:rsidR="000F50E3">
        <w:rPr>
          <w:rFonts w:eastAsia="Times New Roman" w:cs="Times New Roman"/>
        </w:rPr>
        <w:t>“</w:t>
      </w:r>
      <w:r w:rsidR="00915522" w:rsidRPr="00915522">
        <w:rPr>
          <w:rFonts w:eastAsia="Times New Roman" w:cs="Times New Roman"/>
        </w:rPr>
        <w:t>purposeful, planned, flexible</w:t>
      </w:r>
      <w:r w:rsidR="00274C11">
        <w:rPr>
          <w:rFonts w:eastAsia="Times New Roman" w:cs="Times New Roman"/>
        </w:rPr>
        <w:t>,</w:t>
      </w:r>
      <w:r w:rsidR="00915522" w:rsidRPr="00915522">
        <w:rPr>
          <w:rFonts w:eastAsia="Times New Roman" w:cs="Times New Roman"/>
        </w:rPr>
        <w:t xml:space="preserve"> and reflective of staff requests and needs.</w:t>
      </w:r>
      <w:r w:rsidR="000F50E3">
        <w:rPr>
          <w:rFonts w:eastAsia="Times New Roman" w:cs="Times New Roman"/>
        </w:rPr>
        <w:t>”</w:t>
      </w:r>
      <w:r w:rsidR="00915522" w:rsidRPr="00915522">
        <w:rPr>
          <w:rFonts w:eastAsia="Times New Roman" w:cs="Times New Roman"/>
        </w:rPr>
        <w:t xml:space="preserve"> </w:t>
      </w:r>
    </w:p>
    <w:p w14:paraId="0847E514" w14:textId="03B78754" w:rsidR="009728E2" w:rsidRDefault="009728E2" w:rsidP="00915522">
      <w:pPr>
        <w:tabs>
          <w:tab w:val="left" w:pos="360"/>
          <w:tab w:val="left" w:pos="720"/>
          <w:tab w:val="left" w:pos="1080"/>
          <w:tab w:val="left" w:pos="1440"/>
          <w:tab w:val="left" w:pos="1800"/>
          <w:tab w:val="left" w:pos="2160"/>
        </w:tabs>
        <w:rPr>
          <w:rFonts w:eastAsia="Times New Roman" w:cs="Times New Roman"/>
        </w:rPr>
      </w:pPr>
    </w:p>
    <w:p w14:paraId="536F16A7" w14:textId="7F9EB8C8" w:rsidR="00915522" w:rsidRPr="00915522" w:rsidRDefault="00915522" w:rsidP="00915522">
      <w:pPr>
        <w:tabs>
          <w:tab w:val="left" w:pos="360"/>
          <w:tab w:val="left" w:pos="720"/>
          <w:tab w:val="left" w:pos="1080"/>
          <w:tab w:val="left" w:pos="1440"/>
          <w:tab w:val="left" w:pos="1800"/>
          <w:tab w:val="left" w:pos="2160"/>
        </w:tabs>
        <w:rPr>
          <w:rFonts w:eastAsia="Times New Roman" w:cs="Times New Roman"/>
          <w:b/>
          <w:sz w:val="28"/>
          <w:szCs w:val="28"/>
        </w:rPr>
      </w:pPr>
      <w:r w:rsidRPr="00915522">
        <w:rPr>
          <w:rFonts w:eastAsia="Times New Roman" w:cs="Times New Roman"/>
          <w:b/>
          <w:sz w:val="28"/>
          <w:szCs w:val="28"/>
        </w:rPr>
        <w:t>Strengt</w:t>
      </w:r>
      <w:r w:rsidR="00E65D9E">
        <w:rPr>
          <w:rFonts w:eastAsia="Times New Roman" w:cs="Times New Roman"/>
          <w:b/>
          <w:sz w:val="28"/>
          <w:szCs w:val="28"/>
        </w:rPr>
        <w:t>h</w:t>
      </w:r>
      <w:r w:rsidR="000D2ADF">
        <w:rPr>
          <w:rFonts w:eastAsia="Times New Roman" w:cs="Times New Roman"/>
          <w:b/>
          <w:sz w:val="28"/>
          <w:szCs w:val="28"/>
        </w:rPr>
        <w:t xml:space="preserve"> Finding</w:t>
      </w:r>
      <w:r w:rsidR="00E65D9E">
        <w:rPr>
          <w:rFonts w:eastAsia="Times New Roman" w:cs="Times New Roman"/>
          <w:b/>
          <w:sz w:val="28"/>
          <w:szCs w:val="28"/>
        </w:rPr>
        <w:t>s</w:t>
      </w:r>
    </w:p>
    <w:p w14:paraId="67C4F1D6" w14:textId="7F82C102" w:rsidR="00915522" w:rsidRPr="00915522" w:rsidRDefault="00915522" w:rsidP="00815B19">
      <w:pPr>
        <w:numPr>
          <w:ilvl w:val="0"/>
          <w:numId w:val="34"/>
        </w:numPr>
        <w:tabs>
          <w:tab w:val="left" w:pos="0"/>
          <w:tab w:val="left" w:pos="360"/>
          <w:tab w:val="left" w:pos="1080"/>
          <w:tab w:val="left" w:pos="1440"/>
          <w:tab w:val="left" w:pos="1800"/>
          <w:tab w:val="left" w:pos="2160"/>
        </w:tabs>
        <w:spacing w:after="0" w:line="240" w:lineRule="auto"/>
        <w:contextualSpacing/>
        <w:rPr>
          <w:rFonts w:eastAsia="Times New Roman" w:cs="Times New Roman"/>
          <w:b/>
        </w:rPr>
      </w:pPr>
      <w:r w:rsidRPr="00915522">
        <w:rPr>
          <w:rFonts w:eastAsia="Times New Roman" w:cs="Times New Roman"/>
          <w:b/>
        </w:rPr>
        <w:t>The district</w:t>
      </w:r>
      <w:r w:rsidR="00EF3DC5">
        <w:rPr>
          <w:rFonts w:eastAsia="Times New Roman" w:cs="Times New Roman"/>
          <w:b/>
        </w:rPr>
        <w:t>’s</w:t>
      </w:r>
      <w:r w:rsidRPr="00915522">
        <w:rPr>
          <w:rFonts w:eastAsia="Times New Roman" w:cs="Times New Roman"/>
          <w:b/>
        </w:rPr>
        <w:t xml:space="preserve"> educator evaluation </w:t>
      </w:r>
      <w:r w:rsidR="00EF3DC5">
        <w:rPr>
          <w:rFonts w:eastAsia="Times New Roman" w:cs="Times New Roman"/>
          <w:b/>
        </w:rPr>
        <w:t xml:space="preserve">system prioritizes opportunities </w:t>
      </w:r>
      <w:r w:rsidRPr="00915522">
        <w:rPr>
          <w:rFonts w:eastAsia="Times New Roman" w:cs="Times New Roman"/>
          <w:b/>
        </w:rPr>
        <w:t xml:space="preserve">for teachers and administrators </w:t>
      </w:r>
      <w:r w:rsidR="00EF3DC5">
        <w:rPr>
          <w:rFonts w:eastAsia="Times New Roman" w:cs="Times New Roman"/>
          <w:b/>
        </w:rPr>
        <w:t>to receive high-quality feedback</w:t>
      </w:r>
      <w:r w:rsidR="007371BE">
        <w:rPr>
          <w:rFonts w:eastAsia="Times New Roman" w:cs="Times New Roman"/>
          <w:b/>
        </w:rPr>
        <w:t xml:space="preserve"> </w:t>
      </w:r>
      <w:r w:rsidRPr="00915522">
        <w:rPr>
          <w:rFonts w:eastAsia="Times New Roman" w:cs="Times New Roman"/>
          <w:b/>
        </w:rPr>
        <w:t xml:space="preserve">that </w:t>
      </w:r>
      <w:r w:rsidR="00EF3DC5">
        <w:rPr>
          <w:rFonts w:eastAsia="Times New Roman" w:cs="Times New Roman"/>
          <w:b/>
        </w:rPr>
        <w:t>helps them improve</w:t>
      </w:r>
      <w:r w:rsidR="00EF3DC5" w:rsidRPr="00915522">
        <w:rPr>
          <w:rFonts w:eastAsia="Times New Roman" w:cs="Times New Roman"/>
          <w:b/>
        </w:rPr>
        <w:t xml:space="preserve"> </w:t>
      </w:r>
      <w:r w:rsidRPr="00915522">
        <w:rPr>
          <w:rFonts w:eastAsia="Times New Roman" w:cs="Times New Roman"/>
          <w:b/>
        </w:rPr>
        <w:t>their practice.</w:t>
      </w:r>
      <w:r w:rsidR="00C85F22">
        <w:rPr>
          <w:rFonts w:eastAsia="Times New Roman" w:cs="Times New Roman"/>
          <w:b/>
        </w:rPr>
        <w:t xml:space="preserve">    </w:t>
      </w:r>
    </w:p>
    <w:p w14:paraId="097E9189" w14:textId="77777777" w:rsidR="00915522" w:rsidRPr="00915522" w:rsidRDefault="00915522" w:rsidP="00915522">
      <w:pPr>
        <w:tabs>
          <w:tab w:val="left" w:pos="0"/>
          <w:tab w:val="left" w:pos="360"/>
          <w:tab w:val="left" w:pos="1080"/>
          <w:tab w:val="left" w:pos="1440"/>
          <w:tab w:val="left" w:pos="1800"/>
          <w:tab w:val="left" w:pos="2160"/>
        </w:tabs>
        <w:ind w:left="720"/>
        <w:contextualSpacing/>
        <w:rPr>
          <w:rFonts w:eastAsia="Times New Roman" w:cs="Times New Roman"/>
        </w:rPr>
      </w:pPr>
    </w:p>
    <w:p w14:paraId="7AE9F873" w14:textId="07F3612D" w:rsidR="00915522" w:rsidRDefault="002256BE" w:rsidP="00815B19">
      <w:pPr>
        <w:numPr>
          <w:ilvl w:val="0"/>
          <w:numId w:val="35"/>
        </w:numPr>
        <w:tabs>
          <w:tab w:val="left" w:pos="0"/>
          <w:tab w:val="left" w:pos="360"/>
          <w:tab w:val="left" w:pos="1080"/>
          <w:tab w:val="left" w:pos="1440"/>
          <w:tab w:val="left" w:pos="1800"/>
          <w:tab w:val="left" w:pos="2160"/>
        </w:tabs>
        <w:spacing w:after="120"/>
        <w:rPr>
          <w:rFonts w:eastAsia="Times New Roman" w:cs="Times New Roman"/>
        </w:rPr>
      </w:pPr>
      <w:r>
        <w:rPr>
          <w:rFonts w:eastAsia="Times New Roman" w:cs="Times New Roman"/>
        </w:rPr>
        <w:t>The team</w:t>
      </w:r>
      <w:r w:rsidRPr="00915522">
        <w:rPr>
          <w:rFonts w:eastAsia="Times New Roman" w:cs="Times New Roman"/>
        </w:rPr>
        <w:t xml:space="preserve"> </w:t>
      </w:r>
      <w:r w:rsidR="00915522" w:rsidRPr="00915522">
        <w:rPr>
          <w:rFonts w:eastAsia="Times New Roman" w:cs="Times New Roman"/>
        </w:rPr>
        <w:t>review</w:t>
      </w:r>
      <w:r>
        <w:rPr>
          <w:rFonts w:eastAsia="Times New Roman" w:cs="Times New Roman"/>
        </w:rPr>
        <w:t>ed</w:t>
      </w:r>
      <w:r w:rsidR="00915522" w:rsidRPr="00915522">
        <w:rPr>
          <w:rFonts w:eastAsia="Times New Roman" w:cs="Times New Roman"/>
        </w:rPr>
        <w:t xml:space="preserve"> </w:t>
      </w:r>
      <w:r>
        <w:rPr>
          <w:rFonts w:eastAsia="Times New Roman" w:cs="Times New Roman"/>
        </w:rPr>
        <w:t xml:space="preserve">the evaluative documentation </w:t>
      </w:r>
      <w:r w:rsidR="00915522" w:rsidRPr="00915522">
        <w:rPr>
          <w:rFonts w:eastAsia="Times New Roman" w:cs="Times New Roman"/>
        </w:rPr>
        <w:t>of 28 randomly selected teacher</w:t>
      </w:r>
      <w:r>
        <w:rPr>
          <w:rFonts w:eastAsia="Times New Roman" w:cs="Times New Roman"/>
        </w:rPr>
        <w:t>s</w:t>
      </w:r>
      <w:r w:rsidR="00915522" w:rsidRPr="00915522">
        <w:rPr>
          <w:rFonts w:eastAsia="Times New Roman" w:cs="Times New Roman"/>
        </w:rPr>
        <w:t xml:space="preserve"> </w:t>
      </w:r>
      <w:r w:rsidR="00DE5737">
        <w:rPr>
          <w:rFonts w:eastAsia="Times New Roman" w:cs="Times New Roman"/>
        </w:rPr>
        <w:t xml:space="preserve">across the district </w:t>
      </w:r>
      <w:r w:rsidR="00915522" w:rsidRPr="00915522">
        <w:rPr>
          <w:rFonts w:eastAsia="Times New Roman" w:cs="Times New Roman"/>
        </w:rPr>
        <w:t xml:space="preserve">in </w:t>
      </w:r>
      <w:r w:rsidR="00915522" w:rsidRPr="00AC48CB">
        <w:rPr>
          <w:rFonts w:eastAsia="Times New Roman" w:cs="Times New Roman"/>
        </w:rPr>
        <w:t>TeachPoint</w:t>
      </w:r>
      <w:r>
        <w:rPr>
          <w:rFonts w:eastAsia="Times New Roman" w:cs="Times New Roman"/>
        </w:rPr>
        <w:t xml:space="preserve">, the district’s educator </w:t>
      </w:r>
      <w:r w:rsidR="00990566">
        <w:rPr>
          <w:rFonts w:eastAsia="Times New Roman" w:cs="Times New Roman"/>
        </w:rPr>
        <w:t>evaluation management system</w:t>
      </w:r>
      <w:r w:rsidR="00915522" w:rsidRPr="00915522">
        <w:rPr>
          <w:rFonts w:eastAsia="Times New Roman" w:cs="Times New Roman"/>
        </w:rPr>
        <w:t xml:space="preserve">.  </w:t>
      </w:r>
    </w:p>
    <w:p w14:paraId="38B62134" w14:textId="300EB2B4" w:rsidR="002256BE" w:rsidRPr="00AC48CB" w:rsidRDefault="002256BE" w:rsidP="00AC48CB">
      <w:pPr>
        <w:tabs>
          <w:tab w:val="left" w:pos="0"/>
          <w:tab w:val="left" w:pos="360"/>
          <w:tab w:val="left" w:pos="720"/>
          <w:tab w:val="left" w:pos="1080"/>
          <w:tab w:val="left" w:pos="1440"/>
          <w:tab w:val="left" w:pos="1800"/>
          <w:tab w:val="left" w:pos="2160"/>
        </w:tabs>
        <w:spacing w:after="120"/>
        <w:ind w:left="1080" w:hanging="1080"/>
        <w:rPr>
          <w:rFonts w:eastAsia="Times New Roman" w:cs="Times New Roman"/>
        </w:rPr>
      </w:pPr>
      <w:r>
        <w:rPr>
          <w:rFonts w:eastAsia="Times New Roman" w:cs="Times New Roman"/>
        </w:rPr>
        <w:tab/>
      </w:r>
      <w:r w:rsidR="00EE1CE4">
        <w:rPr>
          <w:rFonts w:eastAsia="Times New Roman" w:cs="Times New Roman"/>
        </w:rPr>
        <w:tab/>
      </w:r>
      <w:r>
        <w:rPr>
          <w:rFonts w:eastAsia="Times New Roman" w:cs="Times New Roman"/>
        </w:rPr>
        <w:t>1.</w:t>
      </w:r>
      <w:r>
        <w:rPr>
          <w:rFonts w:eastAsia="Times New Roman" w:cs="Times New Roman"/>
        </w:rPr>
        <w:tab/>
      </w:r>
      <w:r w:rsidR="00DD6B8D">
        <w:rPr>
          <w:rFonts w:eastAsia="Times New Roman" w:cs="Times New Roman"/>
        </w:rPr>
        <w:t>Teachers’</w:t>
      </w:r>
      <w:r w:rsidR="00DD6B8D" w:rsidRPr="00AC48CB">
        <w:rPr>
          <w:rFonts w:eastAsia="Times New Roman" w:cs="Times New Roman"/>
        </w:rPr>
        <w:t xml:space="preserve"> </w:t>
      </w:r>
      <w:r w:rsidRPr="00AC48CB">
        <w:rPr>
          <w:rFonts w:eastAsia="Times New Roman" w:cs="Times New Roman"/>
        </w:rPr>
        <w:t>evaluations were timely</w:t>
      </w:r>
      <w:r w:rsidR="00DD6B8D">
        <w:rPr>
          <w:rFonts w:eastAsia="Times New Roman" w:cs="Times New Roman"/>
        </w:rPr>
        <w:t>,</w:t>
      </w:r>
      <w:r w:rsidRPr="00AC48CB">
        <w:rPr>
          <w:rFonts w:eastAsia="Times New Roman" w:cs="Times New Roman"/>
        </w:rPr>
        <w:t xml:space="preserve"> </w:t>
      </w:r>
      <w:r w:rsidR="009728E2">
        <w:rPr>
          <w:rFonts w:eastAsia="Times New Roman" w:cs="Times New Roman"/>
        </w:rPr>
        <w:t xml:space="preserve">specific, </w:t>
      </w:r>
      <w:r w:rsidRPr="00AC48CB">
        <w:rPr>
          <w:rFonts w:eastAsia="Times New Roman" w:cs="Times New Roman"/>
        </w:rPr>
        <w:t>informative</w:t>
      </w:r>
      <w:r w:rsidR="00DD6B8D">
        <w:rPr>
          <w:rFonts w:eastAsia="Times New Roman" w:cs="Times New Roman"/>
        </w:rPr>
        <w:t>,</w:t>
      </w:r>
      <w:r w:rsidRPr="00AC48CB">
        <w:rPr>
          <w:rFonts w:eastAsia="Times New Roman" w:cs="Times New Roman"/>
        </w:rPr>
        <w:t xml:space="preserve"> and instructive</w:t>
      </w:r>
      <w:r w:rsidR="00DD6B8D">
        <w:rPr>
          <w:rStyle w:val="FootnoteReference"/>
          <w:rFonts w:eastAsia="Times New Roman" w:cs="Times New Roman"/>
        </w:rPr>
        <w:footnoteReference w:id="12"/>
      </w:r>
      <w:r w:rsidRPr="00AC48CB">
        <w:rPr>
          <w:rFonts w:eastAsia="Times New Roman" w:cs="Times New Roman"/>
        </w:rPr>
        <w:t xml:space="preserve"> </w:t>
      </w:r>
      <w:r w:rsidR="00DD6B8D">
        <w:rPr>
          <w:rFonts w:eastAsia="Times New Roman" w:cs="Times New Roman"/>
        </w:rPr>
        <w:t>and</w:t>
      </w:r>
      <w:r w:rsidRPr="00AC48CB">
        <w:rPr>
          <w:rFonts w:eastAsia="Times New Roman" w:cs="Times New Roman"/>
        </w:rPr>
        <w:t xml:space="preserve"> included actionable feedback. </w:t>
      </w:r>
    </w:p>
    <w:p w14:paraId="40296D9B" w14:textId="6AFE7D3A" w:rsidR="003F58A7" w:rsidRDefault="00EE1CE4" w:rsidP="00AC48CB">
      <w:pPr>
        <w:tabs>
          <w:tab w:val="left" w:pos="360"/>
          <w:tab w:val="left" w:pos="720"/>
          <w:tab w:val="left" w:pos="1080"/>
          <w:tab w:val="left" w:pos="1440"/>
        </w:tabs>
        <w:spacing w:after="120"/>
        <w:ind w:left="720" w:hanging="720"/>
        <w:rPr>
          <w:rFonts w:eastAsia="Times New Roman" w:cs="Times New Roman"/>
        </w:rPr>
      </w:pPr>
      <w:r>
        <w:rPr>
          <w:rFonts w:eastAsia="Times New Roman" w:cs="Times New Roman"/>
        </w:rPr>
        <w:tab/>
      </w:r>
      <w:r w:rsidR="00DE5737" w:rsidRPr="00AC48CB">
        <w:rPr>
          <w:rFonts w:eastAsia="Times New Roman" w:cs="Times New Roman"/>
          <w:b/>
        </w:rPr>
        <w:t>B.</w:t>
      </w:r>
      <w:r w:rsidR="00DE5737">
        <w:rPr>
          <w:rFonts w:eastAsia="Times New Roman" w:cs="Times New Roman"/>
          <w:b/>
        </w:rPr>
        <w:tab/>
      </w:r>
      <w:r w:rsidR="00104E73">
        <w:rPr>
          <w:rFonts w:eastAsia="Times New Roman" w:cs="Times New Roman"/>
        </w:rPr>
        <w:t xml:space="preserve">The team </w:t>
      </w:r>
      <w:r w:rsidR="00C33B85">
        <w:rPr>
          <w:rFonts w:eastAsia="Times New Roman" w:cs="Times New Roman"/>
        </w:rPr>
        <w:t>also reviewed the</w:t>
      </w:r>
      <w:r w:rsidR="00104E73">
        <w:rPr>
          <w:rFonts w:eastAsia="Times New Roman" w:cs="Times New Roman"/>
        </w:rPr>
        <w:t xml:space="preserve"> e</w:t>
      </w:r>
      <w:r w:rsidR="00104E73" w:rsidRPr="00915522">
        <w:rPr>
          <w:rFonts w:eastAsia="Times New Roman" w:cs="Times New Roman"/>
        </w:rPr>
        <w:t>valuati</w:t>
      </w:r>
      <w:r w:rsidR="00C33B85">
        <w:rPr>
          <w:rFonts w:eastAsia="Times New Roman" w:cs="Times New Roman"/>
        </w:rPr>
        <w:t>ve</w:t>
      </w:r>
      <w:r w:rsidR="00104E73" w:rsidRPr="00915522">
        <w:rPr>
          <w:rFonts w:eastAsia="Times New Roman" w:cs="Times New Roman"/>
        </w:rPr>
        <w:t xml:space="preserve"> </w:t>
      </w:r>
      <w:r w:rsidR="00C33B85">
        <w:rPr>
          <w:rFonts w:eastAsia="Times New Roman" w:cs="Times New Roman"/>
        </w:rPr>
        <w:t xml:space="preserve">documentation </w:t>
      </w:r>
      <w:r w:rsidR="00915522" w:rsidRPr="00915522">
        <w:rPr>
          <w:rFonts w:eastAsia="Times New Roman" w:cs="Times New Roman"/>
        </w:rPr>
        <w:t>o</w:t>
      </w:r>
      <w:r w:rsidR="00434634">
        <w:rPr>
          <w:rFonts w:eastAsia="Times New Roman" w:cs="Times New Roman"/>
        </w:rPr>
        <w:t>f</w:t>
      </w:r>
      <w:r w:rsidR="00915522" w:rsidRPr="00915522">
        <w:rPr>
          <w:rFonts w:eastAsia="Times New Roman" w:cs="Times New Roman"/>
        </w:rPr>
        <w:t xml:space="preserve"> </w:t>
      </w:r>
      <w:r w:rsidR="00C33B85">
        <w:rPr>
          <w:rFonts w:eastAsia="Times New Roman" w:cs="Times New Roman"/>
        </w:rPr>
        <w:t xml:space="preserve">16 </w:t>
      </w:r>
      <w:r w:rsidR="00915522" w:rsidRPr="00915522">
        <w:rPr>
          <w:rFonts w:eastAsia="Times New Roman" w:cs="Times New Roman"/>
        </w:rPr>
        <w:t xml:space="preserve">administrators </w:t>
      </w:r>
      <w:r w:rsidR="00C33B85">
        <w:rPr>
          <w:rFonts w:eastAsia="Times New Roman" w:cs="Times New Roman"/>
        </w:rPr>
        <w:t>in Teach Point. Administrators</w:t>
      </w:r>
      <w:r w:rsidR="00572880">
        <w:rPr>
          <w:rFonts w:eastAsia="Times New Roman" w:cs="Times New Roman"/>
        </w:rPr>
        <w:t>’</w:t>
      </w:r>
      <w:r w:rsidR="00C33B85">
        <w:rPr>
          <w:rFonts w:eastAsia="Times New Roman" w:cs="Times New Roman"/>
        </w:rPr>
        <w:t xml:space="preserve"> evaluations </w:t>
      </w:r>
      <w:r w:rsidR="00915522" w:rsidRPr="00915522">
        <w:rPr>
          <w:rFonts w:eastAsia="Times New Roman" w:cs="Times New Roman"/>
        </w:rPr>
        <w:t>were timely</w:t>
      </w:r>
      <w:r w:rsidR="009728E2">
        <w:rPr>
          <w:rFonts w:eastAsia="Times New Roman" w:cs="Times New Roman"/>
        </w:rPr>
        <w:t>, specific,</w:t>
      </w:r>
      <w:r w:rsidR="00915522" w:rsidRPr="00915522">
        <w:rPr>
          <w:rFonts w:eastAsia="Times New Roman" w:cs="Times New Roman"/>
        </w:rPr>
        <w:t xml:space="preserve"> instructive</w:t>
      </w:r>
      <w:r w:rsidR="009728E2">
        <w:rPr>
          <w:rFonts w:eastAsia="Times New Roman" w:cs="Times New Roman"/>
        </w:rPr>
        <w:t>, and actionable</w:t>
      </w:r>
      <w:r w:rsidR="00915522" w:rsidRPr="00915522">
        <w:rPr>
          <w:rFonts w:eastAsia="Times New Roman" w:cs="Times New Roman"/>
        </w:rPr>
        <w:t xml:space="preserve">.  </w:t>
      </w:r>
    </w:p>
    <w:p w14:paraId="6BBBA5E6" w14:textId="4C591DB0" w:rsidR="00915522" w:rsidRPr="00915522" w:rsidRDefault="003F58A7" w:rsidP="003F58A7">
      <w:pPr>
        <w:tabs>
          <w:tab w:val="left" w:pos="360"/>
          <w:tab w:val="left" w:pos="720"/>
          <w:tab w:val="left" w:pos="1080"/>
          <w:tab w:val="left" w:pos="1440"/>
          <w:tab w:val="left" w:pos="1800"/>
        </w:tabs>
        <w:spacing w:after="120"/>
        <w:ind w:left="720" w:hanging="720"/>
        <w:rPr>
          <w:rFonts w:eastAsia="Times New Roman" w:cs="Times New Roman"/>
        </w:rPr>
      </w:pPr>
      <w:r>
        <w:rPr>
          <w:rFonts w:eastAsia="Times New Roman" w:cs="Times New Roman"/>
          <w:b/>
        </w:rPr>
        <w:tab/>
      </w:r>
      <w:r w:rsidRPr="00AC48CB">
        <w:rPr>
          <w:rFonts w:eastAsia="Times New Roman" w:cs="Times New Roman"/>
          <w:b/>
        </w:rPr>
        <w:t>C.</w:t>
      </w:r>
      <w:r>
        <w:rPr>
          <w:rFonts w:eastAsia="Times New Roman" w:cs="Times New Roman"/>
          <w:b/>
        </w:rPr>
        <w:tab/>
      </w:r>
      <w:r w:rsidR="00857DC8">
        <w:rPr>
          <w:rFonts w:eastAsia="Times New Roman" w:cs="Times New Roman"/>
        </w:rPr>
        <w:t xml:space="preserve">The superintendent told the team </w:t>
      </w:r>
      <w:r w:rsidR="00287446">
        <w:rPr>
          <w:rFonts w:eastAsia="Times New Roman" w:cs="Times New Roman"/>
        </w:rPr>
        <w:t xml:space="preserve">that </w:t>
      </w:r>
      <w:r w:rsidR="00857DC8">
        <w:rPr>
          <w:rFonts w:eastAsia="Times New Roman" w:cs="Times New Roman"/>
        </w:rPr>
        <w:t>she</w:t>
      </w:r>
      <w:r w:rsidR="00915522" w:rsidRPr="00915522">
        <w:rPr>
          <w:rFonts w:eastAsia="Times New Roman" w:cs="Times New Roman"/>
        </w:rPr>
        <w:t xml:space="preserve"> </w:t>
      </w:r>
      <w:r w:rsidR="00E26BFF">
        <w:rPr>
          <w:rFonts w:eastAsia="Times New Roman" w:cs="Times New Roman"/>
        </w:rPr>
        <w:t>met</w:t>
      </w:r>
      <w:r w:rsidR="00104E73">
        <w:rPr>
          <w:rFonts w:eastAsia="Times New Roman" w:cs="Times New Roman"/>
        </w:rPr>
        <w:t xml:space="preserve"> </w:t>
      </w:r>
      <w:r w:rsidR="00915522" w:rsidRPr="00915522">
        <w:rPr>
          <w:rFonts w:eastAsia="Times New Roman" w:cs="Times New Roman"/>
        </w:rPr>
        <w:t xml:space="preserve">with principals weekly as part of their evaluative process.  She also visits the schools each week and meets with the principals </w:t>
      </w:r>
      <w:r w:rsidR="00104E73">
        <w:rPr>
          <w:rFonts w:eastAsia="Times New Roman" w:cs="Times New Roman"/>
        </w:rPr>
        <w:t>individually</w:t>
      </w:r>
      <w:r w:rsidR="00915522" w:rsidRPr="00915522">
        <w:rPr>
          <w:rFonts w:eastAsia="Times New Roman" w:cs="Times New Roman"/>
        </w:rPr>
        <w:t xml:space="preserve"> to discuss </w:t>
      </w:r>
      <w:r w:rsidR="00104E73">
        <w:rPr>
          <w:rFonts w:eastAsia="Times New Roman" w:cs="Times New Roman"/>
        </w:rPr>
        <w:t xml:space="preserve">their </w:t>
      </w:r>
      <w:r w:rsidR="00915522" w:rsidRPr="00915522">
        <w:rPr>
          <w:rFonts w:eastAsia="Times New Roman" w:cs="Times New Roman"/>
        </w:rPr>
        <w:t>progress toward</w:t>
      </w:r>
      <w:r w:rsidR="00104E73">
        <w:rPr>
          <w:rFonts w:eastAsia="Times New Roman" w:cs="Times New Roman"/>
        </w:rPr>
        <w:t xml:space="preserve"> fulfillment of their </w:t>
      </w:r>
      <w:r w:rsidR="00915522" w:rsidRPr="00915522">
        <w:rPr>
          <w:rFonts w:eastAsia="Times New Roman" w:cs="Times New Roman"/>
        </w:rPr>
        <w:t xml:space="preserve">goals.  </w:t>
      </w:r>
    </w:p>
    <w:p w14:paraId="40FEAEF5" w14:textId="44D201F0" w:rsidR="00915522" w:rsidRPr="00915522" w:rsidRDefault="002846C4" w:rsidP="00AC48CB">
      <w:pPr>
        <w:tabs>
          <w:tab w:val="left" w:pos="360"/>
          <w:tab w:val="left" w:pos="720"/>
          <w:tab w:val="left" w:pos="1080"/>
          <w:tab w:val="left" w:pos="1440"/>
        </w:tabs>
        <w:spacing w:after="120"/>
        <w:ind w:left="1080" w:hanging="1080"/>
        <w:rPr>
          <w:rFonts w:eastAsia="Times New Roman" w:cs="Times New Roman"/>
        </w:rPr>
      </w:pPr>
      <w:r>
        <w:rPr>
          <w:rFonts w:eastAsia="Times New Roman" w:cs="Times New Roman"/>
        </w:rPr>
        <w:tab/>
      </w:r>
      <w:r>
        <w:rPr>
          <w:rFonts w:eastAsia="Times New Roman" w:cs="Times New Roman"/>
        </w:rPr>
        <w:tab/>
      </w:r>
      <w:r w:rsidR="009728E2">
        <w:rPr>
          <w:rFonts w:eastAsia="Times New Roman" w:cs="Times New Roman"/>
        </w:rPr>
        <w:t>1.</w:t>
      </w:r>
      <w:r>
        <w:rPr>
          <w:rFonts w:eastAsia="Times New Roman" w:cs="Times New Roman"/>
        </w:rPr>
        <w:tab/>
      </w:r>
      <w:r w:rsidR="00230AE5">
        <w:rPr>
          <w:rFonts w:eastAsia="Times New Roman" w:cs="Times New Roman"/>
        </w:rPr>
        <w:t>Observation</w:t>
      </w:r>
      <w:r w:rsidR="00230AE5" w:rsidRPr="00915522">
        <w:rPr>
          <w:rFonts w:eastAsia="Times New Roman" w:cs="Times New Roman"/>
        </w:rPr>
        <w:t xml:space="preserve"> </w:t>
      </w:r>
      <w:r w:rsidR="00915522" w:rsidRPr="00915522">
        <w:rPr>
          <w:rFonts w:eastAsia="Times New Roman" w:cs="Times New Roman"/>
        </w:rPr>
        <w:t>appear to be a primary m</w:t>
      </w:r>
      <w:r w:rsidR="005E4C69">
        <w:rPr>
          <w:rFonts w:eastAsia="Times New Roman" w:cs="Times New Roman"/>
        </w:rPr>
        <w:t>ethod</w:t>
      </w:r>
      <w:r w:rsidR="00915522" w:rsidRPr="00915522">
        <w:rPr>
          <w:rFonts w:eastAsia="Times New Roman" w:cs="Times New Roman"/>
        </w:rPr>
        <w:t xml:space="preserve"> of evaluation</w:t>
      </w:r>
      <w:r w:rsidR="00287446">
        <w:rPr>
          <w:rFonts w:eastAsia="Times New Roman" w:cs="Times New Roman"/>
        </w:rPr>
        <w:t xml:space="preserve"> in the district</w:t>
      </w:r>
      <w:r w:rsidR="00915522" w:rsidRPr="00915522">
        <w:rPr>
          <w:rFonts w:eastAsia="Times New Roman" w:cs="Times New Roman"/>
        </w:rPr>
        <w:t>. During the 2016</w:t>
      </w:r>
      <w:r w:rsidR="00446CF9">
        <w:rPr>
          <w:rFonts w:eastAsia="Times New Roman" w:cs="Times New Roman"/>
        </w:rPr>
        <w:t>–</w:t>
      </w:r>
      <w:r w:rsidR="00915522" w:rsidRPr="00915522">
        <w:rPr>
          <w:rFonts w:eastAsia="Times New Roman" w:cs="Times New Roman"/>
        </w:rPr>
        <w:t>2018</w:t>
      </w:r>
      <w:r w:rsidR="00545DD7">
        <w:rPr>
          <w:rFonts w:eastAsia="Times New Roman" w:cs="Times New Roman"/>
        </w:rPr>
        <w:t xml:space="preserve"> interval</w:t>
      </w:r>
      <w:r w:rsidR="00915522" w:rsidRPr="00915522">
        <w:rPr>
          <w:rFonts w:eastAsia="Times New Roman" w:cs="Times New Roman"/>
        </w:rPr>
        <w:t xml:space="preserve">, the district conducted 381 </w:t>
      </w:r>
      <w:r w:rsidR="00230AE5">
        <w:rPr>
          <w:rFonts w:eastAsia="Times New Roman" w:cs="Times New Roman"/>
        </w:rPr>
        <w:t>observations</w:t>
      </w:r>
      <w:r w:rsidR="00545DD7">
        <w:rPr>
          <w:rFonts w:eastAsia="Times New Roman" w:cs="Times New Roman"/>
        </w:rPr>
        <w:t xml:space="preserve"> in the classrooms</w:t>
      </w:r>
      <w:r w:rsidR="00915522" w:rsidRPr="00915522">
        <w:rPr>
          <w:rFonts w:eastAsia="Times New Roman" w:cs="Times New Roman"/>
        </w:rPr>
        <w:t xml:space="preserve"> </w:t>
      </w:r>
      <w:r w:rsidR="00545DD7">
        <w:rPr>
          <w:rFonts w:eastAsia="Times New Roman" w:cs="Times New Roman"/>
        </w:rPr>
        <w:t xml:space="preserve">of the </w:t>
      </w:r>
      <w:r w:rsidR="00915522" w:rsidRPr="00915522">
        <w:rPr>
          <w:rFonts w:eastAsia="Times New Roman" w:cs="Times New Roman"/>
        </w:rPr>
        <w:t>28 randomly selected teacher</w:t>
      </w:r>
      <w:r w:rsidR="00545DD7">
        <w:rPr>
          <w:rFonts w:eastAsia="Times New Roman" w:cs="Times New Roman"/>
        </w:rPr>
        <w:t>s.</w:t>
      </w:r>
      <w:r w:rsidR="00915522" w:rsidRPr="00915522">
        <w:rPr>
          <w:rFonts w:eastAsia="Times New Roman" w:cs="Times New Roman"/>
        </w:rPr>
        <w:t xml:space="preserve"> </w:t>
      </w:r>
      <w:r w:rsidR="00545DD7">
        <w:rPr>
          <w:rFonts w:eastAsia="Times New Roman" w:cs="Times New Roman"/>
        </w:rPr>
        <w:t xml:space="preserve">Twenty-one of the </w:t>
      </w:r>
      <w:r w:rsidR="00C776FB">
        <w:rPr>
          <w:rFonts w:eastAsia="Times New Roman" w:cs="Times New Roman"/>
        </w:rPr>
        <w:t>twenty-eight</w:t>
      </w:r>
      <w:r w:rsidR="00545DD7">
        <w:rPr>
          <w:rFonts w:eastAsia="Times New Roman" w:cs="Times New Roman"/>
        </w:rPr>
        <w:t xml:space="preserve"> teachers</w:t>
      </w:r>
      <w:r w:rsidR="00915522" w:rsidRPr="00915522">
        <w:rPr>
          <w:rFonts w:eastAsia="Times New Roman" w:cs="Times New Roman"/>
        </w:rPr>
        <w:t xml:space="preserve"> </w:t>
      </w:r>
      <w:r w:rsidR="00545DD7">
        <w:rPr>
          <w:rFonts w:eastAsia="Times New Roman" w:cs="Times New Roman"/>
        </w:rPr>
        <w:t xml:space="preserve">experienced </w:t>
      </w:r>
      <w:r w:rsidR="00C776FB">
        <w:rPr>
          <w:rFonts w:eastAsia="Times New Roman" w:cs="Times New Roman"/>
        </w:rPr>
        <w:t>ten</w:t>
      </w:r>
      <w:r w:rsidR="00C776FB" w:rsidRPr="00915522">
        <w:rPr>
          <w:rFonts w:eastAsia="Times New Roman" w:cs="Times New Roman"/>
        </w:rPr>
        <w:t xml:space="preserve"> </w:t>
      </w:r>
      <w:r w:rsidR="00915522" w:rsidRPr="00915522">
        <w:rPr>
          <w:rFonts w:eastAsia="Times New Roman" w:cs="Times New Roman"/>
        </w:rPr>
        <w:t xml:space="preserve">or more </w:t>
      </w:r>
      <w:r w:rsidR="00230AE5">
        <w:rPr>
          <w:rFonts w:eastAsia="Times New Roman" w:cs="Times New Roman"/>
        </w:rPr>
        <w:t>observations</w:t>
      </w:r>
      <w:r w:rsidR="00915522" w:rsidRPr="00915522">
        <w:rPr>
          <w:rFonts w:eastAsia="Times New Roman" w:cs="Times New Roman"/>
        </w:rPr>
        <w:t xml:space="preserve">, </w:t>
      </w:r>
      <w:r w:rsidR="00545DD7">
        <w:rPr>
          <w:rFonts w:eastAsia="Times New Roman" w:cs="Times New Roman"/>
        </w:rPr>
        <w:t>four</w:t>
      </w:r>
      <w:r w:rsidR="00545DD7" w:rsidRPr="00915522">
        <w:rPr>
          <w:rFonts w:eastAsia="Times New Roman" w:cs="Times New Roman"/>
        </w:rPr>
        <w:t xml:space="preserve"> </w:t>
      </w:r>
      <w:r w:rsidR="00545DD7">
        <w:rPr>
          <w:rFonts w:eastAsia="Times New Roman" w:cs="Times New Roman"/>
        </w:rPr>
        <w:t xml:space="preserve">experienced five to eight </w:t>
      </w:r>
      <w:r w:rsidR="00230AE5">
        <w:rPr>
          <w:rFonts w:eastAsia="Times New Roman" w:cs="Times New Roman"/>
        </w:rPr>
        <w:t xml:space="preserve">observations, </w:t>
      </w:r>
      <w:r w:rsidR="00915522" w:rsidRPr="00915522">
        <w:rPr>
          <w:rFonts w:eastAsia="Times New Roman" w:cs="Times New Roman"/>
        </w:rPr>
        <w:t xml:space="preserve">and </w:t>
      </w:r>
      <w:r w:rsidR="00545DD7">
        <w:rPr>
          <w:rFonts w:eastAsia="Times New Roman" w:cs="Times New Roman"/>
        </w:rPr>
        <w:t>three</w:t>
      </w:r>
      <w:r w:rsidR="00545DD7" w:rsidRPr="00915522">
        <w:rPr>
          <w:rFonts w:eastAsia="Times New Roman" w:cs="Times New Roman"/>
        </w:rPr>
        <w:t xml:space="preserve"> </w:t>
      </w:r>
      <w:r w:rsidR="00545DD7">
        <w:rPr>
          <w:rFonts w:eastAsia="Times New Roman" w:cs="Times New Roman"/>
        </w:rPr>
        <w:t>experienced</w:t>
      </w:r>
      <w:r w:rsidR="00915522" w:rsidRPr="00915522">
        <w:rPr>
          <w:rFonts w:eastAsia="Times New Roman" w:cs="Times New Roman"/>
        </w:rPr>
        <w:t xml:space="preserve"> </w:t>
      </w:r>
      <w:r w:rsidR="00545DD7">
        <w:rPr>
          <w:rFonts w:eastAsia="Times New Roman" w:cs="Times New Roman"/>
        </w:rPr>
        <w:t xml:space="preserve">one to four </w:t>
      </w:r>
      <w:r w:rsidR="00230AE5">
        <w:rPr>
          <w:rFonts w:eastAsia="Times New Roman" w:cs="Times New Roman"/>
        </w:rPr>
        <w:t>observations</w:t>
      </w:r>
      <w:r w:rsidR="00915522" w:rsidRPr="00915522">
        <w:rPr>
          <w:rFonts w:eastAsia="Times New Roman" w:cs="Times New Roman"/>
        </w:rPr>
        <w:t xml:space="preserve">. </w:t>
      </w:r>
    </w:p>
    <w:p w14:paraId="2B3E6AC3" w14:textId="3689914D" w:rsidR="00915522" w:rsidRPr="00915522" w:rsidRDefault="00EE1CE4" w:rsidP="00AC48CB">
      <w:pPr>
        <w:tabs>
          <w:tab w:val="left" w:pos="360"/>
          <w:tab w:val="left" w:pos="720"/>
          <w:tab w:val="left" w:pos="1080"/>
        </w:tabs>
        <w:ind w:left="720" w:hanging="720"/>
        <w:rPr>
          <w:rFonts w:eastAsia="Times New Roman" w:cs="Times New Roman"/>
        </w:rPr>
      </w:pPr>
      <w:r>
        <w:rPr>
          <w:rFonts w:eastAsia="Times New Roman" w:cs="Times New Roman"/>
        </w:rPr>
        <w:tab/>
      </w:r>
      <w:r w:rsidR="00E26BFF" w:rsidRPr="00AC48CB">
        <w:rPr>
          <w:rFonts w:eastAsia="Times New Roman" w:cs="Times New Roman"/>
          <w:b/>
        </w:rPr>
        <w:t>D.</w:t>
      </w:r>
      <w:r w:rsidR="00E26BFF">
        <w:rPr>
          <w:rFonts w:eastAsia="Times New Roman" w:cs="Times New Roman"/>
        </w:rPr>
        <w:tab/>
      </w:r>
      <w:r w:rsidR="009969C8">
        <w:t>As of the 2015–2016 school year, state educator evaluation regulations (603 CMR 35.07) call for districts to collect and use student feedback as evidence in the teacher evaluation process and staff feedback as evidence in the administrator evaluation process. This feedback may also be used to inform an educator’s self-assessment, goal setting, or as evidence to demonstrate growth over time.</w:t>
      </w:r>
    </w:p>
    <w:p w14:paraId="63849774" w14:textId="220B5ADB" w:rsidR="00915522" w:rsidRDefault="00295ED4" w:rsidP="00815B19">
      <w:pPr>
        <w:numPr>
          <w:ilvl w:val="0"/>
          <w:numId w:val="37"/>
        </w:numPr>
        <w:spacing w:after="120"/>
        <w:rPr>
          <w:rFonts w:eastAsia="Times New Roman" w:cs="Times New Roman"/>
        </w:rPr>
      </w:pPr>
      <w:r>
        <w:rPr>
          <w:rFonts w:eastAsia="Times New Roman" w:cs="Times New Roman"/>
        </w:rPr>
        <w:t>Interviewees said that i</w:t>
      </w:r>
      <w:r w:rsidRPr="00915522">
        <w:rPr>
          <w:rFonts w:eastAsia="Times New Roman" w:cs="Times New Roman"/>
        </w:rPr>
        <w:t xml:space="preserve">ndividual </w:t>
      </w:r>
      <w:r w:rsidR="00915522" w:rsidRPr="00915522">
        <w:rPr>
          <w:rFonts w:eastAsia="Times New Roman" w:cs="Times New Roman"/>
        </w:rPr>
        <w:t>teachers receive</w:t>
      </w:r>
      <w:r>
        <w:rPr>
          <w:rFonts w:eastAsia="Times New Roman" w:cs="Times New Roman"/>
        </w:rPr>
        <w:t>d</w:t>
      </w:r>
      <w:r w:rsidR="00915522" w:rsidRPr="00915522">
        <w:rPr>
          <w:rFonts w:eastAsia="Times New Roman" w:cs="Times New Roman"/>
        </w:rPr>
        <w:t xml:space="preserve"> feedback from students and parents based on surveys</w:t>
      </w:r>
      <w:r w:rsidR="00F60FE8" w:rsidRPr="00295ED4">
        <w:rPr>
          <w:rFonts w:eastAsia="Times New Roman" w:cs="Times New Roman"/>
        </w:rPr>
        <w:t>.</w:t>
      </w:r>
      <w:r w:rsidR="00915522" w:rsidRPr="00295ED4">
        <w:rPr>
          <w:rFonts w:eastAsia="Times New Roman" w:cs="Times New Roman"/>
        </w:rPr>
        <w:t xml:space="preserve"> </w:t>
      </w:r>
      <w:r w:rsidRPr="00EE1CE4">
        <w:rPr>
          <w:rFonts w:eastAsia="Times New Roman" w:cs="Times New Roman"/>
        </w:rPr>
        <w:t xml:space="preserve">At the time of the onsite review in December 2018, while </w:t>
      </w:r>
      <w:r w:rsidR="00E06F28" w:rsidRPr="00446CF9">
        <w:rPr>
          <w:rFonts w:eastAsia="Times New Roman" w:cs="Times New Roman"/>
        </w:rPr>
        <w:t>this</w:t>
      </w:r>
      <w:r w:rsidR="00E34EA1" w:rsidRPr="00446CF9">
        <w:rPr>
          <w:rFonts w:eastAsia="Times New Roman" w:cs="Times New Roman"/>
        </w:rPr>
        <w:t xml:space="preserve"> </w:t>
      </w:r>
      <w:r w:rsidR="00915522" w:rsidRPr="00446CF9">
        <w:rPr>
          <w:rFonts w:eastAsia="Times New Roman" w:cs="Times New Roman"/>
        </w:rPr>
        <w:t>feedback</w:t>
      </w:r>
      <w:r w:rsidR="00E34EA1" w:rsidRPr="00446CF9">
        <w:rPr>
          <w:rFonts w:eastAsia="Times New Roman" w:cs="Times New Roman"/>
        </w:rPr>
        <w:t xml:space="preserve"> </w:t>
      </w:r>
      <w:r w:rsidRPr="00EE1CE4">
        <w:rPr>
          <w:rFonts w:eastAsia="Times New Roman" w:cs="Times New Roman"/>
        </w:rPr>
        <w:t>was</w:t>
      </w:r>
      <w:r w:rsidR="00915522" w:rsidRPr="00446CF9">
        <w:rPr>
          <w:rFonts w:eastAsia="Times New Roman" w:cs="Times New Roman"/>
        </w:rPr>
        <w:t xml:space="preserve"> not part of the </w:t>
      </w:r>
      <w:r w:rsidRPr="00EE1CE4">
        <w:rPr>
          <w:rFonts w:eastAsia="Times New Roman" w:cs="Times New Roman"/>
        </w:rPr>
        <w:t xml:space="preserve">educator </w:t>
      </w:r>
      <w:r w:rsidR="00915522" w:rsidRPr="00446CF9">
        <w:rPr>
          <w:rFonts w:eastAsia="Times New Roman" w:cs="Times New Roman"/>
        </w:rPr>
        <w:t>evaluation process</w:t>
      </w:r>
      <w:r w:rsidR="00915522" w:rsidRPr="00915522">
        <w:rPr>
          <w:rFonts w:eastAsia="Times New Roman" w:cs="Times New Roman"/>
        </w:rPr>
        <w:t xml:space="preserve">, </w:t>
      </w:r>
      <w:r w:rsidR="00E06F28">
        <w:rPr>
          <w:rFonts w:eastAsia="Times New Roman" w:cs="Times New Roman"/>
        </w:rPr>
        <w:t>a</w:t>
      </w:r>
      <w:r w:rsidR="00E34EA1" w:rsidRPr="00915522">
        <w:rPr>
          <w:rFonts w:eastAsia="Times New Roman" w:cs="Times New Roman"/>
        </w:rPr>
        <w:t xml:space="preserve">dministrators </w:t>
      </w:r>
      <w:r w:rsidR="00E34EA1">
        <w:rPr>
          <w:rFonts w:eastAsia="Times New Roman" w:cs="Times New Roman"/>
        </w:rPr>
        <w:t xml:space="preserve">reported </w:t>
      </w:r>
      <w:r>
        <w:rPr>
          <w:rFonts w:eastAsia="Times New Roman" w:cs="Times New Roman"/>
        </w:rPr>
        <w:t xml:space="preserve">its use in </w:t>
      </w:r>
      <w:r w:rsidR="00E06F28">
        <w:rPr>
          <w:rFonts w:eastAsia="Times New Roman" w:cs="Times New Roman"/>
        </w:rPr>
        <w:t xml:space="preserve">the </w:t>
      </w:r>
      <w:r>
        <w:rPr>
          <w:rFonts w:eastAsia="Times New Roman" w:cs="Times New Roman"/>
        </w:rPr>
        <w:t xml:space="preserve">educator </w:t>
      </w:r>
      <w:r w:rsidR="00E06F28">
        <w:rPr>
          <w:rFonts w:eastAsia="Times New Roman" w:cs="Times New Roman"/>
        </w:rPr>
        <w:t xml:space="preserve">evaluation process </w:t>
      </w:r>
      <w:r>
        <w:rPr>
          <w:rFonts w:eastAsia="Times New Roman" w:cs="Times New Roman"/>
        </w:rPr>
        <w:t>was</w:t>
      </w:r>
      <w:r w:rsidR="00E06F28">
        <w:rPr>
          <w:rFonts w:eastAsia="Times New Roman" w:cs="Times New Roman"/>
        </w:rPr>
        <w:t xml:space="preserve"> </w:t>
      </w:r>
      <w:r w:rsidR="00915522" w:rsidRPr="00915522">
        <w:rPr>
          <w:rFonts w:eastAsia="Times New Roman" w:cs="Times New Roman"/>
        </w:rPr>
        <w:t xml:space="preserve">being negotiated.  </w:t>
      </w:r>
    </w:p>
    <w:p w14:paraId="45BA907D" w14:textId="063D2EB5" w:rsidR="00BC16AE" w:rsidRPr="00915522" w:rsidRDefault="00BC16AE" w:rsidP="00815B19">
      <w:pPr>
        <w:numPr>
          <w:ilvl w:val="0"/>
          <w:numId w:val="37"/>
        </w:numPr>
        <w:spacing w:after="120"/>
        <w:rPr>
          <w:rFonts w:eastAsia="Times New Roman" w:cs="Times New Roman"/>
        </w:rPr>
      </w:pPr>
      <w:r w:rsidRPr="00D107D2">
        <w:rPr>
          <w:rFonts w:eastAsia="Times New Roman" w:cs="Times New Roman"/>
        </w:rPr>
        <w:t>In</w:t>
      </w:r>
      <w:r>
        <w:rPr>
          <w:rFonts w:eastAsia="Times New Roman" w:cs="Times New Roman"/>
        </w:rPr>
        <w:t>terviews and a document review</w:t>
      </w:r>
      <w:r w:rsidRPr="00D107D2">
        <w:rPr>
          <w:rFonts w:eastAsia="Times New Roman" w:cs="Times New Roman"/>
        </w:rPr>
        <w:t xml:space="preserve"> </w:t>
      </w:r>
      <w:r>
        <w:rPr>
          <w:rFonts w:eastAsia="Times New Roman" w:cs="Times New Roman"/>
        </w:rPr>
        <w:t>indicated that the district used staff feedback</w:t>
      </w:r>
      <w:r w:rsidR="002D455A">
        <w:rPr>
          <w:rFonts w:eastAsia="Times New Roman" w:cs="Times New Roman"/>
        </w:rPr>
        <w:t xml:space="preserve"> and student assessment data</w:t>
      </w:r>
      <w:r>
        <w:rPr>
          <w:rFonts w:eastAsia="Times New Roman" w:cs="Times New Roman"/>
        </w:rPr>
        <w:t xml:space="preserve"> in the educator evaluation process. </w:t>
      </w:r>
    </w:p>
    <w:p w14:paraId="25B2BCC0" w14:textId="42EE9662" w:rsidR="00915522" w:rsidRPr="00915522" w:rsidRDefault="00446CF9" w:rsidP="00AC48CB">
      <w:pPr>
        <w:tabs>
          <w:tab w:val="left" w:pos="360"/>
          <w:tab w:val="left" w:pos="720"/>
          <w:tab w:val="left" w:pos="1080"/>
          <w:tab w:val="left" w:pos="1440"/>
        </w:tabs>
        <w:ind w:left="720" w:hanging="720"/>
        <w:rPr>
          <w:rFonts w:eastAsia="Times New Roman" w:cs="Times New Roman"/>
        </w:rPr>
      </w:pPr>
      <w:r>
        <w:rPr>
          <w:rFonts w:eastAsia="Times New Roman" w:cs="Times New Roman"/>
          <w:b/>
        </w:rPr>
        <w:lastRenderedPageBreak/>
        <w:tab/>
      </w:r>
      <w:r w:rsidR="00992197" w:rsidRPr="00992197">
        <w:rPr>
          <w:rFonts w:eastAsia="Times New Roman" w:cs="Times New Roman"/>
          <w:b/>
        </w:rPr>
        <w:t>E.</w:t>
      </w:r>
      <w:r w:rsidR="00992197">
        <w:rPr>
          <w:rFonts w:eastAsia="Times New Roman" w:cs="Times New Roman"/>
        </w:rPr>
        <w:tab/>
      </w:r>
      <w:r w:rsidR="00E06F28">
        <w:rPr>
          <w:rFonts w:eastAsia="Times New Roman" w:cs="Times New Roman"/>
        </w:rPr>
        <w:t>A</w:t>
      </w:r>
      <w:r w:rsidR="00E06F28" w:rsidRPr="00915522">
        <w:rPr>
          <w:rFonts w:eastAsia="Times New Roman" w:cs="Times New Roman"/>
        </w:rPr>
        <w:t xml:space="preserve">dministrators </w:t>
      </w:r>
      <w:r w:rsidR="0081320A">
        <w:rPr>
          <w:rFonts w:eastAsia="Times New Roman" w:cs="Times New Roman"/>
        </w:rPr>
        <w:t>stated</w:t>
      </w:r>
      <w:r w:rsidR="00915522" w:rsidRPr="00915522">
        <w:rPr>
          <w:rFonts w:eastAsia="Times New Roman" w:cs="Times New Roman"/>
        </w:rPr>
        <w:t xml:space="preserve"> that </w:t>
      </w:r>
      <w:r w:rsidR="00CD655A">
        <w:rPr>
          <w:rFonts w:eastAsia="Times New Roman" w:cs="Times New Roman"/>
        </w:rPr>
        <w:t xml:space="preserve">they </w:t>
      </w:r>
      <w:r w:rsidR="00992197">
        <w:rPr>
          <w:rFonts w:eastAsia="Times New Roman" w:cs="Times New Roman"/>
        </w:rPr>
        <w:t xml:space="preserve">tried </w:t>
      </w:r>
      <w:r w:rsidR="00915522" w:rsidRPr="00915522">
        <w:rPr>
          <w:rFonts w:eastAsia="Times New Roman" w:cs="Times New Roman"/>
        </w:rPr>
        <w:t xml:space="preserve">to ensure inter-rater reliability in the evaluation process </w:t>
      </w:r>
      <w:r w:rsidR="00CD655A">
        <w:rPr>
          <w:rFonts w:eastAsia="Times New Roman" w:cs="Times New Roman"/>
        </w:rPr>
        <w:t xml:space="preserve">by engaging </w:t>
      </w:r>
      <w:r w:rsidR="00915522" w:rsidRPr="00915522">
        <w:rPr>
          <w:rFonts w:eastAsia="Times New Roman" w:cs="Times New Roman"/>
        </w:rPr>
        <w:t xml:space="preserve">in joint observations of </w:t>
      </w:r>
      <w:r w:rsidR="00CD655A">
        <w:rPr>
          <w:rFonts w:eastAsia="Times New Roman" w:cs="Times New Roman"/>
        </w:rPr>
        <w:t xml:space="preserve">classroom </w:t>
      </w:r>
      <w:r w:rsidR="00915522" w:rsidRPr="00915522">
        <w:rPr>
          <w:rFonts w:eastAsia="Times New Roman" w:cs="Times New Roman"/>
        </w:rPr>
        <w:t>videos, walkthrough</w:t>
      </w:r>
      <w:r w:rsidR="00992197">
        <w:rPr>
          <w:rFonts w:eastAsia="Times New Roman" w:cs="Times New Roman"/>
        </w:rPr>
        <w:t>s</w:t>
      </w:r>
      <w:r w:rsidR="00915522" w:rsidRPr="00915522">
        <w:rPr>
          <w:rFonts w:eastAsia="Times New Roman" w:cs="Times New Roman"/>
        </w:rPr>
        <w:t xml:space="preserve"> in groups of three, and </w:t>
      </w:r>
      <w:r w:rsidR="00D9730C">
        <w:rPr>
          <w:rFonts w:eastAsia="Times New Roman" w:cs="Times New Roman"/>
        </w:rPr>
        <w:t>learning</w:t>
      </w:r>
      <w:r w:rsidR="00D9730C" w:rsidRPr="00915522">
        <w:rPr>
          <w:rFonts w:eastAsia="Times New Roman" w:cs="Times New Roman"/>
        </w:rPr>
        <w:t xml:space="preserve"> </w:t>
      </w:r>
      <w:r w:rsidR="00915522" w:rsidRPr="00915522">
        <w:rPr>
          <w:rFonts w:eastAsia="Times New Roman" w:cs="Times New Roman"/>
        </w:rPr>
        <w:t xml:space="preserve">walks followed by calibration discussions.  They also </w:t>
      </w:r>
      <w:r w:rsidR="00992197">
        <w:rPr>
          <w:rFonts w:eastAsia="Times New Roman" w:cs="Times New Roman"/>
        </w:rPr>
        <w:t>said</w:t>
      </w:r>
      <w:r w:rsidR="00992197" w:rsidRPr="00915522">
        <w:rPr>
          <w:rFonts w:eastAsia="Times New Roman" w:cs="Times New Roman"/>
        </w:rPr>
        <w:t xml:space="preserve"> </w:t>
      </w:r>
      <w:r w:rsidR="00915522" w:rsidRPr="00915522">
        <w:rPr>
          <w:rFonts w:eastAsia="Times New Roman" w:cs="Times New Roman"/>
        </w:rPr>
        <w:t xml:space="preserve">that all administrators were </w:t>
      </w:r>
      <w:r w:rsidR="00E06F28">
        <w:rPr>
          <w:rFonts w:eastAsia="Times New Roman" w:cs="Times New Roman"/>
        </w:rPr>
        <w:t xml:space="preserve">trained in </w:t>
      </w:r>
      <w:r w:rsidR="00915522" w:rsidRPr="00915522">
        <w:rPr>
          <w:rFonts w:eastAsia="Times New Roman" w:cs="Times New Roman"/>
          <w:i/>
        </w:rPr>
        <w:t>Observing</w:t>
      </w:r>
      <w:r w:rsidR="007B388A">
        <w:rPr>
          <w:rFonts w:eastAsia="Times New Roman" w:cs="Times New Roman"/>
          <w:i/>
        </w:rPr>
        <w:t xml:space="preserve"> and</w:t>
      </w:r>
      <w:r w:rsidR="00915522" w:rsidRPr="00915522">
        <w:rPr>
          <w:rFonts w:eastAsia="Times New Roman" w:cs="Times New Roman"/>
          <w:i/>
        </w:rPr>
        <w:t xml:space="preserve"> Analyzing </w:t>
      </w:r>
      <w:r w:rsidR="007B388A" w:rsidRPr="00915522">
        <w:rPr>
          <w:rFonts w:eastAsia="Times New Roman" w:cs="Times New Roman"/>
          <w:i/>
        </w:rPr>
        <w:t>Teach</w:t>
      </w:r>
      <w:r w:rsidR="007B388A">
        <w:rPr>
          <w:rFonts w:eastAsia="Times New Roman" w:cs="Times New Roman"/>
          <w:i/>
        </w:rPr>
        <w:t>ing</w:t>
      </w:r>
      <w:r w:rsidR="007B388A" w:rsidRPr="00915522">
        <w:rPr>
          <w:rFonts w:eastAsia="Times New Roman" w:cs="Times New Roman"/>
        </w:rPr>
        <w:t xml:space="preserve"> </w:t>
      </w:r>
      <w:r w:rsidR="00915522" w:rsidRPr="00915522">
        <w:rPr>
          <w:rFonts w:eastAsia="Times New Roman" w:cs="Times New Roman"/>
        </w:rPr>
        <w:t xml:space="preserve">and </w:t>
      </w:r>
      <w:r w:rsidR="00915522" w:rsidRPr="00915522">
        <w:rPr>
          <w:rFonts w:eastAsia="Times New Roman" w:cs="Times New Roman"/>
          <w:i/>
        </w:rPr>
        <w:t xml:space="preserve">Analyzing </w:t>
      </w:r>
      <w:r w:rsidR="00992197" w:rsidRPr="00915522">
        <w:rPr>
          <w:rFonts w:eastAsia="Times New Roman" w:cs="Times New Roman"/>
          <w:i/>
        </w:rPr>
        <w:t>Teach</w:t>
      </w:r>
      <w:r w:rsidR="00992197">
        <w:rPr>
          <w:rFonts w:eastAsia="Times New Roman" w:cs="Times New Roman"/>
          <w:i/>
        </w:rPr>
        <w:t>ing</w:t>
      </w:r>
      <w:r w:rsidR="00992197" w:rsidRPr="00915522">
        <w:rPr>
          <w:rFonts w:eastAsia="Times New Roman" w:cs="Times New Roman"/>
          <w:i/>
        </w:rPr>
        <w:t xml:space="preserve"> </w:t>
      </w:r>
      <w:r w:rsidR="00915522" w:rsidRPr="00915522">
        <w:rPr>
          <w:rFonts w:eastAsia="Times New Roman" w:cs="Times New Roman"/>
          <w:i/>
        </w:rPr>
        <w:t>for Student Results</w:t>
      </w:r>
      <w:r w:rsidR="00915522" w:rsidRPr="00915522">
        <w:rPr>
          <w:rFonts w:eastAsia="Times New Roman" w:cs="Times New Roman"/>
        </w:rPr>
        <w:t xml:space="preserve">. </w:t>
      </w:r>
      <w:r w:rsidR="006C44EC">
        <w:rPr>
          <w:rFonts w:eastAsia="Times New Roman" w:cs="Times New Roman"/>
        </w:rPr>
        <w:t>The district provides regular and ongoing training to its evaluators.</w:t>
      </w:r>
    </w:p>
    <w:p w14:paraId="1F402471" w14:textId="451D4994" w:rsidR="00A92641" w:rsidRDefault="00A92641" w:rsidP="00446CF9">
      <w:pPr>
        <w:tabs>
          <w:tab w:val="left" w:pos="360"/>
          <w:tab w:val="left" w:pos="720"/>
          <w:tab w:val="left" w:pos="1080"/>
          <w:tab w:val="left" w:pos="1440"/>
        </w:tabs>
        <w:spacing w:after="120"/>
        <w:ind w:left="720" w:hanging="720"/>
        <w:rPr>
          <w:rFonts w:eastAsia="Times New Roman" w:cs="Times New Roman"/>
        </w:rPr>
      </w:pPr>
      <w:r>
        <w:rPr>
          <w:rFonts w:eastAsia="Times New Roman" w:cs="Times New Roman"/>
        </w:rPr>
        <w:tab/>
      </w:r>
      <w:r w:rsidRPr="00AC48CB">
        <w:rPr>
          <w:rFonts w:eastAsia="Times New Roman" w:cs="Times New Roman"/>
          <w:b/>
        </w:rPr>
        <w:t>F.</w:t>
      </w:r>
      <w:r>
        <w:rPr>
          <w:rFonts w:eastAsia="Times New Roman" w:cs="Times New Roman"/>
          <w:b/>
        </w:rPr>
        <w:tab/>
      </w:r>
      <w:r w:rsidRPr="00AC48CB">
        <w:rPr>
          <w:rFonts w:eastAsia="Times New Roman" w:cs="Times New Roman"/>
        </w:rPr>
        <w:t xml:space="preserve">Teachers </w:t>
      </w:r>
      <w:r>
        <w:rPr>
          <w:rFonts w:eastAsia="Times New Roman" w:cs="Times New Roman"/>
        </w:rPr>
        <w:t>and administrators told the team that evaluative feedback, particularly feedback after walkthroughs</w:t>
      </w:r>
      <w:r w:rsidR="004D2139">
        <w:rPr>
          <w:rFonts w:eastAsia="Times New Roman" w:cs="Times New Roman"/>
        </w:rPr>
        <w:t>,</w:t>
      </w:r>
      <w:r>
        <w:rPr>
          <w:rFonts w:eastAsia="Times New Roman" w:cs="Times New Roman"/>
        </w:rPr>
        <w:t xml:space="preserve"> was most valuable in improving the quality of instruction.</w:t>
      </w:r>
      <w:r w:rsidR="004D2139">
        <w:rPr>
          <w:rFonts w:eastAsia="Times New Roman" w:cs="Times New Roman"/>
        </w:rPr>
        <w:t xml:space="preserve"> </w:t>
      </w:r>
    </w:p>
    <w:p w14:paraId="13EED7AB" w14:textId="0071280E" w:rsidR="00915522" w:rsidRPr="00915522" w:rsidRDefault="00915522" w:rsidP="00AC48CB">
      <w:pPr>
        <w:tabs>
          <w:tab w:val="left" w:pos="360"/>
          <w:tab w:val="left" w:pos="720"/>
          <w:tab w:val="left" w:pos="1080"/>
          <w:tab w:val="left" w:pos="1440"/>
          <w:tab w:val="left" w:pos="1800"/>
          <w:tab w:val="left" w:pos="2160"/>
        </w:tabs>
        <w:rPr>
          <w:rFonts w:eastAsia="Times New Roman" w:cs="Times New Roman"/>
        </w:rPr>
      </w:pPr>
      <w:r w:rsidRPr="00915522">
        <w:rPr>
          <w:rFonts w:eastAsia="Times New Roman" w:cs="Times New Roman"/>
          <w:b/>
        </w:rPr>
        <w:t>Impact</w:t>
      </w:r>
      <w:r w:rsidR="00992197">
        <w:rPr>
          <w:rFonts w:eastAsia="Times New Roman" w:cs="Times New Roman"/>
        </w:rPr>
        <w:t xml:space="preserve">: </w:t>
      </w:r>
      <w:r w:rsidR="004955B0">
        <w:rPr>
          <w:rFonts w:eastAsia="Times New Roman" w:cs="Times New Roman"/>
        </w:rPr>
        <w:t>By providing high-quality (specific, timely, and actionable) feedback</w:t>
      </w:r>
      <w:r w:rsidRPr="00915522">
        <w:rPr>
          <w:rFonts w:eastAsia="Times New Roman" w:cs="Times New Roman"/>
        </w:rPr>
        <w:t xml:space="preserve"> </w:t>
      </w:r>
      <w:r w:rsidR="004955B0">
        <w:rPr>
          <w:rFonts w:eastAsia="Times New Roman" w:cs="Times New Roman"/>
        </w:rPr>
        <w:t xml:space="preserve">designed to contribute to the professional growth of </w:t>
      </w:r>
      <w:r w:rsidRPr="00915522">
        <w:rPr>
          <w:rFonts w:eastAsia="Times New Roman" w:cs="Times New Roman"/>
        </w:rPr>
        <w:t>teachers and administrators, the district</w:t>
      </w:r>
      <w:r w:rsidR="004955B0">
        <w:rPr>
          <w:rFonts w:eastAsia="Times New Roman" w:cs="Times New Roman"/>
        </w:rPr>
        <w:t xml:space="preserve"> likely help</w:t>
      </w:r>
      <w:r w:rsidR="00404905">
        <w:rPr>
          <w:rFonts w:eastAsia="Times New Roman" w:cs="Times New Roman"/>
        </w:rPr>
        <w:t>s</w:t>
      </w:r>
      <w:r w:rsidR="004955B0">
        <w:rPr>
          <w:rFonts w:eastAsia="Times New Roman" w:cs="Times New Roman"/>
        </w:rPr>
        <w:t xml:space="preserve"> educators build their skills and</w:t>
      </w:r>
      <w:r w:rsidRPr="00915522">
        <w:rPr>
          <w:rFonts w:eastAsia="Times New Roman" w:cs="Times New Roman"/>
        </w:rPr>
        <w:t xml:space="preserve"> </w:t>
      </w:r>
      <w:r w:rsidR="004955B0">
        <w:rPr>
          <w:rFonts w:eastAsia="Times New Roman" w:cs="Times New Roman"/>
        </w:rPr>
        <w:t xml:space="preserve">improve </w:t>
      </w:r>
      <w:r w:rsidRPr="00915522">
        <w:rPr>
          <w:rFonts w:eastAsia="Times New Roman" w:cs="Times New Roman"/>
        </w:rPr>
        <w:t>student</w:t>
      </w:r>
      <w:r w:rsidR="004955B0">
        <w:rPr>
          <w:rFonts w:eastAsia="Times New Roman" w:cs="Times New Roman"/>
        </w:rPr>
        <w:t>s’</w:t>
      </w:r>
      <w:r w:rsidRPr="00915522">
        <w:rPr>
          <w:rFonts w:eastAsia="Times New Roman" w:cs="Times New Roman"/>
        </w:rPr>
        <w:t xml:space="preserve"> </w:t>
      </w:r>
      <w:r w:rsidR="004955B0">
        <w:rPr>
          <w:rFonts w:eastAsia="Times New Roman" w:cs="Times New Roman"/>
        </w:rPr>
        <w:t>learning experiences and outcomes</w:t>
      </w:r>
      <w:r w:rsidRPr="00915522">
        <w:rPr>
          <w:rFonts w:eastAsia="Times New Roman" w:cs="Times New Roman"/>
        </w:rPr>
        <w:t>.</w:t>
      </w:r>
    </w:p>
    <w:p w14:paraId="0BCEFED4" w14:textId="485890B8" w:rsidR="00915522" w:rsidRPr="00915522" w:rsidRDefault="00915522" w:rsidP="00815B19">
      <w:pPr>
        <w:numPr>
          <w:ilvl w:val="0"/>
          <w:numId w:val="34"/>
        </w:numPr>
        <w:tabs>
          <w:tab w:val="left" w:pos="0"/>
          <w:tab w:val="left" w:pos="360"/>
          <w:tab w:val="left" w:pos="1080"/>
          <w:tab w:val="left" w:pos="1440"/>
          <w:tab w:val="left" w:pos="1800"/>
          <w:tab w:val="left" w:pos="2160"/>
        </w:tabs>
        <w:spacing w:after="120"/>
        <w:rPr>
          <w:rFonts w:eastAsia="Times New Roman" w:cs="Times New Roman"/>
          <w:b/>
        </w:rPr>
      </w:pPr>
      <w:r w:rsidRPr="00915522">
        <w:rPr>
          <w:rFonts w:eastAsia="Times New Roman" w:cs="Times New Roman"/>
          <w:b/>
        </w:rPr>
        <w:t xml:space="preserve">The district </w:t>
      </w:r>
      <w:r w:rsidR="004C16A2">
        <w:rPr>
          <w:rFonts w:eastAsia="Times New Roman" w:cs="Times New Roman"/>
          <w:b/>
        </w:rPr>
        <w:t>increased</w:t>
      </w:r>
      <w:r w:rsidR="004C16A2" w:rsidRPr="00915522">
        <w:rPr>
          <w:rFonts w:eastAsia="Times New Roman" w:cs="Times New Roman"/>
          <w:b/>
        </w:rPr>
        <w:t xml:space="preserve"> </w:t>
      </w:r>
      <w:r w:rsidRPr="00915522">
        <w:rPr>
          <w:rFonts w:eastAsia="Times New Roman" w:cs="Times New Roman"/>
          <w:b/>
        </w:rPr>
        <w:t xml:space="preserve">opportunities for teacher leadership through the creation of </w:t>
      </w:r>
      <w:r w:rsidR="004C16A2">
        <w:rPr>
          <w:rFonts w:eastAsia="Times New Roman" w:cs="Times New Roman"/>
          <w:b/>
        </w:rPr>
        <w:t xml:space="preserve">more </w:t>
      </w:r>
      <w:r w:rsidR="0070118C">
        <w:rPr>
          <w:rFonts w:eastAsia="Times New Roman" w:cs="Times New Roman"/>
          <w:b/>
        </w:rPr>
        <w:t xml:space="preserve">department chair </w:t>
      </w:r>
      <w:r w:rsidRPr="00915522">
        <w:rPr>
          <w:rFonts w:eastAsia="Times New Roman" w:cs="Times New Roman"/>
          <w:b/>
        </w:rPr>
        <w:t>positions</w:t>
      </w:r>
      <w:r w:rsidR="0070118C">
        <w:rPr>
          <w:rFonts w:eastAsia="Times New Roman" w:cs="Times New Roman"/>
          <w:b/>
        </w:rPr>
        <w:t>.</w:t>
      </w:r>
    </w:p>
    <w:p w14:paraId="1BD098FD" w14:textId="6DBF1389" w:rsidR="00915522" w:rsidRPr="00915522" w:rsidRDefault="00915522" w:rsidP="00815B19">
      <w:pPr>
        <w:numPr>
          <w:ilvl w:val="0"/>
          <w:numId w:val="38"/>
        </w:numPr>
        <w:tabs>
          <w:tab w:val="left" w:pos="0"/>
          <w:tab w:val="left" w:pos="360"/>
          <w:tab w:val="left" w:pos="1080"/>
          <w:tab w:val="left" w:pos="1440"/>
          <w:tab w:val="left" w:pos="1800"/>
          <w:tab w:val="left" w:pos="2160"/>
        </w:tabs>
        <w:spacing w:after="120"/>
        <w:ind w:left="720"/>
        <w:rPr>
          <w:rFonts w:eastAsia="Times New Roman" w:cs="Times New Roman"/>
        </w:rPr>
      </w:pPr>
      <w:r w:rsidRPr="00915522">
        <w:rPr>
          <w:rFonts w:eastAsia="Times New Roman" w:cs="Times New Roman"/>
        </w:rPr>
        <w:t xml:space="preserve">The </w:t>
      </w:r>
      <w:r w:rsidR="00D437F2">
        <w:rPr>
          <w:rFonts w:eastAsia="Times New Roman" w:cs="Times New Roman"/>
        </w:rPr>
        <w:t xml:space="preserve">district increased the number of </w:t>
      </w:r>
      <w:r w:rsidRPr="00915522">
        <w:rPr>
          <w:rFonts w:eastAsia="Times New Roman" w:cs="Times New Roman"/>
        </w:rPr>
        <w:t xml:space="preserve">department chair positions </w:t>
      </w:r>
      <w:r w:rsidR="00D437F2">
        <w:rPr>
          <w:rFonts w:eastAsia="Times New Roman" w:cs="Times New Roman"/>
        </w:rPr>
        <w:t xml:space="preserve">to 17 and added the </w:t>
      </w:r>
      <w:r w:rsidRPr="00915522">
        <w:rPr>
          <w:rFonts w:eastAsia="Times New Roman" w:cs="Times New Roman"/>
        </w:rPr>
        <w:t xml:space="preserve">evaluation </w:t>
      </w:r>
      <w:r w:rsidR="00D437F2">
        <w:rPr>
          <w:rFonts w:eastAsia="Times New Roman" w:cs="Times New Roman"/>
        </w:rPr>
        <w:t>of</w:t>
      </w:r>
      <w:r w:rsidR="00D437F2" w:rsidRPr="00915522">
        <w:rPr>
          <w:rFonts w:eastAsia="Times New Roman" w:cs="Times New Roman"/>
        </w:rPr>
        <w:t xml:space="preserve"> </w:t>
      </w:r>
      <w:r w:rsidRPr="00915522">
        <w:rPr>
          <w:rFonts w:eastAsia="Times New Roman" w:cs="Times New Roman"/>
        </w:rPr>
        <w:t>teachers</w:t>
      </w:r>
      <w:r w:rsidR="00D437F2">
        <w:rPr>
          <w:rFonts w:eastAsia="Times New Roman" w:cs="Times New Roman"/>
        </w:rPr>
        <w:t xml:space="preserve"> to their responsibilities</w:t>
      </w:r>
      <w:r w:rsidRPr="00915522">
        <w:rPr>
          <w:rFonts w:eastAsia="Times New Roman" w:cs="Times New Roman"/>
        </w:rPr>
        <w:t xml:space="preserve">.  Administrators noted that the past practice of having just four principals and six assistant principals doing all the evaluations made it nearly impossible to implement the </w:t>
      </w:r>
      <w:r w:rsidR="00F652E7">
        <w:rPr>
          <w:rFonts w:eastAsia="Times New Roman" w:cs="Times New Roman"/>
        </w:rPr>
        <w:t xml:space="preserve">educator evaluation </w:t>
      </w:r>
      <w:r w:rsidRPr="00915522">
        <w:rPr>
          <w:rFonts w:eastAsia="Times New Roman" w:cs="Times New Roman"/>
        </w:rPr>
        <w:t xml:space="preserve">system with any degree of effectiveness.  </w:t>
      </w:r>
    </w:p>
    <w:p w14:paraId="4155AB69" w14:textId="258072E0" w:rsidR="00915522" w:rsidRPr="00915522" w:rsidRDefault="00915522" w:rsidP="00F652E7">
      <w:pPr>
        <w:numPr>
          <w:ilvl w:val="0"/>
          <w:numId w:val="39"/>
        </w:numPr>
        <w:tabs>
          <w:tab w:val="left" w:pos="720"/>
          <w:tab w:val="left" w:pos="1440"/>
          <w:tab w:val="left" w:pos="1800"/>
          <w:tab w:val="left" w:pos="2160"/>
        </w:tabs>
        <w:ind w:left="1080"/>
        <w:rPr>
          <w:rFonts w:eastAsia="Times New Roman" w:cs="Times New Roman"/>
        </w:rPr>
      </w:pPr>
      <w:r w:rsidRPr="00915522">
        <w:rPr>
          <w:rFonts w:eastAsia="Times New Roman" w:cs="Times New Roman"/>
        </w:rPr>
        <w:t xml:space="preserve">Teachers and administrators </w:t>
      </w:r>
      <w:r w:rsidR="00F527B5">
        <w:rPr>
          <w:rFonts w:eastAsia="Times New Roman" w:cs="Times New Roman"/>
        </w:rPr>
        <w:t>st</w:t>
      </w:r>
      <w:r w:rsidR="00F527B5" w:rsidRPr="00915522">
        <w:rPr>
          <w:rFonts w:eastAsia="Times New Roman" w:cs="Times New Roman"/>
        </w:rPr>
        <w:t>ate</w:t>
      </w:r>
      <w:r w:rsidR="00F527B5">
        <w:rPr>
          <w:rFonts w:eastAsia="Times New Roman" w:cs="Times New Roman"/>
        </w:rPr>
        <w:t>d</w:t>
      </w:r>
      <w:r w:rsidR="00F527B5" w:rsidRPr="00915522">
        <w:rPr>
          <w:rFonts w:eastAsia="Times New Roman" w:cs="Times New Roman"/>
        </w:rPr>
        <w:t xml:space="preserve"> </w:t>
      </w:r>
      <w:r w:rsidRPr="00915522">
        <w:rPr>
          <w:rFonts w:eastAsia="Times New Roman" w:cs="Times New Roman"/>
        </w:rPr>
        <w:t xml:space="preserve">that the district’s drive to improve instruction through supporting the inclusion of additional department chair positions as evaluators has been a major factor in teachers changing how they do things. They further </w:t>
      </w:r>
      <w:r w:rsidR="00F527B5">
        <w:rPr>
          <w:rFonts w:eastAsia="Times New Roman" w:cs="Times New Roman"/>
        </w:rPr>
        <w:t>said</w:t>
      </w:r>
      <w:r w:rsidR="00F527B5" w:rsidRPr="00915522">
        <w:rPr>
          <w:rFonts w:eastAsia="Times New Roman" w:cs="Times New Roman"/>
        </w:rPr>
        <w:t xml:space="preserve"> </w:t>
      </w:r>
      <w:r w:rsidRPr="00915522">
        <w:rPr>
          <w:rFonts w:eastAsia="Times New Roman" w:cs="Times New Roman"/>
        </w:rPr>
        <w:t>that in addition to promoting teacher leadership, using department chairs as evaluator</w:t>
      </w:r>
      <w:r w:rsidR="006853E4">
        <w:rPr>
          <w:rFonts w:eastAsia="Times New Roman" w:cs="Times New Roman"/>
        </w:rPr>
        <w:t>s</w:t>
      </w:r>
      <w:r w:rsidRPr="00915522">
        <w:rPr>
          <w:rFonts w:eastAsia="Times New Roman" w:cs="Times New Roman"/>
        </w:rPr>
        <w:t xml:space="preserve"> </w:t>
      </w:r>
      <w:r w:rsidR="00F527B5">
        <w:rPr>
          <w:rFonts w:eastAsia="Times New Roman" w:cs="Times New Roman"/>
        </w:rPr>
        <w:t>was</w:t>
      </w:r>
      <w:r w:rsidR="00F527B5" w:rsidRPr="00915522">
        <w:rPr>
          <w:rFonts w:eastAsia="Times New Roman" w:cs="Times New Roman"/>
        </w:rPr>
        <w:t xml:space="preserve"> </w:t>
      </w:r>
      <w:r w:rsidRPr="00915522">
        <w:rPr>
          <w:rFonts w:eastAsia="Times New Roman" w:cs="Times New Roman"/>
        </w:rPr>
        <w:t>an effective practice</w:t>
      </w:r>
      <w:r w:rsidR="00D9730C">
        <w:rPr>
          <w:rFonts w:eastAsia="Times New Roman" w:cs="Times New Roman"/>
        </w:rPr>
        <w:t>.</w:t>
      </w:r>
      <w:r w:rsidR="00D9730C" w:rsidRPr="00915522">
        <w:rPr>
          <w:rFonts w:eastAsia="Times New Roman" w:cs="Times New Roman"/>
        </w:rPr>
        <w:t xml:space="preserve"> </w:t>
      </w:r>
      <w:r w:rsidR="00D9730C">
        <w:rPr>
          <w:rFonts w:eastAsia="Times New Roman" w:cs="Times New Roman"/>
        </w:rPr>
        <w:t>Department chairs</w:t>
      </w:r>
      <w:r w:rsidR="00D9730C" w:rsidRPr="00915522">
        <w:rPr>
          <w:rFonts w:eastAsia="Times New Roman" w:cs="Times New Roman"/>
        </w:rPr>
        <w:t xml:space="preserve"> ha</w:t>
      </w:r>
      <w:r w:rsidR="00D9730C">
        <w:rPr>
          <w:rFonts w:eastAsia="Times New Roman" w:cs="Times New Roman"/>
        </w:rPr>
        <w:t>ve</w:t>
      </w:r>
      <w:r w:rsidR="00D9730C" w:rsidRPr="00915522">
        <w:rPr>
          <w:rFonts w:eastAsia="Times New Roman" w:cs="Times New Roman"/>
        </w:rPr>
        <w:t xml:space="preserve"> credibility with other teachers </w:t>
      </w:r>
      <w:r w:rsidR="00D9730C">
        <w:rPr>
          <w:rFonts w:eastAsia="Times New Roman" w:cs="Times New Roman"/>
        </w:rPr>
        <w:t>and</w:t>
      </w:r>
      <w:r w:rsidR="00D9730C" w:rsidRPr="00915522">
        <w:rPr>
          <w:rFonts w:eastAsia="Times New Roman" w:cs="Times New Roman"/>
        </w:rPr>
        <w:t xml:space="preserve"> function as advisors and coaches with content area expertise, teach classes, and </w:t>
      </w:r>
      <w:r w:rsidR="00D9730C">
        <w:rPr>
          <w:rFonts w:eastAsia="Times New Roman" w:cs="Times New Roman"/>
        </w:rPr>
        <w:t>are</w:t>
      </w:r>
      <w:r w:rsidR="00D9730C" w:rsidRPr="00915522">
        <w:rPr>
          <w:rFonts w:eastAsia="Times New Roman" w:cs="Times New Roman"/>
        </w:rPr>
        <w:t xml:space="preserve"> members of the same bargaining unit. </w:t>
      </w:r>
      <w:r w:rsidRPr="00915522">
        <w:rPr>
          <w:rFonts w:eastAsia="Times New Roman" w:cs="Times New Roman"/>
        </w:rPr>
        <w:t xml:space="preserve"> </w:t>
      </w:r>
    </w:p>
    <w:p w14:paraId="518B8C5C" w14:textId="3622A4FD" w:rsidR="00915522" w:rsidRPr="00915522" w:rsidRDefault="00915522" w:rsidP="00F652E7">
      <w:pPr>
        <w:numPr>
          <w:ilvl w:val="0"/>
          <w:numId w:val="39"/>
        </w:numPr>
        <w:ind w:left="1080"/>
        <w:rPr>
          <w:rFonts w:eastAsia="Times New Roman" w:cs="Times New Roman"/>
        </w:rPr>
      </w:pPr>
      <w:r w:rsidRPr="00915522">
        <w:rPr>
          <w:rFonts w:eastAsia="Times New Roman" w:cs="Times New Roman"/>
        </w:rPr>
        <w:t xml:space="preserve">Department chairs </w:t>
      </w:r>
      <w:r w:rsidR="00F527B5">
        <w:rPr>
          <w:rFonts w:eastAsia="Times New Roman" w:cs="Times New Roman"/>
        </w:rPr>
        <w:t xml:space="preserve">expressed the view that </w:t>
      </w:r>
      <w:r w:rsidRPr="00915522">
        <w:rPr>
          <w:rFonts w:eastAsia="Times New Roman" w:cs="Times New Roman"/>
        </w:rPr>
        <w:t xml:space="preserve">the practice of having teachers </w:t>
      </w:r>
      <w:r w:rsidR="00F527B5">
        <w:rPr>
          <w:rFonts w:eastAsia="Times New Roman" w:cs="Times New Roman"/>
        </w:rPr>
        <w:t xml:space="preserve">observe </w:t>
      </w:r>
      <w:r w:rsidRPr="00915522">
        <w:rPr>
          <w:rFonts w:eastAsia="Times New Roman" w:cs="Times New Roman"/>
        </w:rPr>
        <w:t xml:space="preserve">and </w:t>
      </w:r>
      <w:r w:rsidR="00F527B5">
        <w:rPr>
          <w:rFonts w:eastAsia="Times New Roman" w:cs="Times New Roman"/>
        </w:rPr>
        <w:t>evaluate</w:t>
      </w:r>
      <w:r w:rsidR="00F527B5" w:rsidRPr="00915522">
        <w:rPr>
          <w:rFonts w:eastAsia="Times New Roman" w:cs="Times New Roman"/>
        </w:rPr>
        <w:t xml:space="preserve"> </w:t>
      </w:r>
      <w:r w:rsidRPr="00915522">
        <w:rPr>
          <w:rFonts w:eastAsia="Times New Roman" w:cs="Times New Roman"/>
        </w:rPr>
        <w:t xml:space="preserve">each other </w:t>
      </w:r>
      <w:r w:rsidR="00F527B5">
        <w:rPr>
          <w:rFonts w:eastAsia="Times New Roman" w:cs="Times New Roman"/>
        </w:rPr>
        <w:t>w</w:t>
      </w:r>
      <w:r w:rsidRPr="00915522">
        <w:rPr>
          <w:rFonts w:eastAsia="Times New Roman" w:cs="Times New Roman"/>
        </w:rPr>
        <w:t xml:space="preserve">as an informal example of </w:t>
      </w:r>
      <w:r w:rsidR="008C61CD">
        <w:rPr>
          <w:rFonts w:eastAsia="Times New Roman" w:cs="Times New Roman"/>
        </w:rPr>
        <w:t xml:space="preserve">the </w:t>
      </w:r>
      <w:r w:rsidRPr="00915522">
        <w:rPr>
          <w:rFonts w:eastAsia="Times New Roman" w:cs="Times New Roman"/>
        </w:rPr>
        <w:t xml:space="preserve">promotion of teacher leadership.  They </w:t>
      </w:r>
      <w:r w:rsidR="004310EC">
        <w:rPr>
          <w:rFonts w:eastAsia="Times New Roman" w:cs="Times New Roman"/>
        </w:rPr>
        <w:t>stated</w:t>
      </w:r>
      <w:r w:rsidRPr="00915522">
        <w:rPr>
          <w:rFonts w:eastAsia="Times New Roman" w:cs="Times New Roman"/>
        </w:rPr>
        <w:t xml:space="preserve"> that when teacher</w:t>
      </w:r>
      <w:r w:rsidR="00F527B5">
        <w:rPr>
          <w:rFonts w:eastAsia="Times New Roman" w:cs="Times New Roman"/>
        </w:rPr>
        <w:t>s</w:t>
      </w:r>
      <w:r w:rsidRPr="00915522">
        <w:rPr>
          <w:rFonts w:eastAsia="Times New Roman" w:cs="Times New Roman"/>
        </w:rPr>
        <w:t xml:space="preserve"> </w:t>
      </w:r>
      <w:r w:rsidR="00F527B5" w:rsidRPr="00915522">
        <w:rPr>
          <w:rFonts w:eastAsia="Times New Roman" w:cs="Times New Roman"/>
        </w:rPr>
        <w:t>debrief</w:t>
      </w:r>
      <w:r w:rsidR="00F527B5">
        <w:rPr>
          <w:rFonts w:eastAsia="Times New Roman" w:cs="Times New Roman"/>
        </w:rPr>
        <w:t>ed</w:t>
      </w:r>
      <w:r w:rsidR="00F527B5" w:rsidRPr="00915522">
        <w:rPr>
          <w:rFonts w:eastAsia="Times New Roman" w:cs="Times New Roman"/>
        </w:rPr>
        <w:t xml:space="preserve"> </w:t>
      </w:r>
      <w:r w:rsidRPr="00915522">
        <w:rPr>
          <w:rFonts w:eastAsia="Times New Roman" w:cs="Times New Roman"/>
        </w:rPr>
        <w:t>with the teacher</w:t>
      </w:r>
      <w:r w:rsidR="00F527B5">
        <w:rPr>
          <w:rFonts w:eastAsia="Times New Roman" w:cs="Times New Roman"/>
        </w:rPr>
        <w:t>s</w:t>
      </w:r>
      <w:r w:rsidRPr="00915522">
        <w:rPr>
          <w:rFonts w:eastAsia="Times New Roman" w:cs="Times New Roman"/>
        </w:rPr>
        <w:t xml:space="preserve"> whose </w:t>
      </w:r>
      <w:r w:rsidR="00467110">
        <w:rPr>
          <w:rFonts w:eastAsia="Times New Roman" w:cs="Times New Roman"/>
        </w:rPr>
        <w:t>c</w:t>
      </w:r>
      <w:r w:rsidR="0086289B">
        <w:rPr>
          <w:rFonts w:eastAsia="Times New Roman" w:cs="Times New Roman"/>
        </w:rPr>
        <w:t>lass</w:t>
      </w:r>
      <w:r w:rsidR="00F527B5">
        <w:rPr>
          <w:rFonts w:eastAsia="Times New Roman" w:cs="Times New Roman"/>
        </w:rPr>
        <w:t>es</w:t>
      </w:r>
      <w:r w:rsidR="0086289B">
        <w:rPr>
          <w:rFonts w:eastAsia="Times New Roman" w:cs="Times New Roman"/>
        </w:rPr>
        <w:t xml:space="preserve"> they observed</w:t>
      </w:r>
      <w:r w:rsidR="008C61CD">
        <w:rPr>
          <w:rFonts w:eastAsia="Times New Roman" w:cs="Times New Roman"/>
        </w:rPr>
        <w:t>,</w:t>
      </w:r>
      <w:r w:rsidRPr="00915522">
        <w:rPr>
          <w:rFonts w:eastAsia="Times New Roman" w:cs="Times New Roman"/>
        </w:rPr>
        <w:t xml:space="preserve"> a combination of coaching and evaluation </w:t>
      </w:r>
      <w:r w:rsidR="00F527B5">
        <w:rPr>
          <w:rFonts w:eastAsia="Times New Roman" w:cs="Times New Roman"/>
        </w:rPr>
        <w:t>took</w:t>
      </w:r>
      <w:r w:rsidRPr="00915522">
        <w:rPr>
          <w:rFonts w:eastAsia="Times New Roman" w:cs="Times New Roman"/>
        </w:rPr>
        <w:t xml:space="preserve"> place </w:t>
      </w:r>
      <w:r w:rsidR="00F527B5">
        <w:rPr>
          <w:rFonts w:eastAsia="Times New Roman" w:cs="Times New Roman"/>
        </w:rPr>
        <w:t>that was</w:t>
      </w:r>
      <w:r w:rsidR="004C16A2" w:rsidRPr="00915522">
        <w:rPr>
          <w:rFonts w:eastAsia="Times New Roman" w:cs="Times New Roman"/>
        </w:rPr>
        <w:t xml:space="preserve"> </w:t>
      </w:r>
      <w:r w:rsidRPr="00915522">
        <w:rPr>
          <w:rFonts w:eastAsia="Times New Roman" w:cs="Times New Roman"/>
        </w:rPr>
        <w:t>not part of the formal evaluation process.</w:t>
      </w:r>
    </w:p>
    <w:p w14:paraId="683C4683" w14:textId="637D6F15" w:rsidR="00915522" w:rsidRPr="00915522" w:rsidRDefault="00F527B5" w:rsidP="00F652E7">
      <w:pPr>
        <w:numPr>
          <w:ilvl w:val="0"/>
          <w:numId w:val="39"/>
        </w:numPr>
        <w:ind w:left="1080"/>
        <w:rPr>
          <w:rFonts w:eastAsia="Times New Roman" w:cs="Times New Roman"/>
        </w:rPr>
      </w:pPr>
      <w:r>
        <w:rPr>
          <w:rFonts w:eastAsia="Times New Roman" w:cs="Times New Roman"/>
        </w:rPr>
        <w:t>T</w:t>
      </w:r>
      <w:r w:rsidR="00915522" w:rsidRPr="00915522">
        <w:rPr>
          <w:rFonts w:eastAsia="Times New Roman" w:cs="Times New Roman"/>
        </w:rPr>
        <w:t xml:space="preserve">eachers </w:t>
      </w:r>
      <w:r>
        <w:rPr>
          <w:rFonts w:eastAsia="Times New Roman" w:cs="Times New Roman"/>
        </w:rPr>
        <w:t>stated</w:t>
      </w:r>
      <w:r w:rsidRPr="00915522">
        <w:rPr>
          <w:rFonts w:eastAsia="Times New Roman" w:cs="Times New Roman"/>
        </w:rPr>
        <w:t xml:space="preserve"> </w:t>
      </w:r>
      <w:r w:rsidR="00915522" w:rsidRPr="00915522">
        <w:rPr>
          <w:rFonts w:eastAsia="Times New Roman" w:cs="Times New Roman"/>
        </w:rPr>
        <w:t xml:space="preserve">that they </w:t>
      </w:r>
      <w:r w:rsidRPr="00915522">
        <w:rPr>
          <w:rFonts w:eastAsia="Times New Roman" w:cs="Times New Roman"/>
        </w:rPr>
        <w:t>ha</w:t>
      </w:r>
      <w:r>
        <w:rPr>
          <w:rFonts w:eastAsia="Times New Roman" w:cs="Times New Roman"/>
        </w:rPr>
        <w:t>d</w:t>
      </w:r>
      <w:r w:rsidRPr="00915522">
        <w:rPr>
          <w:rFonts w:eastAsia="Times New Roman" w:cs="Times New Roman"/>
        </w:rPr>
        <w:t xml:space="preserve"> </w:t>
      </w:r>
      <w:r w:rsidR="00915522" w:rsidRPr="00915522">
        <w:rPr>
          <w:rFonts w:eastAsia="Times New Roman" w:cs="Times New Roman"/>
        </w:rPr>
        <w:t xml:space="preserve">the freedom to </w:t>
      </w:r>
      <w:r w:rsidR="00DC3613">
        <w:rPr>
          <w:rFonts w:eastAsia="Times New Roman" w:cs="Times New Roman"/>
        </w:rPr>
        <w:t>reflect on</w:t>
      </w:r>
      <w:r w:rsidR="00915522" w:rsidRPr="00915522">
        <w:rPr>
          <w:rFonts w:eastAsia="Times New Roman" w:cs="Times New Roman"/>
        </w:rPr>
        <w:t xml:space="preserve"> feedback received from the evaluations and/or walkthroughs with their department chairs </w:t>
      </w:r>
      <w:r w:rsidR="00467110" w:rsidRPr="00915522">
        <w:rPr>
          <w:rFonts w:eastAsia="Times New Roman" w:cs="Times New Roman"/>
        </w:rPr>
        <w:t>and</w:t>
      </w:r>
      <w:r w:rsidR="00915522" w:rsidRPr="00915522">
        <w:rPr>
          <w:rFonts w:eastAsia="Times New Roman" w:cs="Times New Roman"/>
        </w:rPr>
        <w:t xml:space="preserve"> </w:t>
      </w:r>
      <w:r>
        <w:rPr>
          <w:rFonts w:eastAsia="Times New Roman" w:cs="Times New Roman"/>
        </w:rPr>
        <w:t>were</w:t>
      </w:r>
      <w:r w:rsidR="004C16A2">
        <w:rPr>
          <w:rFonts w:eastAsia="Times New Roman" w:cs="Times New Roman"/>
        </w:rPr>
        <w:t xml:space="preserve"> free</w:t>
      </w:r>
      <w:r w:rsidR="00915522" w:rsidRPr="00915522">
        <w:rPr>
          <w:rFonts w:eastAsia="Times New Roman" w:cs="Times New Roman"/>
        </w:rPr>
        <w:t xml:space="preserve"> to ask them for additional assistance. </w:t>
      </w:r>
    </w:p>
    <w:p w14:paraId="6B335E25" w14:textId="0B347DF9" w:rsidR="00915522" w:rsidRPr="00915522" w:rsidRDefault="00F44497" w:rsidP="00F652E7">
      <w:pPr>
        <w:ind w:left="720" w:hanging="360"/>
        <w:rPr>
          <w:rFonts w:eastAsia="Times New Roman" w:cs="Times New Roman"/>
        </w:rPr>
      </w:pPr>
      <w:r>
        <w:rPr>
          <w:rFonts w:eastAsia="Times New Roman" w:cs="Times New Roman"/>
          <w:b/>
        </w:rPr>
        <w:t>B</w:t>
      </w:r>
      <w:r w:rsidR="00915522" w:rsidRPr="00915522">
        <w:rPr>
          <w:rFonts w:eastAsia="Times New Roman" w:cs="Times New Roman"/>
          <w:b/>
        </w:rPr>
        <w:t>.</w:t>
      </w:r>
      <w:r>
        <w:rPr>
          <w:rFonts w:eastAsia="Times New Roman" w:cs="Times New Roman"/>
        </w:rPr>
        <w:t xml:space="preserve"> </w:t>
      </w:r>
      <w:r w:rsidR="00746EF5">
        <w:rPr>
          <w:rFonts w:eastAsia="Times New Roman" w:cs="Times New Roman"/>
        </w:rPr>
        <w:tab/>
      </w:r>
      <w:r w:rsidR="003B46F4">
        <w:rPr>
          <w:rFonts w:eastAsia="Times New Roman" w:cs="Times New Roman"/>
        </w:rPr>
        <w:t>At the time of the onsite review in December 2018, t</w:t>
      </w:r>
      <w:r w:rsidR="003B46F4" w:rsidRPr="00915522">
        <w:rPr>
          <w:rFonts w:eastAsia="Times New Roman" w:cs="Times New Roman"/>
        </w:rPr>
        <w:t xml:space="preserve">he </w:t>
      </w:r>
      <w:r w:rsidR="00915522" w:rsidRPr="00915522">
        <w:rPr>
          <w:rFonts w:eastAsia="Times New Roman" w:cs="Times New Roman"/>
        </w:rPr>
        <w:t xml:space="preserve">negotiated Wareham Education Association (WEA) Unit A </w:t>
      </w:r>
      <w:r w:rsidR="0030152F">
        <w:rPr>
          <w:rFonts w:eastAsia="Times New Roman" w:cs="Times New Roman"/>
        </w:rPr>
        <w:t>collective bargaining agreement (CBA)</w:t>
      </w:r>
      <w:r w:rsidR="00C96A95">
        <w:rPr>
          <w:rFonts w:eastAsia="Times New Roman" w:cs="Times New Roman"/>
        </w:rPr>
        <w:t xml:space="preserve"> </w:t>
      </w:r>
      <w:r w:rsidR="003B46F4" w:rsidRPr="00915522">
        <w:rPr>
          <w:rFonts w:eastAsia="Times New Roman" w:cs="Times New Roman"/>
        </w:rPr>
        <w:t>provide</w:t>
      </w:r>
      <w:r w:rsidR="003B46F4">
        <w:rPr>
          <w:rFonts w:eastAsia="Times New Roman" w:cs="Times New Roman"/>
        </w:rPr>
        <w:t>d</w:t>
      </w:r>
      <w:r w:rsidR="003B46F4" w:rsidRPr="00915522">
        <w:rPr>
          <w:rFonts w:eastAsia="Times New Roman" w:cs="Times New Roman"/>
        </w:rPr>
        <w:t xml:space="preserve"> </w:t>
      </w:r>
      <w:r w:rsidR="00915522" w:rsidRPr="00915522">
        <w:rPr>
          <w:rFonts w:eastAsia="Times New Roman" w:cs="Times New Roman"/>
        </w:rPr>
        <w:t xml:space="preserve">that the work year for </w:t>
      </w:r>
      <w:r w:rsidR="003B46F4">
        <w:rPr>
          <w:rFonts w:eastAsia="Times New Roman" w:cs="Times New Roman"/>
        </w:rPr>
        <w:t>d</w:t>
      </w:r>
      <w:r w:rsidR="003B46F4" w:rsidRPr="00915522">
        <w:rPr>
          <w:rFonts w:eastAsia="Times New Roman" w:cs="Times New Roman"/>
        </w:rPr>
        <w:t xml:space="preserve">epartment </w:t>
      </w:r>
      <w:r w:rsidR="003B46F4">
        <w:rPr>
          <w:rFonts w:eastAsia="Times New Roman" w:cs="Times New Roman"/>
        </w:rPr>
        <w:t>c</w:t>
      </w:r>
      <w:r w:rsidR="003B46F4" w:rsidRPr="00915522">
        <w:rPr>
          <w:rFonts w:eastAsia="Times New Roman" w:cs="Times New Roman"/>
        </w:rPr>
        <w:t xml:space="preserve">hairs </w:t>
      </w:r>
      <w:r w:rsidR="003B46F4">
        <w:rPr>
          <w:rFonts w:eastAsia="Times New Roman" w:cs="Times New Roman"/>
        </w:rPr>
        <w:t xml:space="preserve">would </w:t>
      </w:r>
      <w:r w:rsidR="00915522" w:rsidRPr="00915522">
        <w:rPr>
          <w:rFonts w:eastAsia="Times New Roman" w:cs="Times New Roman"/>
        </w:rPr>
        <w:t>be the same as the teacher</w:t>
      </w:r>
      <w:r w:rsidR="00DE68E1">
        <w:rPr>
          <w:rFonts w:eastAsia="Times New Roman" w:cs="Times New Roman"/>
        </w:rPr>
        <w:t>s’</w:t>
      </w:r>
      <w:r w:rsidR="00915522" w:rsidRPr="00915522">
        <w:rPr>
          <w:rFonts w:eastAsia="Times New Roman" w:cs="Times New Roman"/>
        </w:rPr>
        <w:t xml:space="preserve"> work year plus 10 additional days, </w:t>
      </w:r>
      <w:r w:rsidR="00DE68E1">
        <w:rPr>
          <w:rFonts w:eastAsia="Times New Roman" w:cs="Times New Roman"/>
        </w:rPr>
        <w:t xml:space="preserve">and </w:t>
      </w:r>
      <w:r w:rsidR="00915522" w:rsidRPr="00915522">
        <w:rPr>
          <w:rFonts w:eastAsia="Times New Roman" w:cs="Times New Roman"/>
        </w:rPr>
        <w:t xml:space="preserve">that </w:t>
      </w:r>
      <w:r w:rsidR="003B46F4">
        <w:rPr>
          <w:rFonts w:eastAsia="Times New Roman" w:cs="Times New Roman"/>
        </w:rPr>
        <w:t>department chairs</w:t>
      </w:r>
      <w:r w:rsidR="003B46F4" w:rsidRPr="00915522">
        <w:rPr>
          <w:rFonts w:eastAsia="Times New Roman" w:cs="Times New Roman"/>
        </w:rPr>
        <w:t xml:space="preserve"> </w:t>
      </w:r>
      <w:r w:rsidR="003B46F4">
        <w:rPr>
          <w:rFonts w:eastAsia="Times New Roman" w:cs="Times New Roman"/>
        </w:rPr>
        <w:t>would</w:t>
      </w:r>
      <w:r w:rsidR="003B46F4" w:rsidRPr="00915522">
        <w:rPr>
          <w:rFonts w:eastAsia="Times New Roman" w:cs="Times New Roman"/>
        </w:rPr>
        <w:t xml:space="preserve"> </w:t>
      </w:r>
      <w:r w:rsidR="00915522" w:rsidRPr="00915522">
        <w:rPr>
          <w:rFonts w:eastAsia="Times New Roman" w:cs="Times New Roman"/>
        </w:rPr>
        <w:t>not be required to work during school vacations</w:t>
      </w:r>
      <w:r w:rsidR="00DE68E1">
        <w:rPr>
          <w:rFonts w:eastAsia="Times New Roman" w:cs="Times New Roman"/>
        </w:rPr>
        <w:t>.</w:t>
      </w:r>
      <w:r w:rsidR="00DE68E1" w:rsidRPr="00915522">
        <w:rPr>
          <w:rFonts w:eastAsia="Times New Roman" w:cs="Times New Roman"/>
        </w:rPr>
        <w:t xml:space="preserve"> </w:t>
      </w:r>
      <w:r w:rsidR="00DE68E1">
        <w:rPr>
          <w:rFonts w:eastAsia="Times New Roman" w:cs="Times New Roman"/>
        </w:rPr>
        <w:t xml:space="preserve">The negotiated CBA also provided </w:t>
      </w:r>
      <w:r w:rsidR="00915522" w:rsidRPr="00915522">
        <w:rPr>
          <w:rFonts w:eastAsia="Times New Roman" w:cs="Times New Roman"/>
        </w:rPr>
        <w:t xml:space="preserve">that the stipend for being </w:t>
      </w:r>
      <w:r w:rsidR="003B46F4">
        <w:rPr>
          <w:rFonts w:eastAsia="Times New Roman" w:cs="Times New Roman"/>
        </w:rPr>
        <w:t>d</w:t>
      </w:r>
      <w:r w:rsidR="003B46F4" w:rsidRPr="00915522">
        <w:rPr>
          <w:rFonts w:eastAsia="Times New Roman" w:cs="Times New Roman"/>
        </w:rPr>
        <w:t xml:space="preserve">epartment </w:t>
      </w:r>
      <w:r w:rsidR="003B46F4">
        <w:rPr>
          <w:rFonts w:eastAsia="Times New Roman" w:cs="Times New Roman"/>
        </w:rPr>
        <w:t>c</w:t>
      </w:r>
      <w:r w:rsidR="003B46F4" w:rsidRPr="00915522">
        <w:rPr>
          <w:rFonts w:eastAsia="Times New Roman" w:cs="Times New Roman"/>
        </w:rPr>
        <w:t xml:space="preserve">hair </w:t>
      </w:r>
      <w:r w:rsidR="00C96A95">
        <w:rPr>
          <w:rFonts w:eastAsia="Times New Roman" w:cs="Times New Roman"/>
        </w:rPr>
        <w:t>would be</w:t>
      </w:r>
      <w:r w:rsidR="003B46F4" w:rsidRPr="00915522">
        <w:rPr>
          <w:rFonts w:eastAsia="Times New Roman" w:cs="Times New Roman"/>
        </w:rPr>
        <w:t xml:space="preserve"> </w:t>
      </w:r>
      <w:r w:rsidR="00915522" w:rsidRPr="00915522">
        <w:rPr>
          <w:rFonts w:eastAsia="Times New Roman" w:cs="Times New Roman"/>
        </w:rPr>
        <w:t xml:space="preserve">$9,300 in addition to the annual </w:t>
      </w:r>
      <w:r w:rsidR="00C35FBD">
        <w:rPr>
          <w:rFonts w:eastAsia="Times New Roman" w:cs="Times New Roman"/>
        </w:rPr>
        <w:t xml:space="preserve">teacher’s </w:t>
      </w:r>
      <w:r w:rsidR="00915522" w:rsidRPr="00915522">
        <w:rPr>
          <w:rFonts w:eastAsia="Times New Roman" w:cs="Times New Roman"/>
        </w:rPr>
        <w:t>salary.</w:t>
      </w:r>
    </w:p>
    <w:p w14:paraId="2CAF9134" w14:textId="7F4CDC3F" w:rsidR="00915522" w:rsidRPr="00915522" w:rsidRDefault="00915522" w:rsidP="00977C1F">
      <w:pPr>
        <w:rPr>
          <w:rFonts w:eastAsia="Times New Roman" w:cs="Times New Roman"/>
        </w:rPr>
      </w:pPr>
      <w:r w:rsidRPr="00915522">
        <w:rPr>
          <w:rFonts w:eastAsia="Times New Roman" w:cs="Times New Roman"/>
          <w:b/>
        </w:rPr>
        <w:lastRenderedPageBreak/>
        <w:t>Impact</w:t>
      </w:r>
      <w:r w:rsidR="00186D5B">
        <w:rPr>
          <w:rFonts w:eastAsia="Times New Roman" w:cs="Times New Roman"/>
        </w:rPr>
        <w:t xml:space="preserve">: </w:t>
      </w:r>
      <w:r w:rsidRPr="00915522">
        <w:rPr>
          <w:rFonts w:eastAsia="Times New Roman" w:cs="Times New Roman"/>
        </w:rPr>
        <w:t xml:space="preserve">In promoting opportunities for teacher leadership by encouraging teachers to assume leadership positions as department chairs, the district has built its capacity to track and implement its educator evaluation system </w:t>
      </w:r>
      <w:r w:rsidR="00B5363A">
        <w:rPr>
          <w:rFonts w:eastAsia="Times New Roman" w:cs="Times New Roman"/>
        </w:rPr>
        <w:t>and</w:t>
      </w:r>
      <w:r w:rsidRPr="00915522">
        <w:rPr>
          <w:rFonts w:eastAsia="Times New Roman" w:cs="Times New Roman"/>
        </w:rPr>
        <w:t xml:space="preserve"> </w:t>
      </w:r>
      <w:r w:rsidR="00C96A95">
        <w:rPr>
          <w:rFonts w:eastAsia="Times New Roman" w:cs="Times New Roman"/>
        </w:rPr>
        <w:t xml:space="preserve">to </w:t>
      </w:r>
      <w:r w:rsidR="00FC2CD2">
        <w:rPr>
          <w:rFonts w:eastAsia="Times New Roman" w:cs="Times New Roman"/>
        </w:rPr>
        <w:t>retain effective professional staff and maximize their impact</w:t>
      </w:r>
      <w:r w:rsidRPr="00915522">
        <w:rPr>
          <w:rFonts w:eastAsia="Times New Roman" w:cs="Times New Roman"/>
        </w:rPr>
        <w:t xml:space="preserve">.  </w:t>
      </w:r>
    </w:p>
    <w:p w14:paraId="0C08FFAD" w14:textId="77777777" w:rsidR="0023695F" w:rsidRDefault="00342350" w:rsidP="0023695F">
      <w:pPr>
        <w:pStyle w:val="Section"/>
      </w:pPr>
      <w:bookmarkStart w:id="18" w:name="_Toc8911740"/>
      <w:r>
        <w:lastRenderedPageBreak/>
        <w:t>Student Support</w:t>
      </w:r>
      <w:bookmarkEnd w:id="18"/>
    </w:p>
    <w:p w14:paraId="50454100" w14:textId="6CB24A1C" w:rsidR="00342350" w:rsidRDefault="00342350" w:rsidP="00342350">
      <w:pPr>
        <w:rPr>
          <w:b/>
          <w:i/>
          <w:sz w:val="28"/>
          <w:szCs w:val="28"/>
        </w:rPr>
      </w:pPr>
      <w:r w:rsidRPr="00C412C4">
        <w:rPr>
          <w:b/>
          <w:i/>
          <w:sz w:val="28"/>
          <w:szCs w:val="28"/>
        </w:rPr>
        <w:t>Contextual Background</w:t>
      </w:r>
    </w:p>
    <w:p w14:paraId="0031ABC7" w14:textId="430704C1" w:rsidR="00EC0AE3" w:rsidRDefault="007D713F" w:rsidP="00EC0AE3">
      <w:pPr>
        <w:rPr>
          <w:rFonts w:eastAsia="Times New Roman" w:cs="Times New Roman"/>
        </w:rPr>
      </w:pPr>
      <w:r>
        <w:rPr>
          <w:rFonts w:eastAsia="Times New Roman" w:cs="Times New Roman"/>
        </w:rPr>
        <w:t>Many Wareham</w:t>
      </w:r>
      <w:r w:rsidR="00D24D88">
        <w:rPr>
          <w:rFonts w:eastAsia="Times New Roman" w:cs="Times New Roman"/>
        </w:rPr>
        <w:t xml:space="preserve"> students </w:t>
      </w:r>
      <w:r w:rsidR="007F5F7F">
        <w:rPr>
          <w:rFonts w:eastAsia="Times New Roman" w:cs="Times New Roman"/>
        </w:rPr>
        <w:t xml:space="preserve">come to school each day </w:t>
      </w:r>
      <w:r w:rsidR="004A1E0D">
        <w:rPr>
          <w:rFonts w:eastAsia="Times New Roman" w:cs="Times New Roman"/>
        </w:rPr>
        <w:t xml:space="preserve">with </w:t>
      </w:r>
      <w:r>
        <w:rPr>
          <w:rFonts w:eastAsia="Times New Roman" w:cs="Times New Roman"/>
        </w:rPr>
        <w:t xml:space="preserve">unique </w:t>
      </w:r>
      <w:r w:rsidR="007F5F7F">
        <w:rPr>
          <w:rFonts w:eastAsia="Times New Roman" w:cs="Times New Roman"/>
        </w:rPr>
        <w:t xml:space="preserve">academic </w:t>
      </w:r>
      <w:r w:rsidR="008D05C7">
        <w:rPr>
          <w:rFonts w:eastAsia="Times New Roman" w:cs="Times New Roman"/>
        </w:rPr>
        <w:t xml:space="preserve">and </w:t>
      </w:r>
      <w:r w:rsidR="007F5F7F">
        <w:rPr>
          <w:rFonts w:eastAsia="Times New Roman" w:cs="Times New Roman"/>
        </w:rPr>
        <w:t>support</w:t>
      </w:r>
      <w:r w:rsidR="004A1E0D">
        <w:rPr>
          <w:rFonts w:eastAsia="Times New Roman" w:cs="Times New Roman"/>
        </w:rPr>
        <w:t xml:space="preserve"> needs</w:t>
      </w:r>
      <w:r w:rsidR="007F5F7F">
        <w:rPr>
          <w:rFonts w:eastAsia="Times New Roman" w:cs="Times New Roman"/>
        </w:rPr>
        <w:t xml:space="preserve">. </w:t>
      </w:r>
      <w:r w:rsidR="00474828">
        <w:rPr>
          <w:rFonts w:eastAsia="Times New Roman" w:cs="Times New Roman"/>
        </w:rPr>
        <w:t>According to DESE data, i</w:t>
      </w:r>
      <w:r w:rsidR="00474828" w:rsidRPr="001C024B">
        <w:rPr>
          <w:rFonts w:eastAsia="Times New Roman" w:cs="Times New Roman"/>
        </w:rPr>
        <w:t xml:space="preserve">n </w:t>
      </w:r>
      <w:r>
        <w:rPr>
          <w:rFonts w:eastAsia="Times New Roman" w:cs="Times New Roman"/>
        </w:rPr>
        <w:t>2017–</w:t>
      </w:r>
      <w:r w:rsidR="00EC0AE3">
        <w:rPr>
          <w:rFonts w:eastAsia="Times New Roman" w:cs="Times New Roman"/>
        </w:rPr>
        <w:t>2018</w:t>
      </w:r>
      <w:r w:rsidR="00EC0AE3" w:rsidRPr="001C024B">
        <w:rPr>
          <w:rFonts w:eastAsia="Times New Roman" w:cs="Times New Roman"/>
        </w:rPr>
        <w:t xml:space="preserve">, </w:t>
      </w:r>
      <w:r>
        <w:rPr>
          <w:rFonts w:eastAsia="Times New Roman" w:cs="Times New Roman"/>
        </w:rPr>
        <w:t xml:space="preserve">61.7 </w:t>
      </w:r>
      <w:r w:rsidR="00EC0AE3" w:rsidRPr="001C024B">
        <w:rPr>
          <w:rFonts w:eastAsia="Times New Roman" w:cs="Times New Roman"/>
        </w:rPr>
        <w:t>percent</w:t>
      </w:r>
      <w:r w:rsidR="00227B2B">
        <w:rPr>
          <w:rFonts w:eastAsia="Times New Roman" w:cs="Times New Roman"/>
        </w:rPr>
        <w:t xml:space="preserve"> of </w:t>
      </w:r>
      <w:r w:rsidR="00EC0AE3">
        <w:rPr>
          <w:rFonts w:eastAsia="Times New Roman" w:cs="Times New Roman"/>
        </w:rPr>
        <w:t xml:space="preserve">students are part of the </w:t>
      </w:r>
      <w:r>
        <w:rPr>
          <w:rFonts w:eastAsia="Times New Roman" w:cs="Times New Roman"/>
        </w:rPr>
        <w:t>high needs student group because they are in one or more of the following groups: economical</w:t>
      </w:r>
      <w:r w:rsidR="004A1E0D">
        <w:rPr>
          <w:rFonts w:eastAsia="Times New Roman" w:cs="Times New Roman"/>
        </w:rPr>
        <w:t>l</w:t>
      </w:r>
      <w:r>
        <w:rPr>
          <w:rFonts w:eastAsia="Times New Roman" w:cs="Times New Roman"/>
        </w:rPr>
        <w:t>y disadvantaged students, students with disabilities, and English learners</w:t>
      </w:r>
      <w:r w:rsidR="004A1E0D">
        <w:rPr>
          <w:rFonts w:eastAsia="Times New Roman" w:cs="Times New Roman"/>
        </w:rPr>
        <w:t xml:space="preserve"> (ELs) or former ELs</w:t>
      </w:r>
      <w:r w:rsidR="00366F7C">
        <w:rPr>
          <w:rFonts w:eastAsia="Times New Roman" w:cs="Times New Roman"/>
        </w:rPr>
        <w:t xml:space="preserve">. </w:t>
      </w:r>
      <w:r w:rsidR="009625D7">
        <w:rPr>
          <w:rFonts w:eastAsia="Times New Roman" w:cs="Times New Roman"/>
        </w:rPr>
        <w:t xml:space="preserve"> </w:t>
      </w:r>
      <w:r w:rsidR="004A1E0D">
        <w:rPr>
          <w:rFonts w:eastAsia="Times New Roman" w:cs="Times New Roman"/>
        </w:rPr>
        <w:t>Students with disabilities represent</w:t>
      </w:r>
      <w:r w:rsidR="009625D7">
        <w:rPr>
          <w:rFonts w:eastAsia="Times New Roman" w:cs="Times New Roman"/>
        </w:rPr>
        <w:t xml:space="preserve"> 26</w:t>
      </w:r>
      <w:r w:rsidR="004A1E0D">
        <w:rPr>
          <w:rFonts w:eastAsia="Times New Roman" w:cs="Times New Roman"/>
        </w:rPr>
        <w:t>.2</w:t>
      </w:r>
      <w:r w:rsidR="009625D7">
        <w:rPr>
          <w:rFonts w:eastAsia="Times New Roman" w:cs="Times New Roman"/>
        </w:rPr>
        <w:t xml:space="preserve"> percent of the </w:t>
      </w:r>
      <w:r w:rsidR="004A1E0D">
        <w:rPr>
          <w:rFonts w:eastAsia="Times New Roman" w:cs="Times New Roman"/>
        </w:rPr>
        <w:t>total student population, compared with 17.7 percent of the state</w:t>
      </w:r>
      <w:r w:rsidR="00817067">
        <w:rPr>
          <w:rFonts w:eastAsia="Times New Roman" w:cs="Times New Roman"/>
        </w:rPr>
        <w:t>; ELs make up 1.1 percent of enrollment, compared with 10.2 percent across the state; and 51.8 percent of students come from economically disadvantaged households, compared with 32 percent across the state</w:t>
      </w:r>
      <w:r w:rsidR="00146CE5">
        <w:rPr>
          <w:rFonts w:eastAsia="Times New Roman" w:cs="Times New Roman"/>
        </w:rPr>
        <w:t xml:space="preserve">. </w:t>
      </w:r>
      <w:r w:rsidR="008D05C7">
        <w:rPr>
          <w:rFonts w:eastAsia="Times New Roman" w:cs="Times New Roman"/>
        </w:rPr>
        <w:t xml:space="preserve"> As </w:t>
      </w:r>
      <w:r w:rsidR="00385FF6">
        <w:rPr>
          <w:rFonts w:eastAsia="Times New Roman" w:cs="Times New Roman"/>
        </w:rPr>
        <w:t xml:space="preserve">overall enrollment in the district </w:t>
      </w:r>
      <w:r w:rsidR="008D05C7">
        <w:rPr>
          <w:rFonts w:eastAsia="Times New Roman" w:cs="Times New Roman"/>
        </w:rPr>
        <w:t>declines,</w:t>
      </w:r>
      <w:r w:rsidR="00A33359">
        <w:rPr>
          <w:rStyle w:val="FootnoteReference"/>
          <w:rFonts w:eastAsia="Times New Roman" w:cs="Times New Roman"/>
        </w:rPr>
        <w:footnoteReference w:id="13"/>
      </w:r>
      <w:r w:rsidR="008D05C7">
        <w:rPr>
          <w:rFonts w:eastAsia="Times New Roman" w:cs="Times New Roman"/>
        </w:rPr>
        <w:t xml:space="preserve"> </w:t>
      </w:r>
      <w:r w:rsidR="00385FF6">
        <w:rPr>
          <w:rFonts w:eastAsia="Times New Roman" w:cs="Times New Roman"/>
        </w:rPr>
        <w:t>students’</w:t>
      </w:r>
      <w:r w:rsidR="008D05C7">
        <w:rPr>
          <w:rFonts w:eastAsia="Times New Roman" w:cs="Times New Roman"/>
        </w:rPr>
        <w:t xml:space="preserve"> families are facing greater economic hardship. Between 2016 and 2018, </w:t>
      </w:r>
      <w:r w:rsidR="00EC2217">
        <w:rPr>
          <w:rFonts w:eastAsia="Times New Roman" w:cs="Times New Roman"/>
        </w:rPr>
        <w:t>the proportion of economically disadvantaged students increased, from 43.5 percent in 2016 to 50.4 percent in 2017 to 51.8 percent in 2018.</w:t>
      </w:r>
      <w:r w:rsidR="00474828">
        <w:rPr>
          <w:rStyle w:val="FootnoteReference"/>
          <w:rFonts w:eastAsia="Times New Roman" w:cs="Times New Roman"/>
        </w:rPr>
        <w:footnoteReference w:id="14"/>
      </w:r>
      <w:r w:rsidR="00184573">
        <w:rPr>
          <w:rFonts w:eastAsia="Times New Roman" w:cs="Times New Roman"/>
        </w:rPr>
        <w:t xml:space="preserve"> </w:t>
      </w:r>
    </w:p>
    <w:p w14:paraId="1E8498B9" w14:textId="76D6FF3C" w:rsidR="00D87032" w:rsidRDefault="008652DE" w:rsidP="00D87032">
      <w:pPr>
        <w:rPr>
          <w:rFonts w:eastAsia="Times New Roman" w:cs="Times New Roman"/>
        </w:rPr>
      </w:pPr>
      <w:r>
        <w:rPr>
          <w:rFonts w:eastAsia="Times New Roman" w:cs="Times New Roman"/>
        </w:rPr>
        <w:t xml:space="preserve">The district has </w:t>
      </w:r>
      <w:r w:rsidR="001E30CE">
        <w:rPr>
          <w:rFonts w:eastAsia="Times New Roman" w:cs="Times New Roman"/>
        </w:rPr>
        <w:t xml:space="preserve">worked to </w:t>
      </w:r>
      <w:r w:rsidR="00D87032">
        <w:rPr>
          <w:rFonts w:eastAsia="Times New Roman" w:cs="Times New Roman"/>
        </w:rPr>
        <w:t>establish</w:t>
      </w:r>
      <w:r>
        <w:rPr>
          <w:rFonts w:eastAsia="Times New Roman" w:cs="Times New Roman"/>
        </w:rPr>
        <w:t xml:space="preserve"> a </w:t>
      </w:r>
      <w:r w:rsidR="00243385">
        <w:rPr>
          <w:rFonts w:eastAsia="Times New Roman" w:cs="Times New Roman"/>
        </w:rPr>
        <w:t>supportive environ</w:t>
      </w:r>
      <w:r w:rsidR="006C40A3">
        <w:rPr>
          <w:rFonts w:eastAsia="Times New Roman" w:cs="Times New Roman"/>
        </w:rPr>
        <w:t>ment</w:t>
      </w:r>
      <w:r w:rsidR="00243385">
        <w:rPr>
          <w:rFonts w:eastAsia="Times New Roman" w:cs="Times New Roman"/>
        </w:rPr>
        <w:t xml:space="preserve"> for students</w:t>
      </w:r>
      <w:r w:rsidR="00723E4D">
        <w:rPr>
          <w:rFonts w:eastAsia="Times New Roman" w:cs="Times New Roman"/>
        </w:rPr>
        <w:t>,</w:t>
      </w:r>
      <w:r w:rsidR="00243385">
        <w:rPr>
          <w:rFonts w:eastAsia="Times New Roman" w:cs="Times New Roman"/>
        </w:rPr>
        <w:t xml:space="preserve"> </w:t>
      </w:r>
      <w:r w:rsidR="00A532FB">
        <w:rPr>
          <w:rFonts w:eastAsia="Times New Roman" w:cs="Times New Roman"/>
        </w:rPr>
        <w:t xml:space="preserve">and has allocated resources </w:t>
      </w:r>
      <w:r w:rsidR="004B7B77">
        <w:rPr>
          <w:rFonts w:eastAsia="Times New Roman" w:cs="Times New Roman"/>
        </w:rPr>
        <w:t>and developed numerous programs to</w:t>
      </w:r>
      <w:r w:rsidR="00243385">
        <w:rPr>
          <w:rFonts w:eastAsia="Times New Roman" w:cs="Times New Roman"/>
        </w:rPr>
        <w:t xml:space="preserve"> </w:t>
      </w:r>
      <w:r w:rsidR="00561C1E">
        <w:rPr>
          <w:rFonts w:eastAsia="Times New Roman" w:cs="Times New Roman"/>
        </w:rPr>
        <w:t>help students succeed.</w:t>
      </w:r>
      <w:r w:rsidR="00D87032">
        <w:rPr>
          <w:rFonts w:eastAsia="Times New Roman" w:cs="Times New Roman"/>
        </w:rPr>
        <w:t xml:space="preserve">  For example</w:t>
      </w:r>
      <w:r w:rsidR="00497C2D">
        <w:rPr>
          <w:rFonts w:eastAsia="Times New Roman" w:cs="Times New Roman"/>
        </w:rPr>
        <w:t xml:space="preserve">, </w:t>
      </w:r>
      <w:r w:rsidR="002858A3">
        <w:rPr>
          <w:rFonts w:eastAsia="Times New Roman" w:cs="Times New Roman"/>
        </w:rPr>
        <w:t>staff</w:t>
      </w:r>
      <w:r w:rsidR="007A5F17">
        <w:rPr>
          <w:rFonts w:eastAsia="Times New Roman" w:cs="Times New Roman"/>
        </w:rPr>
        <w:t xml:space="preserve"> are in place throughout the district to support the academic and social</w:t>
      </w:r>
      <w:r w:rsidR="006C40A3">
        <w:rPr>
          <w:rFonts w:eastAsia="Times New Roman" w:cs="Times New Roman"/>
        </w:rPr>
        <w:t>-</w:t>
      </w:r>
      <w:r w:rsidR="007A5F17">
        <w:rPr>
          <w:rFonts w:eastAsia="Times New Roman" w:cs="Times New Roman"/>
        </w:rPr>
        <w:t xml:space="preserve">emotional needs of students, </w:t>
      </w:r>
      <w:r w:rsidR="00184573">
        <w:rPr>
          <w:rFonts w:eastAsia="Times New Roman" w:cs="Times New Roman"/>
        </w:rPr>
        <w:t>including</w:t>
      </w:r>
      <w:r w:rsidR="007A5F17">
        <w:rPr>
          <w:rFonts w:eastAsia="Times New Roman" w:cs="Times New Roman"/>
        </w:rPr>
        <w:t xml:space="preserve"> counselors, psychologists</w:t>
      </w:r>
      <w:r w:rsidR="002A4D41">
        <w:rPr>
          <w:rFonts w:eastAsia="Times New Roman" w:cs="Times New Roman"/>
        </w:rPr>
        <w:t>, social workers</w:t>
      </w:r>
      <w:r w:rsidR="00CB6698">
        <w:rPr>
          <w:rFonts w:eastAsia="Times New Roman" w:cs="Times New Roman"/>
        </w:rPr>
        <w:t>, special education teachers</w:t>
      </w:r>
      <w:r w:rsidR="00184573">
        <w:rPr>
          <w:rFonts w:eastAsia="Times New Roman" w:cs="Times New Roman"/>
        </w:rPr>
        <w:t>,</w:t>
      </w:r>
      <w:r w:rsidR="00CB6698">
        <w:rPr>
          <w:rFonts w:eastAsia="Times New Roman" w:cs="Times New Roman"/>
        </w:rPr>
        <w:t xml:space="preserve"> and paraprofessionals.  </w:t>
      </w:r>
      <w:r w:rsidR="00184573">
        <w:rPr>
          <w:rFonts w:eastAsia="Times New Roman" w:cs="Times New Roman"/>
        </w:rPr>
        <w:t>The district’s</w:t>
      </w:r>
      <w:r w:rsidR="00CB6698">
        <w:rPr>
          <w:rFonts w:eastAsia="Times New Roman" w:cs="Times New Roman"/>
        </w:rPr>
        <w:t xml:space="preserve"> </w:t>
      </w:r>
      <w:r w:rsidR="00184573">
        <w:rPr>
          <w:rFonts w:eastAsia="Times New Roman" w:cs="Times New Roman"/>
        </w:rPr>
        <w:t>Beyond School Time program provides a range of after-</w:t>
      </w:r>
      <w:r w:rsidR="00EF7FC3">
        <w:rPr>
          <w:rFonts w:eastAsia="Times New Roman" w:cs="Times New Roman"/>
        </w:rPr>
        <w:t xml:space="preserve">school and summer </w:t>
      </w:r>
      <w:r w:rsidR="005B0CDB">
        <w:rPr>
          <w:rFonts w:eastAsia="Times New Roman" w:cs="Times New Roman"/>
        </w:rPr>
        <w:t>program</w:t>
      </w:r>
      <w:r w:rsidR="00184573">
        <w:rPr>
          <w:rFonts w:eastAsia="Times New Roman" w:cs="Times New Roman"/>
        </w:rPr>
        <w:t>s</w:t>
      </w:r>
      <w:r w:rsidR="00B26B0F">
        <w:rPr>
          <w:rFonts w:eastAsia="Times New Roman" w:cs="Times New Roman"/>
        </w:rPr>
        <w:t xml:space="preserve"> </w:t>
      </w:r>
      <w:r w:rsidR="00184573">
        <w:rPr>
          <w:rFonts w:eastAsia="Times New Roman" w:cs="Times New Roman"/>
        </w:rPr>
        <w:t>to meet the needs of</w:t>
      </w:r>
      <w:r w:rsidR="00B6749B">
        <w:rPr>
          <w:rFonts w:eastAsia="Times New Roman" w:cs="Times New Roman"/>
        </w:rPr>
        <w:t xml:space="preserve"> students</w:t>
      </w:r>
      <w:r w:rsidR="00561E40">
        <w:rPr>
          <w:rFonts w:eastAsia="Times New Roman" w:cs="Times New Roman"/>
        </w:rPr>
        <w:t>, families, and caregivers.  Examples include</w:t>
      </w:r>
      <w:r w:rsidR="00B6749B">
        <w:rPr>
          <w:rFonts w:eastAsia="Times New Roman" w:cs="Times New Roman"/>
        </w:rPr>
        <w:t xml:space="preserve"> 21</w:t>
      </w:r>
      <w:r w:rsidR="00B6749B" w:rsidRPr="00B6749B">
        <w:rPr>
          <w:rFonts w:eastAsia="Times New Roman" w:cs="Times New Roman"/>
          <w:vertAlign w:val="superscript"/>
        </w:rPr>
        <w:t>st</w:t>
      </w:r>
      <w:r w:rsidR="00B6749B">
        <w:rPr>
          <w:rFonts w:eastAsia="Times New Roman" w:cs="Times New Roman"/>
        </w:rPr>
        <w:t xml:space="preserve"> century centers, </w:t>
      </w:r>
      <w:r w:rsidR="001037E5">
        <w:rPr>
          <w:rFonts w:eastAsia="Times New Roman" w:cs="Times New Roman"/>
        </w:rPr>
        <w:t>extended-</w:t>
      </w:r>
      <w:r w:rsidR="00B6749B">
        <w:rPr>
          <w:rFonts w:eastAsia="Times New Roman" w:cs="Times New Roman"/>
        </w:rPr>
        <w:t>day programs</w:t>
      </w:r>
      <w:r w:rsidR="00DC2BCD">
        <w:rPr>
          <w:rFonts w:eastAsia="Times New Roman" w:cs="Times New Roman"/>
        </w:rPr>
        <w:t>, community and family engagement programs</w:t>
      </w:r>
      <w:r w:rsidR="00D8422C">
        <w:rPr>
          <w:rFonts w:eastAsia="Times New Roman" w:cs="Times New Roman"/>
        </w:rPr>
        <w:t xml:space="preserve">, and grandparents and </w:t>
      </w:r>
      <w:r w:rsidR="00B5029D">
        <w:rPr>
          <w:rFonts w:eastAsia="Times New Roman" w:cs="Times New Roman"/>
        </w:rPr>
        <w:t xml:space="preserve">teen mom programs.  </w:t>
      </w:r>
      <w:r w:rsidR="00A06B3E">
        <w:rPr>
          <w:rFonts w:eastAsia="Times New Roman" w:cs="Times New Roman"/>
        </w:rPr>
        <w:t>The district also offers</w:t>
      </w:r>
      <w:r w:rsidR="000E2018">
        <w:rPr>
          <w:rFonts w:eastAsia="Times New Roman" w:cs="Times New Roman"/>
        </w:rPr>
        <w:t xml:space="preserve"> </w:t>
      </w:r>
      <w:r w:rsidR="00987991">
        <w:rPr>
          <w:rFonts w:eastAsia="Times New Roman" w:cs="Times New Roman"/>
        </w:rPr>
        <w:t>a Pa</w:t>
      </w:r>
      <w:r w:rsidR="000368AA">
        <w:rPr>
          <w:rFonts w:eastAsia="Times New Roman" w:cs="Times New Roman"/>
        </w:rPr>
        <w:t xml:space="preserve">thways to Alternative Student Success </w:t>
      </w:r>
      <w:r w:rsidR="00D9730C">
        <w:rPr>
          <w:rFonts w:eastAsia="Times New Roman" w:cs="Times New Roman"/>
        </w:rPr>
        <w:t xml:space="preserve">(PASS) </w:t>
      </w:r>
      <w:r w:rsidR="000368AA">
        <w:rPr>
          <w:rFonts w:eastAsia="Times New Roman" w:cs="Times New Roman"/>
        </w:rPr>
        <w:t xml:space="preserve">program </w:t>
      </w:r>
      <w:r w:rsidR="001037E5">
        <w:rPr>
          <w:rFonts w:eastAsia="Times New Roman" w:cs="Times New Roman"/>
        </w:rPr>
        <w:t>which provides</w:t>
      </w:r>
      <w:r w:rsidR="000658B8">
        <w:rPr>
          <w:rFonts w:eastAsia="Times New Roman" w:cs="Times New Roman"/>
        </w:rPr>
        <w:t xml:space="preserve"> students an </w:t>
      </w:r>
      <w:r w:rsidR="002F2116">
        <w:rPr>
          <w:rFonts w:eastAsia="Times New Roman" w:cs="Times New Roman"/>
        </w:rPr>
        <w:t>alternative</w:t>
      </w:r>
      <w:r w:rsidR="000658B8">
        <w:rPr>
          <w:rFonts w:eastAsia="Times New Roman" w:cs="Times New Roman"/>
        </w:rPr>
        <w:t xml:space="preserve"> to </w:t>
      </w:r>
      <w:r w:rsidR="002F2116">
        <w:rPr>
          <w:rFonts w:eastAsia="Times New Roman" w:cs="Times New Roman"/>
        </w:rPr>
        <w:t xml:space="preserve">attending </w:t>
      </w:r>
      <w:r w:rsidR="004E4184">
        <w:rPr>
          <w:rFonts w:eastAsia="Times New Roman" w:cs="Times New Roman"/>
        </w:rPr>
        <w:t>all</w:t>
      </w:r>
      <w:r w:rsidR="000658B8">
        <w:rPr>
          <w:rFonts w:eastAsia="Times New Roman" w:cs="Times New Roman"/>
        </w:rPr>
        <w:t xml:space="preserve"> Wareham Senior </w:t>
      </w:r>
      <w:r w:rsidR="00723E4D">
        <w:rPr>
          <w:rFonts w:eastAsia="Times New Roman" w:cs="Times New Roman"/>
        </w:rPr>
        <w:t xml:space="preserve">High </w:t>
      </w:r>
      <w:r w:rsidR="004E4184">
        <w:rPr>
          <w:rFonts w:eastAsia="Times New Roman" w:cs="Times New Roman"/>
        </w:rPr>
        <w:t xml:space="preserve">classes during the day.  </w:t>
      </w:r>
      <w:r w:rsidR="0004151C">
        <w:rPr>
          <w:rFonts w:eastAsia="Times New Roman" w:cs="Times New Roman"/>
        </w:rPr>
        <w:t>A</w:t>
      </w:r>
      <w:r w:rsidR="009D6DED">
        <w:rPr>
          <w:rFonts w:eastAsia="Times New Roman" w:cs="Times New Roman"/>
        </w:rPr>
        <w:t xml:space="preserve"> partnership with Gosnold, Inc. </w:t>
      </w:r>
      <w:r w:rsidR="00D87032">
        <w:rPr>
          <w:rFonts w:eastAsia="Times New Roman" w:cs="Times New Roman"/>
        </w:rPr>
        <w:t>provide</w:t>
      </w:r>
      <w:r w:rsidR="001037E5">
        <w:rPr>
          <w:rFonts w:eastAsia="Times New Roman" w:cs="Times New Roman"/>
        </w:rPr>
        <w:t>s</w:t>
      </w:r>
      <w:r w:rsidR="00D87032">
        <w:rPr>
          <w:rFonts w:eastAsia="Times New Roman" w:cs="Times New Roman"/>
        </w:rPr>
        <w:t xml:space="preserve"> counse</w:t>
      </w:r>
      <w:r w:rsidR="00230839">
        <w:rPr>
          <w:rFonts w:eastAsia="Times New Roman" w:cs="Times New Roman"/>
        </w:rPr>
        <w:t>ling</w:t>
      </w:r>
      <w:r w:rsidR="00D87032" w:rsidRPr="001C024B">
        <w:rPr>
          <w:rFonts w:eastAsia="Times New Roman" w:cs="Times New Roman"/>
        </w:rPr>
        <w:t xml:space="preserve"> for </w:t>
      </w:r>
      <w:r w:rsidR="006C40A3">
        <w:rPr>
          <w:rFonts w:eastAsia="Times New Roman" w:cs="Times New Roman"/>
        </w:rPr>
        <w:t xml:space="preserve">struggling </w:t>
      </w:r>
      <w:r w:rsidR="00D87032" w:rsidRPr="001C024B">
        <w:rPr>
          <w:rFonts w:eastAsia="Times New Roman" w:cs="Times New Roman"/>
        </w:rPr>
        <w:t xml:space="preserve">students and families. </w:t>
      </w:r>
    </w:p>
    <w:p w14:paraId="2E4D2287" w14:textId="630EDA20" w:rsidR="00EC0AE3" w:rsidRDefault="003617EA" w:rsidP="00C72FDF">
      <w:pPr>
        <w:rPr>
          <w:rFonts w:eastAsia="Times New Roman" w:cs="Times New Roman"/>
        </w:rPr>
      </w:pPr>
      <w:r>
        <w:rPr>
          <w:rFonts w:eastAsia="Times New Roman" w:cs="Times New Roman"/>
        </w:rPr>
        <w:t>The district</w:t>
      </w:r>
      <w:r w:rsidR="001037E5">
        <w:rPr>
          <w:rFonts w:eastAsia="Times New Roman" w:cs="Times New Roman"/>
        </w:rPr>
        <w:t xml:space="preserve">’s </w:t>
      </w:r>
      <w:r w:rsidR="00723E4D">
        <w:rPr>
          <w:rFonts w:eastAsia="Times New Roman" w:cs="Times New Roman"/>
        </w:rPr>
        <w:t xml:space="preserve">four- and five-year </w:t>
      </w:r>
      <w:r>
        <w:rPr>
          <w:rFonts w:eastAsia="Times New Roman" w:cs="Times New Roman"/>
        </w:rPr>
        <w:t xml:space="preserve">graduation </w:t>
      </w:r>
      <w:r w:rsidR="004006BA">
        <w:rPr>
          <w:rFonts w:eastAsia="Times New Roman" w:cs="Times New Roman"/>
        </w:rPr>
        <w:t xml:space="preserve">rates are </w:t>
      </w:r>
      <w:r w:rsidR="000B72B4">
        <w:rPr>
          <w:rFonts w:eastAsia="Times New Roman" w:cs="Times New Roman"/>
        </w:rPr>
        <w:t xml:space="preserve">below the state </w:t>
      </w:r>
      <w:r w:rsidR="00C81A31">
        <w:rPr>
          <w:rFonts w:eastAsia="Times New Roman" w:cs="Times New Roman"/>
        </w:rPr>
        <w:t>rates</w:t>
      </w:r>
      <w:r w:rsidR="001037E5">
        <w:rPr>
          <w:rStyle w:val="FootnoteReference"/>
          <w:rFonts w:eastAsia="Times New Roman" w:cs="Times New Roman"/>
        </w:rPr>
        <w:footnoteReference w:id="15"/>
      </w:r>
      <w:r w:rsidR="000B72B4">
        <w:rPr>
          <w:rFonts w:eastAsia="Times New Roman" w:cs="Times New Roman"/>
        </w:rPr>
        <w:t xml:space="preserve">  </w:t>
      </w:r>
      <w:r w:rsidR="001037E5">
        <w:rPr>
          <w:rFonts w:eastAsia="Times New Roman" w:cs="Times New Roman"/>
        </w:rPr>
        <w:t>and t</w:t>
      </w:r>
      <w:r w:rsidR="00AD61F5">
        <w:rPr>
          <w:rFonts w:eastAsia="Times New Roman" w:cs="Times New Roman"/>
        </w:rPr>
        <w:t>h</w:t>
      </w:r>
      <w:r w:rsidR="00385FF6">
        <w:rPr>
          <w:rFonts w:eastAsia="Times New Roman" w:cs="Times New Roman"/>
        </w:rPr>
        <w:t>e</w:t>
      </w:r>
      <w:r w:rsidR="00AD61F5">
        <w:rPr>
          <w:rFonts w:eastAsia="Times New Roman" w:cs="Times New Roman"/>
        </w:rPr>
        <w:t xml:space="preserve"> district is challenged with high student absen</w:t>
      </w:r>
      <w:r w:rsidR="00D84D87">
        <w:rPr>
          <w:rFonts w:eastAsia="Times New Roman" w:cs="Times New Roman"/>
        </w:rPr>
        <w:t>ce</w:t>
      </w:r>
      <w:r w:rsidR="00AD61F5">
        <w:rPr>
          <w:rFonts w:eastAsia="Times New Roman" w:cs="Times New Roman"/>
        </w:rPr>
        <w:t xml:space="preserve"> and suspension rates. </w:t>
      </w:r>
      <w:r w:rsidR="00242A64">
        <w:rPr>
          <w:rFonts w:eastAsia="Times New Roman" w:cs="Times New Roman"/>
        </w:rPr>
        <w:t>In 2017</w:t>
      </w:r>
      <w:r w:rsidR="002D49E5">
        <w:rPr>
          <w:rFonts w:eastAsia="Times New Roman" w:cs="Times New Roman"/>
        </w:rPr>
        <w:t>–2018</w:t>
      </w:r>
      <w:r w:rsidR="00242A64">
        <w:rPr>
          <w:rFonts w:eastAsia="Times New Roman" w:cs="Times New Roman"/>
        </w:rPr>
        <w:t xml:space="preserve">, </w:t>
      </w:r>
      <w:r w:rsidR="002D49E5">
        <w:rPr>
          <w:rFonts w:eastAsia="Times New Roman" w:cs="Times New Roman"/>
        </w:rPr>
        <w:t>39.5</w:t>
      </w:r>
      <w:r w:rsidR="00242A64">
        <w:rPr>
          <w:rFonts w:eastAsia="Times New Roman" w:cs="Times New Roman"/>
        </w:rPr>
        <w:t xml:space="preserve"> percent of </w:t>
      </w:r>
      <w:r w:rsidR="00AD61F5">
        <w:rPr>
          <w:rFonts w:eastAsia="Times New Roman" w:cs="Times New Roman"/>
        </w:rPr>
        <w:t xml:space="preserve">Wareham </w:t>
      </w:r>
      <w:r w:rsidR="00242A64">
        <w:rPr>
          <w:rFonts w:eastAsia="Times New Roman" w:cs="Times New Roman"/>
        </w:rPr>
        <w:t xml:space="preserve">students missed 10 days or more of school, compared </w:t>
      </w:r>
      <w:r w:rsidR="00723E4D">
        <w:rPr>
          <w:rFonts w:eastAsia="Times New Roman" w:cs="Times New Roman"/>
        </w:rPr>
        <w:t xml:space="preserve">with </w:t>
      </w:r>
      <w:r w:rsidR="002D49E5">
        <w:rPr>
          <w:rFonts w:eastAsia="Times New Roman" w:cs="Times New Roman"/>
        </w:rPr>
        <w:t>34.1</w:t>
      </w:r>
      <w:r w:rsidR="00242A64">
        <w:rPr>
          <w:rFonts w:eastAsia="Times New Roman" w:cs="Times New Roman"/>
        </w:rPr>
        <w:t xml:space="preserve"> perce</w:t>
      </w:r>
      <w:r w:rsidR="001D53CB">
        <w:rPr>
          <w:rFonts w:eastAsia="Times New Roman" w:cs="Times New Roman"/>
        </w:rPr>
        <w:t>nt statewide</w:t>
      </w:r>
      <w:r w:rsidR="00AD61F5">
        <w:rPr>
          <w:rFonts w:eastAsia="Times New Roman" w:cs="Times New Roman"/>
        </w:rPr>
        <w:t>, and the</w:t>
      </w:r>
      <w:r w:rsidR="00F078CC">
        <w:rPr>
          <w:rFonts w:eastAsia="Times New Roman" w:cs="Times New Roman"/>
        </w:rPr>
        <w:t xml:space="preserve"> </w:t>
      </w:r>
      <w:r w:rsidR="00AD61F5">
        <w:rPr>
          <w:rFonts w:eastAsia="Times New Roman" w:cs="Times New Roman"/>
        </w:rPr>
        <w:t>district</w:t>
      </w:r>
      <w:r w:rsidR="00D84D87">
        <w:rPr>
          <w:rFonts w:eastAsia="Times New Roman" w:cs="Times New Roman"/>
        </w:rPr>
        <w:t>’s</w:t>
      </w:r>
      <w:r w:rsidR="00AD61F5">
        <w:rPr>
          <w:rFonts w:eastAsia="Times New Roman" w:cs="Times New Roman"/>
        </w:rPr>
        <w:t xml:space="preserve"> </w:t>
      </w:r>
      <w:r w:rsidR="00F078CC">
        <w:rPr>
          <w:rFonts w:eastAsia="Times New Roman" w:cs="Times New Roman"/>
        </w:rPr>
        <w:t xml:space="preserve">chronic </w:t>
      </w:r>
      <w:r w:rsidR="00AD61F5">
        <w:rPr>
          <w:rFonts w:eastAsia="Times New Roman" w:cs="Times New Roman"/>
        </w:rPr>
        <w:t>absence</w:t>
      </w:r>
      <w:r w:rsidR="00723E4D">
        <w:rPr>
          <w:rStyle w:val="FootnoteReference"/>
          <w:rFonts w:eastAsia="Times New Roman" w:cs="Times New Roman"/>
        </w:rPr>
        <w:footnoteReference w:id="16"/>
      </w:r>
      <w:r w:rsidR="00AD61F5">
        <w:rPr>
          <w:rFonts w:eastAsia="Times New Roman" w:cs="Times New Roman"/>
        </w:rPr>
        <w:t xml:space="preserve"> </w:t>
      </w:r>
      <w:r w:rsidR="008528D1">
        <w:rPr>
          <w:rFonts w:eastAsia="Times New Roman" w:cs="Times New Roman"/>
        </w:rPr>
        <w:t xml:space="preserve">rate </w:t>
      </w:r>
      <w:r w:rsidR="00AD61F5">
        <w:rPr>
          <w:rFonts w:eastAsia="Times New Roman" w:cs="Times New Roman"/>
        </w:rPr>
        <w:t>was</w:t>
      </w:r>
      <w:r w:rsidR="00353750">
        <w:rPr>
          <w:rFonts w:eastAsia="Times New Roman" w:cs="Times New Roman"/>
        </w:rPr>
        <w:t xml:space="preserve"> </w:t>
      </w:r>
      <w:r w:rsidR="008528D1">
        <w:rPr>
          <w:rFonts w:eastAsia="Times New Roman" w:cs="Times New Roman"/>
        </w:rPr>
        <w:t>17.</w:t>
      </w:r>
      <w:r w:rsidR="002D49E5">
        <w:rPr>
          <w:rFonts w:eastAsia="Times New Roman" w:cs="Times New Roman"/>
        </w:rPr>
        <w:t xml:space="preserve">9 </w:t>
      </w:r>
      <w:r w:rsidR="008528D1">
        <w:rPr>
          <w:rFonts w:eastAsia="Times New Roman" w:cs="Times New Roman"/>
        </w:rPr>
        <w:t>percent</w:t>
      </w:r>
      <w:r w:rsidR="00353750">
        <w:rPr>
          <w:rFonts w:eastAsia="Times New Roman" w:cs="Times New Roman"/>
        </w:rPr>
        <w:t>,</w:t>
      </w:r>
      <w:r w:rsidR="008528D1">
        <w:rPr>
          <w:rFonts w:eastAsia="Times New Roman" w:cs="Times New Roman"/>
        </w:rPr>
        <w:t xml:space="preserve"> compared </w:t>
      </w:r>
      <w:r w:rsidR="00723E4D">
        <w:rPr>
          <w:rFonts w:eastAsia="Times New Roman" w:cs="Times New Roman"/>
        </w:rPr>
        <w:t xml:space="preserve">with </w:t>
      </w:r>
      <w:r w:rsidR="008528D1">
        <w:rPr>
          <w:rFonts w:eastAsia="Times New Roman" w:cs="Times New Roman"/>
        </w:rPr>
        <w:t>the state rate of 13.</w:t>
      </w:r>
      <w:r w:rsidR="002D49E5">
        <w:rPr>
          <w:rFonts w:eastAsia="Times New Roman" w:cs="Times New Roman"/>
        </w:rPr>
        <w:t xml:space="preserve">2 </w:t>
      </w:r>
      <w:r w:rsidR="00F50D70">
        <w:rPr>
          <w:rFonts w:eastAsia="Times New Roman" w:cs="Times New Roman"/>
        </w:rPr>
        <w:t xml:space="preserve">percent.  </w:t>
      </w:r>
      <w:r w:rsidR="005700C6">
        <w:rPr>
          <w:rFonts w:eastAsia="Times New Roman" w:cs="Times New Roman"/>
        </w:rPr>
        <w:t>Students are also missi</w:t>
      </w:r>
      <w:r w:rsidR="00BA04BB">
        <w:rPr>
          <w:rFonts w:eastAsia="Times New Roman" w:cs="Times New Roman"/>
        </w:rPr>
        <w:t>ng school by being suspended out</w:t>
      </w:r>
      <w:r w:rsidR="00D84D87">
        <w:rPr>
          <w:rFonts w:eastAsia="Times New Roman" w:cs="Times New Roman"/>
        </w:rPr>
        <w:t xml:space="preserve"> </w:t>
      </w:r>
      <w:r w:rsidR="00BA04BB">
        <w:rPr>
          <w:rFonts w:eastAsia="Times New Roman" w:cs="Times New Roman"/>
        </w:rPr>
        <w:t>of</w:t>
      </w:r>
      <w:r w:rsidR="00D84D87">
        <w:rPr>
          <w:rFonts w:eastAsia="Times New Roman" w:cs="Times New Roman"/>
        </w:rPr>
        <w:t xml:space="preserve"> </w:t>
      </w:r>
      <w:r w:rsidR="00BA04BB">
        <w:rPr>
          <w:rFonts w:eastAsia="Times New Roman" w:cs="Times New Roman"/>
        </w:rPr>
        <w:t xml:space="preserve">school.  In </w:t>
      </w:r>
      <w:r w:rsidR="002D49E5">
        <w:rPr>
          <w:rFonts w:eastAsia="Times New Roman" w:cs="Times New Roman"/>
        </w:rPr>
        <w:t>2017–</w:t>
      </w:r>
      <w:r w:rsidR="00BA04BB">
        <w:rPr>
          <w:rFonts w:eastAsia="Times New Roman" w:cs="Times New Roman"/>
        </w:rPr>
        <w:t xml:space="preserve">2018, </w:t>
      </w:r>
      <w:r w:rsidR="00D678CD">
        <w:rPr>
          <w:rFonts w:eastAsia="Times New Roman" w:cs="Times New Roman"/>
        </w:rPr>
        <w:t>the district</w:t>
      </w:r>
      <w:r w:rsidR="00AD61F5">
        <w:rPr>
          <w:rFonts w:eastAsia="Times New Roman" w:cs="Times New Roman"/>
        </w:rPr>
        <w:t>’s</w:t>
      </w:r>
      <w:r w:rsidR="00D678CD">
        <w:rPr>
          <w:rFonts w:eastAsia="Times New Roman" w:cs="Times New Roman"/>
        </w:rPr>
        <w:t xml:space="preserve"> out-of-school </w:t>
      </w:r>
      <w:r w:rsidR="00D678CD">
        <w:rPr>
          <w:rFonts w:eastAsia="Times New Roman" w:cs="Times New Roman"/>
        </w:rPr>
        <w:lastRenderedPageBreak/>
        <w:t xml:space="preserve">suspension rate </w:t>
      </w:r>
      <w:r w:rsidR="00777CD7">
        <w:rPr>
          <w:rFonts w:eastAsia="Times New Roman" w:cs="Times New Roman"/>
        </w:rPr>
        <w:t>was</w:t>
      </w:r>
      <w:r w:rsidR="00D678CD">
        <w:rPr>
          <w:rFonts w:eastAsia="Times New Roman" w:cs="Times New Roman"/>
        </w:rPr>
        <w:t xml:space="preserve"> </w:t>
      </w:r>
      <w:r w:rsidR="005E5C4C">
        <w:rPr>
          <w:rFonts w:eastAsia="Times New Roman" w:cs="Times New Roman"/>
        </w:rPr>
        <w:t>10.3 percent</w:t>
      </w:r>
      <w:r w:rsidR="00353750">
        <w:rPr>
          <w:rFonts w:eastAsia="Times New Roman" w:cs="Times New Roman"/>
        </w:rPr>
        <w:t>,</w:t>
      </w:r>
      <w:r w:rsidR="005E5C4C">
        <w:rPr>
          <w:rFonts w:eastAsia="Times New Roman" w:cs="Times New Roman"/>
        </w:rPr>
        <w:t xml:space="preserve"> compared </w:t>
      </w:r>
      <w:r w:rsidR="00723E4D">
        <w:rPr>
          <w:rFonts w:eastAsia="Times New Roman" w:cs="Times New Roman"/>
        </w:rPr>
        <w:t xml:space="preserve">with </w:t>
      </w:r>
      <w:r w:rsidR="005E5C4C">
        <w:rPr>
          <w:rFonts w:eastAsia="Times New Roman" w:cs="Times New Roman"/>
        </w:rPr>
        <w:t>the state rate of 2</w:t>
      </w:r>
      <w:r w:rsidR="00E82B83">
        <w:rPr>
          <w:rFonts w:eastAsia="Times New Roman" w:cs="Times New Roman"/>
        </w:rPr>
        <w:t>.</w:t>
      </w:r>
      <w:r w:rsidR="005E5C4C">
        <w:rPr>
          <w:rFonts w:eastAsia="Times New Roman" w:cs="Times New Roman"/>
        </w:rPr>
        <w:t>9 percent.</w:t>
      </w:r>
      <w:r w:rsidR="00E82B83">
        <w:rPr>
          <w:rFonts w:eastAsia="Times New Roman" w:cs="Times New Roman"/>
        </w:rPr>
        <w:t xml:space="preserve">  The </w:t>
      </w:r>
      <w:r w:rsidR="002D49E5">
        <w:rPr>
          <w:rFonts w:eastAsia="Times New Roman" w:cs="Times New Roman"/>
        </w:rPr>
        <w:t>2017–</w:t>
      </w:r>
      <w:r w:rsidR="00AD61F5">
        <w:rPr>
          <w:rFonts w:eastAsia="Times New Roman" w:cs="Times New Roman"/>
        </w:rPr>
        <w:t>2018 district i</w:t>
      </w:r>
      <w:r w:rsidR="00E82B83">
        <w:rPr>
          <w:rFonts w:eastAsia="Times New Roman" w:cs="Times New Roman"/>
        </w:rPr>
        <w:t>n-school</w:t>
      </w:r>
      <w:r w:rsidR="00832D10">
        <w:rPr>
          <w:rFonts w:eastAsia="Times New Roman" w:cs="Times New Roman"/>
        </w:rPr>
        <w:t xml:space="preserve"> </w:t>
      </w:r>
      <w:r w:rsidR="00E82B83">
        <w:rPr>
          <w:rFonts w:eastAsia="Times New Roman" w:cs="Times New Roman"/>
        </w:rPr>
        <w:t xml:space="preserve">suspension rate </w:t>
      </w:r>
      <w:r w:rsidR="008C6473">
        <w:rPr>
          <w:rFonts w:eastAsia="Times New Roman" w:cs="Times New Roman"/>
        </w:rPr>
        <w:t>was 5.8 percent</w:t>
      </w:r>
      <w:r w:rsidR="00353750">
        <w:rPr>
          <w:rFonts w:eastAsia="Times New Roman" w:cs="Times New Roman"/>
        </w:rPr>
        <w:t>,</w:t>
      </w:r>
      <w:r w:rsidR="008C6473">
        <w:rPr>
          <w:rFonts w:eastAsia="Times New Roman" w:cs="Times New Roman"/>
        </w:rPr>
        <w:t xml:space="preserve"> compared </w:t>
      </w:r>
      <w:r w:rsidR="00723E4D">
        <w:rPr>
          <w:rFonts w:eastAsia="Times New Roman" w:cs="Times New Roman"/>
        </w:rPr>
        <w:t xml:space="preserve">with </w:t>
      </w:r>
      <w:r w:rsidR="008C6473">
        <w:rPr>
          <w:rFonts w:eastAsia="Times New Roman" w:cs="Times New Roman"/>
        </w:rPr>
        <w:t xml:space="preserve">the </w:t>
      </w:r>
      <w:r w:rsidR="00AD61F5">
        <w:rPr>
          <w:rFonts w:eastAsia="Times New Roman" w:cs="Times New Roman"/>
        </w:rPr>
        <w:t xml:space="preserve">state rate of </w:t>
      </w:r>
      <w:r w:rsidR="008C6473">
        <w:rPr>
          <w:rFonts w:eastAsia="Times New Roman" w:cs="Times New Roman"/>
        </w:rPr>
        <w:t>1.8 percent.</w:t>
      </w:r>
      <w:r w:rsidR="00385FF6">
        <w:rPr>
          <w:rStyle w:val="FootnoteReference"/>
          <w:rFonts w:eastAsia="Times New Roman" w:cs="Times New Roman"/>
        </w:rPr>
        <w:footnoteReference w:id="17"/>
      </w:r>
      <w:r w:rsidR="008C6473">
        <w:rPr>
          <w:rFonts w:eastAsia="Times New Roman" w:cs="Times New Roman"/>
        </w:rPr>
        <w:t xml:space="preserve">  </w:t>
      </w:r>
    </w:p>
    <w:p w14:paraId="54564FEB" w14:textId="38136115" w:rsidR="00E6592D" w:rsidRPr="001C024B" w:rsidRDefault="00190044" w:rsidP="00E6592D">
      <w:pPr>
        <w:rPr>
          <w:rFonts w:eastAsia="Times New Roman" w:cs="Times New Roman"/>
        </w:rPr>
      </w:pPr>
      <w:r>
        <w:rPr>
          <w:rFonts w:eastAsia="Times New Roman" w:cs="Times New Roman"/>
        </w:rPr>
        <w:t xml:space="preserve">Wareham has been </w:t>
      </w:r>
      <w:r w:rsidR="001F1633">
        <w:rPr>
          <w:rFonts w:eastAsia="Times New Roman" w:cs="Times New Roman"/>
        </w:rPr>
        <w:t>identified to participate in</w:t>
      </w:r>
      <w:r>
        <w:rPr>
          <w:rFonts w:eastAsia="Times New Roman" w:cs="Times New Roman"/>
        </w:rPr>
        <w:t xml:space="preserve"> </w:t>
      </w:r>
      <w:r w:rsidR="00E6592D">
        <w:rPr>
          <w:rFonts w:eastAsia="Times New Roman" w:cs="Times New Roman"/>
        </w:rPr>
        <w:t>t</w:t>
      </w:r>
      <w:r w:rsidR="00E6592D" w:rsidRPr="00E6592D">
        <w:rPr>
          <w:rFonts w:eastAsia="Times New Roman" w:cs="Times New Roman"/>
        </w:rPr>
        <w:t>he Massachusetts Department of Elementary and Secondary Education</w:t>
      </w:r>
      <w:r w:rsidR="00E6592D">
        <w:rPr>
          <w:rFonts w:eastAsia="Times New Roman" w:cs="Times New Roman"/>
        </w:rPr>
        <w:t>’s</w:t>
      </w:r>
      <w:r w:rsidR="00E6592D" w:rsidRPr="00E6592D">
        <w:rPr>
          <w:rFonts w:eastAsia="Times New Roman" w:cs="Times New Roman"/>
        </w:rPr>
        <w:t xml:space="preserve"> </w:t>
      </w:r>
      <w:r w:rsidR="00E6592D">
        <w:rPr>
          <w:rFonts w:eastAsia="Times New Roman" w:cs="Times New Roman"/>
        </w:rPr>
        <w:t>(DESE)</w:t>
      </w:r>
      <w:r>
        <w:rPr>
          <w:rFonts w:eastAsia="Times New Roman" w:cs="Times New Roman"/>
        </w:rPr>
        <w:t xml:space="preserve"> Rethinking Discipline Initiative every year since </w:t>
      </w:r>
      <w:r w:rsidR="001F1633">
        <w:rPr>
          <w:rFonts w:eastAsia="Times New Roman" w:cs="Times New Roman"/>
        </w:rPr>
        <w:t>2016</w:t>
      </w:r>
      <w:r>
        <w:rPr>
          <w:rFonts w:eastAsia="Times New Roman" w:cs="Times New Roman"/>
        </w:rPr>
        <w:t>.</w:t>
      </w:r>
      <w:r w:rsidR="00D41AB8">
        <w:rPr>
          <w:rStyle w:val="FootnoteReference"/>
          <w:rFonts w:eastAsia="Times New Roman" w:cs="Times New Roman"/>
        </w:rPr>
        <w:footnoteReference w:id="18"/>
      </w:r>
      <w:r w:rsidR="004E0C7E">
        <w:rPr>
          <w:rFonts w:eastAsia="Times New Roman" w:cs="Times New Roman"/>
        </w:rPr>
        <w:t xml:space="preserve"> </w:t>
      </w:r>
      <w:r w:rsidR="00E6592D">
        <w:rPr>
          <w:rFonts w:eastAsia="Times New Roman" w:cs="Times New Roman"/>
        </w:rPr>
        <w:t>DESE</w:t>
      </w:r>
      <w:r w:rsidR="00E6592D" w:rsidRPr="00E6592D">
        <w:rPr>
          <w:rFonts w:eastAsia="Times New Roman" w:cs="Times New Roman"/>
        </w:rPr>
        <w:t xml:space="preserve"> has worked with over 30 schools/districts</w:t>
      </w:r>
      <w:r w:rsidR="00E6592D">
        <w:rPr>
          <w:rFonts w:eastAsia="Times New Roman" w:cs="Times New Roman"/>
        </w:rPr>
        <w:t xml:space="preserve"> </w:t>
      </w:r>
      <w:r w:rsidR="00E6592D" w:rsidRPr="00E6592D">
        <w:rPr>
          <w:rFonts w:eastAsia="Times New Roman" w:cs="Times New Roman"/>
        </w:rPr>
        <w:t xml:space="preserve">to provide technical assistance and professional development opportunities to assist with the reduction of inappropriate or excessive use of long-term suspension and expulsion, including disproportionate rates of suspension and expulsion for students with </w:t>
      </w:r>
      <w:r w:rsidR="00E6592D">
        <w:rPr>
          <w:rFonts w:eastAsia="Times New Roman" w:cs="Times New Roman"/>
        </w:rPr>
        <w:t>Individualized Education Programs (</w:t>
      </w:r>
      <w:r w:rsidR="00E6592D" w:rsidRPr="00E6592D">
        <w:rPr>
          <w:rFonts w:eastAsia="Times New Roman" w:cs="Times New Roman"/>
        </w:rPr>
        <w:t>IEPs</w:t>
      </w:r>
      <w:r w:rsidR="00E6592D">
        <w:rPr>
          <w:rFonts w:eastAsia="Times New Roman" w:cs="Times New Roman"/>
        </w:rPr>
        <w:t>)</w:t>
      </w:r>
      <w:r w:rsidR="00E6592D" w:rsidRPr="00E6592D">
        <w:rPr>
          <w:rFonts w:eastAsia="Times New Roman" w:cs="Times New Roman"/>
        </w:rPr>
        <w:t xml:space="preserve"> and/or of students of color. </w:t>
      </w:r>
      <w:r w:rsidR="00E6592D">
        <w:rPr>
          <w:rFonts w:eastAsia="Times New Roman" w:cs="Times New Roman"/>
        </w:rPr>
        <w:t xml:space="preserve">As part of the Rethinking Discipline Initiative, districts are required to develop </w:t>
      </w:r>
      <w:r w:rsidR="001F1633">
        <w:rPr>
          <w:rFonts w:eastAsia="Times New Roman" w:cs="Times New Roman"/>
        </w:rPr>
        <w:t xml:space="preserve">annual </w:t>
      </w:r>
      <w:r w:rsidR="00E6592D">
        <w:rPr>
          <w:rFonts w:eastAsia="Times New Roman" w:cs="Times New Roman"/>
        </w:rPr>
        <w:t>action plans.</w:t>
      </w:r>
      <w:r w:rsidR="00E6592D" w:rsidRPr="00D41AB8">
        <w:rPr>
          <w:rFonts w:eastAsia="Times New Roman" w:cs="Times New Roman"/>
        </w:rPr>
        <w:t xml:space="preserve"> </w:t>
      </w:r>
    </w:p>
    <w:p w14:paraId="02ECE813" w14:textId="056B8FF5" w:rsidR="001F1633" w:rsidRDefault="004E0C7E" w:rsidP="00BC52B5">
      <w:pPr>
        <w:rPr>
          <w:rFonts w:eastAsia="Times New Roman" w:cs="Times New Roman"/>
        </w:rPr>
      </w:pPr>
      <w:r>
        <w:rPr>
          <w:rFonts w:eastAsia="Times New Roman" w:cs="Times New Roman"/>
        </w:rPr>
        <w:t xml:space="preserve">In January 2019, Wareham Public Schools, Wareham Senior High, and Wareham Middle School were </w:t>
      </w:r>
      <w:r w:rsidR="001F1633">
        <w:rPr>
          <w:rFonts w:eastAsia="Times New Roman" w:cs="Times New Roman"/>
        </w:rPr>
        <w:t>re-</w:t>
      </w:r>
      <w:r>
        <w:rPr>
          <w:rFonts w:eastAsia="Times New Roman" w:cs="Times New Roman"/>
        </w:rPr>
        <w:t xml:space="preserve">identified </w:t>
      </w:r>
      <w:r w:rsidR="001F1633">
        <w:rPr>
          <w:rFonts w:eastAsia="Times New Roman" w:cs="Times New Roman"/>
        </w:rPr>
        <w:t>for</w:t>
      </w:r>
      <w:r>
        <w:rPr>
          <w:rFonts w:eastAsia="Times New Roman" w:cs="Times New Roman"/>
        </w:rPr>
        <w:t xml:space="preserve"> </w:t>
      </w:r>
      <w:r w:rsidR="001F1633">
        <w:rPr>
          <w:rFonts w:eastAsia="Times New Roman" w:cs="Times New Roman"/>
        </w:rPr>
        <w:t>discipline disparities and discrepancies under state and federal regulation, as described below.</w:t>
      </w:r>
    </w:p>
    <w:p w14:paraId="44D0AA52" w14:textId="77777777" w:rsidR="001F1633" w:rsidRDefault="001F1633" w:rsidP="00BC52B5">
      <w:pPr>
        <w:rPr>
          <w:rFonts w:eastAsia="Times New Roman" w:cs="Times New Roman"/>
        </w:rPr>
      </w:pPr>
      <w:r>
        <w:rPr>
          <w:rFonts w:eastAsia="Times New Roman" w:cs="Times New Roman"/>
        </w:rPr>
        <w:t>Wareham Senior High was identified for a large discipline disparity for Black/African American students and Multi-race/Non-Hispanic students. Similarly, Wareham Middle School was identified for a large disparity for Hispanic students, Black/African American students, and Multi-race/Non-Hispanic students.</w:t>
      </w:r>
    </w:p>
    <w:p w14:paraId="4654D742" w14:textId="40CEE15D" w:rsidR="00BC52B5" w:rsidRPr="001C024B" w:rsidRDefault="001F1633" w:rsidP="00BC52B5">
      <w:pPr>
        <w:rPr>
          <w:rFonts w:eastAsia="Times New Roman" w:cs="Times New Roman"/>
        </w:rPr>
      </w:pPr>
      <w:r>
        <w:rPr>
          <w:rFonts w:eastAsia="Times New Roman" w:cs="Times New Roman"/>
        </w:rPr>
        <w:t>Wareham Public Schools w</w:t>
      </w:r>
      <w:r w:rsidR="008446A4">
        <w:rPr>
          <w:rFonts w:eastAsia="Times New Roman" w:cs="Times New Roman"/>
        </w:rPr>
        <w:t>ere</w:t>
      </w:r>
      <w:r>
        <w:rPr>
          <w:rFonts w:eastAsia="Times New Roman" w:cs="Times New Roman"/>
        </w:rPr>
        <w:t xml:space="preserve"> identified as having a significant discrepancy in the rate of disciplinary removals of multiracial students with IEPs and Hispanic students with IEPs, for more than 10 days annually, under Special Education Indicator 4</w:t>
      </w:r>
      <w:r w:rsidR="00D824E7">
        <w:rPr>
          <w:rFonts w:eastAsia="Times New Roman" w:cs="Times New Roman"/>
        </w:rPr>
        <w:t>B</w:t>
      </w:r>
      <w:r w:rsidR="004E0C7E">
        <w:rPr>
          <w:rFonts w:eastAsia="Times New Roman" w:cs="Times New Roman"/>
        </w:rPr>
        <w:t>.</w:t>
      </w:r>
      <w:r w:rsidR="004E0C7E">
        <w:rPr>
          <w:rStyle w:val="FootnoteReference"/>
          <w:rFonts w:eastAsia="Times New Roman" w:cs="Times New Roman"/>
        </w:rPr>
        <w:footnoteReference w:id="19"/>
      </w:r>
      <w:r w:rsidR="004E0C7E">
        <w:rPr>
          <w:rFonts w:eastAsia="Times New Roman" w:cs="Times New Roman"/>
        </w:rPr>
        <w:t xml:space="preserve"> </w:t>
      </w:r>
      <w:r w:rsidR="00BC52B5">
        <w:rPr>
          <w:rFonts w:eastAsia="Times New Roman" w:cs="Times New Roman"/>
        </w:rPr>
        <w:t xml:space="preserve">DESE notified the </w:t>
      </w:r>
      <w:r w:rsidR="00A01D68">
        <w:rPr>
          <w:rFonts w:eastAsia="Times New Roman" w:cs="Times New Roman"/>
        </w:rPr>
        <w:t xml:space="preserve">Wareham </w:t>
      </w:r>
      <w:r w:rsidR="00BC52B5">
        <w:rPr>
          <w:rFonts w:eastAsia="Times New Roman" w:cs="Times New Roman"/>
        </w:rPr>
        <w:t>district that it would undertake a multi-faceted review process in coming years to “highlight progress made in improving discipline practices and offer additional insights related to action plans submitted.”</w:t>
      </w:r>
    </w:p>
    <w:p w14:paraId="39964D38" w14:textId="4FDB69DD" w:rsidR="00190044" w:rsidRPr="001C024B" w:rsidRDefault="00BC17D7" w:rsidP="00C72FDF">
      <w:pPr>
        <w:rPr>
          <w:rFonts w:eastAsia="Times New Roman" w:cs="Times New Roman"/>
        </w:rPr>
      </w:pPr>
      <w:r>
        <w:rPr>
          <w:rFonts w:eastAsia="Times New Roman" w:cs="Times New Roman"/>
        </w:rPr>
        <w:t xml:space="preserve">In April 2019, DESE determined that district policies, practices, and procedures </w:t>
      </w:r>
      <w:r w:rsidR="00A01D68">
        <w:rPr>
          <w:rFonts w:eastAsia="Times New Roman" w:cs="Times New Roman"/>
        </w:rPr>
        <w:t xml:space="preserve">regarding IEP development and implementation, the use of positive behavioral interventions and supports, and procedural safeguards </w:t>
      </w:r>
      <w:r>
        <w:rPr>
          <w:rFonts w:eastAsia="Times New Roman" w:cs="Times New Roman"/>
        </w:rPr>
        <w:t xml:space="preserve">were appropriate and as such did not contribute to the </w:t>
      </w:r>
      <w:r w:rsidR="008446A4">
        <w:rPr>
          <w:rFonts w:eastAsia="Times New Roman" w:cs="Times New Roman"/>
        </w:rPr>
        <w:t>significant</w:t>
      </w:r>
      <w:r>
        <w:rPr>
          <w:rFonts w:eastAsia="Times New Roman" w:cs="Times New Roman"/>
        </w:rPr>
        <w:t xml:space="preserve"> discrepancy</w:t>
      </w:r>
      <w:r w:rsidR="00A01D68">
        <w:rPr>
          <w:rFonts w:eastAsia="Times New Roman" w:cs="Times New Roman"/>
        </w:rPr>
        <w:t xml:space="preserve"> of disciplinary removals of multiracial or Hispanic students with IEPs among the Wareham district’s population during fiscal year 2018</w:t>
      </w:r>
      <w:r>
        <w:rPr>
          <w:rFonts w:eastAsia="Times New Roman" w:cs="Times New Roman"/>
        </w:rPr>
        <w:t xml:space="preserve">. </w:t>
      </w:r>
    </w:p>
    <w:p w14:paraId="0ED21487" w14:textId="0D7922A7" w:rsidR="00EC0AE3" w:rsidRDefault="00EC0AE3" w:rsidP="00342350">
      <w:pPr>
        <w:rPr>
          <w:sz w:val="28"/>
          <w:szCs w:val="28"/>
        </w:rPr>
      </w:pPr>
    </w:p>
    <w:p w14:paraId="39334482" w14:textId="748098D5" w:rsidR="008C2E53" w:rsidRDefault="008C2E53" w:rsidP="00434073">
      <w:pPr>
        <w:rPr>
          <w:b/>
          <w:i/>
          <w:sz w:val="28"/>
          <w:szCs w:val="28"/>
        </w:rPr>
      </w:pPr>
      <w:r w:rsidRPr="0023695F">
        <w:rPr>
          <w:b/>
          <w:i/>
          <w:sz w:val="28"/>
          <w:szCs w:val="28"/>
        </w:rPr>
        <w:lastRenderedPageBreak/>
        <w:t>Strength Finding</w:t>
      </w:r>
    </w:p>
    <w:p w14:paraId="74CEEAEE" w14:textId="4BF9F435" w:rsidR="008C2E53" w:rsidRPr="00B472AB" w:rsidRDefault="008C2E53" w:rsidP="005E5F61">
      <w:pPr>
        <w:tabs>
          <w:tab w:val="left" w:pos="360"/>
          <w:tab w:val="left" w:pos="720"/>
          <w:tab w:val="left" w:pos="1080"/>
          <w:tab w:val="left" w:pos="1440"/>
          <w:tab w:val="left" w:pos="1800"/>
          <w:tab w:val="left" w:pos="2160"/>
        </w:tabs>
        <w:spacing w:after="120"/>
        <w:ind w:left="360" w:hanging="360"/>
        <w:rPr>
          <w:rFonts w:eastAsia="Times New Roman" w:cs="Times New Roman"/>
          <w:b/>
        </w:rPr>
      </w:pPr>
      <w:r>
        <w:rPr>
          <w:rFonts w:eastAsia="Times New Roman" w:cs="Times New Roman"/>
          <w:b/>
        </w:rPr>
        <w:t xml:space="preserve">1.  </w:t>
      </w:r>
      <w:r w:rsidR="005E5F61">
        <w:rPr>
          <w:rFonts w:eastAsia="Times New Roman" w:cs="Times New Roman"/>
          <w:b/>
        </w:rPr>
        <w:tab/>
      </w:r>
      <w:r>
        <w:rPr>
          <w:rFonts w:eastAsia="Times New Roman" w:cs="Times New Roman"/>
          <w:b/>
        </w:rPr>
        <w:t xml:space="preserve">The district </w:t>
      </w:r>
      <w:r w:rsidR="00530C33">
        <w:rPr>
          <w:rFonts w:eastAsia="Times New Roman" w:cs="Times New Roman"/>
          <w:b/>
        </w:rPr>
        <w:t>has allocated</w:t>
      </w:r>
      <w:r>
        <w:rPr>
          <w:rFonts w:eastAsia="Times New Roman" w:cs="Times New Roman"/>
          <w:b/>
        </w:rPr>
        <w:t xml:space="preserve"> staff and programmatic resources</w:t>
      </w:r>
      <w:r w:rsidR="00530C33">
        <w:rPr>
          <w:rFonts w:eastAsia="Times New Roman" w:cs="Times New Roman"/>
          <w:b/>
        </w:rPr>
        <w:t xml:space="preserve"> to support students’ needs</w:t>
      </w:r>
      <w:r>
        <w:rPr>
          <w:rFonts w:eastAsia="Times New Roman" w:cs="Times New Roman"/>
          <w:b/>
        </w:rPr>
        <w:t xml:space="preserve">. </w:t>
      </w:r>
      <w:r w:rsidR="00BB1B1C">
        <w:rPr>
          <w:rFonts w:eastAsia="Times New Roman" w:cs="Times New Roman"/>
          <w:b/>
        </w:rPr>
        <w:t xml:space="preserve">    </w:t>
      </w:r>
    </w:p>
    <w:p w14:paraId="41179D01" w14:textId="0F8ABB9F" w:rsidR="008C2E53" w:rsidRPr="00141CE0" w:rsidRDefault="008C2E53" w:rsidP="008335B3">
      <w:pPr>
        <w:tabs>
          <w:tab w:val="left" w:pos="360"/>
          <w:tab w:val="left" w:pos="720"/>
          <w:tab w:val="left" w:pos="1080"/>
          <w:tab w:val="left" w:pos="1440"/>
          <w:tab w:val="left" w:pos="1800"/>
          <w:tab w:val="left" w:pos="2160"/>
        </w:tabs>
        <w:spacing w:after="120"/>
        <w:ind w:left="720" w:hanging="360"/>
        <w:rPr>
          <w:rFonts w:eastAsia="Times New Roman" w:cs="Times New Roman"/>
        </w:rPr>
      </w:pPr>
      <w:r w:rsidRPr="00B472AB">
        <w:rPr>
          <w:rFonts w:eastAsia="Times New Roman" w:cs="Times New Roman"/>
          <w:b/>
        </w:rPr>
        <w:t xml:space="preserve">A. </w:t>
      </w:r>
      <w:r w:rsidRPr="00B472AB">
        <w:rPr>
          <w:rFonts w:eastAsia="Times New Roman" w:cs="Times New Roman"/>
          <w:b/>
        </w:rPr>
        <w:tab/>
      </w:r>
      <w:r w:rsidR="009F3D1F" w:rsidRPr="00AC48CB">
        <w:rPr>
          <w:rFonts w:eastAsia="Times New Roman" w:cs="Times New Roman"/>
        </w:rPr>
        <w:t>Interviews and a document review indicated that</w:t>
      </w:r>
      <w:r w:rsidR="009F3D1F">
        <w:rPr>
          <w:rFonts w:eastAsia="Times New Roman" w:cs="Times New Roman"/>
          <w:b/>
        </w:rPr>
        <w:t xml:space="preserve"> </w:t>
      </w:r>
      <w:r w:rsidR="009F3D1F">
        <w:rPr>
          <w:rFonts w:eastAsia="Times New Roman" w:cs="Times New Roman"/>
        </w:rPr>
        <w:t>t</w:t>
      </w:r>
      <w:r w:rsidR="009F3D1F" w:rsidRPr="00141CE0">
        <w:rPr>
          <w:rFonts w:eastAsia="Times New Roman" w:cs="Times New Roman"/>
        </w:rPr>
        <w:t xml:space="preserve">he </w:t>
      </w:r>
      <w:r w:rsidRPr="00141CE0">
        <w:rPr>
          <w:rFonts w:eastAsia="Times New Roman" w:cs="Times New Roman"/>
        </w:rPr>
        <w:t xml:space="preserve">district has allocated </w:t>
      </w:r>
      <w:r>
        <w:rPr>
          <w:rFonts w:eastAsia="Times New Roman" w:cs="Times New Roman"/>
        </w:rPr>
        <w:t xml:space="preserve">staff and program </w:t>
      </w:r>
      <w:r w:rsidRPr="00141CE0">
        <w:rPr>
          <w:rFonts w:eastAsia="Times New Roman" w:cs="Times New Roman"/>
        </w:rPr>
        <w:t xml:space="preserve">resources </w:t>
      </w:r>
      <w:r w:rsidR="00142041">
        <w:rPr>
          <w:rFonts w:eastAsia="Times New Roman" w:cs="Times New Roman"/>
        </w:rPr>
        <w:t xml:space="preserve">to provide </w:t>
      </w:r>
      <w:r w:rsidRPr="00141CE0">
        <w:rPr>
          <w:rFonts w:eastAsia="Times New Roman" w:cs="Times New Roman"/>
        </w:rPr>
        <w:t>a system of academic and social-emotional support programs at all school</w:t>
      </w:r>
      <w:r>
        <w:rPr>
          <w:rFonts w:eastAsia="Times New Roman" w:cs="Times New Roman"/>
        </w:rPr>
        <w:t>s</w:t>
      </w:r>
      <w:r w:rsidRPr="00141CE0">
        <w:rPr>
          <w:rFonts w:eastAsia="Times New Roman" w:cs="Times New Roman"/>
        </w:rPr>
        <w:t>.</w:t>
      </w:r>
    </w:p>
    <w:p w14:paraId="41EF0DFF" w14:textId="1CD257D4" w:rsidR="008C2E53" w:rsidRDefault="008C2E53" w:rsidP="00DB670A">
      <w:pPr>
        <w:tabs>
          <w:tab w:val="left" w:pos="360"/>
          <w:tab w:val="left" w:pos="720"/>
          <w:tab w:val="left" w:pos="1080"/>
          <w:tab w:val="left" w:pos="1440"/>
          <w:tab w:val="left" w:pos="1800"/>
          <w:tab w:val="left" w:pos="2160"/>
        </w:tabs>
        <w:spacing w:after="120"/>
        <w:ind w:left="1080" w:hanging="1080"/>
        <w:rPr>
          <w:rFonts w:eastAsia="Times New Roman" w:cs="Times New Roman"/>
        </w:rPr>
      </w:pPr>
      <w:r>
        <w:rPr>
          <w:rFonts w:eastAsia="Times New Roman" w:cs="Times New Roman"/>
          <w:b/>
        </w:rPr>
        <w:tab/>
      </w:r>
      <w:r>
        <w:rPr>
          <w:rFonts w:eastAsia="Times New Roman" w:cs="Times New Roman"/>
          <w:b/>
        </w:rPr>
        <w:tab/>
      </w:r>
      <w:r w:rsidRPr="002568B2">
        <w:rPr>
          <w:rFonts w:eastAsia="Times New Roman" w:cs="Times New Roman"/>
        </w:rPr>
        <w:t>1.</w:t>
      </w:r>
      <w:r>
        <w:rPr>
          <w:rFonts w:eastAsia="Times New Roman" w:cs="Times New Roman"/>
        </w:rPr>
        <w:t xml:space="preserve">   </w:t>
      </w:r>
      <w:r w:rsidRPr="009C6AF5">
        <w:rPr>
          <w:rFonts w:eastAsia="Times New Roman" w:cs="Times New Roman"/>
        </w:rPr>
        <w:t>T</w:t>
      </w:r>
      <w:r>
        <w:rPr>
          <w:rFonts w:eastAsia="Times New Roman" w:cs="Times New Roman"/>
        </w:rPr>
        <w:t>he district has created a support services leadership structure that includes the assistant superintendent</w:t>
      </w:r>
      <w:r w:rsidR="007B3986">
        <w:rPr>
          <w:rFonts w:eastAsia="Times New Roman" w:cs="Times New Roman"/>
        </w:rPr>
        <w:t xml:space="preserve">; </w:t>
      </w:r>
      <w:r>
        <w:rPr>
          <w:rFonts w:eastAsia="Times New Roman" w:cs="Times New Roman"/>
        </w:rPr>
        <w:t>the director of student services</w:t>
      </w:r>
      <w:r w:rsidR="007B3986">
        <w:rPr>
          <w:rFonts w:eastAsia="Times New Roman" w:cs="Times New Roman"/>
        </w:rPr>
        <w:t xml:space="preserve">; </w:t>
      </w:r>
      <w:r>
        <w:rPr>
          <w:rFonts w:eastAsia="Times New Roman" w:cs="Times New Roman"/>
        </w:rPr>
        <w:t>the director of beyond school time</w:t>
      </w:r>
      <w:r w:rsidR="00E12F04">
        <w:rPr>
          <w:rFonts w:eastAsia="Times New Roman" w:cs="Times New Roman"/>
        </w:rPr>
        <w:t xml:space="preserve">, Collaborative Alternative School (PASS), </w:t>
      </w:r>
      <w:r w:rsidR="00E26CAF">
        <w:rPr>
          <w:rFonts w:eastAsia="Times New Roman" w:cs="Times New Roman"/>
        </w:rPr>
        <w:t xml:space="preserve">and </w:t>
      </w:r>
      <w:r w:rsidR="00E12F04">
        <w:rPr>
          <w:rFonts w:eastAsia="Times New Roman" w:cs="Times New Roman"/>
        </w:rPr>
        <w:t>21st century learning</w:t>
      </w:r>
      <w:r w:rsidR="007B3986">
        <w:rPr>
          <w:rFonts w:eastAsia="Times New Roman" w:cs="Times New Roman"/>
        </w:rPr>
        <w:t xml:space="preserve">; </w:t>
      </w:r>
      <w:r>
        <w:rPr>
          <w:rFonts w:eastAsia="Times New Roman" w:cs="Times New Roman"/>
        </w:rPr>
        <w:t xml:space="preserve">and the director of </w:t>
      </w:r>
      <w:r w:rsidR="00E26CAF">
        <w:rPr>
          <w:rFonts w:eastAsia="Times New Roman" w:cs="Times New Roman"/>
        </w:rPr>
        <w:t>family</w:t>
      </w:r>
      <w:r w:rsidR="00E12F04">
        <w:rPr>
          <w:rFonts w:eastAsia="Times New Roman" w:cs="Times New Roman"/>
        </w:rPr>
        <w:t xml:space="preserve"> and </w:t>
      </w:r>
      <w:r w:rsidR="00E26CAF">
        <w:rPr>
          <w:rFonts w:eastAsia="Times New Roman" w:cs="Times New Roman"/>
        </w:rPr>
        <w:t>community engagement</w:t>
      </w:r>
      <w:r w:rsidR="00E12F04">
        <w:rPr>
          <w:rFonts w:eastAsia="Times New Roman" w:cs="Times New Roman"/>
        </w:rPr>
        <w:t xml:space="preserve"> and global education</w:t>
      </w:r>
      <w:r>
        <w:rPr>
          <w:rFonts w:eastAsia="Times New Roman" w:cs="Times New Roman"/>
        </w:rPr>
        <w:t xml:space="preserve">.  </w:t>
      </w:r>
      <w:r w:rsidR="006B0A23">
        <w:rPr>
          <w:rFonts w:eastAsia="Times New Roman" w:cs="Times New Roman"/>
        </w:rPr>
        <w:t>T</w:t>
      </w:r>
      <w:r>
        <w:rPr>
          <w:rFonts w:eastAsia="Times New Roman" w:cs="Times New Roman"/>
        </w:rPr>
        <w:t>he business manager, the director of transportation and facilities</w:t>
      </w:r>
      <w:r w:rsidR="00E26CAF">
        <w:rPr>
          <w:rFonts w:eastAsia="Times New Roman" w:cs="Times New Roman"/>
        </w:rPr>
        <w:t>,</w:t>
      </w:r>
      <w:r>
        <w:rPr>
          <w:rFonts w:eastAsia="Times New Roman" w:cs="Times New Roman"/>
        </w:rPr>
        <w:t xml:space="preserve"> and the director of food service</w:t>
      </w:r>
      <w:r w:rsidR="0047779A">
        <w:rPr>
          <w:rFonts w:eastAsia="Times New Roman" w:cs="Times New Roman"/>
        </w:rPr>
        <w:t xml:space="preserve"> provide operational sup</w:t>
      </w:r>
      <w:r w:rsidR="006B0A23">
        <w:rPr>
          <w:rFonts w:eastAsia="Times New Roman" w:cs="Times New Roman"/>
        </w:rPr>
        <w:t>port</w:t>
      </w:r>
      <w:r>
        <w:rPr>
          <w:rFonts w:eastAsia="Times New Roman" w:cs="Times New Roman"/>
        </w:rPr>
        <w:t xml:space="preserve">. </w:t>
      </w:r>
    </w:p>
    <w:p w14:paraId="0AF8D94A" w14:textId="7E36826C" w:rsidR="008C2E53" w:rsidRDefault="008C2E53" w:rsidP="008335B3">
      <w:pPr>
        <w:tabs>
          <w:tab w:val="left" w:pos="360"/>
          <w:tab w:val="left" w:pos="720"/>
          <w:tab w:val="left" w:pos="1080"/>
          <w:tab w:val="left" w:pos="1440"/>
          <w:tab w:val="left" w:pos="1800"/>
          <w:tab w:val="left" w:pos="2160"/>
        </w:tabs>
        <w:spacing w:after="120"/>
        <w:ind w:left="1080" w:hanging="1080"/>
        <w:rPr>
          <w:rFonts w:eastAsia="Times New Roman" w:cs="Times New Roman"/>
        </w:rPr>
      </w:pPr>
      <w:r>
        <w:rPr>
          <w:rFonts w:eastAsia="Times New Roman" w:cs="Times New Roman"/>
          <w:b/>
        </w:rPr>
        <w:tab/>
      </w:r>
      <w:r>
        <w:rPr>
          <w:rFonts w:eastAsia="Times New Roman" w:cs="Times New Roman"/>
          <w:b/>
        </w:rPr>
        <w:tab/>
      </w:r>
      <w:r w:rsidRPr="009C6AF5">
        <w:rPr>
          <w:rFonts w:eastAsia="Times New Roman" w:cs="Times New Roman"/>
        </w:rPr>
        <w:t>2.</w:t>
      </w:r>
      <w:r>
        <w:rPr>
          <w:rFonts w:eastAsia="Times New Roman" w:cs="Times New Roman"/>
          <w:b/>
        </w:rPr>
        <w:t xml:space="preserve">    </w:t>
      </w:r>
      <w:r>
        <w:rPr>
          <w:rFonts w:eastAsia="Times New Roman" w:cs="Times New Roman"/>
        </w:rPr>
        <w:t xml:space="preserve">At the school level, </w:t>
      </w:r>
      <w:r w:rsidR="00E26CAF">
        <w:rPr>
          <w:rFonts w:eastAsia="Times New Roman" w:cs="Times New Roman"/>
        </w:rPr>
        <w:t xml:space="preserve">the district has strategically allocated </w:t>
      </w:r>
      <w:r>
        <w:rPr>
          <w:rFonts w:eastAsia="Times New Roman" w:cs="Times New Roman"/>
        </w:rPr>
        <w:t>resources for students who have been identified as needing academic and/or social</w:t>
      </w:r>
      <w:r w:rsidR="00E26CAF">
        <w:rPr>
          <w:rFonts w:eastAsia="Times New Roman" w:cs="Times New Roman"/>
        </w:rPr>
        <w:t>-</w:t>
      </w:r>
      <w:r>
        <w:rPr>
          <w:rFonts w:eastAsia="Times New Roman" w:cs="Times New Roman"/>
        </w:rPr>
        <w:t xml:space="preserve">emotional support. </w:t>
      </w:r>
      <w:r w:rsidR="00E26CAF">
        <w:rPr>
          <w:rFonts w:eastAsia="Times New Roman" w:cs="Times New Roman"/>
        </w:rPr>
        <w:t>S</w:t>
      </w:r>
      <w:r>
        <w:rPr>
          <w:rFonts w:eastAsia="Times New Roman" w:cs="Times New Roman"/>
        </w:rPr>
        <w:t xml:space="preserve">pecial education teachers, guidance counselors, social workers, department chairs, school adjustment counselors, paraprofessionals, ESL teachers, behaviorists, deans, school psychologists, nurses, and a variety of therapists provide support services. </w:t>
      </w:r>
    </w:p>
    <w:p w14:paraId="7BCE5074" w14:textId="2231AA9D" w:rsidR="009F3D1F" w:rsidRDefault="008C2E53" w:rsidP="008C2E53">
      <w:pPr>
        <w:tabs>
          <w:tab w:val="left" w:pos="360"/>
          <w:tab w:val="left" w:pos="720"/>
          <w:tab w:val="left" w:pos="1080"/>
          <w:tab w:val="left" w:pos="1440"/>
          <w:tab w:val="left" w:pos="1800"/>
          <w:tab w:val="left" w:pos="2160"/>
        </w:tabs>
        <w:spacing w:after="120"/>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 xml:space="preserve">a.    School leaders stated that </w:t>
      </w:r>
      <w:r w:rsidR="009F7CFC">
        <w:rPr>
          <w:rFonts w:eastAsia="Times New Roman" w:cs="Times New Roman"/>
        </w:rPr>
        <w:t xml:space="preserve">the </w:t>
      </w:r>
      <w:r>
        <w:rPr>
          <w:rFonts w:eastAsia="Times New Roman" w:cs="Times New Roman"/>
        </w:rPr>
        <w:t xml:space="preserve">school committee </w:t>
      </w:r>
      <w:r w:rsidR="009F7CFC">
        <w:rPr>
          <w:rFonts w:eastAsia="Times New Roman" w:cs="Times New Roman"/>
        </w:rPr>
        <w:t xml:space="preserve">addressed a budget restriction in </w:t>
      </w:r>
      <w:r w:rsidR="00E26CAF">
        <w:rPr>
          <w:rFonts w:eastAsia="Times New Roman" w:cs="Times New Roman"/>
        </w:rPr>
        <w:t>fiscal year 20</w:t>
      </w:r>
      <w:r w:rsidR="009F7CFC">
        <w:rPr>
          <w:rFonts w:eastAsia="Times New Roman" w:cs="Times New Roman"/>
        </w:rPr>
        <w:t>18 by reducing</w:t>
      </w:r>
      <w:r>
        <w:rPr>
          <w:rFonts w:eastAsia="Times New Roman" w:cs="Times New Roman"/>
        </w:rPr>
        <w:t xml:space="preserve"> </w:t>
      </w:r>
      <w:r w:rsidR="009F7CFC">
        <w:rPr>
          <w:rFonts w:eastAsia="Times New Roman" w:cs="Times New Roman"/>
        </w:rPr>
        <w:t xml:space="preserve">the number of school administrators in order to retain teachers. </w:t>
      </w:r>
      <w:r>
        <w:rPr>
          <w:rFonts w:eastAsia="Times New Roman" w:cs="Times New Roman"/>
        </w:rPr>
        <w:t xml:space="preserve">  </w:t>
      </w:r>
    </w:p>
    <w:p w14:paraId="07B4A3B5" w14:textId="4B9F7291" w:rsidR="008C2E53" w:rsidRDefault="009F3D1F" w:rsidP="008C2E53">
      <w:pPr>
        <w:tabs>
          <w:tab w:val="left" w:pos="360"/>
          <w:tab w:val="left" w:pos="720"/>
          <w:tab w:val="left" w:pos="1080"/>
          <w:tab w:val="left" w:pos="1440"/>
          <w:tab w:val="left" w:pos="1800"/>
          <w:tab w:val="left" w:pos="2160"/>
        </w:tabs>
        <w:spacing w:after="120"/>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b.</w:t>
      </w:r>
      <w:r>
        <w:rPr>
          <w:rFonts w:eastAsia="Times New Roman" w:cs="Times New Roman"/>
        </w:rPr>
        <w:tab/>
      </w:r>
      <w:r w:rsidR="00E26CAF">
        <w:rPr>
          <w:rFonts w:eastAsia="Times New Roman" w:cs="Times New Roman"/>
        </w:rPr>
        <w:t xml:space="preserve">District leaders and staff </w:t>
      </w:r>
      <w:r w:rsidR="008C2E53">
        <w:rPr>
          <w:rFonts w:eastAsia="Times New Roman" w:cs="Times New Roman"/>
        </w:rPr>
        <w:t xml:space="preserve">stated that </w:t>
      </w:r>
      <w:r w:rsidR="00130A76">
        <w:rPr>
          <w:rFonts w:eastAsia="Times New Roman" w:cs="Times New Roman"/>
        </w:rPr>
        <w:t xml:space="preserve">staff </w:t>
      </w:r>
      <w:r w:rsidR="008C2E53">
        <w:rPr>
          <w:rFonts w:eastAsia="Times New Roman" w:cs="Times New Roman"/>
        </w:rPr>
        <w:t xml:space="preserve">needs </w:t>
      </w:r>
      <w:r w:rsidR="00E26CAF">
        <w:rPr>
          <w:rFonts w:eastAsia="Times New Roman" w:cs="Times New Roman"/>
        </w:rPr>
        <w:t xml:space="preserve">were </w:t>
      </w:r>
      <w:r w:rsidR="008C2E53">
        <w:rPr>
          <w:rFonts w:eastAsia="Times New Roman" w:cs="Times New Roman"/>
        </w:rPr>
        <w:t xml:space="preserve">based on enrollment </w:t>
      </w:r>
      <w:r w:rsidR="00E26CAF">
        <w:rPr>
          <w:rFonts w:eastAsia="Times New Roman" w:cs="Times New Roman"/>
        </w:rPr>
        <w:t xml:space="preserve">changes </w:t>
      </w:r>
      <w:r w:rsidR="008C2E53">
        <w:rPr>
          <w:rFonts w:eastAsia="Times New Roman" w:cs="Times New Roman"/>
        </w:rPr>
        <w:t>and student</w:t>
      </w:r>
      <w:r w:rsidR="00E26CAF">
        <w:rPr>
          <w:rFonts w:eastAsia="Times New Roman" w:cs="Times New Roman"/>
        </w:rPr>
        <w:t>s’</w:t>
      </w:r>
      <w:r w:rsidR="008C2E53">
        <w:rPr>
          <w:rFonts w:eastAsia="Times New Roman" w:cs="Times New Roman"/>
        </w:rPr>
        <w:t xml:space="preserve"> needs. </w:t>
      </w:r>
    </w:p>
    <w:p w14:paraId="37F91698" w14:textId="2BEDF19C" w:rsidR="008C2E53" w:rsidRDefault="008C2E53" w:rsidP="008335B3">
      <w:pPr>
        <w:tabs>
          <w:tab w:val="left" w:pos="360"/>
          <w:tab w:val="left" w:pos="720"/>
          <w:tab w:val="left" w:pos="1080"/>
          <w:tab w:val="left" w:pos="1440"/>
          <w:tab w:val="left" w:pos="1800"/>
          <w:tab w:val="left" w:pos="2160"/>
        </w:tabs>
        <w:spacing w:after="120"/>
        <w:ind w:left="1080" w:hanging="1080"/>
        <w:rPr>
          <w:rFonts w:eastAsia="Times New Roman" w:cs="Times New Roman"/>
        </w:rPr>
      </w:pPr>
      <w:r>
        <w:rPr>
          <w:rFonts w:eastAsia="Times New Roman" w:cs="Times New Roman"/>
        </w:rPr>
        <w:tab/>
      </w:r>
      <w:r>
        <w:rPr>
          <w:rFonts w:eastAsia="Times New Roman" w:cs="Times New Roman"/>
        </w:rPr>
        <w:tab/>
        <w:t xml:space="preserve">3.   </w:t>
      </w:r>
      <w:r w:rsidR="00847671">
        <w:rPr>
          <w:rFonts w:eastAsia="Times New Roman" w:cs="Times New Roman"/>
        </w:rPr>
        <w:tab/>
      </w:r>
      <w:r w:rsidR="00222507">
        <w:rPr>
          <w:rFonts w:eastAsia="Times New Roman" w:cs="Times New Roman"/>
        </w:rPr>
        <w:t>I</w:t>
      </w:r>
      <w:r w:rsidR="00E26CAF">
        <w:rPr>
          <w:rFonts w:eastAsia="Times New Roman" w:cs="Times New Roman"/>
        </w:rPr>
        <w:t>n recent years</w:t>
      </w:r>
      <w:r w:rsidR="00847671">
        <w:rPr>
          <w:rFonts w:eastAsia="Times New Roman" w:cs="Times New Roman"/>
        </w:rPr>
        <w:t>,</w:t>
      </w:r>
      <w:r w:rsidR="00E26CAF">
        <w:rPr>
          <w:rFonts w:eastAsia="Times New Roman" w:cs="Times New Roman"/>
        </w:rPr>
        <w:t xml:space="preserve"> </w:t>
      </w:r>
      <w:r>
        <w:rPr>
          <w:rFonts w:eastAsia="Times New Roman" w:cs="Times New Roman"/>
        </w:rPr>
        <w:t>t</w:t>
      </w:r>
      <w:r w:rsidRPr="007E6D19">
        <w:rPr>
          <w:rFonts w:eastAsia="Times New Roman" w:cs="Times New Roman"/>
        </w:rPr>
        <w:t xml:space="preserve">he district </w:t>
      </w:r>
      <w:r>
        <w:rPr>
          <w:rFonts w:eastAsia="Times New Roman" w:cs="Times New Roman"/>
        </w:rPr>
        <w:t>has allocated additional resources and implemented a co-teaching model</w:t>
      </w:r>
      <w:r w:rsidR="00222507">
        <w:rPr>
          <w:rFonts w:eastAsia="Times New Roman" w:cs="Times New Roman"/>
        </w:rPr>
        <w:t xml:space="preserve"> to support students with disabilities</w:t>
      </w:r>
      <w:r>
        <w:rPr>
          <w:rFonts w:eastAsia="Times New Roman" w:cs="Times New Roman"/>
        </w:rPr>
        <w:t xml:space="preserve">. </w:t>
      </w:r>
      <w:r w:rsidR="00E26CAF">
        <w:rPr>
          <w:rFonts w:eastAsia="Times New Roman" w:cs="Times New Roman"/>
        </w:rPr>
        <w:t xml:space="preserve">District leaders and teachers </w:t>
      </w:r>
      <w:r>
        <w:rPr>
          <w:rFonts w:eastAsia="Times New Roman" w:cs="Times New Roman"/>
        </w:rPr>
        <w:t xml:space="preserve">told the team </w:t>
      </w:r>
      <w:r w:rsidR="00A47157">
        <w:rPr>
          <w:rFonts w:eastAsia="Times New Roman" w:cs="Times New Roman"/>
        </w:rPr>
        <w:t xml:space="preserve">that </w:t>
      </w:r>
      <w:r>
        <w:rPr>
          <w:rFonts w:eastAsia="Times New Roman" w:cs="Times New Roman"/>
        </w:rPr>
        <w:t>all schools used inclusion, substantially separate classes, and small groups to provide services to students</w:t>
      </w:r>
      <w:r w:rsidR="00E26CAF">
        <w:rPr>
          <w:rFonts w:eastAsia="Times New Roman" w:cs="Times New Roman"/>
        </w:rPr>
        <w:t xml:space="preserve"> with disabilities</w:t>
      </w:r>
      <w:r>
        <w:rPr>
          <w:rFonts w:eastAsia="Times New Roman" w:cs="Times New Roman"/>
        </w:rPr>
        <w:t>.</w:t>
      </w:r>
    </w:p>
    <w:p w14:paraId="69E495C4" w14:textId="226D8035" w:rsidR="008C2E53" w:rsidRDefault="008C2E53" w:rsidP="008335B3">
      <w:pPr>
        <w:tabs>
          <w:tab w:val="left" w:pos="360"/>
          <w:tab w:val="left" w:pos="1080"/>
          <w:tab w:val="left" w:pos="1260"/>
          <w:tab w:val="left" w:pos="1440"/>
          <w:tab w:val="left" w:pos="1800"/>
          <w:tab w:val="left" w:pos="2160"/>
        </w:tabs>
        <w:spacing w:after="120"/>
        <w:ind w:left="1440" w:hanging="1440"/>
        <w:rPr>
          <w:rFonts w:eastAsia="Times New Roman" w:cs="Times New Roman"/>
        </w:rPr>
      </w:pPr>
      <w:r>
        <w:rPr>
          <w:rFonts w:eastAsia="Times New Roman" w:cs="Times New Roman"/>
        </w:rPr>
        <w:tab/>
      </w:r>
      <w:r>
        <w:rPr>
          <w:rFonts w:eastAsia="Times New Roman" w:cs="Times New Roman"/>
        </w:rPr>
        <w:tab/>
        <w:t xml:space="preserve">a.    </w:t>
      </w:r>
      <w:r w:rsidR="008D7084">
        <w:rPr>
          <w:rFonts w:eastAsia="Times New Roman" w:cs="Times New Roman"/>
        </w:rPr>
        <w:t xml:space="preserve">According to </w:t>
      </w:r>
      <w:r w:rsidR="00A47157">
        <w:rPr>
          <w:rFonts w:eastAsia="Times New Roman" w:cs="Times New Roman"/>
        </w:rPr>
        <w:t>D</w:t>
      </w:r>
      <w:r w:rsidR="008D7084">
        <w:rPr>
          <w:rFonts w:eastAsia="Times New Roman" w:cs="Times New Roman"/>
        </w:rPr>
        <w:t xml:space="preserve">ESE data for </w:t>
      </w:r>
      <w:r w:rsidR="00A47157">
        <w:rPr>
          <w:rFonts w:eastAsia="Times New Roman" w:cs="Times New Roman"/>
        </w:rPr>
        <w:t>2016–2017 (latest available data)</w:t>
      </w:r>
      <w:r w:rsidR="008D7084">
        <w:rPr>
          <w:rFonts w:eastAsia="Times New Roman" w:cs="Times New Roman"/>
        </w:rPr>
        <w:t xml:space="preserve">, </w:t>
      </w:r>
      <w:r w:rsidR="00A47157">
        <w:rPr>
          <w:rFonts w:eastAsia="Times New Roman" w:cs="Times New Roman"/>
        </w:rPr>
        <w:t xml:space="preserve">55.7 percent of </w:t>
      </w:r>
      <w:r w:rsidR="008D7084">
        <w:rPr>
          <w:rFonts w:eastAsia="Times New Roman" w:cs="Times New Roman"/>
        </w:rPr>
        <w:t xml:space="preserve">Wareham </w:t>
      </w:r>
      <w:r>
        <w:rPr>
          <w:rFonts w:eastAsia="Times New Roman" w:cs="Times New Roman"/>
        </w:rPr>
        <w:t xml:space="preserve">students </w:t>
      </w:r>
      <w:r w:rsidR="008D7084">
        <w:rPr>
          <w:rFonts w:eastAsia="Times New Roman" w:cs="Times New Roman"/>
        </w:rPr>
        <w:t xml:space="preserve">with disabilities </w:t>
      </w:r>
      <w:r>
        <w:rPr>
          <w:rFonts w:eastAsia="Times New Roman" w:cs="Times New Roman"/>
        </w:rPr>
        <w:t xml:space="preserve">were </w:t>
      </w:r>
      <w:r w:rsidR="008D7084">
        <w:rPr>
          <w:rFonts w:eastAsia="Times New Roman" w:cs="Times New Roman"/>
        </w:rPr>
        <w:t xml:space="preserve">enrolled </w:t>
      </w:r>
      <w:r>
        <w:rPr>
          <w:rFonts w:eastAsia="Times New Roman" w:cs="Times New Roman"/>
        </w:rPr>
        <w:t xml:space="preserve">in </w:t>
      </w:r>
      <w:r w:rsidR="00A47157">
        <w:rPr>
          <w:rFonts w:eastAsia="Times New Roman" w:cs="Times New Roman"/>
        </w:rPr>
        <w:t>full-</w:t>
      </w:r>
      <w:r>
        <w:rPr>
          <w:rFonts w:eastAsia="Times New Roman" w:cs="Times New Roman"/>
        </w:rPr>
        <w:t xml:space="preserve">inclusion classes, </w:t>
      </w:r>
      <w:r w:rsidR="00A47157">
        <w:rPr>
          <w:rFonts w:eastAsia="Times New Roman" w:cs="Times New Roman"/>
        </w:rPr>
        <w:t xml:space="preserve">compared with 63.3 percent across the state; 19.4 percent </w:t>
      </w:r>
      <w:r>
        <w:rPr>
          <w:rFonts w:eastAsia="Times New Roman" w:cs="Times New Roman"/>
        </w:rPr>
        <w:t xml:space="preserve">in </w:t>
      </w:r>
      <w:r w:rsidR="00A47157">
        <w:rPr>
          <w:rFonts w:eastAsia="Times New Roman" w:cs="Times New Roman"/>
        </w:rPr>
        <w:t>partial-</w:t>
      </w:r>
      <w:r>
        <w:rPr>
          <w:rFonts w:eastAsia="Times New Roman" w:cs="Times New Roman"/>
        </w:rPr>
        <w:t xml:space="preserve">inclusion classes, </w:t>
      </w:r>
      <w:r w:rsidR="00A47157">
        <w:rPr>
          <w:rFonts w:eastAsia="Times New Roman" w:cs="Times New Roman"/>
        </w:rPr>
        <w:t xml:space="preserve">compared with 15.7 percent statewide; </w:t>
      </w:r>
      <w:r>
        <w:rPr>
          <w:rFonts w:eastAsia="Times New Roman" w:cs="Times New Roman"/>
        </w:rPr>
        <w:t xml:space="preserve">and </w:t>
      </w:r>
      <w:r w:rsidR="00A47157">
        <w:rPr>
          <w:rFonts w:eastAsia="Times New Roman" w:cs="Times New Roman"/>
        </w:rPr>
        <w:t xml:space="preserve">18.0 percent </w:t>
      </w:r>
      <w:r>
        <w:rPr>
          <w:rFonts w:eastAsia="Times New Roman" w:cs="Times New Roman"/>
        </w:rPr>
        <w:t>in substantially separate classes</w:t>
      </w:r>
      <w:r w:rsidR="00A47157">
        <w:rPr>
          <w:rFonts w:eastAsia="Times New Roman" w:cs="Times New Roman"/>
        </w:rPr>
        <w:t>, compared with 13.9 percent across the state</w:t>
      </w:r>
      <w:r w:rsidRPr="002D24BF">
        <w:rPr>
          <w:rFonts w:eastAsia="Times New Roman" w:cs="Times New Roman"/>
        </w:rPr>
        <w:t xml:space="preserve">.  </w:t>
      </w:r>
      <w:r w:rsidR="002D24BF" w:rsidRPr="00AC48CB">
        <w:rPr>
          <w:rFonts w:eastAsia="Times New Roman" w:cs="Times New Roman"/>
        </w:rPr>
        <w:t>According to DESE data, it is not likely that the district has</w:t>
      </w:r>
      <w:r w:rsidRPr="002D24BF">
        <w:rPr>
          <w:rFonts w:eastAsia="Times New Roman" w:cs="Times New Roman"/>
        </w:rPr>
        <w:t xml:space="preserve"> disproportionate representation of racial/ethnic groups in special education as a result of inappropriate identification.</w:t>
      </w:r>
    </w:p>
    <w:p w14:paraId="7EB440F7" w14:textId="157687F5" w:rsidR="00391270" w:rsidRDefault="008C2E53" w:rsidP="008C2E53">
      <w:pPr>
        <w:tabs>
          <w:tab w:val="left" w:pos="360"/>
          <w:tab w:val="left" w:pos="720"/>
          <w:tab w:val="left" w:pos="1080"/>
          <w:tab w:val="left" w:pos="1440"/>
          <w:tab w:val="left" w:pos="1800"/>
          <w:tab w:val="left" w:pos="2160"/>
        </w:tabs>
        <w:spacing w:after="120"/>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b</w:t>
      </w:r>
      <w:r w:rsidR="0040739E">
        <w:rPr>
          <w:rFonts w:eastAsia="Times New Roman" w:cs="Times New Roman"/>
        </w:rPr>
        <w:t>.</w:t>
      </w:r>
      <w:r w:rsidR="002A2681">
        <w:rPr>
          <w:rFonts w:eastAsia="Times New Roman" w:cs="Times New Roman"/>
        </w:rPr>
        <w:tab/>
      </w:r>
      <w:r w:rsidR="0040739E">
        <w:rPr>
          <w:rFonts w:eastAsia="Times New Roman" w:cs="Times New Roman"/>
        </w:rPr>
        <w:t>T</w:t>
      </w:r>
      <w:r>
        <w:rPr>
          <w:rFonts w:eastAsia="Times New Roman" w:cs="Times New Roman"/>
        </w:rPr>
        <w:t xml:space="preserve">he district allocated resources to increase the number </w:t>
      </w:r>
      <w:r w:rsidR="00391270">
        <w:rPr>
          <w:rFonts w:eastAsia="Times New Roman" w:cs="Times New Roman"/>
        </w:rPr>
        <w:t xml:space="preserve">of </w:t>
      </w:r>
      <w:r>
        <w:rPr>
          <w:rFonts w:eastAsia="Times New Roman" w:cs="Times New Roman"/>
        </w:rPr>
        <w:t xml:space="preserve">special education teachers from 22 in </w:t>
      </w:r>
      <w:r w:rsidR="00391270">
        <w:rPr>
          <w:rFonts w:eastAsia="Times New Roman" w:cs="Times New Roman"/>
        </w:rPr>
        <w:t xml:space="preserve">fiscal year 2016 </w:t>
      </w:r>
      <w:r>
        <w:rPr>
          <w:rFonts w:eastAsia="Times New Roman" w:cs="Times New Roman"/>
        </w:rPr>
        <w:t xml:space="preserve">to 40 in </w:t>
      </w:r>
      <w:r w:rsidR="00391270">
        <w:rPr>
          <w:rFonts w:eastAsia="Times New Roman" w:cs="Times New Roman"/>
        </w:rPr>
        <w:t>fiscal year 2018</w:t>
      </w:r>
      <w:r>
        <w:rPr>
          <w:rFonts w:eastAsia="Times New Roman" w:cs="Times New Roman"/>
        </w:rPr>
        <w:t xml:space="preserve">.  During the same </w:t>
      </w:r>
      <w:r w:rsidR="007B3881">
        <w:rPr>
          <w:rFonts w:eastAsia="Times New Roman" w:cs="Times New Roman"/>
        </w:rPr>
        <w:t>interval</w:t>
      </w:r>
      <w:r>
        <w:rPr>
          <w:rFonts w:eastAsia="Times New Roman" w:cs="Times New Roman"/>
        </w:rPr>
        <w:t xml:space="preserve">, the district increased </w:t>
      </w:r>
      <w:r w:rsidR="001B3A8A">
        <w:rPr>
          <w:rFonts w:eastAsia="Times New Roman" w:cs="Times New Roman"/>
        </w:rPr>
        <w:t xml:space="preserve">the number of </w:t>
      </w:r>
      <w:r>
        <w:rPr>
          <w:rFonts w:eastAsia="Times New Roman" w:cs="Times New Roman"/>
        </w:rPr>
        <w:t>special education paraprofessionals from 46</w:t>
      </w:r>
      <w:r w:rsidR="00B20F48">
        <w:rPr>
          <w:rFonts w:eastAsia="Times New Roman" w:cs="Times New Roman"/>
        </w:rPr>
        <w:t xml:space="preserve"> to </w:t>
      </w:r>
      <w:r>
        <w:rPr>
          <w:rFonts w:eastAsia="Times New Roman" w:cs="Times New Roman"/>
        </w:rPr>
        <w:t xml:space="preserve">60. </w:t>
      </w:r>
    </w:p>
    <w:p w14:paraId="01526429" w14:textId="4A99B4DC" w:rsidR="008C2E53" w:rsidRDefault="00391270" w:rsidP="00391270">
      <w:pPr>
        <w:tabs>
          <w:tab w:val="left" w:pos="360"/>
          <w:tab w:val="left" w:pos="720"/>
          <w:tab w:val="left" w:pos="1080"/>
          <w:tab w:val="left" w:pos="1440"/>
          <w:tab w:val="left" w:pos="1800"/>
          <w:tab w:val="left" w:pos="2160"/>
        </w:tabs>
        <w:spacing w:after="120"/>
        <w:ind w:left="1800" w:hanging="180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i.</w:t>
      </w:r>
      <w:r>
        <w:rPr>
          <w:rFonts w:eastAsia="Times New Roman" w:cs="Times New Roman"/>
        </w:rPr>
        <w:tab/>
        <w:t>District leaders and staff said that</w:t>
      </w:r>
      <w:r w:rsidR="008C2E53">
        <w:rPr>
          <w:rFonts w:eastAsia="Times New Roman" w:cs="Times New Roman"/>
        </w:rPr>
        <w:t xml:space="preserve"> the</w:t>
      </w:r>
      <w:r>
        <w:rPr>
          <w:rFonts w:eastAsia="Times New Roman" w:cs="Times New Roman"/>
        </w:rPr>
        <w:t xml:space="preserve"> district</w:t>
      </w:r>
      <w:r w:rsidR="008C2E53">
        <w:rPr>
          <w:rFonts w:eastAsia="Times New Roman" w:cs="Times New Roman"/>
        </w:rPr>
        <w:t xml:space="preserve"> increase</w:t>
      </w:r>
      <w:r>
        <w:rPr>
          <w:rFonts w:eastAsia="Times New Roman" w:cs="Times New Roman"/>
        </w:rPr>
        <w:t>d</w:t>
      </w:r>
      <w:r w:rsidR="008C2E53">
        <w:rPr>
          <w:rFonts w:eastAsia="Times New Roman" w:cs="Times New Roman"/>
        </w:rPr>
        <w:t xml:space="preserve"> </w:t>
      </w:r>
      <w:r>
        <w:rPr>
          <w:rFonts w:eastAsia="Times New Roman" w:cs="Times New Roman"/>
        </w:rPr>
        <w:t xml:space="preserve">the number of </w:t>
      </w:r>
      <w:r w:rsidR="001B3A8A">
        <w:rPr>
          <w:rFonts w:eastAsia="Times New Roman" w:cs="Times New Roman"/>
        </w:rPr>
        <w:t xml:space="preserve">special education </w:t>
      </w:r>
      <w:r w:rsidR="008C2E53">
        <w:rPr>
          <w:rFonts w:eastAsia="Times New Roman" w:cs="Times New Roman"/>
        </w:rPr>
        <w:t xml:space="preserve">paraprofessionals </w:t>
      </w:r>
      <w:r>
        <w:rPr>
          <w:rFonts w:eastAsia="Times New Roman" w:cs="Times New Roman"/>
        </w:rPr>
        <w:t xml:space="preserve">because the number of </w:t>
      </w:r>
      <w:r w:rsidR="008C2E53">
        <w:rPr>
          <w:rFonts w:eastAsia="Times New Roman" w:cs="Times New Roman"/>
        </w:rPr>
        <w:t>students with significant special needs</w:t>
      </w:r>
      <w:r>
        <w:rPr>
          <w:rFonts w:eastAsia="Times New Roman" w:cs="Times New Roman"/>
        </w:rPr>
        <w:t xml:space="preserve"> </w:t>
      </w:r>
      <w:r w:rsidR="00564810">
        <w:rPr>
          <w:rFonts w:eastAsia="Times New Roman" w:cs="Times New Roman"/>
        </w:rPr>
        <w:t xml:space="preserve">had </w:t>
      </w:r>
      <w:r>
        <w:rPr>
          <w:rFonts w:eastAsia="Times New Roman" w:cs="Times New Roman"/>
        </w:rPr>
        <w:t>increased</w:t>
      </w:r>
      <w:r w:rsidR="008C2E53">
        <w:rPr>
          <w:rFonts w:eastAsia="Times New Roman" w:cs="Times New Roman"/>
        </w:rPr>
        <w:t>.</w:t>
      </w:r>
    </w:p>
    <w:p w14:paraId="50D93835" w14:textId="4C801776" w:rsidR="008C2E53" w:rsidRDefault="008C2E53" w:rsidP="008C2E53">
      <w:pPr>
        <w:tabs>
          <w:tab w:val="left" w:pos="360"/>
          <w:tab w:val="left" w:pos="720"/>
          <w:tab w:val="left" w:pos="1080"/>
          <w:tab w:val="left" w:pos="1440"/>
          <w:tab w:val="left" w:pos="1800"/>
          <w:tab w:val="left" w:pos="2160"/>
        </w:tabs>
        <w:spacing w:after="120"/>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 xml:space="preserve">c.    School leaders described a co-teaching model at all levels that includes a </w:t>
      </w:r>
      <w:r w:rsidR="00391270">
        <w:rPr>
          <w:rFonts w:eastAsia="Times New Roman" w:cs="Times New Roman"/>
        </w:rPr>
        <w:t xml:space="preserve">general </w:t>
      </w:r>
      <w:r>
        <w:rPr>
          <w:rFonts w:eastAsia="Times New Roman" w:cs="Times New Roman"/>
        </w:rPr>
        <w:t xml:space="preserve">education and </w:t>
      </w:r>
      <w:r w:rsidR="00391270">
        <w:rPr>
          <w:rFonts w:eastAsia="Times New Roman" w:cs="Times New Roman"/>
        </w:rPr>
        <w:t xml:space="preserve">a </w:t>
      </w:r>
      <w:r>
        <w:rPr>
          <w:rFonts w:eastAsia="Times New Roman" w:cs="Times New Roman"/>
        </w:rPr>
        <w:t xml:space="preserve">special education teacher in inclusion classrooms. The district also </w:t>
      </w:r>
      <w:r w:rsidR="001B3A8A">
        <w:rPr>
          <w:rFonts w:eastAsia="Times New Roman" w:cs="Times New Roman"/>
        </w:rPr>
        <w:lastRenderedPageBreak/>
        <w:t xml:space="preserve">provides </w:t>
      </w:r>
      <w:r w:rsidR="00E12F04">
        <w:rPr>
          <w:rFonts w:eastAsia="Times New Roman" w:cs="Times New Roman"/>
        </w:rPr>
        <w:t xml:space="preserve">professional development </w:t>
      </w:r>
      <w:r w:rsidR="00B20F48">
        <w:rPr>
          <w:rFonts w:eastAsia="Times New Roman" w:cs="Times New Roman"/>
        </w:rPr>
        <w:t xml:space="preserve">for </w:t>
      </w:r>
      <w:r>
        <w:rPr>
          <w:rFonts w:eastAsia="Times New Roman" w:cs="Times New Roman"/>
        </w:rPr>
        <w:t>co-</w:t>
      </w:r>
      <w:r w:rsidR="00B20F48">
        <w:rPr>
          <w:rFonts w:eastAsia="Times New Roman" w:cs="Times New Roman"/>
        </w:rPr>
        <w:t>teachers</w:t>
      </w:r>
      <w:r>
        <w:rPr>
          <w:rFonts w:eastAsia="Times New Roman" w:cs="Times New Roman"/>
        </w:rPr>
        <w:t xml:space="preserve">. </w:t>
      </w:r>
      <w:r w:rsidR="00B20F48">
        <w:rPr>
          <w:rFonts w:eastAsia="Times New Roman" w:cs="Times New Roman"/>
        </w:rPr>
        <w:t xml:space="preserve">At </w:t>
      </w:r>
      <w:r>
        <w:rPr>
          <w:rFonts w:eastAsia="Times New Roman" w:cs="Times New Roman"/>
        </w:rPr>
        <w:t>the high school, all ELA, math</w:t>
      </w:r>
      <w:r w:rsidR="00B20F48">
        <w:rPr>
          <w:rFonts w:eastAsia="Times New Roman" w:cs="Times New Roman"/>
        </w:rPr>
        <w:t>ematics</w:t>
      </w:r>
      <w:r>
        <w:rPr>
          <w:rFonts w:eastAsia="Times New Roman" w:cs="Times New Roman"/>
        </w:rPr>
        <w:t xml:space="preserve">, and science classes have co-teachers and the special education and </w:t>
      </w:r>
      <w:r w:rsidR="00564810">
        <w:rPr>
          <w:rFonts w:eastAsia="Times New Roman" w:cs="Times New Roman"/>
        </w:rPr>
        <w:t xml:space="preserve">general </w:t>
      </w:r>
      <w:r>
        <w:rPr>
          <w:rFonts w:eastAsia="Times New Roman" w:cs="Times New Roman"/>
        </w:rPr>
        <w:t>education teacher</w:t>
      </w:r>
      <w:r w:rsidR="00493690">
        <w:rPr>
          <w:rFonts w:eastAsia="Times New Roman" w:cs="Times New Roman"/>
        </w:rPr>
        <w:t>s</w:t>
      </w:r>
      <w:r>
        <w:rPr>
          <w:rFonts w:eastAsia="Times New Roman" w:cs="Times New Roman"/>
        </w:rPr>
        <w:t xml:space="preserve"> plan together. </w:t>
      </w:r>
      <w:r w:rsidR="00E17DE7">
        <w:rPr>
          <w:rFonts w:eastAsia="Times New Roman" w:cs="Times New Roman"/>
        </w:rPr>
        <w:t xml:space="preserve">The district uses flexible </w:t>
      </w:r>
      <w:r>
        <w:rPr>
          <w:rFonts w:eastAsia="Times New Roman" w:cs="Times New Roman"/>
        </w:rPr>
        <w:t>grouping to provide support to students.</w:t>
      </w:r>
      <w:r w:rsidR="00564810" w:rsidRPr="007F5DA9">
        <w:rPr>
          <w:rStyle w:val="FootnoteReference"/>
          <w:rFonts w:eastAsia="Times New Roman" w:cs="Times New Roman"/>
        </w:rPr>
        <w:footnoteReference w:id="20"/>
      </w:r>
    </w:p>
    <w:p w14:paraId="384E35C1" w14:textId="06A479FB" w:rsidR="008C2E53" w:rsidRPr="007E6D19" w:rsidRDefault="008C2E53" w:rsidP="008C2E53">
      <w:pPr>
        <w:tabs>
          <w:tab w:val="left" w:pos="360"/>
          <w:tab w:val="left" w:pos="720"/>
          <w:tab w:val="left" w:pos="1080"/>
          <w:tab w:val="left" w:pos="1440"/>
          <w:tab w:val="left" w:pos="1800"/>
          <w:tab w:val="left" w:pos="2160"/>
        </w:tabs>
        <w:spacing w:after="120"/>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 xml:space="preserve">d.    </w:t>
      </w:r>
      <w:r w:rsidR="001B3A8A">
        <w:rPr>
          <w:rFonts w:eastAsia="Times New Roman" w:cs="Times New Roman"/>
        </w:rPr>
        <w:t>T</w:t>
      </w:r>
      <w:r>
        <w:rPr>
          <w:rFonts w:eastAsia="Times New Roman" w:cs="Times New Roman"/>
        </w:rPr>
        <w:t xml:space="preserve">eachers receive special education training annually, including a session in 2016 on differentiation and inclusive practices. </w:t>
      </w:r>
    </w:p>
    <w:p w14:paraId="37B337B2" w14:textId="1F61FBD4" w:rsidR="00B20F48" w:rsidRPr="00AC48CB" w:rsidRDefault="00D31A73" w:rsidP="00D31A73">
      <w:pPr>
        <w:pStyle w:val="CommentText"/>
        <w:tabs>
          <w:tab w:val="left" w:pos="360"/>
          <w:tab w:val="left" w:pos="720"/>
        </w:tabs>
        <w:ind w:left="720" w:hanging="720"/>
        <w:rPr>
          <w:sz w:val="22"/>
          <w:szCs w:val="22"/>
        </w:rPr>
      </w:pPr>
      <w:r>
        <w:rPr>
          <w:rFonts w:eastAsia="Times New Roman" w:cs="Times New Roman"/>
          <w:b/>
        </w:rPr>
        <w:tab/>
      </w:r>
      <w:r w:rsidR="008C2E53" w:rsidRPr="00AC48CB">
        <w:rPr>
          <w:rFonts w:eastAsia="Times New Roman" w:cs="Times New Roman"/>
          <w:b/>
          <w:sz w:val="22"/>
          <w:szCs w:val="22"/>
        </w:rPr>
        <w:t>B.</w:t>
      </w:r>
      <w:r w:rsidR="008C2E53">
        <w:rPr>
          <w:rFonts w:eastAsia="Times New Roman" w:cs="Times New Roman"/>
          <w:b/>
        </w:rPr>
        <w:t xml:space="preserve">   </w:t>
      </w:r>
      <w:r w:rsidR="008C2E53" w:rsidRPr="00AC48CB">
        <w:rPr>
          <w:rFonts w:eastAsia="Times New Roman" w:cs="Times New Roman"/>
          <w:sz w:val="22"/>
          <w:szCs w:val="22"/>
        </w:rPr>
        <w:t xml:space="preserve">The district has implemented assessments to identify students at all levels who need academic </w:t>
      </w:r>
      <w:r w:rsidR="001B3A8A">
        <w:rPr>
          <w:rFonts w:eastAsia="Times New Roman" w:cs="Times New Roman"/>
          <w:sz w:val="22"/>
          <w:szCs w:val="22"/>
        </w:rPr>
        <w:t xml:space="preserve">and social-emotional </w:t>
      </w:r>
      <w:r w:rsidR="008C2E53" w:rsidRPr="00AC48CB">
        <w:rPr>
          <w:rFonts w:eastAsia="Times New Roman" w:cs="Times New Roman"/>
          <w:sz w:val="22"/>
          <w:szCs w:val="22"/>
        </w:rPr>
        <w:t>support.</w:t>
      </w:r>
      <w:r w:rsidR="00B20F48" w:rsidRPr="00AC48CB">
        <w:rPr>
          <w:rStyle w:val="CommentReference"/>
          <w:sz w:val="22"/>
          <w:szCs w:val="22"/>
        </w:rPr>
        <w:t xml:space="preserve"> </w:t>
      </w:r>
    </w:p>
    <w:p w14:paraId="26339DB5" w14:textId="6C51B331" w:rsidR="008C2E53" w:rsidRDefault="008C2E53" w:rsidP="005E051E">
      <w:pPr>
        <w:tabs>
          <w:tab w:val="left" w:pos="360"/>
          <w:tab w:val="left" w:pos="720"/>
          <w:tab w:val="left" w:pos="1080"/>
          <w:tab w:val="left" w:pos="1440"/>
          <w:tab w:val="left" w:pos="1800"/>
          <w:tab w:val="left" w:pos="2160"/>
        </w:tabs>
        <w:ind w:left="1008" w:hanging="1728"/>
        <w:rPr>
          <w:rFonts w:eastAsia="Times New Roman" w:cs="Times New Roman"/>
        </w:rPr>
      </w:pPr>
      <w:r>
        <w:rPr>
          <w:rFonts w:eastAsia="Times New Roman" w:cs="Times New Roman"/>
        </w:rPr>
        <w:tab/>
      </w:r>
      <w:r>
        <w:rPr>
          <w:rFonts w:eastAsia="Times New Roman" w:cs="Times New Roman"/>
        </w:rPr>
        <w:tab/>
        <w:t xml:space="preserve">1.   </w:t>
      </w:r>
      <w:r w:rsidR="000A640B">
        <w:rPr>
          <w:rFonts w:eastAsia="Times New Roman" w:cs="Times New Roman"/>
        </w:rPr>
        <w:t xml:space="preserve">District leaders and teachers </w:t>
      </w:r>
      <w:r>
        <w:rPr>
          <w:rFonts w:eastAsia="Times New Roman" w:cs="Times New Roman"/>
        </w:rPr>
        <w:t xml:space="preserve">stated that school and district leaders </w:t>
      </w:r>
      <w:r w:rsidR="001B3A8A">
        <w:rPr>
          <w:rFonts w:eastAsia="Times New Roman" w:cs="Times New Roman"/>
        </w:rPr>
        <w:t xml:space="preserve">had many </w:t>
      </w:r>
      <w:r>
        <w:rPr>
          <w:rFonts w:eastAsia="Times New Roman" w:cs="Times New Roman"/>
        </w:rPr>
        <w:t>conversations to anticipate the academic and social</w:t>
      </w:r>
      <w:r w:rsidR="00B20F48">
        <w:rPr>
          <w:rFonts w:eastAsia="Times New Roman" w:cs="Times New Roman"/>
        </w:rPr>
        <w:t>-</w:t>
      </w:r>
      <w:r>
        <w:rPr>
          <w:rFonts w:eastAsia="Times New Roman" w:cs="Times New Roman"/>
        </w:rPr>
        <w:t>emotional programming needs of students</w:t>
      </w:r>
      <w:r w:rsidR="001F343E">
        <w:rPr>
          <w:rFonts w:eastAsia="Times New Roman" w:cs="Times New Roman"/>
        </w:rPr>
        <w:t>.</w:t>
      </w:r>
      <w:r>
        <w:rPr>
          <w:rFonts w:eastAsia="Times New Roman" w:cs="Times New Roman"/>
        </w:rPr>
        <w:t xml:space="preserve"> </w:t>
      </w:r>
    </w:p>
    <w:p w14:paraId="2535F6D5" w14:textId="6A7EDF6D" w:rsidR="008C2E53" w:rsidRDefault="008C2E53" w:rsidP="005C5B23">
      <w:pPr>
        <w:tabs>
          <w:tab w:val="left" w:pos="360"/>
          <w:tab w:val="left" w:pos="720"/>
          <w:tab w:val="left" w:pos="1080"/>
          <w:tab w:val="left" w:pos="1440"/>
          <w:tab w:val="left" w:pos="1800"/>
          <w:tab w:val="left" w:pos="2160"/>
        </w:tabs>
        <w:ind w:left="1080" w:hanging="1800"/>
        <w:rPr>
          <w:rFonts w:eastAsia="Times New Roman" w:cs="Times New Roman"/>
        </w:rPr>
      </w:pPr>
      <w:r>
        <w:rPr>
          <w:rFonts w:eastAsia="Times New Roman" w:cs="Times New Roman"/>
        </w:rPr>
        <w:tab/>
      </w:r>
      <w:r>
        <w:rPr>
          <w:rFonts w:eastAsia="Times New Roman" w:cs="Times New Roman"/>
        </w:rPr>
        <w:tab/>
        <w:t xml:space="preserve">2.   In </w:t>
      </w:r>
      <w:r w:rsidR="00B20F48">
        <w:rPr>
          <w:rFonts w:eastAsia="Times New Roman" w:cs="Times New Roman"/>
        </w:rPr>
        <w:t>pre-</w:t>
      </w:r>
      <w:r w:rsidR="001B3A8A">
        <w:rPr>
          <w:rFonts w:eastAsia="Times New Roman" w:cs="Times New Roman"/>
        </w:rPr>
        <w:t>kindergarten</w:t>
      </w:r>
      <w:r w:rsidR="00B20F48">
        <w:rPr>
          <w:rFonts w:eastAsia="Times New Roman" w:cs="Times New Roman"/>
        </w:rPr>
        <w:t xml:space="preserve"> through grade </w:t>
      </w:r>
      <w:r w:rsidR="001B3A8A">
        <w:rPr>
          <w:rFonts w:eastAsia="Times New Roman" w:cs="Times New Roman"/>
        </w:rPr>
        <w:t>4</w:t>
      </w:r>
      <w:r w:rsidR="00B20F48">
        <w:rPr>
          <w:rFonts w:eastAsia="Times New Roman" w:cs="Times New Roman"/>
        </w:rPr>
        <w:t>,</w:t>
      </w:r>
      <w:r>
        <w:rPr>
          <w:rFonts w:eastAsia="Times New Roman" w:cs="Times New Roman"/>
        </w:rPr>
        <w:t xml:space="preserve"> the district has implemented a </w:t>
      </w:r>
      <w:r w:rsidR="001B3A8A">
        <w:rPr>
          <w:rFonts w:eastAsia="Times New Roman" w:cs="Times New Roman"/>
        </w:rPr>
        <w:t>proactive</w:t>
      </w:r>
      <w:r>
        <w:rPr>
          <w:rFonts w:eastAsia="Times New Roman" w:cs="Times New Roman"/>
        </w:rPr>
        <w:t xml:space="preserve"> </w:t>
      </w:r>
      <w:r w:rsidR="00926524">
        <w:rPr>
          <w:rFonts w:eastAsia="Times New Roman" w:cs="Times New Roman"/>
        </w:rPr>
        <w:t>approach for</w:t>
      </w:r>
      <w:r w:rsidR="00FA0DED">
        <w:rPr>
          <w:rFonts w:eastAsia="Times New Roman" w:cs="Times New Roman"/>
        </w:rPr>
        <w:t xml:space="preserve"> instructing children in poverty</w:t>
      </w:r>
      <w:r w:rsidR="00FA0DED" w:rsidDel="001720AB">
        <w:rPr>
          <w:rFonts w:eastAsia="Times New Roman" w:cs="Times New Roman"/>
        </w:rPr>
        <w:t xml:space="preserve"> </w:t>
      </w:r>
      <w:r>
        <w:rPr>
          <w:rFonts w:eastAsia="Times New Roman" w:cs="Times New Roman"/>
        </w:rPr>
        <w:t xml:space="preserve">using a well-developed assessment system in combination with specific </w:t>
      </w:r>
      <w:r w:rsidR="000A640B">
        <w:rPr>
          <w:rFonts w:eastAsia="Times New Roman" w:cs="Times New Roman"/>
        </w:rPr>
        <w:t xml:space="preserve">literacy </w:t>
      </w:r>
      <w:r>
        <w:rPr>
          <w:rFonts w:eastAsia="Times New Roman" w:cs="Times New Roman"/>
        </w:rPr>
        <w:t>strategies</w:t>
      </w:r>
      <w:r w:rsidR="00FA0DED">
        <w:rPr>
          <w:rFonts w:eastAsia="Times New Roman" w:cs="Times New Roman"/>
        </w:rPr>
        <w:t>.</w:t>
      </w:r>
      <w:r>
        <w:rPr>
          <w:rFonts w:eastAsia="Times New Roman" w:cs="Times New Roman"/>
        </w:rPr>
        <w:t xml:space="preserve"> </w:t>
      </w:r>
      <w:r w:rsidR="00FA0DED">
        <w:rPr>
          <w:rFonts w:eastAsia="Times New Roman" w:cs="Times New Roman"/>
        </w:rPr>
        <w:t xml:space="preserve"> </w:t>
      </w:r>
      <w:r w:rsidR="000D4F5D">
        <w:rPr>
          <w:rFonts w:eastAsia="Times New Roman" w:cs="Times New Roman"/>
        </w:rPr>
        <w:t>A consultant facilitates t</w:t>
      </w:r>
      <w:r w:rsidR="001720AB">
        <w:rPr>
          <w:rFonts w:eastAsia="Times New Roman" w:cs="Times New Roman"/>
        </w:rPr>
        <w:t>his approach</w:t>
      </w:r>
      <w:r>
        <w:rPr>
          <w:rFonts w:eastAsia="Times New Roman" w:cs="Times New Roman"/>
        </w:rPr>
        <w:t xml:space="preserve">.  Teachers have received </w:t>
      </w:r>
      <w:r w:rsidR="00FA0DED">
        <w:rPr>
          <w:rFonts w:eastAsia="Times New Roman" w:cs="Times New Roman"/>
        </w:rPr>
        <w:t>PD</w:t>
      </w:r>
      <w:r>
        <w:rPr>
          <w:rFonts w:eastAsia="Times New Roman" w:cs="Times New Roman"/>
        </w:rPr>
        <w:t xml:space="preserve"> in these strategies and </w:t>
      </w:r>
      <w:r w:rsidR="00C24DB5">
        <w:rPr>
          <w:rFonts w:eastAsia="Times New Roman" w:cs="Times New Roman"/>
        </w:rPr>
        <w:t xml:space="preserve">use </w:t>
      </w:r>
      <w:r>
        <w:rPr>
          <w:rFonts w:eastAsia="Times New Roman" w:cs="Times New Roman"/>
        </w:rPr>
        <w:t>FAST</w:t>
      </w:r>
      <w:r w:rsidR="00C24DB5">
        <w:rPr>
          <w:rFonts w:eastAsia="Times New Roman" w:cs="Times New Roman"/>
        </w:rPr>
        <w:t xml:space="preserve"> Math</w:t>
      </w:r>
      <w:r w:rsidR="00C80E21">
        <w:rPr>
          <w:rFonts w:eastAsia="Times New Roman" w:cs="Times New Roman"/>
        </w:rPr>
        <w:t xml:space="preserve"> and FAST ELA</w:t>
      </w:r>
      <w:r>
        <w:rPr>
          <w:rFonts w:eastAsia="Times New Roman" w:cs="Times New Roman"/>
        </w:rPr>
        <w:t>,</w:t>
      </w:r>
      <w:r w:rsidR="00C24DB5">
        <w:rPr>
          <w:rStyle w:val="FootnoteReference"/>
          <w:rFonts w:eastAsia="Times New Roman" w:cs="Times New Roman"/>
        </w:rPr>
        <w:footnoteReference w:id="21"/>
      </w:r>
      <w:r>
        <w:rPr>
          <w:rFonts w:eastAsia="Times New Roman" w:cs="Times New Roman"/>
        </w:rPr>
        <w:t xml:space="preserve"> </w:t>
      </w:r>
      <w:r w:rsidR="00C24DB5">
        <w:rPr>
          <w:rFonts w:eastAsia="Times New Roman" w:cs="Times New Roman"/>
        </w:rPr>
        <w:t>Developmental Reading Assessment (</w:t>
      </w:r>
      <w:r>
        <w:rPr>
          <w:rFonts w:eastAsia="Times New Roman" w:cs="Times New Roman"/>
        </w:rPr>
        <w:t>DRA</w:t>
      </w:r>
      <w:r w:rsidR="00C24DB5">
        <w:rPr>
          <w:rFonts w:eastAsia="Times New Roman" w:cs="Times New Roman"/>
        </w:rPr>
        <w:t>)</w:t>
      </w:r>
      <w:r>
        <w:rPr>
          <w:rFonts w:eastAsia="Times New Roman" w:cs="Times New Roman"/>
        </w:rPr>
        <w:t xml:space="preserve">, </w:t>
      </w:r>
      <w:r w:rsidR="000D268A">
        <w:rPr>
          <w:rFonts w:eastAsia="Times New Roman" w:cs="Times New Roman"/>
        </w:rPr>
        <w:t xml:space="preserve">and </w:t>
      </w:r>
      <w:r>
        <w:rPr>
          <w:rFonts w:eastAsia="Times New Roman" w:cs="Times New Roman"/>
        </w:rPr>
        <w:t>F</w:t>
      </w:r>
      <w:r w:rsidR="000D4F5D">
        <w:rPr>
          <w:rFonts w:eastAsia="Times New Roman" w:cs="Times New Roman"/>
        </w:rPr>
        <w:t xml:space="preserve">ountas and </w:t>
      </w:r>
      <w:r>
        <w:rPr>
          <w:rFonts w:eastAsia="Times New Roman" w:cs="Times New Roman"/>
        </w:rPr>
        <w:t>P</w:t>
      </w:r>
      <w:r w:rsidR="000D4F5D">
        <w:rPr>
          <w:rFonts w:eastAsia="Times New Roman" w:cs="Times New Roman"/>
        </w:rPr>
        <w:t>innell</w:t>
      </w:r>
      <w:r>
        <w:rPr>
          <w:rFonts w:eastAsia="Times New Roman" w:cs="Times New Roman"/>
        </w:rPr>
        <w:t xml:space="preserve"> progress monitoring and benchmark assessments </w:t>
      </w:r>
      <w:r w:rsidR="00C24DB5">
        <w:rPr>
          <w:rFonts w:eastAsia="Times New Roman" w:cs="Times New Roman"/>
        </w:rPr>
        <w:t xml:space="preserve">to group and regroup </w:t>
      </w:r>
      <w:r>
        <w:rPr>
          <w:rFonts w:eastAsia="Times New Roman" w:cs="Times New Roman"/>
        </w:rPr>
        <w:t xml:space="preserve">students continuously based on assessment results. </w:t>
      </w:r>
      <w:r w:rsidR="00DE4804">
        <w:rPr>
          <w:rFonts w:eastAsia="Times New Roman" w:cs="Times New Roman"/>
        </w:rPr>
        <w:t xml:space="preserve">The consultant provides data </w:t>
      </w:r>
      <w:r>
        <w:rPr>
          <w:rFonts w:eastAsia="Times New Roman" w:cs="Times New Roman"/>
        </w:rPr>
        <w:t xml:space="preserve">walls for all teachers.  </w:t>
      </w:r>
      <w:r w:rsidR="006930D0">
        <w:rPr>
          <w:rFonts w:eastAsia="Times New Roman" w:cs="Times New Roman"/>
        </w:rPr>
        <w:t xml:space="preserve">Some elementary teachers </w:t>
      </w:r>
      <w:r>
        <w:rPr>
          <w:rFonts w:eastAsia="Times New Roman" w:cs="Times New Roman"/>
        </w:rPr>
        <w:t>referred to this as high</w:t>
      </w:r>
      <w:r w:rsidR="00227B2B">
        <w:rPr>
          <w:rFonts w:eastAsia="Times New Roman" w:cs="Times New Roman"/>
        </w:rPr>
        <w:t>-</w:t>
      </w:r>
      <w:r>
        <w:rPr>
          <w:rFonts w:eastAsia="Times New Roman" w:cs="Times New Roman"/>
        </w:rPr>
        <w:t xml:space="preserve"> impact instruction with aggressive assessments.</w:t>
      </w:r>
    </w:p>
    <w:p w14:paraId="224B0732" w14:textId="02D046FD" w:rsidR="008C2E53" w:rsidRDefault="005C5B23" w:rsidP="005C5B23">
      <w:pPr>
        <w:tabs>
          <w:tab w:val="left" w:pos="360"/>
          <w:tab w:val="left" w:pos="720"/>
          <w:tab w:val="left" w:pos="1080"/>
          <w:tab w:val="left" w:pos="1440"/>
          <w:tab w:val="left" w:pos="1800"/>
          <w:tab w:val="left" w:pos="2160"/>
        </w:tabs>
        <w:ind w:left="1080" w:hanging="1800"/>
        <w:rPr>
          <w:rFonts w:eastAsia="Times New Roman" w:cs="Times New Roman"/>
        </w:rPr>
      </w:pPr>
      <w:r>
        <w:rPr>
          <w:rFonts w:eastAsia="Times New Roman" w:cs="Times New Roman"/>
        </w:rPr>
        <w:tab/>
      </w:r>
      <w:r>
        <w:rPr>
          <w:rFonts w:eastAsia="Times New Roman" w:cs="Times New Roman"/>
        </w:rPr>
        <w:tab/>
      </w:r>
      <w:r w:rsidR="008C2E53">
        <w:rPr>
          <w:rFonts w:eastAsia="Times New Roman" w:cs="Times New Roman"/>
        </w:rPr>
        <w:t xml:space="preserve">3.  </w:t>
      </w:r>
      <w:r w:rsidR="005E051E">
        <w:rPr>
          <w:rFonts w:eastAsia="Times New Roman" w:cs="Times New Roman"/>
        </w:rPr>
        <w:t xml:space="preserve"> </w:t>
      </w:r>
      <w:r w:rsidR="008C2E53">
        <w:rPr>
          <w:rFonts w:eastAsia="Times New Roman" w:cs="Times New Roman"/>
        </w:rPr>
        <w:t xml:space="preserve">At the middle school, assessments </w:t>
      </w:r>
      <w:r w:rsidR="00EE494C">
        <w:rPr>
          <w:rFonts w:eastAsia="Times New Roman" w:cs="Times New Roman"/>
        </w:rPr>
        <w:t>including</w:t>
      </w:r>
      <w:r w:rsidR="008C2E53">
        <w:rPr>
          <w:rFonts w:eastAsia="Times New Roman" w:cs="Times New Roman"/>
        </w:rPr>
        <w:t xml:space="preserve"> FAST, common writing assignments, and standards-based </w:t>
      </w:r>
      <w:r w:rsidR="007C310B">
        <w:rPr>
          <w:rFonts w:eastAsia="Times New Roman" w:cs="Times New Roman"/>
        </w:rPr>
        <w:t xml:space="preserve">mathematics </w:t>
      </w:r>
      <w:r w:rsidR="00332EDD">
        <w:rPr>
          <w:rFonts w:eastAsia="Times New Roman" w:cs="Times New Roman"/>
        </w:rPr>
        <w:t xml:space="preserve">benchmark assessments </w:t>
      </w:r>
      <w:r w:rsidR="008C2E53">
        <w:rPr>
          <w:rFonts w:eastAsia="Times New Roman" w:cs="Times New Roman"/>
        </w:rPr>
        <w:t>are used to develop flexible groups and determine whether students need additional support, such as classes in ELA and math</w:t>
      </w:r>
      <w:r w:rsidR="00332EDD">
        <w:rPr>
          <w:rFonts w:eastAsia="Times New Roman" w:cs="Times New Roman"/>
        </w:rPr>
        <w:t>ematics</w:t>
      </w:r>
      <w:r w:rsidR="008C2E53">
        <w:rPr>
          <w:rFonts w:eastAsia="Times New Roman" w:cs="Times New Roman"/>
        </w:rPr>
        <w:t xml:space="preserve">. </w:t>
      </w:r>
    </w:p>
    <w:p w14:paraId="335FDD62" w14:textId="64070F1A" w:rsidR="008C2E53" w:rsidRPr="009921A4" w:rsidRDefault="005C5B23" w:rsidP="005C5B23">
      <w:pPr>
        <w:tabs>
          <w:tab w:val="left" w:pos="360"/>
          <w:tab w:val="left" w:pos="720"/>
          <w:tab w:val="left" w:pos="1080"/>
          <w:tab w:val="left" w:pos="1440"/>
          <w:tab w:val="left" w:pos="1800"/>
          <w:tab w:val="left" w:pos="2160"/>
          <w:tab w:val="left" w:pos="2520"/>
          <w:tab w:val="left" w:pos="2880"/>
        </w:tabs>
        <w:ind w:left="1080" w:hanging="1800"/>
        <w:rPr>
          <w:rFonts w:eastAsia="Times New Roman" w:cs="Times New Roman"/>
        </w:rPr>
      </w:pPr>
      <w:r>
        <w:rPr>
          <w:rFonts w:eastAsia="Times New Roman" w:cs="Times New Roman"/>
        </w:rPr>
        <w:tab/>
      </w:r>
      <w:r>
        <w:rPr>
          <w:rFonts w:eastAsia="Times New Roman" w:cs="Times New Roman"/>
        </w:rPr>
        <w:tab/>
      </w:r>
      <w:r w:rsidR="008C2E53">
        <w:rPr>
          <w:rFonts w:eastAsia="Times New Roman" w:cs="Times New Roman"/>
        </w:rPr>
        <w:t xml:space="preserve">4. </w:t>
      </w:r>
      <w:r w:rsidR="008C2E53">
        <w:rPr>
          <w:rFonts w:eastAsia="Times New Roman" w:cs="Times New Roman"/>
        </w:rPr>
        <w:tab/>
        <w:t>Authentic assessments,</w:t>
      </w:r>
      <w:r w:rsidR="000D268A">
        <w:rPr>
          <w:rStyle w:val="FootnoteReference"/>
          <w:rFonts w:eastAsia="Times New Roman" w:cs="Times New Roman"/>
        </w:rPr>
        <w:footnoteReference w:id="22"/>
      </w:r>
      <w:r w:rsidR="008C2E53">
        <w:rPr>
          <w:rFonts w:eastAsia="Times New Roman" w:cs="Times New Roman"/>
        </w:rPr>
        <w:t xml:space="preserve"> common midterms and finals, as well as </w:t>
      </w:r>
      <w:r w:rsidR="00B211F5">
        <w:rPr>
          <w:rFonts w:eastAsia="Times New Roman" w:cs="Times New Roman"/>
        </w:rPr>
        <w:t>Advanced Placement (</w:t>
      </w:r>
      <w:r w:rsidR="008C2E53">
        <w:rPr>
          <w:rFonts w:eastAsia="Times New Roman" w:cs="Times New Roman"/>
        </w:rPr>
        <w:t>AP</w:t>
      </w:r>
      <w:r w:rsidR="00B211F5">
        <w:rPr>
          <w:rFonts w:eastAsia="Times New Roman" w:cs="Times New Roman"/>
        </w:rPr>
        <w:t>)</w:t>
      </w:r>
      <w:r w:rsidR="008C2E53">
        <w:rPr>
          <w:rFonts w:eastAsia="Times New Roman" w:cs="Times New Roman"/>
        </w:rPr>
        <w:t xml:space="preserve"> and </w:t>
      </w:r>
      <w:r w:rsidR="00B211F5">
        <w:t>International Baccalaureate (</w:t>
      </w:r>
      <w:r w:rsidR="008C2E53">
        <w:rPr>
          <w:rFonts w:eastAsia="Times New Roman" w:cs="Times New Roman"/>
        </w:rPr>
        <w:t>IB</w:t>
      </w:r>
      <w:r w:rsidR="00B211F5">
        <w:rPr>
          <w:rFonts w:eastAsia="Times New Roman" w:cs="Times New Roman"/>
        </w:rPr>
        <w:t>)</w:t>
      </w:r>
      <w:r w:rsidR="008C2E53">
        <w:rPr>
          <w:rFonts w:eastAsia="Times New Roman" w:cs="Times New Roman"/>
        </w:rPr>
        <w:t xml:space="preserve"> exam results are used to measure student</w:t>
      </w:r>
      <w:r w:rsidR="007D2CC9">
        <w:rPr>
          <w:rFonts w:eastAsia="Times New Roman" w:cs="Times New Roman"/>
        </w:rPr>
        <w:t>s’</w:t>
      </w:r>
      <w:r w:rsidR="008C2E53">
        <w:rPr>
          <w:rFonts w:eastAsia="Times New Roman" w:cs="Times New Roman"/>
        </w:rPr>
        <w:t xml:space="preserve"> progress and success at the high school.  </w:t>
      </w:r>
    </w:p>
    <w:p w14:paraId="7FBCD8BB" w14:textId="68FB7F8B" w:rsidR="008C2E53" w:rsidRPr="00F21514" w:rsidRDefault="005C5B23" w:rsidP="005C5B23">
      <w:pPr>
        <w:tabs>
          <w:tab w:val="left" w:pos="360"/>
          <w:tab w:val="left" w:pos="720"/>
          <w:tab w:val="left" w:pos="1080"/>
          <w:tab w:val="left" w:pos="1440"/>
          <w:tab w:val="left" w:pos="1800"/>
          <w:tab w:val="left" w:pos="2160"/>
          <w:tab w:val="left" w:pos="2520"/>
          <w:tab w:val="left" w:pos="2880"/>
        </w:tabs>
        <w:autoSpaceDE w:val="0"/>
        <w:autoSpaceDN w:val="0"/>
        <w:adjustRightInd w:val="0"/>
        <w:ind w:left="1080" w:hanging="1800"/>
        <w:rPr>
          <w:rFonts w:cstheme="minorHAnsi"/>
        </w:rPr>
      </w:pPr>
      <w:r>
        <w:rPr>
          <w:rFonts w:cstheme="minorHAnsi"/>
        </w:rPr>
        <w:tab/>
      </w:r>
      <w:r>
        <w:rPr>
          <w:rFonts w:cstheme="minorHAnsi"/>
        </w:rPr>
        <w:tab/>
      </w:r>
      <w:r w:rsidR="008C2E53">
        <w:rPr>
          <w:rFonts w:cstheme="minorHAnsi"/>
        </w:rPr>
        <w:t xml:space="preserve">5.  </w:t>
      </w:r>
      <w:r>
        <w:rPr>
          <w:rFonts w:cstheme="minorHAnsi"/>
        </w:rPr>
        <w:tab/>
      </w:r>
      <w:r w:rsidR="008C2E53">
        <w:rPr>
          <w:rFonts w:cstheme="minorHAnsi"/>
        </w:rPr>
        <w:t xml:space="preserve">Students receive tailored academic instruction </w:t>
      </w:r>
      <w:r w:rsidR="00EE494C">
        <w:rPr>
          <w:rFonts w:cstheme="minorHAnsi"/>
        </w:rPr>
        <w:t xml:space="preserve">and </w:t>
      </w:r>
      <w:r w:rsidR="008C2E53">
        <w:rPr>
          <w:rFonts w:cstheme="minorHAnsi"/>
        </w:rPr>
        <w:t xml:space="preserve">counseling at </w:t>
      </w:r>
      <w:r w:rsidR="005F4CA8">
        <w:rPr>
          <w:rFonts w:cstheme="minorHAnsi"/>
        </w:rPr>
        <w:t>t</w:t>
      </w:r>
      <w:r w:rsidR="008C2E53">
        <w:rPr>
          <w:rFonts w:cstheme="minorHAnsi"/>
        </w:rPr>
        <w:t xml:space="preserve">herapeutic </w:t>
      </w:r>
      <w:r w:rsidR="00332EDD">
        <w:rPr>
          <w:rFonts w:cstheme="minorHAnsi"/>
        </w:rPr>
        <w:t>l</w:t>
      </w:r>
      <w:r w:rsidR="008C2E53">
        <w:rPr>
          <w:rFonts w:cstheme="minorHAnsi"/>
        </w:rPr>
        <w:t xml:space="preserve">earning </w:t>
      </w:r>
      <w:r w:rsidR="005F4CA8">
        <w:rPr>
          <w:rFonts w:cstheme="minorHAnsi"/>
        </w:rPr>
        <w:t>c</w:t>
      </w:r>
      <w:r w:rsidR="008C2E53">
        <w:rPr>
          <w:rFonts w:cstheme="minorHAnsi"/>
        </w:rPr>
        <w:t xml:space="preserve">enters and ASD </w:t>
      </w:r>
      <w:r w:rsidR="00EE494C">
        <w:rPr>
          <w:rFonts w:cstheme="minorHAnsi"/>
        </w:rPr>
        <w:t xml:space="preserve">(autism spectrum disorder) </w:t>
      </w:r>
      <w:r w:rsidR="008C2E53">
        <w:rPr>
          <w:rFonts w:cstheme="minorHAnsi"/>
        </w:rPr>
        <w:t xml:space="preserve">programs are in place for students with significant cognitive learning issues. </w:t>
      </w:r>
    </w:p>
    <w:p w14:paraId="0AD37FDD" w14:textId="3F84A49A" w:rsidR="008C2E53" w:rsidRDefault="008C2E53" w:rsidP="008C2E53">
      <w:pPr>
        <w:tabs>
          <w:tab w:val="left" w:pos="360"/>
          <w:tab w:val="left" w:pos="720"/>
          <w:tab w:val="left" w:pos="1080"/>
          <w:tab w:val="left" w:pos="1440"/>
          <w:tab w:val="left" w:pos="1800"/>
          <w:tab w:val="left" w:pos="2160"/>
        </w:tabs>
        <w:ind w:left="720" w:hanging="360"/>
        <w:rPr>
          <w:rFonts w:eastAsia="Times New Roman" w:cs="Times New Roman"/>
        </w:rPr>
      </w:pPr>
      <w:r>
        <w:rPr>
          <w:rFonts w:eastAsia="Times New Roman" w:cs="Times New Roman"/>
          <w:b/>
        </w:rPr>
        <w:t xml:space="preserve">C.    </w:t>
      </w:r>
      <w:r w:rsidR="00A0468D" w:rsidRPr="00AC48CB">
        <w:rPr>
          <w:rFonts w:eastAsia="Times New Roman" w:cs="Times New Roman"/>
        </w:rPr>
        <w:t>Student support councils and</w:t>
      </w:r>
      <w:r w:rsidR="00A0468D">
        <w:rPr>
          <w:rFonts w:eastAsia="Times New Roman" w:cs="Times New Roman"/>
          <w:b/>
        </w:rPr>
        <w:t xml:space="preserve"> </w:t>
      </w:r>
      <w:r w:rsidR="00A0468D">
        <w:rPr>
          <w:rFonts w:eastAsia="Times New Roman" w:cs="Times New Roman"/>
        </w:rPr>
        <w:t xml:space="preserve">programs </w:t>
      </w:r>
      <w:r>
        <w:rPr>
          <w:rFonts w:eastAsia="Times New Roman" w:cs="Times New Roman"/>
        </w:rPr>
        <w:t xml:space="preserve">are in place </w:t>
      </w:r>
      <w:r w:rsidR="00A0468D">
        <w:rPr>
          <w:rFonts w:eastAsia="Times New Roman" w:cs="Times New Roman"/>
        </w:rPr>
        <w:t xml:space="preserve">in the district </w:t>
      </w:r>
      <w:r>
        <w:rPr>
          <w:rFonts w:eastAsia="Times New Roman" w:cs="Times New Roman"/>
        </w:rPr>
        <w:t>to support the academic and social-emotional needs of students.</w:t>
      </w:r>
    </w:p>
    <w:p w14:paraId="2968868B" w14:textId="46FFB203" w:rsidR="00A0468D" w:rsidRPr="00224658" w:rsidRDefault="00A0468D" w:rsidP="007C310B">
      <w:pPr>
        <w:tabs>
          <w:tab w:val="left" w:pos="360"/>
          <w:tab w:val="left" w:pos="720"/>
          <w:tab w:val="left" w:pos="1080"/>
          <w:tab w:val="left" w:pos="1440"/>
          <w:tab w:val="left" w:pos="1800"/>
          <w:tab w:val="left" w:pos="2160"/>
        </w:tabs>
        <w:ind w:left="1080" w:hanging="540"/>
        <w:rPr>
          <w:rFonts w:eastAsia="Times New Roman" w:cs="Times New Roman"/>
          <w:color w:val="FF0000"/>
        </w:rPr>
      </w:pPr>
      <w:r>
        <w:rPr>
          <w:rFonts w:eastAsia="Times New Roman" w:cs="Times New Roman"/>
          <w:b/>
        </w:rPr>
        <w:lastRenderedPageBreak/>
        <w:tab/>
      </w:r>
      <w:r>
        <w:rPr>
          <w:rFonts w:eastAsia="Times New Roman" w:cs="Times New Roman"/>
        </w:rPr>
        <w:t xml:space="preserve">1.   </w:t>
      </w:r>
      <w:r w:rsidR="007C310B">
        <w:rPr>
          <w:rFonts w:eastAsia="Times New Roman" w:cs="Times New Roman"/>
        </w:rPr>
        <w:tab/>
      </w:r>
      <w:r>
        <w:rPr>
          <w:rFonts w:eastAsia="Times New Roman" w:cs="Times New Roman"/>
        </w:rPr>
        <w:t xml:space="preserve">All schools have student support councils (SSCs) which meet periodically or as needed to discuss students’ progress. Members of the council vary based on the needs of the students they are </w:t>
      </w:r>
      <w:r w:rsidR="00E07C81">
        <w:rPr>
          <w:rFonts w:eastAsia="Times New Roman" w:cs="Times New Roman"/>
        </w:rPr>
        <w:t>discussing</w:t>
      </w:r>
      <w:r>
        <w:rPr>
          <w:rFonts w:eastAsia="Times New Roman" w:cs="Times New Roman"/>
        </w:rPr>
        <w:t xml:space="preserve">. Generally, the council convenes when a teacher refers a student. The council </w:t>
      </w:r>
      <w:r w:rsidRPr="00847671">
        <w:rPr>
          <w:rFonts w:eastAsia="Times New Roman" w:cs="Times New Roman"/>
        </w:rPr>
        <w:t>reviews student</w:t>
      </w:r>
      <w:r>
        <w:rPr>
          <w:rFonts w:eastAsia="Times New Roman" w:cs="Times New Roman"/>
        </w:rPr>
        <w:t xml:space="preserve"> and develops an intervention plan that is implemented from four to six weeks and adjusted as needed.</w:t>
      </w:r>
    </w:p>
    <w:p w14:paraId="6EDCF38F" w14:textId="5CEDF1B9" w:rsidR="008C2E53" w:rsidRDefault="008C2E53" w:rsidP="00BD53BE">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r>
      <w:r w:rsidR="00A0468D">
        <w:rPr>
          <w:rFonts w:eastAsia="Times New Roman" w:cs="Times New Roman"/>
        </w:rPr>
        <w:t>2</w:t>
      </w:r>
      <w:r>
        <w:rPr>
          <w:rFonts w:eastAsia="Times New Roman" w:cs="Times New Roman"/>
        </w:rPr>
        <w:t>.    The district has partnerships with organizations and businesses that provide services and programs for students and families.  Examples include Gosnold, Inc.</w:t>
      </w:r>
      <w:r w:rsidR="00180D44">
        <w:rPr>
          <w:rFonts w:eastAsia="Times New Roman" w:cs="Times New Roman"/>
        </w:rPr>
        <w:t>,</w:t>
      </w:r>
      <w:r>
        <w:rPr>
          <w:rFonts w:eastAsia="Times New Roman" w:cs="Times New Roman"/>
        </w:rPr>
        <w:t xml:space="preserve"> a mental health organization</w:t>
      </w:r>
      <w:r w:rsidR="00180D44">
        <w:rPr>
          <w:rFonts w:eastAsia="Times New Roman" w:cs="Times New Roman"/>
        </w:rPr>
        <w:t xml:space="preserve">; </w:t>
      </w:r>
      <w:r>
        <w:rPr>
          <w:rFonts w:eastAsia="Times New Roman" w:cs="Times New Roman"/>
        </w:rPr>
        <w:t>the YMCA</w:t>
      </w:r>
      <w:r w:rsidR="00180D44">
        <w:rPr>
          <w:rFonts w:eastAsia="Times New Roman" w:cs="Times New Roman"/>
        </w:rPr>
        <w:t xml:space="preserve">; </w:t>
      </w:r>
      <w:r>
        <w:rPr>
          <w:rFonts w:eastAsia="Times New Roman" w:cs="Times New Roman"/>
        </w:rPr>
        <w:t>the Buzzards Bay Coalition</w:t>
      </w:r>
      <w:r w:rsidR="00180D44">
        <w:rPr>
          <w:rFonts w:eastAsia="Times New Roman" w:cs="Times New Roman"/>
        </w:rPr>
        <w:t xml:space="preserve">; </w:t>
      </w:r>
      <w:r>
        <w:rPr>
          <w:rFonts w:eastAsia="Times New Roman" w:cs="Times New Roman"/>
        </w:rPr>
        <w:t>South Coast Health</w:t>
      </w:r>
      <w:r w:rsidR="00180D44">
        <w:rPr>
          <w:rFonts w:eastAsia="Times New Roman" w:cs="Times New Roman"/>
        </w:rPr>
        <w:t xml:space="preserve">; </w:t>
      </w:r>
      <w:r w:rsidR="00BB1B1C">
        <w:rPr>
          <w:rFonts w:eastAsia="Times New Roman" w:cs="Times New Roman"/>
        </w:rPr>
        <w:t xml:space="preserve">and </w:t>
      </w:r>
      <w:r>
        <w:rPr>
          <w:rFonts w:eastAsia="Times New Roman" w:cs="Times New Roman"/>
        </w:rPr>
        <w:t xml:space="preserve">Child and Family Service of Attleboro. </w:t>
      </w:r>
      <w:r w:rsidR="00180D44">
        <w:rPr>
          <w:rFonts w:eastAsia="Times New Roman" w:cs="Times New Roman"/>
        </w:rPr>
        <w:t xml:space="preserve">District leaders </w:t>
      </w:r>
      <w:r>
        <w:rPr>
          <w:rFonts w:eastAsia="Times New Roman" w:cs="Times New Roman"/>
        </w:rPr>
        <w:t xml:space="preserve">stated </w:t>
      </w:r>
      <w:r w:rsidR="00180D44">
        <w:rPr>
          <w:rFonts w:eastAsia="Times New Roman" w:cs="Times New Roman"/>
        </w:rPr>
        <w:t xml:space="preserve">that </w:t>
      </w:r>
      <w:r>
        <w:rPr>
          <w:rFonts w:eastAsia="Times New Roman" w:cs="Times New Roman"/>
        </w:rPr>
        <w:t xml:space="preserve">the high school </w:t>
      </w:r>
      <w:r w:rsidR="00180D44">
        <w:rPr>
          <w:rFonts w:eastAsia="Times New Roman" w:cs="Times New Roman"/>
        </w:rPr>
        <w:t xml:space="preserve">had </w:t>
      </w:r>
      <w:r>
        <w:rPr>
          <w:rFonts w:eastAsia="Times New Roman" w:cs="Times New Roman"/>
        </w:rPr>
        <w:t>relationships with 24 businesses, some that provide internships and vocational training opportunities.</w:t>
      </w:r>
    </w:p>
    <w:p w14:paraId="0A1B12E2" w14:textId="39FB4885" w:rsidR="008C2E53" w:rsidRPr="00C072AB" w:rsidRDefault="008C2E53" w:rsidP="00BD53BE">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3.   The district</w:t>
      </w:r>
      <w:r w:rsidR="009D6DED">
        <w:rPr>
          <w:rFonts w:eastAsia="Times New Roman" w:cs="Times New Roman"/>
        </w:rPr>
        <w:t>’s</w:t>
      </w:r>
      <w:r>
        <w:rPr>
          <w:rFonts w:eastAsia="Times New Roman" w:cs="Times New Roman"/>
        </w:rPr>
        <w:t xml:space="preserve"> </w:t>
      </w:r>
      <w:r w:rsidR="009D6DED">
        <w:rPr>
          <w:rFonts w:eastAsia="Times New Roman" w:cs="Times New Roman"/>
        </w:rPr>
        <w:t xml:space="preserve">Beyond School Time </w:t>
      </w:r>
      <w:r>
        <w:rPr>
          <w:rFonts w:eastAsia="Times New Roman" w:cs="Times New Roman"/>
        </w:rPr>
        <w:t xml:space="preserve">program provides </w:t>
      </w:r>
      <w:r w:rsidR="00A44FED">
        <w:rPr>
          <w:rFonts w:eastAsia="Times New Roman" w:cs="Times New Roman"/>
        </w:rPr>
        <w:t>extended-</w:t>
      </w:r>
      <w:r>
        <w:rPr>
          <w:rFonts w:eastAsia="Times New Roman" w:cs="Times New Roman"/>
        </w:rPr>
        <w:t xml:space="preserve">day and summer academic and enrichment programs.  </w:t>
      </w:r>
      <w:r w:rsidR="00441667">
        <w:rPr>
          <w:rFonts w:eastAsia="Times New Roman" w:cs="Times New Roman"/>
        </w:rPr>
        <w:t>For example,</w:t>
      </w:r>
      <w:r>
        <w:rPr>
          <w:rFonts w:eastAsia="Times New Roman" w:cs="Times New Roman"/>
        </w:rPr>
        <w:t xml:space="preserve"> </w:t>
      </w:r>
      <w:r w:rsidR="00602FE4" w:rsidRPr="00034097">
        <w:rPr>
          <w:rFonts w:cstheme="minorHAnsi"/>
        </w:rPr>
        <w:t>Community Academic Recreation and Enrichment</w:t>
      </w:r>
      <w:r w:rsidR="00602FE4">
        <w:rPr>
          <w:rFonts w:eastAsia="Times New Roman" w:cs="Times New Roman"/>
        </w:rPr>
        <w:t xml:space="preserve"> (</w:t>
      </w:r>
      <w:r>
        <w:rPr>
          <w:rFonts w:eastAsia="Times New Roman" w:cs="Times New Roman"/>
        </w:rPr>
        <w:t>CARE</w:t>
      </w:r>
      <w:r w:rsidR="00602FE4">
        <w:rPr>
          <w:rFonts w:eastAsia="Times New Roman" w:cs="Times New Roman"/>
        </w:rPr>
        <w:t>)</w:t>
      </w:r>
      <w:r>
        <w:rPr>
          <w:rFonts w:cstheme="minorHAnsi"/>
        </w:rPr>
        <w:t xml:space="preserve"> is a 21</w:t>
      </w:r>
      <w:r w:rsidRPr="00F21514">
        <w:rPr>
          <w:rFonts w:cstheme="minorHAnsi"/>
          <w:vertAlign w:val="superscript"/>
        </w:rPr>
        <w:t>st</w:t>
      </w:r>
      <w:r>
        <w:rPr>
          <w:rFonts w:cstheme="minorHAnsi"/>
        </w:rPr>
        <w:t xml:space="preserve"> Century </w:t>
      </w:r>
      <w:r w:rsidR="00441667">
        <w:rPr>
          <w:rFonts w:cstheme="minorHAnsi"/>
        </w:rPr>
        <w:t xml:space="preserve">after-school </w:t>
      </w:r>
      <w:r>
        <w:rPr>
          <w:rFonts w:cstheme="minorHAnsi"/>
        </w:rPr>
        <w:t xml:space="preserve">program for elementary and </w:t>
      </w:r>
      <w:r w:rsidR="00A44FED">
        <w:rPr>
          <w:rFonts w:cstheme="minorHAnsi"/>
        </w:rPr>
        <w:t>middle-</w:t>
      </w:r>
      <w:r>
        <w:rPr>
          <w:rFonts w:cstheme="minorHAnsi"/>
        </w:rPr>
        <w:t xml:space="preserve">school students funded by </w:t>
      </w:r>
      <w:r w:rsidR="00441667">
        <w:rPr>
          <w:rFonts w:cstheme="minorHAnsi"/>
        </w:rPr>
        <w:t xml:space="preserve">a </w:t>
      </w:r>
      <w:r w:rsidR="00A44FED">
        <w:rPr>
          <w:rFonts w:cstheme="minorHAnsi"/>
        </w:rPr>
        <w:t>D</w:t>
      </w:r>
      <w:r>
        <w:rPr>
          <w:rFonts w:cstheme="minorHAnsi"/>
        </w:rPr>
        <w:t>ESE</w:t>
      </w:r>
      <w:r w:rsidR="00441667">
        <w:rPr>
          <w:rFonts w:cstheme="minorHAnsi"/>
        </w:rPr>
        <w:t xml:space="preserve"> administered grant</w:t>
      </w:r>
      <w:r>
        <w:rPr>
          <w:rFonts w:cstheme="minorHAnsi"/>
        </w:rPr>
        <w:t>.</w:t>
      </w:r>
      <w:r w:rsidRPr="00034097">
        <w:rPr>
          <w:rFonts w:cstheme="minorHAnsi"/>
        </w:rPr>
        <w:t xml:space="preserve">  </w:t>
      </w:r>
      <w:r w:rsidR="00441667">
        <w:rPr>
          <w:rFonts w:cstheme="minorHAnsi"/>
        </w:rPr>
        <w:t>T</w:t>
      </w:r>
      <w:r w:rsidR="00441667" w:rsidRPr="00034097">
        <w:rPr>
          <w:rFonts w:cstheme="minorHAnsi"/>
        </w:rPr>
        <w:t xml:space="preserve">he 21st Century </w:t>
      </w:r>
      <w:r w:rsidR="00441667">
        <w:rPr>
          <w:rFonts w:cstheme="minorHAnsi"/>
        </w:rPr>
        <w:t xml:space="preserve">after-school </w:t>
      </w:r>
      <w:r w:rsidR="00441667" w:rsidRPr="00034097">
        <w:rPr>
          <w:rFonts w:cstheme="minorHAnsi"/>
        </w:rPr>
        <w:t xml:space="preserve">program </w:t>
      </w:r>
      <w:r w:rsidR="00441667">
        <w:rPr>
          <w:rFonts w:cstheme="minorHAnsi"/>
        </w:rPr>
        <w:t>a</w:t>
      </w:r>
      <w:r w:rsidR="00441667" w:rsidRPr="00034097">
        <w:rPr>
          <w:rFonts w:cstheme="minorHAnsi"/>
        </w:rPr>
        <w:t xml:space="preserve">t </w:t>
      </w:r>
      <w:r w:rsidRPr="00034097">
        <w:rPr>
          <w:rFonts w:cstheme="minorHAnsi"/>
        </w:rPr>
        <w:t>Wareham High School</w:t>
      </w:r>
      <w:r w:rsidR="00EA6F6A">
        <w:rPr>
          <w:rFonts w:cstheme="minorHAnsi"/>
        </w:rPr>
        <w:t xml:space="preserve"> </w:t>
      </w:r>
      <w:r w:rsidRPr="00034097">
        <w:rPr>
          <w:rFonts w:cstheme="minorHAnsi"/>
        </w:rPr>
        <w:t>is entitled Successful Adaptable Innovative Learning</w:t>
      </w:r>
      <w:r w:rsidR="00441667">
        <w:rPr>
          <w:rFonts w:cstheme="minorHAnsi"/>
        </w:rPr>
        <w:t xml:space="preserve"> (SAIL)</w:t>
      </w:r>
      <w:r w:rsidRPr="00034097">
        <w:rPr>
          <w:rFonts w:cstheme="minorHAnsi"/>
        </w:rPr>
        <w:t>.</w:t>
      </w:r>
      <w:r>
        <w:rPr>
          <w:rFonts w:cstheme="minorHAnsi"/>
        </w:rPr>
        <w:t xml:space="preserve"> </w:t>
      </w:r>
      <w:r w:rsidR="00B5527E">
        <w:rPr>
          <w:rFonts w:cstheme="minorHAnsi"/>
        </w:rPr>
        <w:t xml:space="preserve">The </w:t>
      </w:r>
      <w:r>
        <w:rPr>
          <w:rFonts w:cstheme="minorHAnsi"/>
        </w:rPr>
        <w:t>B</w:t>
      </w:r>
      <w:r w:rsidR="00322727">
        <w:rPr>
          <w:rFonts w:cstheme="minorHAnsi"/>
        </w:rPr>
        <w:t xml:space="preserve">eyond </w:t>
      </w:r>
      <w:r>
        <w:rPr>
          <w:rFonts w:cstheme="minorHAnsi"/>
        </w:rPr>
        <w:t>S</w:t>
      </w:r>
      <w:r w:rsidR="00322727">
        <w:rPr>
          <w:rFonts w:cstheme="minorHAnsi"/>
        </w:rPr>
        <w:t xml:space="preserve">chool </w:t>
      </w:r>
      <w:r>
        <w:rPr>
          <w:rFonts w:cstheme="minorHAnsi"/>
        </w:rPr>
        <w:t>T</w:t>
      </w:r>
      <w:r w:rsidR="00322727">
        <w:rPr>
          <w:rFonts w:cstheme="minorHAnsi"/>
        </w:rPr>
        <w:t>ime</w:t>
      </w:r>
      <w:r>
        <w:rPr>
          <w:rFonts w:cstheme="minorHAnsi"/>
        </w:rPr>
        <w:t xml:space="preserve"> </w:t>
      </w:r>
      <w:r w:rsidR="00322727">
        <w:rPr>
          <w:rFonts w:cstheme="minorHAnsi"/>
        </w:rPr>
        <w:t xml:space="preserve">program </w:t>
      </w:r>
      <w:r>
        <w:rPr>
          <w:rFonts w:cstheme="minorHAnsi"/>
        </w:rPr>
        <w:t xml:space="preserve">also </w:t>
      </w:r>
      <w:r w:rsidR="00441667">
        <w:rPr>
          <w:rFonts w:cstheme="minorHAnsi"/>
        </w:rPr>
        <w:t xml:space="preserve">offers </w:t>
      </w:r>
      <w:r>
        <w:rPr>
          <w:rFonts w:cstheme="minorHAnsi"/>
        </w:rPr>
        <w:t>other extended day, tutoring, and playgroup programs.</w:t>
      </w:r>
    </w:p>
    <w:p w14:paraId="4BB017E8" w14:textId="568AF884" w:rsidR="008C2E53" w:rsidRDefault="008C2E53" w:rsidP="008C2E53">
      <w:pPr>
        <w:tabs>
          <w:tab w:val="left" w:pos="360"/>
          <w:tab w:val="left" w:pos="720"/>
          <w:tab w:val="left" w:pos="1080"/>
          <w:tab w:val="left" w:pos="1440"/>
          <w:tab w:val="left" w:pos="1800"/>
          <w:tab w:val="left" w:pos="2160"/>
        </w:tabs>
        <w:rPr>
          <w:rFonts w:eastAsia="Times New Roman" w:cs="Times New Roman"/>
        </w:rPr>
      </w:pPr>
      <w:r w:rsidRPr="00B472AB">
        <w:rPr>
          <w:rFonts w:eastAsia="Times New Roman" w:cs="Times New Roman"/>
          <w:b/>
        </w:rPr>
        <w:t>Impact</w:t>
      </w:r>
      <w:r w:rsidR="00D31A73">
        <w:rPr>
          <w:rFonts w:eastAsia="Times New Roman" w:cs="Times New Roman"/>
          <w:b/>
        </w:rPr>
        <w:t>:</w:t>
      </w:r>
      <w:r w:rsidRPr="00B472AB">
        <w:rPr>
          <w:rFonts w:eastAsia="Times New Roman" w:cs="Times New Roman"/>
        </w:rPr>
        <w:t xml:space="preserve"> </w:t>
      </w:r>
      <w:r w:rsidR="002D5A35">
        <w:rPr>
          <w:rFonts w:eastAsia="Times New Roman" w:cs="Times New Roman"/>
        </w:rPr>
        <w:t>A system of approaches</w:t>
      </w:r>
      <w:r w:rsidRPr="00B472AB">
        <w:rPr>
          <w:rFonts w:eastAsia="Times New Roman" w:cs="Times New Roman"/>
        </w:rPr>
        <w:t xml:space="preserve"> to </w:t>
      </w:r>
      <w:r>
        <w:rPr>
          <w:rFonts w:eastAsia="Times New Roman" w:cs="Times New Roman"/>
        </w:rPr>
        <w:t>support</w:t>
      </w:r>
      <w:r w:rsidR="002D5A35">
        <w:rPr>
          <w:rFonts w:eastAsia="Times New Roman" w:cs="Times New Roman"/>
        </w:rPr>
        <w:t>ing</w:t>
      </w:r>
      <w:r>
        <w:rPr>
          <w:rFonts w:eastAsia="Times New Roman" w:cs="Times New Roman"/>
        </w:rPr>
        <w:t xml:space="preserve"> </w:t>
      </w:r>
      <w:r w:rsidRPr="00B472AB">
        <w:rPr>
          <w:rFonts w:eastAsia="Times New Roman" w:cs="Times New Roman"/>
        </w:rPr>
        <w:t>stude</w:t>
      </w:r>
      <w:r>
        <w:rPr>
          <w:rFonts w:eastAsia="Times New Roman" w:cs="Times New Roman"/>
        </w:rPr>
        <w:t>nts</w:t>
      </w:r>
      <w:r w:rsidR="002D5A35">
        <w:rPr>
          <w:rFonts w:eastAsia="Times New Roman" w:cs="Times New Roman"/>
        </w:rPr>
        <w:t>’ well-being</w:t>
      </w:r>
      <w:r>
        <w:rPr>
          <w:rFonts w:eastAsia="Times New Roman" w:cs="Times New Roman"/>
        </w:rPr>
        <w:t xml:space="preserve"> ensures that students receive the support they need to be successful academically</w:t>
      </w:r>
      <w:r w:rsidR="002D5A35">
        <w:rPr>
          <w:rFonts w:eastAsia="Times New Roman" w:cs="Times New Roman"/>
        </w:rPr>
        <w:t>, behaviorally, socially, and emotionally</w:t>
      </w:r>
      <w:r>
        <w:rPr>
          <w:rFonts w:eastAsia="Times New Roman" w:cs="Times New Roman"/>
        </w:rPr>
        <w:t>.</w:t>
      </w:r>
    </w:p>
    <w:p w14:paraId="45BD1BD2" w14:textId="77777777" w:rsidR="00C96B48" w:rsidRDefault="00C96B48" w:rsidP="008C2E53">
      <w:pPr>
        <w:tabs>
          <w:tab w:val="left" w:pos="360"/>
          <w:tab w:val="left" w:pos="720"/>
          <w:tab w:val="left" w:pos="1080"/>
          <w:tab w:val="left" w:pos="1440"/>
          <w:tab w:val="left" w:pos="1800"/>
          <w:tab w:val="left" w:pos="2160"/>
        </w:tabs>
        <w:rPr>
          <w:rFonts w:eastAsia="Times New Roman" w:cs="Times New Roman"/>
        </w:rPr>
      </w:pPr>
    </w:p>
    <w:p w14:paraId="3D91F4C6" w14:textId="4CF762F0" w:rsidR="008C2E53" w:rsidRPr="008C2E53" w:rsidRDefault="008C2E53" w:rsidP="008C2E53">
      <w:pPr>
        <w:rPr>
          <w:b/>
          <w:i/>
          <w:sz w:val="28"/>
          <w:szCs w:val="28"/>
        </w:rPr>
      </w:pPr>
      <w:r w:rsidRPr="00493672">
        <w:rPr>
          <w:rFonts w:eastAsia="Times New Roman" w:cs="Times New Roman"/>
          <w:b/>
          <w:sz w:val="32"/>
          <w:szCs w:val="32"/>
        </w:rPr>
        <w:t xml:space="preserve"> </w:t>
      </w:r>
      <w:r w:rsidRPr="0023695F">
        <w:rPr>
          <w:b/>
          <w:i/>
          <w:sz w:val="28"/>
          <w:szCs w:val="28"/>
        </w:rPr>
        <w:t>Challenges and Areas for Growth</w:t>
      </w:r>
    </w:p>
    <w:p w14:paraId="23683370" w14:textId="79C7F3AD" w:rsidR="008C2E53" w:rsidRPr="00E30FF8" w:rsidRDefault="00D33C70" w:rsidP="008C2E53">
      <w:pPr>
        <w:tabs>
          <w:tab w:val="left" w:pos="360"/>
          <w:tab w:val="left" w:pos="720"/>
          <w:tab w:val="left" w:pos="1080"/>
          <w:tab w:val="left" w:pos="1440"/>
          <w:tab w:val="left" w:pos="1800"/>
        </w:tabs>
        <w:ind w:left="360" w:hanging="360"/>
        <w:rPr>
          <w:b/>
        </w:rPr>
      </w:pPr>
      <w:r>
        <w:rPr>
          <w:rFonts w:cstheme="minorHAnsi"/>
          <w:b/>
        </w:rPr>
        <w:t>2</w:t>
      </w:r>
      <w:r w:rsidR="008C2E53">
        <w:rPr>
          <w:rFonts w:cstheme="minorHAnsi"/>
          <w:b/>
        </w:rPr>
        <w:t xml:space="preserve">. </w:t>
      </w:r>
      <w:r w:rsidR="004155A1">
        <w:rPr>
          <w:rFonts w:cstheme="minorHAnsi"/>
          <w:b/>
        </w:rPr>
        <w:tab/>
      </w:r>
      <w:r w:rsidR="008C2E53">
        <w:rPr>
          <w:rFonts w:cstheme="minorHAnsi"/>
          <w:b/>
        </w:rPr>
        <w:t xml:space="preserve">The district is challenged </w:t>
      </w:r>
      <w:r w:rsidR="00B30EC4">
        <w:rPr>
          <w:rFonts w:cstheme="minorHAnsi"/>
          <w:b/>
        </w:rPr>
        <w:t xml:space="preserve">by </w:t>
      </w:r>
      <w:r w:rsidR="008C2E53">
        <w:rPr>
          <w:rFonts w:cstheme="minorHAnsi"/>
          <w:b/>
        </w:rPr>
        <w:t xml:space="preserve">high chronic </w:t>
      </w:r>
      <w:r w:rsidR="00B30EC4">
        <w:rPr>
          <w:rFonts w:cstheme="minorHAnsi"/>
          <w:b/>
        </w:rPr>
        <w:t xml:space="preserve">absence </w:t>
      </w:r>
      <w:r w:rsidR="002E573B">
        <w:rPr>
          <w:rFonts w:cstheme="minorHAnsi"/>
          <w:b/>
        </w:rPr>
        <w:t xml:space="preserve">and </w:t>
      </w:r>
      <w:r w:rsidR="008C2E53">
        <w:rPr>
          <w:rFonts w:cstheme="minorHAnsi"/>
          <w:b/>
        </w:rPr>
        <w:t>suspension</w:t>
      </w:r>
      <w:r w:rsidR="002C1540">
        <w:rPr>
          <w:rFonts w:cstheme="minorHAnsi"/>
          <w:b/>
        </w:rPr>
        <w:t xml:space="preserve"> rates</w:t>
      </w:r>
      <w:r w:rsidR="005C0CC9">
        <w:rPr>
          <w:rFonts w:cstheme="minorHAnsi"/>
          <w:b/>
        </w:rPr>
        <w:t>.</w:t>
      </w:r>
      <w:r w:rsidR="008C2E53" w:rsidRPr="00E30FF8">
        <w:rPr>
          <w:rFonts w:cstheme="minorHAnsi"/>
          <w:b/>
        </w:rPr>
        <w:t xml:space="preserve">  </w:t>
      </w:r>
    </w:p>
    <w:p w14:paraId="6F8A0B8D" w14:textId="1F097729" w:rsidR="008C2E53" w:rsidRDefault="008C2E53" w:rsidP="008C2E53">
      <w:pPr>
        <w:tabs>
          <w:tab w:val="left" w:pos="360"/>
          <w:tab w:val="left" w:pos="720"/>
          <w:tab w:val="left" w:pos="810"/>
          <w:tab w:val="left" w:pos="1080"/>
          <w:tab w:val="left" w:pos="1440"/>
          <w:tab w:val="left" w:pos="1800"/>
          <w:tab w:val="left" w:pos="2160"/>
        </w:tabs>
        <w:ind w:left="720" w:hanging="360"/>
        <w:rPr>
          <w:rFonts w:cstheme="minorHAnsi"/>
        </w:rPr>
      </w:pPr>
      <w:r w:rsidRPr="00914B75">
        <w:rPr>
          <w:rFonts w:cstheme="minorHAnsi"/>
          <w:b/>
        </w:rPr>
        <w:t>A.</w:t>
      </w:r>
      <w:r>
        <w:rPr>
          <w:rFonts w:cstheme="minorHAnsi"/>
        </w:rPr>
        <w:t xml:space="preserve"> </w:t>
      </w:r>
      <w:r>
        <w:rPr>
          <w:rFonts w:cstheme="minorHAnsi"/>
        </w:rPr>
        <w:tab/>
      </w:r>
      <w:bookmarkStart w:id="19" w:name="_Hlk532747483"/>
      <w:r w:rsidR="003339AF">
        <w:rPr>
          <w:rFonts w:cstheme="minorHAnsi"/>
        </w:rPr>
        <w:t xml:space="preserve">According to DESE data, </w:t>
      </w:r>
      <w:r w:rsidR="00072AEE">
        <w:rPr>
          <w:rFonts w:cstheme="minorHAnsi"/>
        </w:rPr>
        <w:t xml:space="preserve">in recent years </w:t>
      </w:r>
      <w:r w:rsidR="003339AF">
        <w:rPr>
          <w:rFonts w:cstheme="minorHAnsi"/>
        </w:rPr>
        <w:t>t</w:t>
      </w:r>
      <w:r w:rsidR="003339AF" w:rsidRPr="009D2DF7">
        <w:rPr>
          <w:rFonts w:cstheme="minorHAnsi"/>
        </w:rPr>
        <w:t xml:space="preserve">he </w:t>
      </w:r>
      <w:r w:rsidRPr="009D2DF7">
        <w:rPr>
          <w:rFonts w:cstheme="minorHAnsi"/>
        </w:rPr>
        <w:t xml:space="preserve">district’s </w:t>
      </w:r>
      <w:r>
        <w:rPr>
          <w:rFonts w:cstheme="minorHAnsi"/>
        </w:rPr>
        <w:t xml:space="preserve">chronic </w:t>
      </w:r>
      <w:r w:rsidR="002C1540">
        <w:rPr>
          <w:rFonts w:cstheme="minorHAnsi"/>
        </w:rPr>
        <w:t>absence</w:t>
      </w:r>
      <w:r w:rsidRPr="009D2DF7">
        <w:rPr>
          <w:rFonts w:cstheme="minorHAnsi"/>
        </w:rPr>
        <w:t xml:space="preserve"> rate</w:t>
      </w:r>
      <w:r w:rsidR="003339AF">
        <w:rPr>
          <w:rFonts w:cstheme="minorHAnsi"/>
        </w:rPr>
        <w:t>s</w:t>
      </w:r>
      <w:r w:rsidRPr="009D2DF7">
        <w:rPr>
          <w:rFonts w:cstheme="minorHAnsi"/>
        </w:rPr>
        <w:t xml:space="preserve"> </w:t>
      </w:r>
      <w:r w:rsidR="003339AF">
        <w:rPr>
          <w:rFonts w:cstheme="minorHAnsi"/>
        </w:rPr>
        <w:t xml:space="preserve">have fluctuated with an overall increase and have been consistently higher than </w:t>
      </w:r>
      <w:r w:rsidRPr="009D2DF7">
        <w:rPr>
          <w:rFonts w:cstheme="minorHAnsi"/>
        </w:rPr>
        <w:t xml:space="preserve">state </w:t>
      </w:r>
      <w:r>
        <w:rPr>
          <w:rFonts w:cstheme="minorHAnsi"/>
        </w:rPr>
        <w:t>rate</w:t>
      </w:r>
      <w:r w:rsidR="003339AF">
        <w:rPr>
          <w:rFonts w:cstheme="minorHAnsi"/>
        </w:rPr>
        <w:t>s</w:t>
      </w:r>
      <w:r w:rsidRPr="009D2DF7">
        <w:rPr>
          <w:rFonts w:cstheme="minorHAnsi"/>
        </w:rPr>
        <w:t>.</w:t>
      </w:r>
      <w:r>
        <w:rPr>
          <w:rFonts w:cstheme="minorHAnsi"/>
        </w:rPr>
        <w:t xml:space="preserve"> </w:t>
      </w:r>
      <w:r w:rsidR="009A6531">
        <w:rPr>
          <w:rFonts w:cstheme="minorHAnsi"/>
        </w:rPr>
        <w:t>In 2018, t</w:t>
      </w:r>
      <w:r w:rsidR="002C1540">
        <w:rPr>
          <w:rFonts w:cstheme="minorHAnsi"/>
        </w:rPr>
        <w:t>he district</w:t>
      </w:r>
      <w:r w:rsidR="009A6531">
        <w:rPr>
          <w:rFonts w:cstheme="minorHAnsi"/>
        </w:rPr>
        <w:t>’s</w:t>
      </w:r>
      <w:r w:rsidR="002C1540">
        <w:rPr>
          <w:rFonts w:cstheme="minorHAnsi"/>
        </w:rPr>
        <w:t xml:space="preserve"> chronic absence rate </w:t>
      </w:r>
      <w:r w:rsidR="009A6531">
        <w:rPr>
          <w:rFonts w:cstheme="minorHAnsi"/>
        </w:rPr>
        <w:t>was</w:t>
      </w:r>
      <w:r w:rsidR="00AC0764">
        <w:rPr>
          <w:rFonts w:cstheme="minorHAnsi"/>
        </w:rPr>
        <w:t xml:space="preserve"> </w:t>
      </w:r>
      <w:r w:rsidR="002C1540">
        <w:rPr>
          <w:rFonts w:cstheme="minorHAnsi"/>
        </w:rPr>
        <w:t>17.</w:t>
      </w:r>
      <w:r w:rsidR="009A6531">
        <w:rPr>
          <w:rFonts w:cstheme="minorHAnsi"/>
        </w:rPr>
        <w:t>9</w:t>
      </w:r>
      <w:r w:rsidR="002C1540">
        <w:rPr>
          <w:rFonts w:cstheme="minorHAnsi"/>
        </w:rPr>
        <w:t xml:space="preserve"> percent</w:t>
      </w:r>
      <w:r>
        <w:rPr>
          <w:rFonts w:cstheme="minorHAnsi"/>
        </w:rPr>
        <w:t xml:space="preserve">, </w:t>
      </w:r>
      <w:r w:rsidR="002C1540">
        <w:rPr>
          <w:rFonts w:cstheme="minorHAnsi"/>
        </w:rPr>
        <w:t xml:space="preserve">with </w:t>
      </w:r>
      <w:r w:rsidR="006547ED">
        <w:rPr>
          <w:rFonts w:cstheme="minorHAnsi"/>
        </w:rPr>
        <w:t xml:space="preserve">414 </w:t>
      </w:r>
      <w:r>
        <w:rPr>
          <w:rFonts w:cstheme="minorHAnsi"/>
        </w:rPr>
        <w:t xml:space="preserve">students </w:t>
      </w:r>
      <w:r w:rsidR="002C1540">
        <w:rPr>
          <w:rFonts w:cstheme="minorHAnsi"/>
        </w:rPr>
        <w:t xml:space="preserve">missing </w:t>
      </w:r>
      <w:r w:rsidR="00951C0B">
        <w:rPr>
          <w:rFonts w:cstheme="minorHAnsi"/>
        </w:rPr>
        <w:t>for more than 10 percent of their</w:t>
      </w:r>
      <w:r>
        <w:rPr>
          <w:rFonts w:cstheme="minorHAnsi"/>
        </w:rPr>
        <w:t xml:space="preserve"> days of school</w:t>
      </w:r>
      <w:r w:rsidR="006A4600">
        <w:rPr>
          <w:rFonts w:cstheme="minorHAnsi"/>
        </w:rPr>
        <w:t xml:space="preserve"> </w:t>
      </w:r>
      <w:r w:rsidR="00951C0B">
        <w:rPr>
          <w:rFonts w:cstheme="minorHAnsi"/>
        </w:rPr>
        <w:t>membership</w:t>
      </w:r>
      <w:r>
        <w:rPr>
          <w:rFonts w:cstheme="minorHAnsi"/>
        </w:rPr>
        <w:t>.</w:t>
      </w:r>
    </w:p>
    <w:p w14:paraId="524466FF" w14:textId="4C2AD058" w:rsidR="003339AF" w:rsidRPr="00AC48CB" w:rsidRDefault="003339AF" w:rsidP="00AC48CB">
      <w:pPr>
        <w:tabs>
          <w:tab w:val="left" w:pos="360"/>
          <w:tab w:val="left" w:pos="720"/>
          <w:tab w:val="left" w:pos="810"/>
          <w:tab w:val="left" w:pos="1080"/>
          <w:tab w:val="left" w:pos="1440"/>
          <w:tab w:val="left" w:pos="1800"/>
          <w:tab w:val="left" w:pos="2160"/>
        </w:tabs>
        <w:spacing w:after="0" w:line="240" w:lineRule="auto"/>
        <w:ind w:left="360"/>
        <w:jc w:val="center"/>
        <w:rPr>
          <w:rFonts w:cstheme="minorHAnsi"/>
          <w:b/>
          <w:sz w:val="20"/>
          <w:szCs w:val="20"/>
        </w:rPr>
      </w:pPr>
      <w:r w:rsidRPr="00AC48CB">
        <w:rPr>
          <w:rFonts w:cstheme="minorHAnsi"/>
          <w:b/>
          <w:sz w:val="20"/>
          <w:szCs w:val="20"/>
        </w:rPr>
        <w:t xml:space="preserve">Table </w:t>
      </w:r>
      <w:r w:rsidR="009A6531" w:rsidRPr="00AC48CB">
        <w:rPr>
          <w:rFonts w:cstheme="minorHAnsi"/>
          <w:b/>
          <w:sz w:val="20"/>
          <w:szCs w:val="20"/>
        </w:rPr>
        <w:t>30: Wareham Public Schools</w:t>
      </w:r>
    </w:p>
    <w:p w14:paraId="21879F81" w14:textId="1402EC41" w:rsidR="009A6531" w:rsidRPr="00AC48CB" w:rsidRDefault="009A6531" w:rsidP="00AC48CB">
      <w:pPr>
        <w:tabs>
          <w:tab w:val="left" w:pos="360"/>
          <w:tab w:val="left" w:pos="720"/>
          <w:tab w:val="left" w:pos="810"/>
          <w:tab w:val="left" w:pos="1080"/>
          <w:tab w:val="left" w:pos="1440"/>
          <w:tab w:val="left" w:pos="1800"/>
          <w:tab w:val="left" w:pos="2160"/>
        </w:tabs>
        <w:spacing w:after="60" w:line="240" w:lineRule="auto"/>
        <w:ind w:left="360"/>
        <w:jc w:val="center"/>
        <w:rPr>
          <w:rFonts w:cstheme="minorHAnsi"/>
          <w:b/>
          <w:sz w:val="20"/>
          <w:szCs w:val="20"/>
        </w:rPr>
      </w:pPr>
      <w:r w:rsidRPr="00AC48CB">
        <w:rPr>
          <w:rFonts w:cstheme="minorHAnsi"/>
          <w:b/>
          <w:sz w:val="20"/>
          <w:szCs w:val="20"/>
        </w:rPr>
        <w:t>Chronic Absence Rate</w:t>
      </w:r>
      <w:r w:rsidR="005F4484" w:rsidRPr="00AC48CB">
        <w:rPr>
          <w:rFonts w:cstheme="minorHAnsi"/>
          <w:b/>
          <w:sz w:val="20"/>
          <w:szCs w:val="20"/>
        </w:rPr>
        <w:t>s</w:t>
      </w:r>
      <w:r w:rsidRPr="00AC48CB">
        <w:rPr>
          <w:rFonts w:cstheme="minorHAnsi"/>
          <w:b/>
          <w:sz w:val="20"/>
          <w:szCs w:val="20"/>
        </w:rPr>
        <w:t>,* 2014–2018</w:t>
      </w:r>
    </w:p>
    <w:tbl>
      <w:tblPr>
        <w:tblStyle w:val="TableGrid"/>
        <w:tblW w:w="0" w:type="auto"/>
        <w:tblInd w:w="720" w:type="dxa"/>
        <w:tblLook w:val="04A0" w:firstRow="1" w:lastRow="0" w:firstColumn="1" w:lastColumn="0" w:noHBand="0" w:noVBand="1"/>
        <w:tblCaption w:val="Table 30: Wareham Public Schools"/>
        <w:tblDescription w:val="Chronic Absence Rates, 2014–2018&#10;"/>
      </w:tblPr>
      <w:tblGrid>
        <w:gridCol w:w="1493"/>
        <w:gridCol w:w="1427"/>
        <w:gridCol w:w="1427"/>
        <w:gridCol w:w="1427"/>
        <w:gridCol w:w="1428"/>
        <w:gridCol w:w="1428"/>
      </w:tblGrid>
      <w:tr w:rsidR="003339AF" w:rsidRPr="00741975" w14:paraId="4476E603" w14:textId="77777777" w:rsidTr="00AC48CB">
        <w:tc>
          <w:tcPr>
            <w:tcW w:w="1493" w:type="dxa"/>
            <w:vAlign w:val="center"/>
          </w:tcPr>
          <w:p w14:paraId="6BF689DC" w14:textId="77777777" w:rsidR="003339AF" w:rsidRPr="00AC48CB" w:rsidRDefault="003339AF" w:rsidP="008C2E53">
            <w:pPr>
              <w:tabs>
                <w:tab w:val="left" w:pos="360"/>
                <w:tab w:val="left" w:pos="720"/>
                <w:tab w:val="left" w:pos="810"/>
                <w:tab w:val="left" w:pos="1080"/>
                <w:tab w:val="left" w:pos="1440"/>
                <w:tab w:val="left" w:pos="1800"/>
                <w:tab w:val="left" w:pos="2160"/>
              </w:tabs>
              <w:rPr>
                <w:sz w:val="20"/>
                <w:szCs w:val="20"/>
              </w:rPr>
            </w:pPr>
          </w:p>
        </w:tc>
        <w:tc>
          <w:tcPr>
            <w:tcW w:w="1427" w:type="dxa"/>
            <w:vAlign w:val="center"/>
          </w:tcPr>
          <w:p w14:paraId="6C13A3E0" w14:textId="49C526DE" w:rsidR="003339AF" w:rsidRPr="00AC48CB" w:rsidRDefault="003339AF" w:rsidP="008C2E53">
            <w:pPr>
              <w:tabs>
                <w:tab w:val="left" w:pos="360"/>
                <w:tab w:val="left" w:pos="720"/>
                <w:tab w:val="left" w:pos="810"/>
                <w:tab w:val="left" w:pos="1080"/>
                <w:tab w:val="left" w:pos="1440"/>
                <w:tab w:val="left" w:pos="1800"/>
                <w:tab w:val="left" w:pos="2160"/>
              </w:tabs>
              <w:rPr>
                <w:b/>
                <w:sz w:val="20"/>
                <w:szCs w:val="20"/>
              </w:rPr>
            </w:pPr>
            <w:r w:rsidRPr="00AC48CB">
              <w:rPr>
                <w:b/>
                <w:sz w:val="20"/>
                <w:szCs w:val="20"/>
              </w:rPr>
              <w:t>2014</w:t>
            </w:r>
          </w:p>
        </w:tc>
        <w:tc>
          <w:tcPr>
            <w:tcW w:w="1427" w:type="dxa"/>
            <w:vAlign w:val="center"/>
          </w:tcPr>
          <w:p w14:paraId="4882A8F5" w14:textId="0C92C703" w:rsidR="003339AF" w:rsidRPr="00AC48CB" w:rsidRDefault="003339AF" w:rsidP="008C2E53">
            <w:pPr>
              <w:tabs>
                <w:tab w:val="left" w:pos="360"/>
                <w:tab w:val="left" w:pos="720"/>
                <w:tab w:val="left" w:pos="810"/>
                <w:tab w:val="left" w:pos="1080"/>
                <w:tab w:val="left" w:pos="1440"/>
                <w:tab w:val="left" w:pos="1800"/>
                <w:tab w:val="left" w:pos="2160"/>
              </w:tabs>
              <w:rPr>
                <w:b/>
                <w:sz w:val="20"/>
                <w:szCs w:val="20"/>
              </w:rPr>
            </w:pPr>
            <w:r w:rsidRPr="00AC48CB">
              <w:rPr>
                <w:b/>
                <w:sz w:val="20"/>
                <w:szCs w:val="20"/>
              </w:rPr>
              <w:t>2015</w:t>
            </w:r>
          </w:p>
        </w:tc>
        <w:tc>
          <w:tcPr>
            <w:tcW w:w="1427" w:type="dxa"/>
            <w:vAlign w:val="center"/>
          </w:tcPr>
          <w:p w14:paraId="57989E16" w14:textId="7FB64BA9" w:rsidR="003339AF" w:rsidRPr="00AC48CB" w:rsidRDefault="003339AF" w:rsidP="008C2E53">
            <w:pPr>
              <w:tabs>
                <w:tab w:val="left" w:pos="360"/>
                <w:tab w:val="left" w:pos="720"/>
                <w:tab w:val="left" w:pos="810"/>
                <w:tab w:val="left" w:pos="1080"/>
                <w:tab w:val="left" w:pos="1440"/>
                <w:tab w:val="left" w:pos="1800"/>
                <w:tab w:val="left" w:pos="2160"/>
              </w:tabs>
              <w:rPr>
                <w:b/>
                <w:sz w:val="20"/>
                <w:szCs w:val="20"/>
              </w:rPr>
            </w:pPr>
            <w:r w:rsidRPr="00AC48CB">
              <w:rPr>
                <w:b/>
                <w:sz w:val="20"/>
                <w:szCs w:val="20"/>
              </w:rPr>
              <w:t>2016</w:t>
            </w:r>
          </w:p>
        </w:tc>
        <w:tc>
          <w:tcPr>
            <w:tcW w:w="1428" w:type="dxa"/>
            <w:vAlign w:val="center"/>
          </w:tcPr>
          <w:p w14:paraId="14F59F17" w14:textId="769C81DF" w:rsidR="003339AF" w:rsidRPr="00AC48CB" w:rsidRDefault="003339AF" w:rsidP="008C2E53">
            <w:pPr>
              <w:tabs>
                <w:tab w:val="left" w:pos="360"/>
                <w:tab w:val="left" w:pos="720"/>
                <w:tab w:val="left" w:pos="810"/>
                <w:tab w:val="left" w:pos="1080"/>
                <w:tab w:val="left" w:pos="1440"/>
                <w:tab w:val="left" w:pos="1800"/>
                <w:tab w:val="left" w:pos="2160"/>
              </w:tabs>
              <w:rPr>
                <w:b/>
                <w:sz w:val="20"/>
                <w:szCs w:val="20"/>
              </w:rPr>
            </w:pPr>
            <w:r w:rsidRPr="00AC48CB">
              <w:rPr>
                <w:b/>
                <w:sz w:val="20"/>
                <w:szCs w:val="20"/>
              </w:rPr>
              <w:t>2017</w:t>
            </w:r>
          </w:p>
        </w:tc>
        <w:tc>
          <w:tcPr>
            <w:tcW w:w="1428" w:type="dxa"/>
            <w:vAlign w:val="center"/>
          </w:tcPr>
          <w:p w14:paraId="2DE4FAD1" w14:textId="43C9055F" w:rsidR="003339AF" w:rsidRPr="00AC48CB" w:rsidRDefault="003339AF" w:rsidP="008C2E53">
            <w:pPr>
              <w:tabs>
                <w:tab w:val="left" w:pos="360"/>
                <w:tab w:val="left" w:pos="720"/>
                <w:tab w:val="left" w:pos="810"/>
                <w:tab w:val="left" w:pos="1080"/>
                <w:tab w:val="left" w:pos="1440"/>
                <w:tab w:val="left" w:pos="1800"/>
                <w:tab w:val="left" w:pos="2160"/>
              </w:tabs>
              <w:rPr>
                <w:b/>
                <w:sz w:val="20"/>
                <w:szCs w:val="20"/>
              </w:rPr>
            </w:pPr>
            <w:r w:rsidRPr="00AC48CB">
              <w:rPr>
                <w:b/>
                <w:sz w:val="20"/>
                <w:szCs w:val="20"/>
              </w:rPr>
              <w:t>2018</w:t>
            </w:r>
          </w:p>
        </w:tc>
      </w:tr>
      <w:tr w:rsidR="003339AF" w:rsidRPr="00741975" w14:paraId="039959DD" w14:textId="77777777" w:rsidTr="00AC48CB">
        <w:tc>
          <w:tcPr>
            <w:tcW w:w="1493" w:type="dxa"/>
            <w:vAlign w:val="center"/>
          </w:tcPr>
          <w:p w14:paraId="2062E2E0" w14:textId="1AA7A0D5" w:rsidR="003339AF" w:rsidRPr="00AC48CB" w:rsidRDefault="003339AF" w:rsidP="008C2E53">
            <w:pPr>
              <w:tabs>
                <w:tab w:val="left" w:pos="360"/>
                <w:tab w:val="left" w:pos="720"/>
                <w:tab w:val="left" w:pos="810"/>
                <w:tab w:val="left" w:pos="1080"/>
                <w:tab w:val="left" w:pos="1440"/>
                <w:tab w:val="left" w:pos="1800"/>
                <w:tab w:val="left" w:pos="2160"/>
              </w:tabs>
              <w:rPr>
                <w:b/>
                <w:sz w:val="20"/>
                <w:szCs w:val="20"/>
              </w:rPr>
            </w:pPr>
            <w:r w:rsidRPr="00AC48CB">
              <w:rPr>
                <w:b/>
                <w:sz w:val="20"/>
                <w:szCs w:val="20"/>
              </w:rPr>
              <w:t>Wareham</w:t>
            </w:r>
          </w:p>
        </w:tc>
        <w:tc>
          <w:tcPr>
            <w:tcW w:w="1427" w:type="dxa"/>
            <w:vAlign w:val="center"/>
          </w:tcPr>
          <w:p w14:paraId="0CA6606D" w14:textId="7B26D7EB" w:rsidR="003339AF" w:rsidRPr="00AC48CB" w:rsidRDefault="003339AF" w:rsidP="008C2E53">
            <w:pPr>
              <w:tabs>
                <w:tab w:val="left" w:pos="360"/>
                <w:tab w:val="left" w:pos="720"/>
                <w:tab w:val="left" w:pos="810"/>
                <w:tab w:val="left" w:pos="1080"/>
                <w:tab w:val="left" w:pos="1440"/>
                <w:tab w:val="left" w:pos="1800"/>
                <w:tab w:val="left" w:pos="2160"/>
              </w:tabs>
              <w:rPr>
                <w:sz w:val="20"/>
                <w:szCs w:val="20"/>
              </w:rPr>
            </w:pPr>
            <w:r w:rsidRPr="00AC48CB">
              <w:rPr>
                <w:sz w:val="20"/>
                <w:szCs w:val="20"/>
              </w:rPr>
              <w:t>14.5</w:t>
            </w:r>
          </w:p>
        </w:tc>
        <w:tc>
          <w:tcPr>
            <w:tcW w:w="1427" w:type="dxa"/>
            <w:vAlign w:val="center"/>
          </w:tcPr>
          <w:p w14:paraId="65CE0026" w14:textId="1AAF89B1" w:rsidR="003339AF" w:rsidRPr="00AC48CB" w:rsidRDefault="003339AF" w:rsidP="008C2E53">
            <w:pPr>
              <w:tabs>
                <w:tab w:val="left" w:pos="360"/>
                <w:tab w:val="left" w:pos="720"/>
                <w:tab w:val="left" w:pos="810"/>
                <w:tab w:val="left" w:pos="1080"/>
                <w:tab w:val="left" w:pos="1440"/>
                <w:tab w:val="left" w:pos="1800"/>
                <w:tab w:val="left" w:pos="2160"/>
              </w:tabs>
              <w:rPr>
                <w:sz w:val="20"/>
                <w:szCs w:val="20"/>
              </w:rPr>
            </w:pPr>
            <w:r w:rsidRPr="00AC48CB">
              <w:rPr>
                <w:sz w:val="20"/>
                <w:szCs w:val="20"/>
              </w:rPr>
              <w:t>16.9</w:t>
            </w:r>
          </w:p>
        </w:tc>
        <w:tc>
          <w:tcPr>
            <w:tcW w:w="1427" w:type="dxa"/>
            <w:vAlign w:val="center"/>
          </w:tcPr>
          <w:p w14:paraId="2AE8A7BE" w14:textId="762D95E5" w:rsidR="003339AF" w:rsidRPr="00AC48CB" w:rsidRDefault="003339AF" w:rsidP="008C2E53">
            <w:pPr>
              <w:tabs>
                <w:tab w:val="left" w:pos="360"/>
                <w:tab w:val="left" w:pos="720"/>
                <w:tab w:val="left" w:pos="810"/>
                <w:tab w:val="left" w:pos="1080"/>
                <w:tab w:val="left" w:pos="1440"/>
                <w:tab w:val="left" w:pos="1800"/>
                <w:tab w:val="left" w:pos="2160"/>
              </w:tabs>
              <w:rPr>
                <w:sz w:val="20"/>
                <w:szCs w:val="20"/>
              </w:rPr>
            </w:pPr>
            <w:r w:rsidRPr="00AC48CB">
              <w:rPr>
                <w:sz w:val="20"/>
                <w:szCs w:val="20"/>
              </w:rPr>
              <w:t>13.3</w:t>
            </w:r>
          </w:p>
        </w:tc>
        <w:tc>
          <w:tcPr>
            <w:tcW w:w="1428" w:type="dxa"/>
            <w:vAlign w:val="center"/>
          </w:tcPr>
          <w:p w14:paraId="3A77FA1E" w14:textId="39B5F1F6" w:rsidR="003339AF" w:rsidRPr="00AC48CB" w:rsidRDefault="003339AF" w:rsidP="008C2E53">
            <w:pPr>
              <w:tabs>
                <w:tab w:val="left" w:pos="360"/>
                <w:tab w:val="left" w:pos="720"/>
                <w:tab w:val="left" w:pos="810"/>
                <w:tab w:val="left" w:pos="1080"/>
                <w:tab w:val="left" w:pos="1440"/>
                <w:tab w:val="left" w:pos="1800"/>
                <w:tab w:val="left" w:pos="2160"/>
              </w:tabs>
              <w:rPr>
                <w:sz w:val="20"/>
                <w:szCs w:val="20"/>
              </w:rPr>
            </w:pPr>
            <w:r w:rsidRPr="00AC48CB">
              <w:rPr>
                <w:sz w:val="20"/>
                <w:szCs w:val="20"/>
              </w:rPr>
              <w:t>17.1</w:t>
            </w:r>
          </w:p>
        </w:tc>
        <w:tc>
          <w:tcPr>
            <w:tcW w:w="1428" w:type="dxa"/>
            <w:vAlign w:val="center"/>
          </w:tcPr>
          <w:p w14:paraId="27C31F6D" w14:textId="404D3810" w:rsidR="003339AF" w:rsidRPr="00AC48CB" w:rsidRDefault="003339AF" w:rsidP="008C2E53">
            <w:pPr>
              <w:tabs>
                <w:tab w:val="left" w:pos="360"/>
                <w:tab w:val="left" w:pos="720"/>
                <w:tab w:val="left" w:pos="810"/>
                <w:tab w:val="left" w:pos="1080"/>
                <w:tab w:val="left" w:pos="1440"/>
                <w:tab w:val="left" w:pos="1800"/>
                <w:tab w:val="left" w:pos="2160"/>
              </w:tabs>
              <w:rPr>
                <w:sz w:val="20"/>
                <w:szCs w:val="20"/>
              </w:rPr>
            </w:pPr>
            <w:r w:rsidRPr="00AC48CB">
              <w:rPr>
                <w:sz w:val="20"/>
                <w:szCs w:val="20"/>
              </w:rPr>
              <w:t>17.9</w:t>
            </w:r>
          </w:p>
        </w:tc>
      </w:tr>
      <w:tr w:rsidR="003339AF" w:rsidRPr="00741975" w14:paraId="7BC191D0" w14:textId="77777777" w:rsidTr="00AC48CB">
        <w:tc>
          <w:tcPr>
            <w:tcW w:w="1493" w:type="dxa"/>
            <w:vAlign w:val="center"/>
          </w:tcPr>
          <w:p w14:paraId="2D192EC8" w14:textId="6B3C75B6" w:rsidR="003339AF" w:rsidRPr="00AC48CB" w:rsidRDefault="003339AF" w:rsidP="008C2E53">
            <w:pPr>
              <w:tabs>
                <w:tab w:val="left" w:pos="360"/>
                <w:tab w:val="left" w:pos="720"/>
                <w:tab w:val="left" w:pos="810"/>
                <w:tab w:val="left" w:pos="1080"/>
                <w:tab w:val="left" w:pos="1440"/>
                <w:tab w:val="left" w:pos="1800"/>
                <w:tab w:val="left" w:pos="2160"/>
              </w:tabs>
              <w:rPr>
                <w:b/>
                <w:sz w:val="20"/>
                <w:szCs w:val="20"/>
              </w:rPr>
            </w:pPr>
            <w:r w:rsidRPr="00AC48CB">
              <w:rPr>
                <w:b/>
                <w:sz w:val="20"/>
                <w:szCs w:val="20"/>
              </w:rPr>
              <w:t>State</w:t>
            </w:r>
          </w:p>
        </w:tc>
        <w:tc>
          <w:tcPr>
            <w:tcW w:w="1427" w:type="dxa"/>
            <w:vAlign w:val="center"/>
          </w:tcPr>
          <w:p w14:paraId="3A246AAD" w14:textId="05741F55" w:rsidR="003339AF" w:rsidRPr="00AC48CB" w:rsidRDefault="003339AF" w:rsidP="008C2E53">
            <w:pPr>
              <w:tabs>
                <w:tab w:val="left" w:pos="360"/>
                <w:tab w:val="left" w:pos="720"/>
                <w:tab w:val="left" w:pos="810"/>
                <w:tab w:val="left" w:pos="1080"/>
                <w:tab w:val="left" w:pos="1440"/>
                <w:tab w:val="left" w:pos="1800"/>
                <w:tab w:val="left" w:pos="2160"/>
              </w:tabs>
              <w:rPr>
                <w:sz w:val="20"/>
                <w:szCs w:val="20"/>
              </w:rPr>
            </w:pPr>
            <w:r w:rsidRPr="00AC48CB">
              <w:rPr>
                <w:sz w:val="20"/>
                <w:szCs w:val="20"/>
              </w:rPr>
              <w:t>12.3</w:t>
            </w:r>
          </w:p>
        </w:tc>
        <w:tc>
          <w:tcPr>
            <w:tcW w:w="1427" w:type="dxa"/>
            <w:vAlign w:val="center"/>
          </w:tcPr>
          <w:p w14:paraId="221D3548" w14:textId="109A4681" w:rsidR="003339AF" w:rsidRPr="00AC48CB" w:rsidRDefault="003339AF" w:rsidP="008C2E53">
            <w:pPr>
              <w:tabs>
                <w:tab w:val="left" w:pos="360"/>
                <w:tab w:val="left" w:pos="720"/>
                <w:tab w:val="left" w:pos="810"/>
                <w:tab w:val="left" w:pos="1080"/>
                <w:tab w:val="left" w:pos="1440"/>
                <w:tab w:val="left" w:pos="1800"/>
                <w:tab w:val="left" w:pos="2160"/>
              </w:tabs>
              <w:rPr>
                <w:sz w:val="20"/>
                <w:szCs w:val="20"/>
              </w:rPr>
            </w:pPr>
            <w:r w:rsidRPr="00AC48CB">
              <w:rPr>
                <w:sz w:val="20"/>
                <w:szCs w:val="20"/>
              </w:rPr>
              <w:t>12.9</w:t>
            </w:r>
          </w:p>
        </w:tc>
        <w:tc>
          <w:tcPr>
            <w:tcW w:w="1427" w:type="dxa"/>
            <w:vAlign w:val="center"/>
          </w:tcPr>
          <w:p w14:paraId="5591DB1B" w14:textId="14D0298A" w:rsidR="003339AF" w:rsidRPr="00AC48CB" w:rsidRDefault="003339AF" w:rsidP="008C2E53">
            <w:pPr>
              <w:tabs>
                <w:tab w:val="left" w:pos="360"/>
                <w:tab w:val="left" w:pos="720"/>
                <w:tab w:val="left" w:pos="810"/>
                <w:tab w:val="left" w:pos="1080"/>
                <w:tab w:val="left" w:pos="1440"/>
                <w:tab w:val="left" w:pos="1800"/>
                <w:tab w:val="left" w:pos="2160"/>
              </w:tabs>
              <w:rPr>
                <w:sz w:val="20"/>
                <w:szCs w:val="20"/>
              </w:rPr>
            </w:pPr>
            <w:r w:rsidRPr="00AC48CB">
              <w:rPr>
                <w:sz w:val="20"/>
                <w:szCs w:val="20"/>
              </w:rPr>
              <w:t>12.3</w:t>
            </w:r>
          </w:p>
        </w:tc>
        <w:tc>
          <w:tcPr>
            <w:tcW w:w="1428" w:type="dxa"/>
            <w:vAlign w:val="center"/>
          </w:tcPr>
          <w:p w14:paraId="578F6D61" w14:textId="62366823" w:rsidR="003339AF" w:rsidRPr="00AC48CB" w:rsidRDefault="003339AF" w:rsidP="008C2E53">
            <w:pPr>
              <w:tabs>
                <w:tab w:val="left" w:pos="360"/>
                <w:tab w:val="left" w:pos="720"/>
                <w:tab w:val="left" w:pos="810"/>
                <w:tab w:val="left" w:pos="1080"/>
                <w:tab w:val="left" w:pos="1440"/>
                <w:tab w:val="left" w:pos="1800"/>
                <w:tab w:val="left" w:pos="2160"/>
              </w:tabs>
              <w:rPr>
                <w:sz w:val="20"/>
                <w:szCs w:val="20"/>
              </w:rPr>
            </w:pPr>
            <w:r w:rsidRPr="00AC48CB">
              <w:rPr>
                <w:sz w:val="20"/>
                <w:szCs w:val="20"/>
              </w:rPr>
              <w:t>13.5</w:t>
            </w:r>
          </w:p>
        </w:tc>
        <w:tc>
          <w:tcPr>
            <w:tcW w:w="1428" w:type="dxa"/>
            <w:vAlign w:val="center"/>
          </w:tcPr>
          <w:p w14:paraId="34640286" w14:textId="791F42AE" w:rsidR="003339AF" w:rsidRPr="00AC48CB" w:rsidRDefault="003339AF" w:rsidP="008C2E53">
            <w:pPr>
              <w:tabs>
                <w:tab w:val="left" w:pos="360"/>
                <w:tab w:val="left" w:pos="720"/>
                <w:tab w:val="left" w:pos="810"/>
                <w:tab w:val="left" w:pos="1080"/>
                <w:tab w:val="left" w:pos="1440"/>
                <w:tab w:val="left" w:pos="1800"/>
                <w:tab w:val="left" w:pos="2160"/>
              </w:tabs>
              <w:rPr>
                <w:sz w:val="20"/>
                <w:szCs w:val="20"/>
              </w:rPr>
            </w:pPr>
            <w:r w:rsidRPr="00AC48CB">
              <w:rPr>
                <w:sz w:val="20"/>
                <w:szCs w:val="20"/>
              </w:rPr>
              <w:t>13.2</w:t>
            </w:r>
          </w:p>
        </w:tc>
      </w:tr>
    </w:tbl>
    <w:p w14:paraId="486A0960" w14:textId="553827D4" w:rsidR="009A6531" w:rsidRDefault="009A6531" w:rsidP="00AC48CB">
      <w:pPr>
        <w:pStyle w:val="ListParagraph"/>
        <w:spacing w:before="60"/>
        <w:contextualSpacing w:val="0"/>
        <w:rPr>
          <w:rFonts w:cstheme="minorHAnsi"/>
          <w:sz w:val="18"/>
          <w:szCs w:val="18"/>
        </w:rPr>
      </w:pPr>
      <w:r>
        <w:rPr>
          <w:rFonts w:cstheme="minorHAnsi"/>
          <w:sz w:val="18"/>
          <w:szCs w:val="18"/>
        </w:rPr>
        <w:t>*</w:t>
      </w:r>
      <w:r w:rsidRPr="005E7BB3">
        <w:rPr>
          <w:rFonts w:cstheme="minorHAnsi"/>
          <w:sz w:val="18"/>
          <w:szCs w:val="18"/>
        </w:rPr>
        <w:t xml:space="preserve">These data reflect the percentage of students </w:t>
      </w:r>
      <w:r w:rsidR="002D24BF">
        <w:rPr>
          <w:rFonts w:cstheme="minorHAnsi"/>
          <w:sz w:val="18"/>
          <w:szCs w:val="18"/>
        </w:rPr>
        <w:t xml:space="preserve">absent for </w:t>
      </w:r>
      <w:r w:rsidRPr="005E7BB3">
        <w:rPr>
          <w:rFonts w:cstheme="minorHAnsi"/>
          <w:sz w:val="18"/>
          <w:szCs w:val="18"/>
        </w:rPr>
        <w:t>more than 10 percent of the</w:t>
      </w:r>
      <w:r w:rsidR="002D24BF">
        <w:rPr>
          <w:rFonts w:cstheme="minorHAnsi"/>
          <w:sz w:val="18"/>
          <w:szCs w:val="18"/>
        </w:rPr>
        <w:t>ir</w:t>
      </w:r>
      <w:r w:rsidRPr="005E7BB3">
        <w:rPr>
          <w:rFonts w:cstheme="minorHAnsi"/>
          <w:sz w:val="18"/>
          <w:szCs w:val="18"/>
        </w:rPr>
        <w:t xml:space="preserve"> days </w:t>
      </w:r>
      <w:r w:rsidR="002D24BF">
        <w:rPr>
          <w:rFonts w:cstheme="minorHAnsi"/>
          <w:sz w:val="18"/>
          <w:szCs w:val="18"/>
        </w:rPr>
        <w:t>of</w:t>
      </w:r>
      <w:r w:rsidRPr="005E7BB3">
        <w:rPr>
          <w:rFonts w:cstheme="minorHAnsi"/>
          <w:sz w:val="18"/>
          <w:szCs w:val="18"/>
        </w:rPr>
        <w:t xml:space="preserve"> membership</w:t>
      </w:r>
      <w:r w:rsidR="002D24BF">
        <w:rPr>
          <w:rFonts w:cstheme="minorHAnsi"/>
          <w:sz w:val="18"/>
          <w:szCs w:val="18"/>
        </w:rPr>
        <w:t xml:space="preserve"> in a school</w:t>
      </w:r>
      <w:r w:rsidRPr="005E7BB3">
        <w:rPr>
          <w:rFonts w:cstheme="minorHAnsi"/>
          <w:sz w:val="18"/>
          <w:szCs w:val="18"/>
        </w:rPr>
        <w:t>.</w:t>
      </w:r>
      <w:r w:rsidRPr="005E7BB3">
        <w:rPr>
          <w:rFonts w:cstheme="minorHAnsi"/>
          <w:sz w:val="18"/>
          <w:szCs w:val="18"/>
        </w:rPr>
        <w:tab/>
      </w:r>
    </w:p>
    <w:bookmarkEnd w:id="19"/>
    <w:p w14:paraId="1DEA2573" w14:textId="53C10AB4" w:rsidR="008C2E53" w:rsidRDefault="008C2E53" w:rsidP="00AC0764">
      <w:pPr>
        <w:tabs>
          <w:tab w:val="left" w:pos="360"/>
          <w:tab w:val="left" w:pos="720"/>
          <w:tab w:val="left" w:pos="1080"/>
          <w:tab w:val="left" w:pos="1440"/>
          <w:tab w:val="left" w:pos="1800"/>
          <w:tab w:val="left" w:pos="2160"/>
        </w:tabs>
        <w:ind w:left="1080" w:hanging="1080"/>
      </w:pPr>
      <w:r>
        <w:tab/>
      </w:r>
      <w:r>
        <w:tab/>
      </w:r>
      <w:r w:rsidRPr="002F5717">
        <w:t>1</w:t>
      </w:r>
      <w:r>
        <w:rPr>
          <w:b/>
        </w:rPr>
        <w:t xml:space="preserve">. </w:t>
      </w:r>
      <w:r w:rsidR="006B4934">
        <w:rPr>
          <w:b/>
        </w:rPr>
        <w:t xml:space="preserve"> </w:t>
      </w:r>
      <w:r w:rsidR="00AC0764">
        <w:rPr>
          <w:b/>
        </w:rPr>
        <w:tab/>
      </w:r>
      <w:r w:rsidR="002C1540" w:rsidRPr="00AC48CB">
        <w:t>The</w:t>
      </w:r>
      <w:r w:rsidR="002C1540">
        <w:rPr>
          <w:b/>
        </w:rPr>
        <w:t xml:space="preserve"> </w:t>
      </w:r>
      <w:r w:rsidR="009A6531">
        <w:t xml:space="preserve">2018 </w:t>
      </w:r>
      <w:r>
        <w:t xml:space="preserve">chronic </w:t>
      </w:r>
      <w:r w:rsidR="002C1540">
        <w:t xml:space="preserve">absence </w:t>
      </w:r>
      <w:r w:rsidR="00B5144F">
        <w:t xml:space="preserve">rates </w:t>
      </w:r>
      <w:r>
        <w:t xml:space="preserve">are </w:t>
      </w:r>
      <w:r w:rsidR="009A6531">
        <w:t>high</w:t>
      </w:r>
      <w:r w:rsidR="00B3072B">
        <w:t xml:space="preserve"> for all levels in the district and particularly high for grades 6, 7</w:t>
      </w:r>
      <w:r w:rsidR="000B64C6">
        <w:t>,</w:t>
      </w:r>
      <w:r w:rsidR="00B3072B">
        <w:t xml:space="preserve"> and 9</w:t>
      </w:r>
      <w:r>
        <w:t>.</w:t>
      </w:r>
    </w:p>
    <w:p w14:paraId="06742F65" w14:textId="2ADF5F98" w:rsidR="00802C6A" w:rsidRDefault="008C2E53" w:rsidP="008C2E53">
      <w:pPr>
        <w:pStyle w:val="ListParagraph"/>
        <w:tabs>
          <w:tab w:val="left" w:pos="360"/>
          <w:tab w:val="left" w:pos="720"/>
          <w:tab w:val="left" w:pos="1080"/>
          <w:tab w:val="left" w:pos="1440"/>
          <w:tab w:val="left" w:pos="1800"/>
          <w:tab w:val="left" w:pos="2160"/>
        </w:tabs>
        <w:ind w:left="1440" w:hanging="720"/>
        <w:contextualSpacing w:val="0"/>
      </w:pPr>
      <w:r>
        <w:lastRenderedPageBreak/>
        <w:tab/>
      </w:r>
      <w:r w:rsidRPr="002D24BF">
        <w:t>a.</w:t>
      </w:r>
      <w:r w:rsidRPr="002D24BF">
        <w:tab/>
      </w:r>
      <w:r w:rsidR="00B3072B">
        <w:t xml:space="preserve">In 2018, the percentages of chronically absent students for the elementary-, middle-, and high-school levels were as follows: 15.3 percent for the Decas School (pre-K–2); 17.2 percent for the Minot Forest School (pre-K, grades 3–4); 19.8 percent for the </w:t>
      </w:r>
      <w:r w:rsidR="000B64C6">
        <w:t>middle school</w:t>
      </w:r>
      <w:r w:rsidR="00306639">
        <w:t>;</w:t>
      </w:r>
      <w:r w:rsidR="000B64C6">
        <w:t xml:space="preserve"> and 17.8 percent for the high school. </w:t>
      </w:r>
    </w:p>
    <w:p w14:paraId="2E5C1321" w14:textId="5C7B816C" w:rsidR="002715C0" w:rsidRPr="00AC48CB" w:rsidRDefault="00802C6A" w:rsidP="008C2E53">
      <w:pPr>
        <w:pStyle w:val="ListParagraph"/>
        <w:tabs>
          <w:tab w:val="left" w:pos="360"/>
          <w:tab w:val="left" w:pos="720"/>
          <w:tab w:val="left" w:pos="1080"/>
          <w:tab w:val="left" w:pos="1440"/>
          <w:tab w:val="left" w:pos="1800"/>
          <w:tab w:val="left" w:pos="2160"/>
        </w:tabs>
        <w:ind w:left="1440" w:hanging="720"/>
        <w:contextualSpacing w:val="0"/>
      </w:pPr>
      <w:r>
        <w:tab/>
        <w:t>b.</w:t>
      </w:r>
      <w:r>
        <w:tab/>
      </w:r>
      <w:r w:rsidR="008C2E53" w:rsidRPr="002D24BF">
        <w:t xml:space="preserve">In </w:t>
      </w:r>
      <w:r w:rsidR="00C721FA" w:rsidRPr="002D24BF">
        <w:t>2018</w:t>
      </w:r>
      <w:r w:rsidR="008C2E53" w:rsidRPr="002D24BF">
        <w:t xml:space="preserve">, the </w:t>
      </w:r>
      <w:r w:rsidR="00306639">
        <w:t>grade levels in the district with the highest chronic absence rates</w:t>
      </w:r>
      <w:r w:rsidR="00AC0764" w:rsidRPr="002D24BF">
        <w:t xml:space="preserve"> were as follows: 21.3 percent for grade 6; 23.2 percent for grade 7; </w:t>
      </w:r>
      <w:r w:rsidR="000B64C6">
        <w:t>and</w:t>
      </w:r>
      <w:r w:rsidR="00AC0764" w:rsidRPr="002D24BF">
        <w:t xml:space="preserve"> 29.9 percent for grade 9</w:t>
      </w:r>
      <w:r w:rsidR="00DF216B" w:rsidRPr="002D24BF">
        <w:t>.</w:t>
      </w:r>
      <w:r w:rsidR="00C102CD" w:rsidRPr="00267449">
        <w:t xml:space="preserve"> </w:t>
      </w:r>
    </w:p>
    <w:p w14:paraId="657F6A4B" w14:textId="02E479D7" w:rsidR="00EA5A1E" w:rsidRDefault="006547ED" w:rsidP="002715C0">
      <w:pPr>
        <w:pStyle w:val="ListParagraph"/>
        <w:tabs>
          <w:tab w:val="left" w:pos="360"/>
          <w:tab w:val="left" w:pos="720"/>
          <w:tab w:val="left" w:pos="1080"/>
          <w:tab w:val="left" w:pos="1440"/>
          <w:tab w:val="left" w:pos="1800"/>
          <w:tab w:val="left" w:pos="2160"/>
        </w:tabs>
        <w:ind w:left="1440" w:hanging="720"/>
        <w:contextualSpacing w:val="0"/>
      </w:pPr>
      <w:r w:rsidRPr="00AC48CB">
        <w:t>2</w:t>
      </w:r>
      <w:r w:rsidR="008C2E53" w:rsidRPr="00AC48CB">
        <w:t>.</w:t>
      </w:r>
      <w:r w:rsidR="008C2E53">
        <w:t xml:space="preserve"> </w:t>
      </w:r>
      <w:r w:rsidR="008C2E53">
        <w:tab/>
      </w:r>
      <w:r w:rsidR="002C1540">
        <w:t>The c</w:t>
      </w:r>
      <w:r w:rsidR="002C1540" w:rsidRPr="00F675D6">
        <w:t>hronic absen</w:t>
      </w:r>
      <w:r w:rsidR="002C1540">
        <w:t xml:space="preserve">ce </w:t>
      </w:r>
      <w:r w:rsidR="008C2E53">
        <w:t xml:space="preserve">rates for </w:t>
      </w:r>
      <w:r w:rsidR="00B732E5">
        <w:t xml:space="preserve">some </w:t>
      </w:r>
      <w:r w:rsidR="00522ECE">
        <w:t xml:space="preserve">student </w:t>
      </w:r>
      <w:r w:rsidR="008C2E53">
        <w:t>groups are</w:t>
      </w:r>
      <w:r w:rsidR="008C2E53" w:rsidRPr="00F675D6">
        <w:t xml:space="preserve"> high. </w:t>
      </w:r>
    </w:p>
    <w:p w14:paraId="02ACEA4C" w14:textId="41B3D5F1" w:rsidR="002715C0" w:rsidRDefault="00EA5A1E" w:rsidP="00E66414">
      <w:pPr>
        <w:pStyle w:val="ListParagraph"/>
        <w:tabs>
          <w:tab w:val="left" w:pos="360"/>
          <w:tab w:val="left" w:pos="720"/>
          <w:tab w:val="left" w:pos="1080"/>
          <w:tab w:val="left" w:pos="1440"/>
          <w:tab w:val="left" w:pos="1800"/>
          <w:tab w:val="left" w:pos="2160"/>
        </w:tabs>
        <w:ind w:left="1440" w:hanging="720"/>
        <w:contextualSpacing w:val="0"/>
      </w:pPr>
      <w:r>
        <w:rPr>
          <w:b/>
        </w:rPr>
        <w:tab/>
      </w:r>
      <w:r w:rsidRPr="00AC48CB">
        <w:t>a.</w:t>
      </w:r>
      <w:r>
        <w:tab/>
      </w:r>
      <w:r w:rsidR="008C2E53">
        <w:t xml:space="preserve">In </w:t>
      </w:r>
      <w:r w:rsidR="00522ECE">
        <w:t>2018</w:t>
      </w:r>
      <w:r w:rsidR="008C2E53">
        <w:t xml:space="preserve">, </w:t>
      </w:r>
      <w:r w:rsidR="00680EEA">
        <w:t>the</w:t>
      </w:r>
      <w:r w:rsidR="00306639">
        <w:t xml:space="preserve"> student groups in the district with the highest chronic absence rates</w:t>
      </w:r>
      <w:r w:rsidR="00680EEA">
        <w:t xml:space="preserve"> were as </w:t>
      </w:r>
      <w:r w:rsidR="00680EEA" w:rsidRPr="00267449">
        <w:t xml:space="preserve">follows: </w:t>
      </w:r>
      <w:r w:rsidR="008C2E53" w:rsidRPr="00267449">
        <w:t xml:space="preserve">20.7 percent for </w:t>
      </w:r>
      <w:r w:rsidR="008C2E53" w:rsidRPr="0052074F">
        <w:t>African American</w:t>
      </w:r>
      <w:r w:rsidR="00184FF6" w:rsidRPr="0052074F">
        <w:t>/Black student</w:t>
      </w:r>
      <w:r w:rsidR="008C2E53" w:rsidRPr="000B42A1">
        <w:t>s</w:t>
      </w:r>
      <w:r w:rsidR="007B5DD4">
        <w:t>;</w:t>
      </w:r>
      <w:r w:rsidR="008C2E53" w:rsidRPr="000B42A1">
        <w:t xml:space="preserve"> 28.8 percent for Hispanic/Latino</w:t>
      </w:r>
      <w:r w:rsidR="00184FF6" w:rsidRPr="000B42A1">
        <w:t xml:space="preserve"> students</w:t>
      </w:r>
      <w:r w:rsidR="007B5DD4">
        <w:t>;</w:t>
      </w:r>
      <w:r w:rsidR="008C2E53" w:rsidRPr="00BA4A0A">
        <w:t xml:space="preserve"> </w:t>
      </w:r>
      <w:r w:rsidRPr="001B6EE0">
        <w:t>25</w:t>
      </w:r>
      <w:r w:rsidR="002715C0" w:rsidRPr="00AC48CB">
        <w:t xml:space="preserve">.9 percent for </w:t>
      </w:r>
      <w:r w:rsidRPr="001B6EE0">
        <w:t>students with disabilities</w:t>
      </w:r>
      <w:r w:rsidR="002715C0" w:rsidRPr="00AC48CB">
        <w:t xml:space="preserve">; 23.5 </w:t>
      </w:r>
      <w:r w:rsidR="00BE7D05">
        <w:t>percent f</w:t>
      </w:r>
      <w:r w:rsidRPr="001B6EE0">
        <w:t xml:space="preserve">or </w:t>
      </w:r>
      <w:r w:rsidR="002715C0" w:rsidRPr="00AC48CB">
        <w:t>economically disadvantaged</w:t>
      </w:r>
      <w:r w:rsidRPr="001B6EE0">
        <w:t xml:space="preserve"> students</w:t>
      </w:r>
      <w:r w:rsidR="002715C0" w:rsidRPr="00AC48CB">
        <w:t xml:space="preserve">; </w:t>
      </w:r>
      <w:r w:rsidRPr="001B6EE0">
        <w:t xml:space="preserve">and </w:t>
      </w:r>
      <w:r w:rsidR="002715C0" w:rsidRPr="00AC48CB">
        <w:t>25</w:t>
      </w:r>
      <w:r w:rsidRPr="001B6EE0">
        <w:t xml:space="preserve"> percent for </w:t>
      </w:r>
      <w:r w:rsidR="002715C0" w:rsidRPr="00AC48CB">
        <w:t>E</w:t>
      </w:r>
      <w:r w:rsidRPr="001B6EE0">
        <w:t>nglish learners.</w:t>
      </w:r>
    </w:p>
    <w:p w14:paraId="72807E9F" w14:textId="77777777" w:rsidR="00D83912" w:rsidRPr="00D83912" w:rsidRDefault="003235AD" w:rsidP="004E39B0">
      <w:pPr>
        <w:pStyle w:val="ListParagraph"/>
        <w:numPr>
          <w:ilvl w:val="0"/>
          <w:numId w:val="38"/>
        </w:numPr>
        <w:tabs>
          <w:tab w:val="left" w:pos="360"/>
          <w:tab w:val="left" w:pos="720"/>
          <w:tab w:val="left" w:pos="1080"/>
          <w:tab w:val="left" w:pos="1440"/>
          <w:tab w:val="left" w:pos="1800"/>
          <w:tab w:val="left" w:pos="2160"/>
        </w:tabs>
        <w:ind w:left="806" w:hanging="446"/>
        <w:contextualSpacing w:val="0"/>
        <w:jc w:val="center"/>
        <w:rPr>
          <w:rFonts w:cstheme="minorHAnsi"/>
          <w:b/>
          <w:sz w:val="20"/>
          <w:szCs w:val="20"/>
        </w:rPr>
      </w:pPr>
      <w:r w:rsidRPr="000C1379">
        <w:rPr>
          <w:rFonts w:cstheme="minorHAnsi"/>
        </w:rPr>
        <w:t xml:space="preserve">  </w:t>
      </w:r>
      <w:r w:rsidR="008C2E53" w:rsidRPr="000C1379">
        <w:rPr>
          <w:rFonts w:cstheme="minorHAnsi"/>
        </w:rPr>
        <w:t>The district’s in</w:t>
      </w:r>
      <w:r w:rsidR="002324CA" w:rsidRPr="000C1379">
        <w:rPr>
          <w:rFonts w:cstheme="minorHAnsi"/>
        </w:rPr>
        <w:t>-</w:t>
      </w:r>
      <w:r w:rsidR="008C2E53" w:rsidRPr="000C1379">
        <w:rPr>
          <w:rFonts w:cstheme="minorHAnsi"/>
        </w:rPr>
        <w:t xml:space="preserve"> and out</w:t>
      </w:r>
      <w:r w:rsidR="002C1540" w:rsidRPr="000C1379">
        <w:rPr>
          <w:rFonts w:cstheme="minorHAnsi"/>
        </w:rPr>
        <w:t>-</w:t>
      </w:r>
      <w:r w:rsidR="008C2E53" w:rsidRPr="000C1379">
        <w:rPr>
          <w:rFonts w:cstheme="minorHAnsi"/>
        </w:rPr>
        <w:t>of</w:t>
      </w:r>
      <w:r w:rsidR="002C1540" w:rsidRPr="000C1379">
        <w:rPr>
          <w:rFonts w:cstheme="minorHAnsi"/>
        </w:rPr>
        <w:t>-</w:t>
      </w:r>
      <w:r w:rsidR="008C2E53" w:rsidRPr="000C1379">
        <w:rPr>
          <w:rFonts w:cstheme="minorHAnsi"/>
        </w:rPr>
        <w:t xml:space="preserve">school suspension rates have </w:t>
      </w:r>
      <w:r w:rsidR="00072AEE" w:rsidRPr="000C1379">
        <w:rPr>
          <w:rFonts w:cstheme="minorHAnsi"/>
        </w:rPr>
        <w:t xml:space="preserve">fluctuated with an overall decrease and have been consistently higher than </w:t>
      </w:r>
      <w:r w:rsidR="008C2E53" w:rsidRPr="000C1379">
        <w:rPr>
          <w:rFonts w:cstheme="minorHAnsi"/>
        </w:rPr>
        <w:t>state</w:t>
      </w:r>
      <w:r w:rsidR="0025034D" w:rsidRPr="000C1379">
        <w:rPr>
          <w:rFonts w:cstheme="minorHAnsi"/>
        </w:rPr>
        <w:t>wide</w:t>
      </w:r>
      <w:r w:rsidR="008C2E53" w:rsidRPr="000C1379">
        <w:rPr>
          <w:rFonts w:cstheme="minorHAnsi"/>
        </w:rPr>
        <w:t xml:space="preserve"> in</w:t>
      </w:r>
      <w:r w:rsidR="002324CA" w:rsidRPr="000C1379">
        <w:rPr>
          <w:rFonts w:cstheme="minorHAnsi"/>
        </w:rPr>
        <w:t>-</w:t>
      </w:r>
      <w:r w:rsidR="008C2E53" w:rsidRPr="000C1379">
        <w:rPr>
          <w:rFonts w:cstheme="minorHAnsi"/>
        </w:rPr>
        <w:t xml:space="preserve"> and out</w:t>
      </w:r>
      <w:r w:rsidR="002C1540" w:rsidRPr="000C1379">
        <w:rPr>
          <w:rFonts w:cstheme="minorHAnsi"/>
        </w:rPr>
        <w:t>-</w:t>
      </w:r>
      <w:r w:rsidR="002324CA" w:rsidRPr="000C1379">
        <w:rPr>
          <w:rFonts w:cstheme="minorHAnsi"/>
        </w:rPr>
        <w:t>of-</w:t>
      </w:r>
      <w:r w:rsidR="008C2E53" w:rsidRPr="000C1379">
        <w:rPr>
          <w:rFonts w:cstheme="minorHAnsi"/>
        </w:rPr>
        <w:t>school suspension</w:t>
      </w:r>
      <w:r w:rsidR="002C1540" w:rsidRPr="000C1379">
        <w:rPr>
          <w:rFonts w:cstheme="minorHAnsi"/>
        </w:rPr>
        <w:t xml:space="preserve"> rates</w:t>
      </w:r>
      <w:r w:rsidR="008C2E53" w:rsidRPr="000C1379">
        <w:rPr>
          <w:rFonts w:cstheme="minorHAnsi"/>
        </w:rPr>
        <w:t>.</w:t>
      </w:r>
    </w:p>
    <w:p w14:paraId="17B9C939" w14:textId="562CF089" w:rsidR="00D635A6" w:rsidRPr="00AC48CB" w:rsidRDefault="00D635A6" w:rsidP="004E39B0">
      <w:pPr>
        <w:tabs>
          <w:tab w:val="left" w:pos="360"/>
          <w:tab w:val="left" w:pos="720"/>
          <w:tab w:val="left" w:pos="1080"/>
          <w:tab w:val="left" w:pos="1440"/>
          <w:tab w:val="left" w:pos="1800"/>
          <w:tab w:val="left" w:pos="2160"/>
        </w:tabs>
        <w:spacing w:after="0" w:line="240" w:lineRule="auto"/>
        <w:jc w:val="center"/>
        <w:rPr>
          <w:rFonts w:cstheme="minorHAnsi"/>
          <w:b/>
          <w:sz w:val="20"/>
          <w:szCs w:val="20"/>
        </w:rPr>
      </w:pPr>
      <w:r w:rsidRPr="00AC48CB">
        <w:rPr>
          <w:rFonts w:cstheme="minorHAnsi"/>
          <w:b/>
          <w:sz w:val="20"/>
          <w:szCs w:val="20"/>
        </w:rPr>
        <w:t>Table 31: Wareham Public Schools</w:t>
      </w:r>
      <w:r w:rsidR="00094BC8" w:rsidRPr="006B29E7">
        <w:rPr>
          <w:rFonts w:cstheme="minorHAnsi"/>
          <w:b/>
          <w:sz w:val="20"/>
          <w:szCs w:val="20"/>
        </w:rPr>
        <w:t xml:space="preserve"> and State</w:t>
      </w:r>
    </w:p>
    <w:p w14:paraId="0DD89E1F" w14:textId="72659BCE" w:rsidR="00D635A6" w:rsidRPr="00AC48CB" w:rsidRDefault="00D635A6" w:rsidP="004E39B0">
      <w:pPr>
        <w:tabs>
          <w:tab w:val="left" w:pos="360"/>
          <w:tab w:val="left" w:pos="720"/>
          <w:tab w:val="left" w:pos="1080"/>
          <w:tab w:val="left" w:pos="1440"/>
          <w:tab w:val="left" w:pos="1800"/>
          <w:tab w:val="left" w:pos="2160"/>
        </w:tabs>
        <w:spacing w:after="0" w:line="240" w:lineRule="auto"/>
        <w:jc w:val="center"/>
        <w:rPr>
          <w:rFonts w:cstheme="minorHAnsi"/>
          <w:b/>
          <w:sz w:val="20"/>
          <w:szCs w:val="20"/>
        </w:rPr>
      </w:pPr>
      <w:r w:rsidRPr="00AC48CB">
        <w:rPr>
          <w:rFonts w:cstheme="minorHAnsi"/>
          <w:b/>
          <w:sz w:val="20"/>
          <w:szCs w:val="20"/>
        </w:rPr>
        <w:t>In-School</w:t>
      </w:r>
      <w:r w:rsidR="007D5B9B" w:rsidRPr="006B29E7">
        <w:rPr>
          <w:rFonts w:cstheme="minorHAnsi"/>
          <w:b/>
          <w:sz w:val="20"/>
          <w:szCs w:val="20"/>
        </w:rPr>
        <w:t xml:space="preserve"> </w:t>
      </w:r>
      <w:r w:rsidRPr="00AC48CB">
        <w:rPr>
          <w:rFonts w:cstheme="minorHAnsi"/>
          <w:b/>
          <w:sz w:val="20"/>
          <w:szCs w:val="20"/>
        </w:rPr>
        <w:t>and Out</w:t>
      </w:r>
      <w:r w:rsidR="0046427B" w:rsidRPr="006B29E7">
        <w:rPr>
          <w:rFonts w:cstheme="minorHAnsi"/>
          <w:b/>
          <w:sz w:val="20"/>
          <w:szCs w:val="20"/>
        </w:rPr>
        <w:t>-</w:t>
      </w:r>
      <w:r w:rsidRPr="00AC48CB">
        <w:rPr>
          <w:rFonts w:cstheme="minorHAnsi"/>
          <w:b/>
          <w:sz w:val="20"/>
          <w:szCs w:val="20"/>
        </w:rPr>
        <w:t>of</w:t>
      </w:r>
      <w:r w:rsidR="0046427B" w:rsidRPr="006B29E7">
        <w:rPr>
          <w:rFonts w:cstheme="minorHAnsi"/>
          <w:b/>
          <w:sz w:val="20"/>
          <w:szCs w:val="20"/>
        </w:rPr>
        <w:t>-</w:t>
      </w:r>
      <w:r w:rsidRPr="00AC48CB">
        <w:rPr>
          <w:rFonts w:cstheme="minorHAnsi"/>
          <w:b/>
          <w:sz w:val="20"/>
          <w:szCs w:val="20"/>
        </w:rPr>
        <w:t>School Suspension Rates</w:t>
      </w:r>
      <w:r w:rsidR="0046427B" w:rsidRPr="006B29E7">
        <w:rPr>
          <w:rFonts w:cstheme="minorHAnsi"/>
          <w:b/>
          <w:sz w:val="20"/>
          <w:szCs w:val="20"/>
        </w:rPr>
        <w:t>,* 2014–2018</w:t>
      </w:r>
    </w:p>
    <w:tbl>
      <w:tblPr>
        <w:tblStyle w:val="TableGrid"/>
        <w:tblW w:w="5000" w:type="pct"/>
        <w:tblLook w:val="04A0" w:firstRow="1" w:lastRow="0" w:firstColumn="1" w:lastColumn="0" w:noHBand="0" w:noVBand="1"/>
        <w:tblCaption w:val="Table 31: Wareham Public Schools and State"/>
        <w:tblDescription w:val="In-School and Out-of-School Suspension Rates,* 2014–2018&#10;"/>
      </w:tblPr>
      <w:tblGrid>
        <w:gridCol w:w="1557"/>
        <w:gridCol w:w="1557"/>
        <w:gridCol w:w="1560"/>
        <w:gridCol w:w="1558"/>
        <w:gridCol w:w="1558"/>
        <w:gridCol w:w="1560"/>
      </w:tblGrid>
      <w:tr w:rsidR="00D635A6" w14:paraId="308C003F" w14:textId="77777777" w:rsidTr="00122F0B">
        <w:tc>
          <w:tcPr>
            <w:tcW w:w="833" w:type="pct"/>
          </w:tcPr>
          <w:p w14:paraId="62253493" w14:textId="77777777" w:rsidR="00D635A6" w:rsidRPr="006B29E7" w:rsidRDefault="00D635A6" w:rsidP="008C2E53">
            <w:pPr>
              <w:tabs>
                <w:tab w:val="left" w:pos="360"/>
                <w:tab w:val="left" w:pos="720"/>
                <w:tab w:val="left" w:pos="1080"/>
                <w:tab w:val="left" w:pos="1440"/>
                <w:tab w:val="left" w:pos="1800"/>
                <w:tab w:val="left" w:pos="2160"/>
              </w:tabs>
              <w:rPr>
                <w:rFonts w:cstheme="minorHAnsi"/>
                <w:sz w:val="20"/>
                <w:szCs w:val="20"/>
              </w:rPr>
            </w:pPr>
          </w:p>
        </w:tc>
        <w:tc>
          <w:tcPr>
            <w:tcW w:w="833" w:type="pct"/>
          </w:tcPr>
          <w:p w14:paraId="485EE2EA" w14:textId="004FEA79" w:rsidR="00D635A6" w:rsidRPr="00AC48CB" w:rsidRDefault="00D635A6" w:rsidP="00AC48CB">
            <w:pPr>
              <w:tabs>
                <w:tab w:val="left" w:pos="360"/>
                <w:tab w:val="left" w:pos="720"/>
                <w:tab w:val="left" w:pos="1080"/>
                <w:tab w:val="left" w:pos="1440"/>
                <w:tab w:val="left" w:pos="1800"/>
                <w:tab w:val="left" w:pos="2160"/>
              </w:tabs>
              <w:spacing w:after="0"/>
              <w:jc w:val="center"/>
              <w:rPr>
                <w:rFonts w:cstheme="minorHAnsi"/>
                <w:b/>
                <w:sz w:val="20"/>
                <w:szCs w:val="20"/>
              </w:rPr>
            </w:pPr>
            <w:r w:rsidRPr="00AC48CB">
              <w:rPr>
                <w:rFonts w:cstheme="minorHAnsi"/>
                <w:b/>
                <w:sz w:val="20"/>
                <w:szCs w:val="20"/>
              </w:rPr>
              <w:t>2014</w:t>
            </w:r>
          </w:p>
        </w:tc>
        <w:tc>
          <w:tcPr>
            <w:tcW w:w="834" w:type="pct"/>
          </w:tcPr>
          <w:p w14:paraId="7B33F9FB" w14:textId="652976D0" w:rsidR="00D635A6" w:rsidRPr="00AC48CB" w:rsidRDefault="00D635A6" w:rsidP="00AC48CB">
            <w:pPr>
              <w:tabs>
                <w:tab w:val="left" w:pos="360"/>
                <w:tab w:val="left" w:pos="720"/>
                <w:tab w:val="left" w:pos="1080"/>
                <w:tab w:val="left" w:pos="1440"/>
                <w:tab w:val="left" w:pos="1800"/>
                <w:tab w:val="left" w:pos="2160"/>
              </w:tabs>
              <w:spacing w:after="0"/>
              <w:jc w:val="center"/>
              <w:rPr>
                <w:rFonts w:cstheme="minorHAnsi"/>
                <w:b/>
                <w:sz w:val="20"/>
                <w:szCs w:val="20"/>
              </w:rPr>
            </w:pPr>
            <w:r w:rsidRPr="00AC48CB">
              <w:rPr>
                <w:rFonts w:cstheme="minorHAnsi"/>
                <w:b/>
                <w:sz w:val="20"/>
                <w:szCs w:val="20"/>
              </w:rPr>
              <w:t>2015</w:t>
            </w:r>
          </w:p>
        </w:tc>
        <w:tc>
          <w:tcPr>
            <w:tcW w:w="833" w:type="pct"/>
          </w:tcPr>
          <w:p w14:paraId="1409FD42" w14:textId="6672B649" w:rsidR="00D635A6" w:rsidRPr="00AC48CB" w:rsidRDefault="00D635A6" w:rsidP="00AC48CB">
            <w:pPr>
              <w:tabs>
                <w:tab w:val="left" w:pos="360"/>
                <w:tab w:val="left" w:pos="720"/>
                <w:tab w:val="left" w:pos="1080"/>
                <w:tab w:val="left" w:pos="1440"/>
                <w:tab w:val="left" w:pos="1800"/>
                <w:tab w:val="left" w:pos="2160"/>
              </w:tabs>
              <w:spacing w:after="0"/>
              <w:jc w:val="center"/>
              <w:rPr>
                <w:rFonts w:cstheme="minorHAnsi"/>
                <w:b/>
                <w:sz w:val="20"/>
                <w:szCs w:val="20"/>
              </w:rPr>
            </w:pPr>
            <w:r w:rsidRPr="00AC48CB">
              <w:rPr>
                <w:rFonts w:cstheme="minorHAnsi"/>
                <w:b/>
                <w:sz w:val="20"/>
                <w:szCs w:val="20"/>
              </w:rPr>
              <w:t>2016</w:t>
            </w:r>
          </w:p>
        </w:tc>
        <w:tc>
          <w:tcPr>
            <w:tcW w:w="833" w:type="pct"/>
          </w:tcPr>
          <w:p w14:paraId="5E45962E" w14:textId="4509C156" w:rsidR="00D635A6" w:rsidRPr="00AC48CB" w:rsidRDefault="00D635A6" w:rsidP="00AC48CB">
            <w:pPr>
              <w:tabs>
                <w:tab w:val="left" w:pos="360"/>
                <w:tab w:val="left" w:pos="720"/>
                <w:tab w:val="left" w:pos="1080"/>
                <w:tab w:val="left" w:pos="1440"/>
                <w:tab w:val="left" w:pos="1800"/>
                <w:tab w:val="left" w:pos="2160"/>
              </w:tabs>
              <w:spacing w:after="0"/>
              <w:jc w:val="center"/>
              <w:rPr>
                <w:rFonts w:cstheme="minorHAnsi"/>
                <w:b/>
                <w:sz w:val="20"/>
                <w:szCs w:val="20"/>
              </w:rPr>
            </w:pPr>
            <w:r w:rsidRPr="00AC48CB">
              <w:rPr>
                <w:rFonts w:cstheme="minorHAnsi"/>
                <w:b/>
                <w:sz w:val="20"/>
                <w:szCs w:val="20"/>
              </w:rPr>
              <w:t>2017</w:t>
            </w:r>
          </w:p>
        </w:tc>
        <w:tc>
          <w:tcPr>
            <w:tcW w:w="834" w:type="pct"/>
          </w:tcPr>
          <w:p w14:paraId="2E9F4E4F" w14:textId="3036D39D" w:rsidR="00D635A6" w:rsidRPr="00AC48CB" w:rsidRDefault="00D635A6" w:rsidP="00AC48CB">
            <w:pPr>
              <w:tabs>
                <w:tab w:val="left" w:pos="360"/>
                <w:tab w:val="left" w:pos="720"/>
                <w:tab w:val="left" w:pos="1080"/>
                <w:tab w:val="left" w:pos="1440"/>
                <w:tab w:val="left" w:pos="1800"/>
                <w:tab w:val="left" w:pos="2160"/>
              </w:tabs>
              <w:spacing w:after="0"/>
              <w:jc w:val="center"/>
              <w:rPr>
                <w:rFonts w:cstheme="minorHAnsi"/>
                <w:b/>
                <w:sz w:val="20"/>
                <w:szCs w:val="20"/>
              </w:rPr>
            </w:pPr>
            <w:r w:rsidRPr="00AC48CB">
              <w:rPr>
                <w:rFonts w:cstheme="minorHAnsi"/>
                <w:b/>
                <w:sz w:val="20"/>
                <w:szCs w:val="20"/>
              </w:rPr>
              <w:t>2018</w:t>
            </w:r>
          </w:p>
        </w:tc>
      </w:tr>
      <w:tr w:rsidR="00CA4266" w14:paraId="7FC0F513" w14:textId="77777777" w:rsidTr="00122F0B">
        <w:tc>
          <w:tcPr>
            <w:tcW w:w="5000" w:type="pct"/>
            <w:gridSpan w:val="6"/>
          </w:tcPr>
          <w:p w14:paraId="3BFD4EB3" w14:textId="61C1CA7E" w:rsidR="00CA4266" w:rsidRPr="006B29E7" w:rsidRDefault="00CA4266" w:rsidP="00AC48CB">
            <w:pPr>
              <w:tabs>
                <w:tab w:val="left" w:pos="360"/>
                <w:tab w:val="left" w:pos="720"/>
                <w:tab w:val="left" w:pos="1080"/>
                <w:tab w:val="left" w:pos="1440"/>
                <w:tab w:val="left" w:pos="1800"/>
                <w:tab w:val="left" w:pos="2160"/>
              </w:tabs>
              <w:spacing w:after="0"/>
              <w:jc w:val="center"/>
              <w:rPr>
                <w:rFonts w:cstheme="minorHAnsi"/>
                <w:b/>
                <w:sz w:val="20"/>
                <w:szCs w:val="20"/>
              </w:rPr>
            </w:pPr>
            <w:r>
              <w:rPr>
                <w:rFonts w:cstheme="minorHAnsi"/>
                <w:b/>
                <w:sz w:val="20"/>
                <w:szCs w:val="20"/>
              </w:rPr>
              <w:t>In-School Suspension Rates (IS)</w:t>
            </w:r>
          </w:p>
        </w:tc>
      </w:tr>
      <w:tr w:rsidR="00D635A6" w14:paraId="3795D8F3" w14:textId="77777777" w:rsidTr="00122F0B">
        <w:tc>
          <w:tcPr>
            <w:tcW w:w="833" w:type="pct"/>
          </w:tcPr>
          <w:p w14:paraId="05F238AC" w14:textId="64E6F5F3" w:rsidR="00D635A6" w:rsidRPr="00AC48CB" w:rsidRDefault="00094BC8" w:rsidP="003235AD">
            <w:pPr>
              <w:tabs>
                <w:tab w:val="left" w:pos="360"/>
                <w:tab w:val="left" w:pos="720"/>
                <w:tab w:val="left" w:pos="1080"/>
                <w:tab w:val="left" w:pos="1440"/>
                <w:tab w:val="left" w:pos="1800"/>
                <w:tab w:val="left" w:pos="2160"/>
              </w:tabs>
              <w:rPr>
                <w:rFonts w:cstheme="minorHAnsi"/>
                <w:sz w:val="20"/>
                <w:szCs w:val="20"/>
              </w:rPr>
            </w:pPr>
            <w:r w:rsidRPr="00AC48CB">
              <w:rPr>
                <w:rFonts w:cstheme="minorHAnsi"/>
                <w:sz w:val="20"/>
                <w:szCs w:val="20"/>
              </w:rPr>
              <w:t>District</w:t>
            </w:r>
            <w:r w:rsidR="00D635A6" w:rsidRPr="00AC48CB">
              <w:rPr>
                <w:rFonts w:cstheme="minorHAnsi"/>
                <w:sz w:val="20"/>
                <w:szCs w:val="20"/>
              </w:rPr>
              <w:t xml:space="preserve"> </w:t>
            </w:r>
            <w:r w:rsidR="003235AD" w:rsidRPr="00AC48CB">
              <w:rPr>
                <w:rFonts w:cstheme="minorHAnsi"/>
                <w:sz w:val="20"/>
                <w:szCs w:val="20"/>
              </w:rPr>
              <w:t xml:space="preserve">IS </w:t>
            </w:r>
            <w:r w:rsidR="00D635A6" w:rsidRPr="00AC48CB">
              <w:rPr>
                <w:rFonts w:cstheme="minorHAnsi"/>
                <w:sz w:val="20"/>
                <w:szCs w:val="20"/>
              </w:rPr>
              <w:t>suspension</w:t>
            </w:r>
            <w:r w:rsidR="00E50D5D" w:rsidRPr="00AC48CB">
              <w:rPr>
                <w:rFonts w:cstheme="minorHAnsi"/>
                <w:sz w:val="20"/>
                <w:szCs w:val="20"/>
              </w:rPr>
              <w:t xml:space="preserve"> rate</w:t>
            </w:r>
            <w:r w:rsidRPr="00AC48CB">
              <w:rPr>
                <w:rFonts w:cstheme="minorHAnsi"/>
                <w:sz w:val="20"/>
                <w:szCs w:val="20"/>
              </w:rPr>
              <w:t xml:space="preserve"> (all grades)</w:t>
            </w:r>
          </w:p>
        </w:tc>
        <w:tc>
          <w:tcPr>
            <w:tcW w:w="833" w:type="pct"/>
          </w:tcPr>
          <w:p w14:paraId="3874D269" w14:textId="17CCE1BE" w:rsidR="00D635A6" w:rsidRPr="00AC48CB" w:rsidRDefault="00E50D5D" w:rsidP="00AC48CB">
            <w:pPr>
              <w:tabs>
                <w:tab w:val="left" w:pos="360"/>
                <w:tab w:val="left" w:pos="720"/>
                <w:tab w:val="left" w:pos="1080"/>
                <w:tab w:val="left" w:pos="1440"/>
                <w:tab w:val="left" w:pos="1800"/>
                <w:tab w:val="left" w:pos="2160"/>
              </w:tabs>
              <w:jc w:val="center"/>
              <w:rPr>
                <w:rFonts w:cstheme="minorHAnsi"/>
                <w:b/>
                <w:sz w:val="20"/>
                <w:szCs w:val="20"/>
              </w:rPr>
            </w:pPr>
            <w:r w:rsidRPr="00AC48CB">
              <w:rPr>
                <w:rFonts w:cstheme="minorHAnsi"/>
                <w:b/>
                <w:sz w:val="20"/>
                <w:szCs w:val="20"/>
              </w:rPr>
              <w:t>6.</w:t>
            </w:r>
            <w:r w:rsidR="00E86A95">
              <w:rPr>
                <w:rFonts w:cstheme="minorHAnsi"/>
                <w:b/>
                <w:sz w:val="20"/>
                <w:szCs w:val="20"/>
              </w:rPr>
              <w:t>1</w:t>
            </w:r>
          </w:p>
        </w:tc>
        <w:tc>
          <w:tcPr>
            <w:tcW w:w="834" w:type="pct"/>
          </w:tcPr>
          <w:p w14:paraId="74B8DB43" w14:textId="0D35160D" w:rsidR="00D635A6" w:rsidRPr="00AC48CB" w:rsidRDefault="00E86A95" w:rsidP="00AC48CB">
            <w:pPr>
              <w:tabs>
                <w:tab w:val="left" w:pos="360"/>
                <w:tab w:val="left" w:pos="720"/>
                <w:tab w:val="left" w:pos="1080"/>
                <w:tab w:val="left" w:pos="1440"/>
                <w:tab w:val="left" w:pos="1800"/>
                <w:tab w:val="left" w:pos="2160"/>
              </w:tabs>
              <w:jc w:val="center"/>
              <w:rPr>
                <w:rFonts w:cstheme="minorHAnsi"/>
                <w:b/>
                <w:sz w:val="20"/>
                <w:szCs w:val="20"/>
              </w:rPr>
            </w:pPr>
            <w:r>
              <w:rPr>
                <w:rFonts w:cstheme="minorHAnsi"/>
                <w:b/>
                <w:sz w:val="20"/>
                <w:szCs w:val="20"/>
              </w:rPr>
              <w:t>6.7</w:t>
            </w:r>
          </w:p>
        </w:tc>
        <w:tc>
          <w:tcPr>
            <w:tcW w:w="833" w:type="pct"/>
          </w:tcPr>
          <w:p w14:paraId="72C0805D" w14:textId="1D025A8E" w:rsidR="00D635A6" w:rsidRPr="00AC48CB" w:rsidRDefault="00E50D5D" w:rsidP="00AC48CB">
            <w:pPr>
              <w:tabs>
                <w:tab w:val="left" w:pos="360"/>
                <w:tab w:val="left" w:pos="720"/>
                <w:tab w:val="left" w:pos="1080"/>
                <w:tab w:val="left" w:pos="1440"/>
                <w:tab w:val="left" w:pos="1800"/>
                <w:tab w:val="left" w:pos="2160"/>
              </w:tabs>
              <w:jc w:val="center"/>
              <w:rPr>
                <w:rFonts w:cstheme="minorHAnsi"/>
                <w:b/>
                <w:sz w:val="20"/>
                <w:szCs w:val="20"/>
              </w:rPr>
            </w:pPr>
            <w:r w:rsidRPr="00AC48CB">
              <w:rPr>
                <w:rFonts w:cstheme="minorHAnsi"/>
                <w:b/>
                <w:sz w:val="20"/>
                <w:szCs w:val="20"/>
              </w:rPr>
              <w:t>4.</w:t>
            </w:r>
            <w:r w:rsidR="00E86A95">
              <w:rPr>
                <w:rFonts w:cstheme="minorHAnsi"/>
                <w:b/>
                <w:sz w:val="20"/>
                <w:szCs w:val="20"/>
              </w:rPr>
              <w:t>2</w:t>
            </w:r>
          </w:p>
        </w:tc>
        <w:tc>
          <w:tcPr>
            <w:tcW w:w="833" w:type="pct"/>
          </w:tcPr>
          <w:p w14:paraId="5E0966B2" w14:textId="5E04B353" w:rsidR="00D635A6" w:rsidRPr="00AC48CB" w:rsidRDefault="00E86A95" w:rsidP="00AC48CB">
            <w:pPr>
              <w:tabs>
                <w:tab w:val="left" w:pos="360"/>
                <w:tab w:val="left" w:pos="720"/>
                <w:tab w:val="left" w:pos="1080"/>
                <w:tab w:val="left" w:pos="1440"/>
                <w:tab w:val="left" w:pos="1800"/>
                <w:tab w:val="left" w:pos="2160"/>
              </w:tabs>
              <w:jc w:val="center"/>
              <w:rPr>
                <w:rFonts w:cstheme="minorHAnsi"/>
                <w:b/>
                <w:sz w:val="20"/>
                <w:szCs w:val="20"/>
              </w:rPr>
            </w:pPr>
            <w:r w:rsidRPr="00802C6A">
              <w:rPr>
                <w:rFonts w:cstheme="minorHAnsi"/>
                <w:b/>
                <w:sz w:val="20"/>
                <w:szCs w:val="20"/>
              </w:rPr>
              <w:t>6</w:t>
            </w:r>
            <w:r w:rsidR="00E50D5D" w:rsidRPr="00AC48CB">
              <w:rPr>
                <w:rFonts w:cstheme="minorHAnsi"/>
                <w:b/>
                <w:sz w:val="20"/>
                <w:szCs w:val="20"/>
              </w:rPr>
              <w:t>.7</w:t>
            </w:r>
          </w:p>
        </w:tc>
        <w:tc>
          <w:tcPr>
            <w:tcW w:w="834" w:type="pct"/>
          </w:tcPr>
          <w:p w14:paraId="29B59EB2" w14:textId="7AD535CC" w:rsidR="00D635A6" w:rsidRPr="00AC48CB" w:rsidRDefault="00E50D5D" w:rsidP="00AC48CB">
            <w:pPr>
              <w:tabs>
                <w:tab w:val="left" w:pos="360"/>
                <w:tab w:val="left" w:pos="720"/>
                <w:tab w:val="left" w:pos="1080"/>
                <w:tab w:val="left" w:pos="1440"/>
                <w:tab w:val="left" w:pos="1800"/>
                <w:tab w:val="left" w:pos="2160"/>
              </w:tabs>
              <w:jc w:val="center"/>
              <w:rPr>
                <w:rFonts w:cstheme="minorHAnsi"/>
                <w:b/>
                <w:sz w:val="20"/>
                <w:szCs w:val="20"/>
              </w:rPr>
            </w:pPr>
            <w:r w:rsidRPr="00AC48CB">
              <w:rPr>
                <w:rFonts w:cstheme="minorHAnsi"/>
                <w:b/>
                <w:sz w:val="20"/>
                <w:szCs w:val="20"/>
              </w:rPr>
              <w:t>5.8</w:t>
            </w:r>
          </w:p>
        </w:tc>
      </w:tr>
      <w:tr w:rsidR="00D635A6" w14:paraId="0FBFF5EF" w14:textId="77777777" w:rsidTr="00122F0B">
        <w:trPr>
          <w:trHeight w:val="1088"/>
        </w:trPr>
        <w:tc>
          <w:tcPr>
            <w:tcW w:w="833" w:type="pct"/>
            <w:tcBorders>
              <w:bottom w:val="single" w:sz="8" w:space="0" w:color="auto"/>
            </w:tcBorders>
          </w:tcPr>
          <w:p w14:paraId="0AB0A44B" w14:textId="68A2D42A" w:rsidR="00D635A6" w:rsidRPr="00AC48CB" w:rsidRDefault="00E50D5D" w:rsidP="003235AD">
            <w:pPr>
              <w:tabs>
                <w:tab w:val="left" w:pos="360"/>
                <w:tab w:val="left" w:pos="720"/>
                <w:tab w:val="left" w:pos="1080"/>
                <w:tab w:val="left" w:pos="1440"/>
                <w:tab w:val="left" w:pos="1800"/>
                <w:tab w:val="left" w:pos="2160"/>
              </w:tabs>
              <w:rPr>
                <w:rFonts w:cstheme="minorHAnsi"/>
                <w:sz w:val="20"/>
                <w:szCs w:val="20"/>
              </w:rPr>
            </w:pPr>
            <w:r w:rsidRPr="00AC48CB">
              <w:rPr>
                <w:rFonts w:cstheme="minorHAnsi"/>
                <w:sz w:val="20"/>
                <w:szCs w:val="20"/>
              </w:rPr>
              <w:t xml:space="preserve">State </w:t>
            </w:r>
            <w:r w:rsidR="003235AD" w:rsidRPr="00AC48CB">
              <w:rPr>
                <w:rFonts w:cstheme="minorHAnsi"/>
                <w:sz w:val="20"/>
                <w:szCs w:val="20"/>
              </w:rPr>
              <w:t>IS</w:t>
            </w:r>
            <w:r w:rsidRPr="00AC48CB">
              <w:rPr>
                <w:rFonts w:cstheme="minorHAnsi"/>
                <w:sz w:val="20"/>
                <w:szCs w:val="20"/>
              </w:rPr>
              <w:t xml:space="preserve"> suspension rate</w:t>
            </w:r>
            <w:r w:rsidR="00094BC8" w:rsidRPr="00AC48CB">
              <w:rPr>
                <w:rFonts w:cstheme="minorHAnsi"/>
                <w:sz w:val="20"/>
                <w:szCs w:val="20"/>
              </w:rPr>
              <w:t xml:space="preserve"> (all grades)</w:t>
            </w:r>
          </w:p>
        </w:tc>
        <w:tc>
          <w:tcPr>
            <w:tcW w:w="833" w:type="pct"/>
            <w:tcBorders>
              <w:bottom w:val="single" w:sz="8" w:space="0" w:color="auto"/>
            </w:tcBorders>
          </w:tcPr>
          <w:p w14:paraId="359B85B2" w14:textId="27D0DC62" w:rsidR="00D635A6" w:rsidRPr="006B29E7" w:rsidRDefault="00E50D5D" w:rsidP="00AC48CB">
            <w:pPr>
              <w:tabs>
                <w:tab w:val="left" w:pos="360"/>
                <w:tab w:val="left" w:pos="720"/>
                <w:tab w:val="left" w:pos="1080"/>
                <w:tab w:val="left" w:pos="1440"/>
                <w:tab w:val="left" w:pos="1800"/>
                <w:tab w:val="left" w:pos="2160"/>
              </w:tabs>
              <w:jc w:val="center"/>
              <w:rPr>
                <w:rFonts w:cstheme="minorHAnsi"/>
                <w:sz w:val="20"/>
                <w:szCs w:val="20"/>
              </w:rPr>
            </w:pPr>
            <w:r w:rsidRPr="006B29E7">
              <w:rPr>
                <w:rFonts w:cstheme="minorHAnsi"/>
                <w:sz w:val="20"/>
                <w:szCs w:val="20"/>
              </w:rPr>
              <w:t>2.1</w:t>
            </w:r>
          </w:p>
        </w:tc>
        <w:tc>
          <w:tcPr>
            <w:tcW w:w="834" w:type="pct"/>
            <w:tcBorders>
              <w:bottom w:val="single" w:sz="8" w:space="0" w:color="auto"/>
            </w:tcBorders>
          </w:tcPr>
          <w:p w14:paraId="2A64DD33" w14:textId="3C6784E3" w:rsidR="00D635A6" w:rsidRPr="006B29E7" w:rsidRDefault="00E50D5D" w:rsidP="00AC48CB">
            <w:pPr>
              <w:tabs>
                <w:tab w:val="left" w:pos="360"/>
                <w:tab w:val="left" w:pos="720"/>
                <w:tab w:val="left" w:pos="1080"/>
                <w:tab w:val="left" w:pos="1440"/>
                <w:tab w:val="left" w:pos="1800"/>
                <w:tab w:val="left" w:pos="2160"/>
              </w:tabs>
              <w:jc w:val="center"/>
              <w:rPr>
                <w:rFonts w:cstheme="minorHAnsi"/>
                <w:sz w:val="20"/>
                <w:szCs w:val="20"/>
              </w:rPr>
            </w:pPr>
            <w:r w:rsidRPr="006B29E7">
              <w:rPr>
                <w:rFonts w:cstheme="minorHAnsi"/>
                <w:sz w:val="20"/>
                <w:szCs w:val="20"/>
              </w:rPr>
              <w:t>1.8</w:t>
            </w:r>
          </w:p>
        </w:tc>
        <w:tc>
          <w:tcPr>
            <w:tcW w:w="833" w:type="pct"/>
            <w:tcBorders>
              <w:bottom w:val="single" w:sz="8" w:space="0" w:color="auto"/>
            </w:tcBorders>
          </w:tcPr>
          <w:p w14:paraId="7A86B7B4" w14:textId="4DF11FB7" w:rsidR="00D635A6" w:rsidRPr="006B29E7" w:rsidRDefault="00E50D5D" w:rsidP="00AC48CB">
            <w:pPr>
              <w:tabs>
                <w:tab w:val="left" w:pos="360"/>
                <w:tab w:val="left" w:pos="720"/>
                <w:tab w:val="left" w:pos="1080"/>
                <w:tab w:val="left" w:pos="1440"/>
                <w:tab w:val="left" w:pos="1800"/>
                <w:tab w:val="left" w:pos="2160"/>
              </w:tabs>
              <w:jc w:val="center"/>
              <w:rPr>
                <w:rFonts w:cstheme="minorHAnsi"/>
                <w:sz w:val="20"/>
                <w:szCs w:val="20"/>
              </w:rPr>
            </w:pPr>
            <w:r w:rsidRPr="006B29E7">
              <w:rPr>
                <w:rFonts w:cstheme="minorHAnsi"/>
                <w:sz w:val="20"/>
                <w:szCs w:val="20"/>
              </w:rPr>
              <w:t>1.9</w:t>
            </w:r>
          </w:p>
        </w:tc>
        <w:tc>
          <w:tcPr>
            <w:tcW w:w="833" w:type="pct"/>
            <w:tcBorders>
              <w:bottom w:val="single" w:sz="8" w:space="0" w:color="auto"/>
            </w:tcBorders>
          </w:tcPr>
          <w:p w14:paraId="1D426DDA" w14:textId="49F1CE2E" w:rsidR="00D635A6" w:rsidRPr="006B29E7" w:rsidRDefault="00072AEE" w:rsidP="00AC48CB">
            <w:pPr>
              <w:tabs>
                <w:tab w:val="left" w:pos="360"/>
                <w:tab w:val="left" w:pos="720"/>
                <w:tab w:val="left" w:pos="1080"/>
                <w:tab w:val="left" w:pos="1440"/>
                <w:tab w:val="left" w:pos="1800"/>
                <w:tab w:val="left" w:pos="2160"/>
              </w:tabs>
              <w:jc w:val="center"/>
              <w:rPr>
                <w:rFonts w:cstheme="minorHAnsi"/>
                <w:sz w:val="20"/>
                <w:szCs w:val="20"/>
              </w:rPr>
            </w:pPr>
            <w:r w:rsidRPr="006B29E7">
              <w:rPr>
                <w:rFonts w:cstheme="minorHAnsi"/>
                <w:sz w:val="20"/>
                <w:szCs w:val="20"/>
              </w:rPr>
              <w:t>1.7</w:t>
            </w:r>
          </w:p>
        </w:tc>
        <w:tc>
          <w:tcPr>
            <w:tcW w:w="834" w:type="pct"/>
            <w:tcBorders>
              <w:bottom w:val="single" w:sz="8" w:space="0" w:color="auto"/>
            </w:tcBorders>
          </w:tcPr>
          <w:p w14:paraId="187D089C" w14:textId="322BB89D" w:rsidR="00D635A6" w:rsidRPr="006B29E7" w:rsidRDefault="00072AEE" w:rsidP="00AC48CB">
            <w:pPr>
              <w:tabs>
                <w:tab w:val="left" w:pos="360"/>
                <w:tab w:val="left" w:pos="720"/>
                <w:tab w:val="left" w:pos="1080"/>
                <w:tab w:val="left" w:pos="1440"/>
                <w:tab w:val="left" w:pos="1800"/>
                <w:tab w:val="left" w:pos="2160"/>
              </w:tabs>
              <w:jc w:val="center"/>
              <w:rPr>
                <w:rFonts w:cstheme="minorHAnsi"/>
                <w:sz w:val="20"/>
                <w:szCs w:val="20"/>
              </w:rPr>
            </w:pPr>
            <w:r w:rsidRPr="006B29E7">
              <w:rPr>
                <w:rFonts w:cstheme="minorHAnsi"/>
                <w:sz w:val="20"/>
                <w:szCs w:val="20"/>
              </w:rPr>
              <w:t>1.8</w:t>
            </w:r>
          </w:p>
        </w:tc>
      </w:tr>
      <w:tr w:rsidR="00CA4266" w14:paraId="54B1A06D" w14:textId="77777777" w:rsidTr="00122F0B">
        <w:tc>
          <w:tcPr>
            <w:tcW w:w="5000" w:type="pct"/>
            <w:gridSpan w:val="6"/>
            <w:tcBorders>
              <w:top w:val="single" w:sz="8" w:space="0" w:color="auto"/>
            </w:tcBorders>
          </w:tcPr>
          <w:p w14:paraId="72878977" w14:textId="7F79D5FD" w:rsidR="00CA4266" w:rsidRPr="006B29E7" w:rsidRDefault="00CA4266" w:rsidP="00AC48CB">
            <w:pPr>
              <w:tabs>
                <w:tab w:val="left" w:pos="360"/>
                <w:tab w:val="left" w:pos="720"/>
                <w:tab w:val="left" w:pos="1080"/>
                <w:tab w:val="left" w:pos="1440"/>
                <w:tab w:val="left" w:pos="1800"/>
                <w:tab w:val="left" w:pos="2160"/>
              </w:tabs>
              <w:spacing w:after="0"/>
              <w:jc w:val="center"/>
              <w:rPr>
                <w:rFonts w:cstheme="minorHAnsi"/>
                <w:sz w:val="20"/>
                <w:szCs w:val="20"/>
              </w:rPr>
            </w:pPr>
            <w:r w:rsidRPr="006B29E7">
              <w:rPr>
                <w:rFonts w:cstheme="minorHAnsi"/>
                <w:b/>
                <w:sz w:val="20"/>
                <w:szCs w:val="20"/>
              </w:rPr>
              <w:t>Out-of-School Suspension Rates (OOS)</w:t>
            </w:r>
          </w:p>
        </w:tc>
      </w:tr>
      <w:tr w:rsidR="00D635A6" w14:paraId="366A860E" w14:textId="77777777" w:rsidTr="00122F0B">
        <w:tc>
          <w:tcPr>
            <w:tcW w:w="833" w:type="pct"/>
          </w:tcPr>
          <w:p w14:paraId="524A7A36" w14:textId="3B3CEDCB" w:rsidR="00D635A6" w:rsidRPr="00AC48CB" w:rsidRDefault="00094BC8" w:rsidP="003235AD">
            <w:pPr>
              <w:tabs>
                <w:tab w:val="left" w:pos="360"/>
                <w:tab w:val="left" w:pos="720"/>
                <w:tab w:val="left" w:pos="1080"/>
                <w:tab w:val="left" w:pos="1440"/>
                <w:tab w:val="left" w:pos="1800"/>
                <w:tab w:val="left" w:pos="2160"/>
              </w:tabs>
              <w:rPr>
                <w:rFonts w:cstheme="minorHAnsi"/>
                <w:sz w:val="20"/>
                <w:szCs w:val="20"/>
              </w:rPr>
            </w:pPr>
            <w:r w:rsidRPr="00AC48CB">
              <w:rPr>
                <w:rFonts w:cstheme="minorHAnsi"/>
                <w:sz w:val="20"/>
                <w:szCs w:val="20"/>
              </w:rPr>
              <w:t xml:space="preserve">District </w:t>
            </w:r>
            <w:r w:rsidR="003235AD" w:rsidRPr="00AC48CB">
              <w:rPr>
                <w:rFonts w:cstheme="minorHAnsi"/>
                <w:sz w:val="20"/>
                <w:szCs w:val="20"/>
              </w:rPr>
              <w:t>OOS</w:t>
            </w:r>
            <w:r w:rsidR="00E50D5D" w:rsidRPr="00AC48CB">
              <w:rPr>
                <w:rFonts w:cstheme="minorHAnsi"/>
                <w:sz w:val="20"/>
                <w:szCs w:val="20"/>
              </w:rPr>
              <w:t xml:space="preserve"> suspension rate</w:t>
            </w:r>
            <w:r w:rsidRPr="00AC48CB">
              <w:rPr>
                <w:rFonts w:cstheme="minorHAnsi"/>
                <w:sz w:val="20"/>
                <w:szCs w:val="20"/>
              </w:rPr>
              <w:t xml:space="preserve"> (all grades)</w:t>
            </w:r>
          </w:p>
        </w:tc>
        <w:tc>
          <w:tcPr>
            <w:tcW w:w="833" w:type="pct"/>
          </w:tcPr>
          <w:p w14:paraId="0E3F3FCA" w14:textId="57AC6B71" w:rsidR="00D635A6" w:rsidRPr="00AC48CB" w:rsidRDefault="00E50D5D" w:rsidP="00AC48CB">
            <w:pPr>
              <w:tabs>
                <w:tab w:val="left" w:pos="360"/>
                <w:tab w:val="left" w:pos="720"/>
                <w:tab w:val="left" w:pos="1080"/>
                <w:tab w:val="left" w:pos="1440"/>
                <w:tab w:val="left" w:pos="1800"/>
                <w:tab w:val="left" w:pos="2160"/>
              </w:tabs>
              <w:jc w:val="center"/>
              <w:rPr>
                <w:rFonts w:cstheme="minorHAnsi"/>
                <w:b/>
                <w:sz w:val="20"/>
                <w:szCs w:val="20"/>
              </w:rPr>
            </w:pPr>
            <w:r w:rsidRPr="00AC48CB">
              <w:rPr>
                <w:rFonts w:cstheme="minorHAnsi"/>
                <w:b/>
                <w:sz w:val="20"/>
                <w:szCs w:val="20"/>
              </w:rPr>
              <w:t>12.3</w:t>
            </w:r>
          </w:p>
        </w:tc>
        <w:tc>
          <w:tcPr>
            <w:tcW w:w="834" w:type="pct"/>
          </w:tcPr>
          <w:p w14:paraId="2B7ED784" w14:textId="27E0EA92" w:rsidR="00D635A6" w:rsidRPr="00AC48CB" w:rsidRDefault="00E50D5D" w:rsidP="00AC48CB">
            <w:pPr>
              <w:tabs>
                <w:tab w:val="left" w:pos="360"/>
                <w:tab w:val="left" w:pos="720"/>
                <w:tab w:val="left" w:pos="1080"/>
                <w:tab w:val="left" w:pos="1440"/>
                <w:tab w:val="left" w:pos="1800"/>
                <w:tab w:val="left" w:pos="2160"/>
              </w:tabs>
              <w:jc w:val="center"/>
              <w:rPr>
                <w:rFonts w:cstheme="minorHAnsi"/>
                <w:b/>
                <w:sz w:val="20"/>
                <w:szCs w:val="20"/>
              </w:rPr>
            </w:pPr>
            <w:r w:rsidRPr="00AC48CB">
              <w:rPr>
                <w:rFonts w:cstheme="minorHAnsi"/>
                <w:b/>
                <w:sz w:val="20"/>
                <w:szCs w:val="20"/>
              </w:rPr>
              <w:t>10.8</w:t>
            </w:r>
          </w:p>
        </w:tc>
        <w:tc>
          <w:tcPr>
            <w:tcW w:w="833" w:type="pct"/>
          </w:tcPr>
          <w:p w14:paraId="3C1EA018" w14:textId="2CEB6541" w:rsidR="00D635A6" w:rsidRPr="00AC48CB" w:rsidRDefault="00E50D5D" w:rsidP="00AC48CB">
            <w:pPr>
              <w:tabs>
                <w:tab w:val="left" w:pos="360"/>
                <w:tab w:val="left" w:pos="720"/>
                <w:tab w:val="left" w:pos="1080"/>
                <w:tab w:val="left" w:pos="1440"/>
                <w:tab w:val="left" w:pos="1800"/>
                <w:tab w:val="left" w:pos="2160"/>
              </w:tabs>
              <w:jc w:val="center"/>
              <w:rPr>
                <w:rFonts w:cstheme="minorHAnsi"/>
                <w:b/>
                <w:sz w:val="20"/>
                <w:szCs w:val="20"/>
              </w:rPr>
            </w:pPr>
            <w:r w:rsidRPr="00AC48CB">
              <w:rPr>
                <w:rFonts w:cstheme="minorHAnsi"/>
                <w:b/>
                <w:sz w:val="20"/>
                <w:szCs w:val="20"/>
              </w:rPr>
              <w:t>11.7</w:t>
            </w:r>
          </w:p>
        </w:tc>
        <w:tc>
          <w:tcPr>
            <w:tcW w:w="833" w:type="pct"/>
          </w:tcPr>
          <w:p w14:paraId="7DF09AF2" w14:textId="75F77DAD" w:rsidR="00D635A6" w:rsidRPr="00AC48CB" w:rsidRDefault="00E50D5D" w:rsidP="00AC48CB">
            <w:pPr>
              <w:tabs>
                <w:tab w:val="left" w:pos="360"/>
                <w:tab w:val="left" w:pos="720"/>
                <w:tab w:val="left" w:pos="1080"/>
                <w:tab w:val="left" w:pos="1440"/>
                <w:tab w:val="left" w:pos="1800"/>
                <w:tab w:val="left" w:pos="2160"/>
              </w:tabs>
              <w:jc w:val="center"/>
              <w:rPr>
                <w:rFonts w:cstheme="minorHAnsi"/>
                <w:b/>
                <w:sz w:val="20"/>
                <w:szCs w:val="20"/>
              </w:rPr>
            </w:pPr>
            <w:r w:rsidRPr="00AC48CB">
              <w:rPr>
                <w:rFonts w:cstheme="minorHAnsi"/>
                <w:b/>
                <w:sz w:val="20"/>
                <w:szCs w:val="20"/>
              </w:rPr>
              <w:t>10.2</w:t>
            </w:r>
          </w:p>
        </w:tc>
        <w:tc>
          <w:tcPr>
            <w:tcW w:w="834" w:type="pct"/>
          </w:tcPr>
          <w:p w14:paraId="12753B24" w14:textId="6FA8647A" w:rsidR="00D635A6" w:rsidRPr="00AC48CB" w:rsidRDefault="00E50D5D" w:rsidP="00AC48CB">
            <w:pPr>
              <w:tabs>
                <w:tab w:val="left" w:pos="360"/>
                <w:tab w:val="left" w:pos="720"/>
                <w:tab w:val="left" w:pos="1080"/>
                <w:tab w:val="left" w:pos="1440"/>
                <w:tab w:val="left" w:pos="1800"/>
                <w:tab w:val="left" w:pos="2160"/>
              </w:tabs>
              <w:jc w:val="center"/>
              <w:rPr>
                <w:rFonts w:cstheme="minorHAnsi"/>
                <w:b/>
                <w:sz w:val="20"/>
                <w:szCs w:val="20"/>
              </w:rPr>
            </w:pPr>
            <w:r w:rsidRPr="00AC48CB">
              <w:rPr>
                <w:rFonts w:cstheme="minorHAnsi"/>
                <w:b/>
                <w:sz w:val="20"/>
                <w:szCs w:val="20"/>
              </w:rPr>
              <w:t>10.3</w:t>
            </w:r>
          </w:p>
        </w:tc>
      </w:tr>
      <w:tr w:rsidR="00D635A6" w14:paraId="4060C4BD" w14:textId="77777777" w:rsidTr="00122F0B">
        <w:tc>
          <w:tcPr>
            <w:tcW w:w="833" w:type="pct"/>
          </w:tcPr>
          <w:p w14:paraId="2FA5A6D8" w14:textId="5999BFE2" w:rsidR="00D635A6" w:rsidRPr="00AC48CB" w:rsidRDefault="00E50D5D" w:rsidP="003235AD">
            <w:pPr>
              <w:tabs>
                <w:tab w:val="left" w:pos="360"/>
                <w:tab w:val="left" w:pos="720"/>
                <w:tab w:val="left" w:pos="1080"/>
                <w:tab w:val="left" w:pos="1440"/>
                <w:tab w:val="left" w:pos="1800"/>
                <w:tab w:val="left" w:pos="2160"/>
              </w:tabs>
              <w:rPr>
                <w:rFonts w:cstheme="minorHAnsi"/>
                <w:sz w:val="20"/>
                <w:szCs w:val="20"/>
              </w:rPr>
            </w:pPr>
            <w:r w:rsidRPr="00AC48CB">
              <w:rPr>
                <w:rFonts w:cstheme="minorHAnsi"/>
                <w:sz w:val="20"/>
                <w:szCs w:val="20"/>
              </w:rPr>
              <w:t xml:space="preserve">State </w:t>
            </w:r>
            <w:r w:rsidR="003235AD" w:rsidRPr="00AC48CB">
              <w:rPr>
                <w:rFonts w:cstheme="minorHAnsi"/>
                <w:sz w:val="20"/>
                <w:szCs w:val="20"/>
              </w:rPr>
              <w:t>OOS</w:t>
            </w:r>
            <w:r w:rsidRPr="00AC48CB">
              <w:rPr>
                <w:rFonts w:cstheme="minorHAnsi"/>
                <w:sz w:val="20"/>
                <w:szCs w:val="20"/>
              </w:rPr>
              <w:t xml:space="preserve"> suspension rate</w:t>
            </w:r>
            <w:r w:rsidR="00094BC8" w:rsidRPr="00AC48CB">
              <w:rPr>
                <w:rFonts w:cstheme="minorHAnsi"/>
                <w:sz w:val="20"/>
                <w:szCs w:val="20"/>
              </w:rPr>
              <w:t xml:space="preserve"> (all grades)</w:t>
            </w:r>
          </w:p>
        </w:tc>
        <w:tc>
          <w:tcPr>
            <w:tcW w:w="833" w:type="pct"/>
          </w:tcPr>
          <w:p w14:paraId="00FE8B8F" w14:textId="33452741" w:rsidR="00D635A6" w:rsidRPr="006B29E7" w:rsidRDefault="00E50D5D" w:rsidP="00AC48CB">
            <w:pPr>
              <w:tabs>
                <w:tab w:val="left" w:pos="360"/>
                <w:tab w:val="left" w:pos="720"/>
                <w:tab w:val="left" w:pos="1080"/>
                <w:tab w:val="left" w:pos="1440"/>
                <w:tab w:val="left" w:pos="1800"/>
                <w:tab w:val="left" w:pos="2160"/>
              </w:tabs>
              <w:jc w:val="center"/>
              <w:rPr>
                <w:rFonts w:cstheme="minorHAnsi"/>
                <w:sz w:val="20"/>
                <w:szCs w:val="20"/>
              </w:rPr>
            </w:pPr>
            <w:r w:rsidRPr="006B29E7">
              <w:rPr>
                <w:rFonts w:cstheme="minorHAnsi"/>
                <w:sz w:val="20"/>
                <w:szCs w:val="20"/>
              </w:rPr>
              <w:t>3.9</w:t>
            </w:r>
          </w:p>
        </w:tc>
        <w:tc>
          <w:tcPr>
            <w:tcW w:w="834" w:type="pct"/>
          </w:tcPr>
          <w:p w14:paraId="403C8D52" w14:textId="0286902D" w:rsidR="00D635A6" w:rsidRPr="006B29E7" w:rsidRDefault="00E50D5D" w:rsidP="00AC48CB">
            <w:pPr>
              <w:tabs>
                <w:tab w:val="left" w:pos="360"/>
                <w:tab w:val="left" w:pos="720"/>
                <w:tab w:val="left" w:pos="1080"/>
                <w:tab w:val="left" w:pos="1440"/>
                <w:tab w:val="left" w:pos="1800"/>
                <w:tab w:val="left" w:pos="2160"/>
              </w:tabs>
              <w:jc w:val="center"/>
              <w:rPr>
                <w:rFonts w:cstheme="minorHAnsi"/>
                <w:sz w:val="20"/>
                <w:szCs w:val="20"/>
              </w:rPr>
            </w:pPr>
            <w:r w:rsidRPr="006B29E7">
              <w:rPr>
                <w:rFonts w:cstheme="minorHAnsi"/>
                <w:sz w:val="20"/>
                <w:szCs w:val="20"/>
              </w:rPr>
              <w:t>2.9</w:t>
            </w:r>
          </w:p>
        </w:tc>
        <w:tc>
          <w:tcPr>
            <w:tcW w:w="833" w:type="pct"/>
          </w:tcPr>
          <w:p w14:paraId="6E06483F" w14:textId="668347FA" w:rsidR="00D635A6" w:rsidRPr="006B29E7" w:rsidRDefault="00E50D5D" w:rsidP="00AC48CB">
            <w:pPr>
              <w:tabs>
                <w:tab w:val="left" w:pos="360"/>
                <w:tab w:val="left" w:pos="720"/>
                <w:tab w:val="left" w:pos="1080"/>
                <w:tab w:val="left" w:pos="1440"/>
                <w:tab w:val="left" w:pos="1800"/>
                <w:tab w:val="left" w:pos="2160"/>
              </w:tabs>
              <w:jc w:val="center"/>
              <w:rPr>
                <w:rFonts w:cstheme="minorHAnsi"/>
                <w:sz w:val="20"/>
                <w:szCs w:val="20"/>
              </w:rPr>
            </w:pPr>
            <w:r w:rsidRPr="006B29E7">
              <w:rPr>
                <w:rFonts w:cstheme="minorHAnsi"/>
                <w:sz w:val="20"/>
                <w:szCs w:val="20"/>
              </w:rPr>
              <w:t>2.9</w:t>
            </w:r>
          </w:p>
        </w:tc>
        <w:tc>
          <w:tcPr>
            <w:tcW w:w="833" w:type="pct"/>
          </w:tcPr>
          <w:p w14:paraId="020E8CCE" w14:textId="1826B2A9" w:rsidR="00D635A6" w:rsidRPr="006B29E7" w:rsidRDefault="00072AEE" w:rsidP="00AC48CB">
            <w:pPr>
              <w:tabs>
                <w:tab w:val="left" w:pos="360"/>
                <w:tab w:val="left" w:pos="720"/>
                <w:tab w:val="left" w:pos="1080"/>
                <w:tab w:val="left" w:pos="1440"/>
                <w:tab w:val="left" w:pos="1800"/>
                <w:tab w:val="left" w:pos="2160"/>
              </w:tabs>
              <w:jc w:val="center"/>
              <w:rPr>
                <w:rFonts w:cstheme="minorHAnsi"/>
                <w:sz w:val="20"/>
                <w:szCs w:val="20"/>
              </w:rPr>
            </w:pPr>
            <w:r w:rsidRPr="006B29E7">
              <w:rPr>
                <w:rFonts w:cstheme="minorHAnsi"/>
                <w:sz w:val="20"/>
                <w:szCs w:val="20"/>
              </w:rPr>
              <w:t>2.8</w:t>
            </w:r>
          </w:p>
        </w:tc>
        <w:tc>
          <w:tcPr>
            <w:tcW w:w="834" w:type="pct"/>
          </w:tcPr>
          <w:p w14:paraId="033C6E51" w14:textId="783D5F57" w:rsidR="00D635A6" w:rsidRPr="006B29E7" w:rsidRDefault="00072AEE" w:rsidP="00AC48CB">
            <w:pPr>
              <w:tabs>
                <w:tab w:val="left" w:pos="360"/>
                <w:tab w:val="left" w:pos="720"/>
                <w:tab w:val="left" w:pos="1080"/>
                <w:tab w:val="left" w:pos="1440"/>
                <w:tab w:val="left" w:pos="1800"/>
                <w:tab w:val="left" w:pos="2160"/>
              </w:tabs>
              <w:jc w:val="center"/>
              <w:rPr>
                <w:rFonts w:cstheme="minorHAnsi"/>
                <w:sz w:val="20"/>
                <w:szCs w:val="20"/>
              </w:rPr>
            </w:pPr>
            <w:r w:rsidRPr="006B29E7">
              <w:rPr>
                <w:rFonts w:cstheme="minorHAnsi"/>
                <w:sz w:val="20"/>
                <w:szCs w:val="20"/>
              </w:rPr>
              <w:t>2.9</w:t>
            </w:r>
          </w:p>
        </w:tc>
      </w:tr>
    </w:tbl>
    <w:p w14:paraId="3425CE56" w14:textId="3C42136C" w:rsidR="00D635A6" w:rsidRPr="00AC48CB" w:rsidRDefault="0046427B" w:rsidP="00AC48CB">
      <w:pPr>
        <w:tabs>
          <w:tab w:val="left" w:pos="0"/>
          <w:tab w:val="left" w:pos="360"/>
          <w:tab w:val="left" w:pos="1080"/>
          <w:tab w:val="left" w:pos="1440"/>
          <w:tab w:val="left" w:pos="1800"/>
          <w:tab w:val="left" w:pos="2160"/>
        </w:tabs>
        <w:spacing w:before="60" w:after="0"/>
        <w:rPr>
          <w:rFonts w:cstheme="minorHAnsi"/>
          <w:sz w:val="18"/>
          <w:szCs w:val="18"/>
        </w:rPr>
      </w:pPr>
      <w:r w:rsidRPr="00AC48CB">
        <w:rPr>
          <w:rFonts w:cstheme="minorHAnsi"/>
          <w:sz w:val="18"/>
          <w:szCs w:val="18"/>
        </w:rPr>
        <w:t>*Suspension rates represent the percentage of students suspended one or more times during the year.</w:t>
      </w:r>
      <w:r w:rsidR="00094BC8" w:rsidRPr="00AC48CB">
        <w:rPr>
          <w:rFonts w:cstheme="minorHAnsi"/>
          <w:sz w:val="18"/>
          <w:szCs w:val="18"/>
        </w:rPr>
        <w:t xml:space="preserve"> Source: DESE data.</w:t>
      </w:r>
    </w:p>
    <w:p w14:paraId="1006609A" w14:textId="77777777" w:rsidR="0046427B" w:rsidRDefault="0046427B" w:rsidP="0046427B">
      <w:pPr>
        <w:tabs>
          <w:tab w:val="left" w:pos="360"/>
          <w:tab w:val="left" w:pos="720"/>
          <w:tab w:val="left" w:pos="1080"/>
          <w:tab w:val="left" w:pos="1440"/>
          <w:tab w:val="left" w:pos="1800"/>
          <w:tab w:val="left" w:pos="2160"/>
        </w:tabs>
        <w:spacing w:before="60" w:after="0"/>
        <w:ind w:left="720" w:hanging="360"/>
        <w:rPr>
          <w:rFonts w:cstheme="minorHAnsi"/>
        </w:rPr>
      </w:pPr>
    </w:p>
    <w:p w14:paraId="6FCF8F2A" w14:textId="4DEFDB65" w:rsidR="00B506B9" w:rsidRDefault="008C2E53" w:rsidP="008C2E53">
      <w:pPr>
        <w:tabs>
          <w:tab w:val="left" w:pos="360"/>
          <w:tab w:val="left" w:pos="720"/>
          <w:tab w:val="left" w:pos="1080"/>
          <w:tab w:val="left" w:pos="1440"/>
          <w:tab w:val="left" w:pos="1800"/>
          <w:tab w:val="left" w:pos="2160"/>
        </w:tabs>
        <w:ind w:left="1080" w:hanging="720"/>
        <w:rPr>
          <w:rFonts w:cstheme="minorHAnsi"/>
        </w:rPr>
      </w:pPr>
      <w:r>
        <w:rPr>
          <w:rFonts w:cstheme="minorHAnsi"/>
        </w:rPr>
        <w:tab/>
      </w:r>
      <w:r w:rsidRPr="00267449">
        <w:rPr>
          <w:rFonts w:cstheme="minorHAnsi"/>
        </w:rPr>
        <w:t xml:space="preserve">1.    </w:t>
      </w:r>
      <w:r w:rsidR="00B506B9">
        <w:rPr>
          <w:rFonts w:cstheme="minorHAnsi"/>
        </w:rPr>
        <w:t>In 201</w:t>
      </w:r>
      <w:r w:rsidR="00461A0C">
        <w:rPr>
          <w:rFonts w:cstheme="minorHAnsi"/>
        </w:rPr>
        <w:t>7 (latest available data)</w:t>
      </w:r>
      <w:r w:rsidR="00B506B9">
        <w:rPr>
          <w:rFonts w:cstheme="minorHAnsi"/>
        </w:rPr>
        <w:t xml:space="preserve">, the in-school suspension rates were high for the middle- and high-school levels in the district and </w:t>
      </w:r>
      <w:r w:rsidR="00433DFE">
        <w:rPr>
          <w:rFonts w:cstheme="minorHAnsi"/>
        </w:rPr>
        <w:t>particularly high for grades 9 and 10</w:t>
      </w:r>
      <w:r w:rsidR="00B506B9">
        <w:rPr>
          <w:rFonts w:cstheme="minorHAnsi"/>
        </w:rPr>
        <w:t>.</w:t>
      </w:r>
    </w:p>
    <w:p w14:paraId="2882599E" w14:textId="7D0B84F7" w:rsidR="00B506B9" w:rsidRDefault="00B506B9" w:rsidP="00BE723F">
      <w:pPr>
        <w:tabs>
          <w:tab w:val="left" w:pos="360"/>
          <w:tab w:val="left" w:pos="720"/>
          <w:tab w:val="left" w:pos="1080"/>
          <w:tab w:val="left" w:pos="1440"/>
          <w:tab w:val="left" w:pos="1800"/>
          <w:tab w:val="left" w:pos="2160"/>
        </w:tabs>
        <w:ind w:left="1440" w:hanging="1080"/>
        <w:rPr>
          <w:rFonts w:cstheme="minorHAnsi"/>
        </w:rPr>
      </w:pPr>
      <w:r>
        <w:rPr>
          <w:rFonts w:cstheme="minorHAnsi"/>
        </w:rPr>
        <w:tab/>
      </w:r>
      <w:r>
        <w:rPr>
          <w:rFonts w:cstheme="minorHAnsi"/>
        </w:rPr>
        <w:tab/>
        <w:t>a.</w:t>
      </w:r>
      <w:r>
        <w:rPr>
          <w:rFonts w:cstheme="minorHAnsi"/>
        </w:rPr>
        <w:tab/>
        <w:t xml:space="preserve">The in-school suspension rates were </w:t>
      </w:r>
      <w:r w:rsidR="00461A0C">
        <w:rPr>
          <w:rFonts w:cstheme="minorHAnsi"/>
        </w:rPr>
        <w:t>8.1</w:t>
      </w:r>
      <w:r>
        <w:rPr>
          <w:rFonts w:cstheme="minorHAnsi"/>
        </w:rPr>
        <w:t xml:space="preserve"> </w:t>
      </w:r>
      <w:r w:rsidR="007C43C7">
        <w:rPr>
          <w:rFonts w:cstheme="minorHAnsi"/>
        </w:rPr>
        <w:t xml:space="preserve">for the middle school, </w:t>
      </w:r>
      <w:r w:rsidR="00461A0C">
        <w:rPr>
          <w:rFonts w:cstheme="minorHAnsi"/>
        </w:rPr>
        <w:t>15.3</w:t>
      </w:r>
      <w:r>
        <w:rPr>
          <w:rFonts w:cstheme="minorHAnsi"/>
        </w:rPr>
        <w:t xml:space="preserve"> for the high school</w:t>
      </w:r>
      <w:r w:rsidR="007C43C7">
        <w:rPr>
          <w:rFonts w:cstheme="minorHAnsi"/>
        </w:rPr>
        <w:t xml:space="preserve">, </w:t>
      </w:r>
      <w:r w:rsidR="007C43C7" w:rsidRPr="000B42A1">
        <w:rPr>
          <w:rFonts w:cstheme="minorHAnsi"/>
        </w:rPr>
        <w:t>27.3 for grade 9</w:t>
      </w:r>
      <w:r w:rsidR="007C43C7">
        <w:rPr>
          <w:rFonts w:cstheme="minorHAnsi"/>
        </w:rPr>
        <w:t>,</w:t>
      </w:r>
      <w:r w:rsidR="007C43C7" w:rsidRPr="000B42A1">
        <w:rPr>
          <w:rFonts w:cstheme="minorHAnsi"/>
        </w:rPr>
        <w:t xml:space="preserve"> </w:t>
      </w:r>
      <w:r w:rsidR="007C43C7">
        <w:rPr>
          <w:rFonts w:cstheme="minorHAnsi"/>
        </w:rPr>
        <w:t xml:space="preserve">and </w:t>
      </w:r>
      <w:r w:rsidR="007C43C7" w:rsidRPr="000B42A1">
        <w:rPr>
          <w:rFonts w:cstheme="minorHAnsi"/>
        </w:rPr>
        <w:t>17.8 for grade 10</w:t>
      </w:r>
      <w:r w:rsidR="007C43C7">
        <w:rPr>
          <w:rFonts w:cstheme="minorHAnsi"/>
        </w:rPr>
        <w:t>.</w:t>
      </w:r>
    </w:p>
    <w:p w14:paraId="0A4C29A1" w14:textId="7830876D" w:rsidR="00091FFF" w:rsidRPr="003263D1" w:rsidRDefault="00091FFF" w:rsidP="001B6EE0">
      <w:pPr>
        <w:tabs>
          <w:tab w:val="left" w:pos="360"/>
          <w:tab w:val="left" w:pos="720"/>
          <w:tab w:val="left" w:pos="1080"/>
          <w:tab w:val="left" w:pos="1440"/>
          <w:tab w:val="left" w:pos="1800"/>
          <w:tab w:val="left" w:pos="2160"/>
        </w:tabs>
        <w:ind w:left="1080" w:hanging="720"/>
        <w:rPr>
          <w:rFonts w:cstheme="minorHAnsi"/>
        </w:rPr>
      </w:pPr>
      <w:r w:rsidRPr="003263D1">
        <w:rPr>
          <w:rFonts w:cstheme="minorHAnsi"/>
        </w:rPr>
        <w:lastRenderedPageBreak/>
        <w:tab/>
        <w:t>2.</w:t>
      </w:r>
      <w:r w:rsidRPr="003263D1">
        <w:rPr>
          <w:rFonts w:cstheme="minorHAnsi"/>
        </w:rPr>
        <w:tab/>
      </w:r>
      <w:r w:rsidR="00B732E5" w:rsidRPr="003263D1">
        <w:rPr>
          <w:rFonts w:cstheme="minorHAnsi"/>
        </w:rPr>
        <w:t xml:space="preserve">The in-school suspension rates for some student groups are high. </w:t>
      </w:r>
      <w:r w:rsidR="005F64ED" w:rsidRPr="003263D1">
        <w:rPr>
          <w:rFonts w:cstheme="minorHAnsi"/>
        </w:rPr>
        <w:t xml:space="preserve">The </w:t>
      </w:r>
      <w:r w:rsidR="00075B7F">
        <w:rPr>
          <w:rFonts w:cstheme="minorHAnsi"/>
        </w:rPr>
        <w:t>201</w:t>
      </w:r>
      <w:r w:rsidR="00461A0C">
        <w:rPr>
          <w:rFonts w:cstheme="minorHAnsi"/>
        </w:rPr>
        <w:t>7</w:t>
      </w:r>
      <w:r w:rsidR="00B732E5" w:rsidRPr="003263D1">
        <w:rPr>
          <w:rFonts w:cstheme="minorHAnsi"/>
        </w:rPr>
        <w:t xml:space="preserve"> </w:t>
      </w:r>
      <w:r w:rsidR="00461A0C">
        <w:rPr>
          <w:rFonts w:cstheme="minorHAnsi"/>
        </w:rPr>
        <w:t xml:space="preserve">(latest available data) </w:t>
      </w:r>
      <w:r w:rsidR="00B732E5" w:rsidRPr="003263D1">
        <w:rPr>
          <w:rFonts w:cstheme="minorHAnsi"/>
        </w:rPr>
        <w:t xml:space="preserve">in-school suspension rates were </w:t>
      </w:r>
      <w:r w:rsidR="00461A0C">
        <w:rPr>
          <w:rFonts w:cstheme="minorHAnsi"/>
        </w:rPr>
        <w:t>13.8</w:t>
      </w:r>
      <w:r w:rsidR="00B732E5" w:rsidRPr="003263D1">
        <w:rPr>
          <w:rFonts w:cstheme="minorHAnsi"/>
        </w:rPr>
        <w:t xml:space="preserve"> for African American/Black</w:t>
      </w:r>
      <w:r w:rsidR="00075B7F">
        <w:rPr>
          <w:rFonts w:cstheme="minorHAnsi"/>
        </w:rPr>
        <w:t xml:space="preserve"> students</w:t>
      </w:r>
      <w:r w:rsidR="00B732E5" w:rsidRPr="003263D1">
        <w:rPr>
          <w:rFonts w:cstheme="minorHAnsi"/>
        </w:rPr>
        <w:t xml:space="preserve">, </w:t>
      </w:r>
      <w:r w:rsidR="00075B7F">
        <w:rPr>
          <w:rFonts w:cstheme="minorHAnsi"/>
        </w:rPr>
        <w:t>10.</w:t>
      </w:r>
      <w:r w:rsidR="00BE7D05">
        <w:rPr>
          <w:rFonts w:cstheme="minorHAnsi"/>
        </w:rPr>
        <w:t>8</w:t>
      </w:r>
      <w:r w:rsidR="000A59A4" w:rsidRPr="003263D1">
        <w:rPr>
          <w:rFonts w:cstheme="minorHAnsi"/>
        </w:rPr>
        <w:t xml:space="preserve"> for multi-race, </w:t>
      </w:r>
      <w:r w:rsidR="00B732E5" w:rsidRPr="003263D1">
        <w:rPr>
          <w:rFonts w:cstheme="minorHAnsi"/>
        </w:rPr>
        <w:t>non-Hispanic/Latino</w:t>
      </w:r>
      <w:r w:rsidR="00075B7F">
        <w:rPr>
          <w:rFonts w:cstheme="minorHAnsi"/>
        </w:rPr>
        <w:t xml:space="preserve"> students, and </w:t>
      </w:r>
      <w:r w:rsidR="00BE7D05">
        <w:rPr>
          <w:rFonts w:cstheme="minorHAnsi"/>
        </w:rPr>
        <w:t>10.4</w:t>
      </w:r>
      <w:r w:rsidR="001B500D">
        <w:rPr>
          <w:rFonts w:cstheme="minorHAnsi"/>
        </w:rPr>
        <w:t xml:space="preserve"> </w:t>
      </w:r>
      <w:r w:rsidR="00075B7F">
        <w:rPr>
          <w:rFonts w:cstheme="minorHAnsi"/>
        </w:rPr>
        <w:t>for students with disabilities</w:t>
      </w:r>
      <w:r w:rsidR="00B732E5" w:rsidRPr="003263D1">
        <w:rPr>
          <w:rFonts w:cstheme="minorHAnsi"/>
        </w:rPr>
        <w:t>.</w:t>
      </w:r>
    </w:p>
    <w:p w14:paraId="5EFDB2BE" w14:textId="26385E2B" w:rsidR="005F64ED" w:rsidRPr="003263D1" w:rsidRDefault="005F64ED" w:rsidP="008C2E53">
      <w:pPr>
        <w:tabs>
          <w:tab w:val="left" w:pos="360"/>
          <w:tab w:val="left" w:pos="720"/>
          <w:tab w:val="left" w:pos="1080"/>
          <w:tab w:val="left" w:pos="1440"/>
          <w:tab w:val="left" w:pos="1800"/>
          <w:tab w:val="left" w:pos="2160"/>
        </w:tabs>
        <w:ind w:left="1080" w:hanging="720"/>
        <w:rPr>
          <w:rFonts w:cstheme="minorHAnsi"/>
        </w:rPr>
      </w:pPr>
      <w:r w:rsidRPr="003263D1">
        <w:rPr>
          <w:rFonts w:cstheme="minorHAnsi"/>
        </w:rPr>
        <w:tab/>
        <w:t>3.</w:t>
      </w:r>
      <w:r w:rsidRPr="003263D1">
        <w:rPr>
          <w:rFonts w:cstheme="minorHAnsi"/>
        </w:rPr>
        <w:tab/>
        <w:t xml:space="preserve">The </w:t>
      </w:r>
      <w:r w:rsidR="0083696D">
        <w:rPr>
          <w:rFonts w:cstheme="minorHAnsi"/>
        </w:rPr>
        <w:t>201</w:t>
      </w:r>
      <w:r w:rsidR="00461A0C">
        <w:rPr>
          <w:rFonts w:cstheme="minorHAnsi"/>
        </w:rPr>
        <w:t>7</w:t>
      </w:r>
      <w:r w:rsidRPr="003263D1">
        <w:rPr>
          <w:rFonts w:cstheme="minorHAnsi"/>
        </w:rPr>
        <w:t xml:space="preserve"> </w:t>
      </w:r>
      <w:r w:rsidR="00461A0C">
        <w:rPr>
          <w:rFonts w:cstheme="minorHAnsi"/>
        </w:rPr>
        <w:t xml:space="preserve">(latest available data) </w:t>
      </w:r>
      <w:r w:rsidR="0054126C" w:rsidRPr="003263D1">
        <w:rPr>
          <w:rFonts w:cstheme="minorHAnsi"/>
        </w:rPr>
        <w:t>out-of-</w:t>
      </w:r>
      <w:r w:rsidRPr="003263D1">
        <w:rPr>
          <w:rFonts w:cstheme="minorHAnsi"/>
        </w:rPr>
        <w:t xml:space="preserve">school suspension rates </w:t>
      </w:r>
      <w:r w:rsidR="008707BA">
        <w:rPr>
          <w:rFonts w:cstheme="minorHAnsi"/>
        </w:rPr>
        <w:t xml:space="preserve">were high for the middle- and high-school levels </w:t>
      </w:r>
      <w:r w:rsidR="00BD30D3">
        <w:rPr>
          <w:rFonts w:cstheme="minorHAnsi"/>
        </w:rPr>
        <w:t xml:space="preserve">at </w:t>
      </w:r>
      <w:r w:rsidR="00BE7D05">
        <w:rPr>
          <w:rFonts w:cstheme="minorHAnsi"/>
        </w:rPr>
        <w:t>13.4 and 15</w:t>
      </w:r>
      <w:r w:rsidR="00BD30D3">
        <w:rPr>
          <w:rFonts w:cstheme="minorHAnsi"/>
        </w:rPr>
        <w:t xml:space="preserve">.3, respectively, </w:t>
      </w:r>
      <w:r w:rsidR="008707BA">
        <w:rPr>
          <w:rFonts w:cstheme="minorHAnsi"/>
        </w:rPr>
        <w:t>and especially high for grade</w:t>
      </w:r>
      <w:r w:rsidRPr="003263D1">
        <w:rPr>
          <w:rFonts w:cstheme="minorHAnsi"/>
        </w:rPr>
        <w:t xml:space="preserve"> </w:t>
      </w:r>
      <w:r w:rsidR="007C7463">
        <w:rPr>
          <w:rFonts w:cstheme="minorHAnsi"/>
        </w:rPr>
        <w:t xml:space="preserve">9 at </w:t>
      </w:r>
      <w:r w:rsidRPr="003263D1">
        <w:rPr>
          <w:rFonts w:cstheme="minorHAnsi"/>
        </w:rPr>
        <w:t>25.7.</w:t>
      </w:r>
    </w:p>
    <w:p w14:paraId="5C0F6E4E" w14:textId="05A926B5" w:rsidR="00B732E5" w:rsidRPr="002B20E4" w:rsidRDefault="00B732E5" w:rsidP="008C2E53">
      <w:pPr>
        <w:tabs>
          <w:tab w:val="left" w:pos="360"/>
          <w:tab w:val="left" w:pos="720"/>
          <w:tab w:val="left" w:pos="1080"/>
          <w:tab w:val="left" w:pos="1440"/>
          <w:tab w:val="left" w:pos="1800"/>
          <w:tab w:val="left" w:pos="2160"/>
        </w:tabs>
        <w:ind w:left="1080" w:hanging="720"/>
        <w:rPr>
          <w:rFonts w:cstheme="minorHAnsi"/>
        </w:rPr>
      </w:pPr>
      <w:r w:rsidRPr="003263D1">
        <w:rPr>
          <w:rFonts w:cstheme="minorHAnsi"/>
        </w:rPr>
        <w:tab/>
      </w:r>
      <w:r w:rsidR="005F64ED" w:rsidRPr="003263D1">
        <w:rPr>
          <w:rFonts w:cstheme="minorHAnsi"/>
        </w:rPr>
        <w:t>4</w:t>
      </w:r>
      <w:r w:rsidRPr="003263D1">
        <w:rPr>
          <w:rFonts w:cstheme="minorHAnsi"/>
        </w:rPr>
        <w:t>.</w:t>
      </w:r>
      <w:r w:rsidRPr="003263D1">
        <w:rPr>
          <w:rFonts w:cstheme="minorHAnsi"/>
        </w:rPr>
        <w:tab/>
      </w:r>
      <w:r w:rsidR="005F64ED" w:rsidRPr="003263D1">
        <w:rPr>
          <w:rFonts w:cstheme="minorHAnsi"/>
        </w:rPr>
        <w:t>The out-of-school suspension rates for some student groups are high. The 201</w:t>
      </w:r>
      <w:r w:rsidR="00461A0C">
        <w:rPr>
          <w:rFonts w:cstheme="minorHAnsi"/>
        </w:rPr>
        <w:t>7 (latest available data)</w:t>
      </w:r>
      <w:r w:rsidR="005F64ED" w:rsidRPr="003263D1">
        <w:rPr>
          <w:rFonts w:cstheme="minorHAnsi"/>
        </w:rPr>
        <w:t xml:space="preserve"> out-of-school suspension rates were 1</w:t>
      </w:r>
      <w:r w:rsidR="00461A0C">
        <w:rPr>
          <w:rFonts w:cstheme="minorHAnsi"/>
        </w:rPr>
        <w:t>5</w:t>
      </w:r>
      <w:r w:rsidR="005F64ED" w:rsidRPr="003263D1">
        <w:rPr>
          <w:rFonts w:cstheme="minorHAnsi"/>
        </w:rPr>
        <w:t>.8 for African American/Black</w:t>
      </w:r>
      <w:r w:rsidR="00075B7F">
        <w:rPr>
          <w:rFonts w:cstheme="minorHAnsi"/>
        </w:rPr>
        <w:t xml:space="preserve"> students</w:t>
      </w:r>
      <w:r w:rsidR="009D2375">
        <w:rPr>
          <w:rFonts w:cstheme="minorHAnsi"/>
        </w:rPr>
        <w:t xml:space="preserve">, 11.8 </w:t>
      </w:r>
      <w:r w:rsidR="0079667D">
        <w:rPr>
          <w:rFonts w:cstheme="minorHAnsi"/>
        </w:rPr>
        <w:t>for economically di</w:t>
      </w:r>
      <w:r w:rsidR="00D83912">
        <w:rPr>
          <w:rFonts w:cstheme="minorHAnsi"/>
        </w:rPr>
        <w:t xml:space="preserve">sadvantaged students, </w:t>
      </w:r>
      <w:r w:rsidR="009D2375">
        <w:rPr>
          <w:rFonts w:cstheme="minorHAnsi"/>
        </w:rPr>
        <w:t xml:space="preserve">12.6 </w:t>
      </w:r>
      <w:r w:rsidR="0079667D">
        <w:rPr>
          <w:rFonts w:cstheme="minorHAnsi"/>
        </w:rPr>
        <w:t>for Hispanic/Latino students,</w:t>
      </w:r>
      <w:r w:rsidR="00BE7D05">
        <w:rPr>
          <w:rFonts w:cstheme="minorHAnsi"/>
        </w:rPr>
        <w:t xml:space="preserve"> </w:t>
      </w:r>
      <w:r w:rsidR="00075B7F">
        <w:rPr>
          <w:rFonts w:cstheme="minorHAnsi"/>
        </w:rPr>
        <w:t xml:space="preserve">and </w:t>
      </w:r>
      <w:r w:rsidR="00461A0C">
        <w:rPr>
          <w:rFonts w:cstheme="minorHAnsi"/>
        </w:rPr>
        <w:t>16.2</w:t>
      </w:r>
      <w:r w:rsidR="00075B7F">
        <w:rPr>
          <w:rFonts w:cstheme="minorHAnsi"/>
        </w:rPr>
        <w:t xml:space="preserve"> for students with disabilities</w:t>
      </w:r>
      <w:r w:rsidR="0054126C" w:rsidRPr="003263D1">
        <w:rPr>
          <w:rFonts w:cstheme="minorHAnsi"/>
        </w:rPr>
        <w:t>.</w:t>
      </w:r>
    </w:p>
    <w:p w14:paraId="4DE49320" w14:textId="432334D1" w:rsidR="008C2E53" w:rsidRDefault="008C2E53" w:rsidP="008C2E53">
      <w:pPr>
        <w:tabs>
          <w:tab w:val="left" w:pos="360"/>
          <w:tab w:val="left" w:pos="720"/>
          <w:tab w:val="left" w:pos="1080"/>
          <w:tab w:val="left" w:pos="1440"/>
          <w:tab w:val="left" w:pos="1800"/>
          <w:tab w:val="left" w:pos="2160"/>
        </w:tabs>
        <w:ind w:left="720" w:hanging="720"/>
      </w:pPr>
      <w:r>
        <w:rPr>
          <w:b/>
        </w:rPr>
        <w:tab/>
        <w:t>C</w:t>
      </w:r>
      <w:r w:rsidRPr="00914B75">
        <w:rPr>
          <w:b/>
        </w:rPr>
        <w:t>.</w:t>
      </w:r>
      <w:r>
        <w:rPr>
          <w:b/>
        </w:rPr>
        <w:tab/>
      </w:r>
      <w:r>
        <w:t xml:space="preserve">School leaders told the team they </w:t>
      </w:r>
      <w:r w:rsidR="00091FFF">
        <w:t xml:space="preserve">were </w:t>
      </w:r>
      <w:r>
        <w:t xml:space="preserve">aware of high </w:t>
      </w:r>
      <w:r w:rsidR="00091FFF">
        <w:t xml:space="preserve">absence </w:t>
      </w:r>
      <w:r>
        <w:t xml:space="preserve">and suspension rates and they have identified </w:t>
      </w:r>
      <w:r w:rsidR="00091FFF">
        <w:t>the need to improve attendance and reduce suspensions</w:t>
      </w:r>
      <w:r>
        <w:t>.</w:t>
      </w:r>
      <w:r w:rsidRPr="00250EAA">
        <w:rPr>
          <w:rFonts w:cstheme="minorHAnsi"/>
        </w:rPr>
        <w:t xml:space="preserve"> </w:t>
      </w:r>
      <w:r w:rsidRPr="00F675D6">
        <w:tab/>
      </w:r>
    </w:p>
    <w:p w14:paraId="5B3B072C" w14:textId="2F4C27E5" w:rsidR="00497FE7" w:rsidRDefault="008C2E53" w:rsidP="008C2E53">
      <w:pPr>
        <w:tabs>
          <w:tab w:val="left" w:pos="360"/>
          <w:tab w:val="left" w:pos="720"/>
          <w:tab w:val="left" w:pos="1080"/>
          <w:tab w:val="left" w:pos="1440"/>
          <w:tab w:val="left" w:pos="1800"/>
          <w:tab w:val="left" w:pos="2160"/>
        </w:tabs>
        <w:ind w:left="1080" w:hanging="1080"/>
        <w:rPr>
          <w:rFonts w:cstheme="minorHAnsi"/>
        </w:rPr>
      </w:pPr>
      <w:r>
        <w:tab/>
      </w:r>
      <w:r>
        <w:tab/>
      </w:r>
      <w:r w:rsidRPr="00250EAA">
        <w:rPr>
          <w:rFonts w:cstheme="minorHAnsi"/>
        </w:rPr>
        <w:t xml:space="preserve"> </w:t>
      </w:r>
      <w:r>
        <w:t xml:space="preserve">1.   Interviews and a document review indicated that </w:t>
      </w:r>
      <w:r w:rsidRPr="00A83BB2">
        <w:t xml:space="preserve">the </w:t>
      </w:r>
      <w:r>
        <w:t xml:space="preserve">district has put in place </w:t>
      </w:r>
      <w:r w:rsidR="00CA204D">
        <w:t xml:space="preserve">some </w:t>
      </w:r>
      <w:r>
        <w:t>practices</w:t>
      </w:r>
      <w:r w:rsidRPr="00A83BB2">
        <w:t xml:space="preserve"> </w:t>
      </w:r>
      <w:r>
        <w:rPr>
          <w:rFonts w:cstheme="minorHAnsi"/>
        </w:rPr>
        <w:t>to improve</w:t>
      </w:r>
      <w:r w:rsidRPr="00250EAA">
        <w:rPr>
          <w:rFonts w:cstheme="minorHAnsi"/>
        </w:rPr>
        <w:t xml:space="preserve"> student attendance</w:t>
      </w:r>
      <w:r>
        <w:rPr>
          <w:rFonts w:cstheme="minorHAnsi"/>
        </w:rPr>
        <w:t xml:space="preserve"> and reduce suspensions</w:t>
      </w:r>
      <w:r w:rsidR="00A44FED">
        <w:rPr>
          <w:rFonts w:cstheme="minorHAnsi"/>
        </w:rPr>
        <w:t xml:space="preserve">. </w:t>
      </w:r>
    </w:p>
    <w:p w14:paraId="61AA6723" w14:textId="1D5C33B7" w:rsidR="00625508" w:rsidRDefault="00625508" w:rsidP="00625508">
      <w:pPr>
        <w:tabs>
          <w:tab w:val="left" w:pos="360"/>
          <w:tab w:val="left" w:pos="720"/>
          <w:tab w:val="left" w:pos="1080"/>
          <w:tab w:val="left" w:pos="1440"/>
          <w:tab w:val="left" w:pos="1800"/>
          <w:tab w:val="left" w:pos="2160"/>
        </w:tabs>
        <w:ind w:left="1440" w:hanging="1440"/>
        <w:rPr>
          <w:rFonts w:eastAsia="Times New Roman" w:cs="Times New Roman"/>
        </w:rPr>
      </w:pPr>
      <w:r>
        <w:rPr>
          <w:rFonts w:cstheme="minorHAnsi"/>
        </w:rPr>
        <w:tab/>
      </w:r>
      <w:r>
        <w:rPr>
          <w:rFonts w:cstheme="minorHAnsi"/>
        </w:rPr>
        <w:tab/>
      </w:r>
      <w:r>
        <w:rPr>
          <w:rFonts w:cstheme="minorHAnsi"/>
        </w:rPr>
        <w:tab/>
        <w:t>a.</w:t>
      </w:r>
      <w:r w:rsidR="00976DB5">
        <w:rPr>
          <w:rFonts w:cstheme="minorHAnsi"/>
        </w:rPr>
        <w:tab/>
      </w:r>
      <w:r w:rsidR="004D78C6">
        <w:rPr>
          <w:rFonts w:cstheme="minorHAnsi"/>
        </w:rPr>
        <w:t xml:space="preserve">From 2016–2019, the district has </w:t>
      </w:r>
      <w:r w:rsidR="00E61824">
        <w:rPr>
          <w:rFonts w:cstheme="minorHAnsi"/>
        </w:rPr>
        <w:t>participated</w:t>
      </w:r>
      <w:r w:rsidR="00B76BE3">
        <w:rPr>
          <w:rFonts w:cstheme="minorHAnsi"/>
        </w:rPr>
        <w:t xml:space="preserve"> in DESE’s Multi-Tiered Systems of Support (MTSS) </w:t>
      </w:r>
      <w:r w:rsidR="00E61824">
        <w:rPr>
          <w:rFonts w:cstheme="minorHAnsi"/>
        </w:rPr>
        <w:t xml:space="preserve">PBIS Academy </w:t>
      </w:r>
      <w:r w:rsidR="00B76BE3">
        <w:rPr>
          <w:rFonts w:cstheme="minorHAnsi"/>
        </w:rPr>
        <w:t xml:space="preserve">designed to aid school and district teams with the implementation of </w:t>
      </w:r>
      <w:r w:rsidR="00E61824">
        <w:rPr>
          <w:rFonts w:cstheme="minorHAnsi"/>
        </w:rPr>
        <w:t>tiered systems of instruction and support. T</w:t>
      </w:r>
      <w:r w:rsidR="004D78C6">
        <w:rPr>
          <w:rFonts w:cstheme="minorHAnsi"/>
        </w:rPr>
        <w:t>he University of Connecticut</w:t>
      </w:r>
      <w:r w:rsidR="00E61824">
        <w:rPr>
          <w:rFonts w:cstheme="minorHAnsi"/>
        </w:rPr>
        <w:t xml:space="preserve"> partners with DESE in this initiative and provides the program</w:t>
      </w:r>
      <w:r w:rsidR="004D78C6">
        <w:rPr>
          <w:rFonts w:cstheme="minorHAnsi"/>
        </w:rPr>
        <w:t xml:space="preserve">. </w:t>
      </w:r>
    </w:p>
    <w:p w14:paraId="0DF56BE1" w14:textId="5A382D46" w:rsidR="00625508" w:rsidRDefault="00625508" w:rsidP="00625508">
      <w:pPr>
        <w:tabs>
          <w:tab w:val="left" w:pos="360"/>
          <w:tab w:val="left" w:pos="720"/>
          <w:tab w:val="left" w:pos="1080"/>
          <w:tab w:val="left" w:pos="1440"/>
          <w:tab w:val="left" w:pos="1800"/>
          <w:tab w:val="left" w:pos="2160"/>
        </w:tabs>
        <w:ind w:left="1440" w:hanging="1440"/>
        <w:rPr>
          <w:rFonts w:cstheme="minorHAnsi"/>
        </w:rPr>
      </w:pPr>
      <w:r>
        <w:rPr>
          <w:rFonts w:cstheme="minorHAnsi"/>
        </w:rPr>
        <w:tab/>
      </w:r>
      <w:r>
        <w:rPr>
          <w:rFonts w:cstheme="minorHAnsi"/>
        </w:rPr>
        <w:tab/>
      </w:r>
      <w:r>
        <w:rPr>
          <w:rFonts w:cstheme="minorHAnsi"/>
        </w:rPr>
        <w:tab/>
        <w:t>b.</w:t>
      </w:r>
      <w:r>
        <w:rPr>
          <w:rFonts w:cstheme="minorHAnsi"/>
        </w:rPr>
        <w:tab/>
        <w:t>In general, in 2018–2019 the district shar</w:t>
      </w:r>
      <w:r w:rsidR="00A44FED">
        <w:rPr>
          <w:rFonts w:cstheme="minorHAnsi"/>
        </w:rPr>
        <w:t>es</w:t>
      </w:r>
      <w:r>
        <w:rPr>
          <w:rFonts w:cstheme="minorHAnsi"/>
        </w:rPr>
        <w:t xml:space="preserve"> </w:t>
      </w:r>
      <w:r w:rsidR="001B6EE0">
        <w:rPr>
          <w:rFonts w:cstheme="minorHAnsi"/>
        </w:rPr>
        <w:t xml:space="preserve">with families “clear expectations” </w:t>
      </w:r>
      <w:r>
        <w:rPr>
          <w:rFonts w:cstheme="minorHAnsi"/>
        </w:rPr>
        <w:t>for attendance</w:t>
      </w:r>
      <w:r w:rsidR="00C1057A">
        <w:rPr>
          <w:rStyle w:val="FootnoteReference"/>
          <w:rFonts w:cstheme="minorHAnsi"/>
        </w:rPr>
        <w:footnoteReference w:id="23"/>
      </w:r>
      <w:r>
        <w:rPr>
          <w:rFonts w:cstheme="minorHAnsi"/>
        </w:rPr>
        <w:t xml:space="preserve"> and consequences for absence.</w:t>
      </w:r>
      <w:r w:rsidR="00C1057A">
        <w:rPr>
          <w:rStyle w:val="FootnoteReference"/>
          <w:rFonts w:cstheme="minorHAnsi"/>
        </w:rPr>
        <w:footnoteReference w:id="24"/>
      </w:r>
      <w:r>
        <w:rPr>
          <w:rFonts w:cstheme="minorHAnsi"/>
        </w:rPr>
        <w:t xml:space="preserve"> It also reward</w:t>
      </w:r>
      <w:r w:rsidR="00A44FED">
        <w:rPr>
          <w:rFonts w:cstheme="minorHAnsi"/>
        </w:rPr>
        <w:t>s</w:t>
      </w:r>
      <w:r>
        <w:rPr>
          <w:rFonts w:cstheme="minorHAnsi"/>
        </w:rPr>
        <w:t xml:space="preserve"> students for improved attendance. </w:t>
      </w:r>
    </w:p>
    <w:p w14:paraId="2886829E" w14:textId="39D42C94" w:rsidR="008146D9" w:rsidRDefault="008146D9" w:rsidP="001B6EE0">
      <w:pPr>
        <w:tabs>
          <w:tab w:val="left" w:pos="360"/>
          <w:tab w:val="left" w:pos="720"/>
          <w:tab w:val="left" w:pos="1080"/>
          <w:tab w:val="left" w:pos="1440"/>
          <w:tab w:val="left" w:pos="1800"/>
          <w:tab w:val="left" w:pos="2160"/>
        </w:tabs>
        <w:ind w:left="1440" w:hanging="1440"/>
        <w:rPr>
          <w:rFonts w:cstheme="minorHAnsi"/>
        </w:rPr>
      </w:pPr>
      <w:r>
        <w:rPr>
          <w:rFonts w:cstheme="minorHAnsi"/>
        </w:rPr>
        <w:tab/>
      </w:r>
      <w:r>
        <w:rPr>
          <w:rFonts w:cstheme="minorHAnsi"/>
        </w:rPr>
        <w:tab/>
      </w:r>
      <w:r w:rsidR="00797314">
        <w:rPr>
          <w:rFonts w:cstheme="minorHAnsi"/>
        </w:rPr>
        <w:tab/>
      </w:r>
      <w:r w:rsidR="00625508">
        <w:rPr>
          <w:rFonts w:cstheme="minorHAnsi"/>
        </w:rPr>
        <w:t>c</w:t>
      </w:r>
      <w:r>
        <w:rPr>
          <w:rFonts w:cstheme="minorHAnsi"/>
        </w:rPr>
        <w:t>.</w:t>
      </w:r>
      <w:r>
        <w:rPr>
          <w:rFonts w:cstheme="minorHAnsi"/>
        </w:rPr>
        <w:tab/>
      </w:r>
      <w:r w:rsidR="007B1402">
        <w:rPr>
          <w:rFonts w:cstheme="minorHAnsi"/>
        </w:rPr>
        <w:t xml:space="preserve">The district contacts preschool families to determine why students are missing school. </w:t>
      </w:r>
      <w:r w:rsidR="00797314">
        <w:rPr>
          <w:rFonts w:cstheme="minorHAnsi"/>
        </w:rPr>
        <w:t xml:space="preserve">District leaders and staff told the team that transportation </w:t>
      </w:r>
      <w:r w:rsidR="003D086B">
        <w:rPr>
          <w:rFonts w:cstheme="minorHAnsi"/>
        </w:rPr>
        <w:t>was</w:t>
      </w:r>
      <w:r w:rsidR="00797314">
        <w:rPr>
          <w:rFonts w:cstheme="minorHAnsi"/>
        </w:rPr>
        <w:t xml:space="preserve"> often an issue in preschool. </w:t>
      </w:r>
    </w:p>
    <w:p w14:paraId="6C05B687" w14:textId="4CD8E2E2" w:rsidR="005F64ED" w:rsidRDefault="00497FE7" w:rsidP="00A04295">
      <w:pPr>
        <w:tabs>
          <w:tab w:val="left" w:pos="360"/>
          <w:tab w:val="left" w:pos="720"/>
          <w:tab w:val="left" w:pos="1080"/>
          <w:tab w:val="left" w:pos="1440"/>
          <w:tab w:val="left" w:pos="1800"/>
          <w:tab w:val="left" w:pos="2160"/>
        </w:tabs>
        <w:ind w:left="1440" w:hanging="1440"/>
        <w:rPr>
          <w:rFonts w:cstheme="minorHAnsi"/>
        </w:rPr>
      </w:pPr>
      <w:r>
        <w:rPr>
          <w:rFonts w:cstheme="minorHAnsi"/>
        </w:rPr>
        <w:tab/>
      </w:r>
      <w:r>
        <w:rPr>
          <w:rFonts w:cstheme="minorHAnsi"/>
        </w:rPr>
        <w:tab/>
      </w:r>
      <w:r w:rsidR="00A04295">
        <w:rPr>
          <w:rFonts w:cstheme="minorHAnsi"/>
        </w:rPr>
        <w:tab/>
      </w:r>
      <w:r w:rsidR="00625508">
        <w:rPr>
          <w:rFonts w:cstheme="minorHAnsi"/>
        </w:rPr>
        <w:t>d</w:t>
      </w:r>
      <w:r>
        <w:rPr>
          <w:rFonts w:cstheme="minorHAnsi"/>
        </w:rPr>
        <w:t>.</w:t>
      </w:r>
      <w:r>
        <w:rPr>
          <w:rFonts w:cstheme="minorHAnsi"/>
        </w:rPr>
        <w:tab/>
      </w:r>
      <w:r w:rsidR="008146D9">
        <w:rPr>
          <w:rFonts w:cstheme="minorHAnsi"/>
        </w:rPr>
        <w:t>In</w:t>
      </w:r>
      <w:r w:rsidR="00C1057A">
        <w:rPr>
          <w:rFonts w:cstheme="minorHAnsi"/>
        </w:rPr>
        <w:t>terviewees told the team that in</w:t>
      </w:r>
      <w:r w:rsidR="008146D9">
        <w:rPr>
          <w:rFonts w:cstheme="minorHAnsi"/>
        </w:rPr>
        <w:t xml:space="preserve"> 2018–2019</w:t>
      </w:r>
      <w:r w:rsidR="00797314">
        <w:rPr>
          <w:rFonts w:cstheme="minorHAnsi"/>
        </w:rPr>
        <w:t>,</w:t>
      </w:r>
      <w:r w:rsidR="008146D9">
        <w:rPr>
          <w:rFonts w:cstheme="minorHAnsi"/>
        </w:rPr>
        <w:t xml:space="preserve"> the middle school </w:t>
      </w:r>
      <w:r w:rsidR="00C1057A">
        <w:rPr>
          <w:rFonts w:cstheme="minorHAnsi"/>
        </w:rPr>
        <w:t>was</w:t>
      </w:r>
      <w:r w:rsidR="008146D9">
        <w:rPr>
          <w:rFonts w:cstheme="minorHAnsi"/>
        </w:rPr>
        <w:t xml:space="preserve"> </w:t>
      </w:r>
      <w:r w:rsidR="00A44FED">
        <w:rPr>
          <w:rFonts w:cstheme="minorHAnsi"/>
        </w:rPr>
        <w:t xml:space="preserve">looking more closely </w:t>
      </w:r>
      <w:r w:rsidR="008546C8">
        <w:rPr>
          <w:rFonts w:cstheme="minorHAnsi"/>
        </w:rPr>
        <w:t xml:space="preserve">at attendance and </w:t>
      </w:r>
      <w:r w:rsidR="008146D9">
        <w:rPr>
          <w:rFonts w:cstheme="minorHAnsi"/>
        </w:rPr>
        <w:t xml:space="preserve">focusing on its tardy students. </w:t>
      </w:r>
      <w:r w:rsidR="00714FB1">
        <w:rPr>
          <w:rFonts w:cstheme="minorHAnsi"/>
        </w:rPr>
        <w:t>In addition, i</w:t>
      </w:r>
      <w:r w:rsidR="008146D9">
        <w:rPr>
          <w:rFonts w:cstheme="minorHAnsi"/>
        </w:rPr>
        <w:t>t notif</w:t>
      </w:r>
      <w:r w:rsidR="00A44FED">
        <w:rPr>
          <w:rFonts w:cstheme="minorHAnsi"/>
        </w:rPr>
        <w:t>ies</w:t>
      </w:r>
      <w:r w:rsidR="008146D9">
        <w:rPr>
          <w:rFonts w:cstheme="minorHAnsi"/>
        </w:rPr>
        <w:t xml:space="preserve"> families after a student’s third absence and put</w:t>
      </w:r>
      <w:r w:rsidR="00A44FED">
        <w:rPr>
          <w:rFonts w:cstheme="minorHAnsi"/>
        </w:rPr>
        <w:t>s</w:t>
      </w:r>
      <w:r w:rsidR="008146D9">
        <w:rPr>
          <w:rFonts w:cstheme="minorHAnsi"/>
        </w:rPr>
        <w:t xml:space="preserve"> services in place before involving the</w:t>
      </w:r>
      <w:r w:rsidR="00714FB1">
        <w:rPr>
          <w:rFonts w:cstheme="minorHAnsi"/>
        </w:rPr>
        <w:t xml:space="preserve"> courts</w:t>
      </w:r>
      <w:r w:rsidR="008C2E53">
        <w:rPr>
          <w:rFonts w:cstheme="minorHAnsi"/>
        </w:rPr>
        <w:t xml:space="preserve">.  </w:t>
      </w:r>
    </w:p>
    <w:p w14:paraId="42718412" w14:textId="7538B87D" w:rsidR="00FB1793" w:rsidRDefault="00FB1793" w:rsidP="003D086B">
      <w:pPr>
        <w:tabs>
          <w:tab w:val="left" w:pos="360"/>
          <w:tab w:val="left" w:pos="720"/>
          <w:tab w:val="left" w:pos="1080"/>
          <w:tab w:val="left" w:pos="1440"/>
          <w:tab w:val="left" w:pos="1800"/>
          <w:tab w:val="left" w:pos="2160"/>
        </w:tabs>
        <w:ind w:left="1440" w:hanging="1440"/>
        <w:rPr>
          <w:rFonts w:cstheme="minorHAnsi"/>
        </w:rPr>
      </w:pPr>
      <w:r>
        <w:rPr>
          <w:rFonts w:cstheme="minorHAnsi"/>
        </w:rPr>
        <w:tab/>
      </w:r>
      <w:r>
        <w:rPr>
          <w:rFonts w:cstheme="minorHAnsi"/>
        </w:rPr>
        <w:tab/>
      </w:r>
      <w:r>
        <w:rPr>
          <w:rFonts w:cstheme="minorHAnsi"/>
        </w:rPr>
        <w:tab/>
      </w:r>
      <w:r w:rsidR="003D086B">
        <w:rPr>
          <w:rFonts w:cstheme="minorHAnsi"/>
        </w:rPr>
        <w:t>e</w:t>
      </w:r>
      <w:r>
        <w:rPr>
          <w:rFonts w:cstheme="minorHAnsi"/>
        </w:rPr>
        <w:t>.</w:t>
      </w:r>
      <w:r>
        <w:rPr>
          <w:rFonts w:cstheme="minorHAnsi"/>
        </w:rPr>
        <w:tab/>
      </w:r>
      <w:r w:rsidR="008146D9">
        <w:rPr>
          <w:rFonts w:cstheme="minorHAnsi"/>
        </w:rPr>
        <w:t>The high</w:t>
      </w:r>
      <w:r w:rsidR="00976DB5">
        <w:rPr>
          <w:rFonts w:cstheme="minorHAnsi"/>
        </w:rPr>
        <w:t xml:space="preserve"> </w:t>
      </w:r>
      <w:r w:rsidR="008146D9">
        <w:rPr>
          <w:rFonts w:cstheme="minorHAnsi"/>
        </w:rPr>
        <w:t xml:space="preserve">school is working with families to improve attendance. The </w:t>
      </w:r>
      <w:r w:rsidR="004D78C6">
        <w:rPr>
          <w:rFonts w:cstheme="minorHAnsi"/>
        </w:rPr>
        <w:t xml:space="preserve">school </w:t>
      </w:r>
      <w:r w:rsidR="008146D9">
        <w:rPr>
          <w:rFonts w:cstheme="minorHAnsi"/>
        </w:rPr>
        <w:t>resource officer visits homes, sends letters to students’ homes</w:t>
      </w:r>
      <w:r w:rsidR="00797314">
        <w:rPr>
          <w:rFonts w:cstheme="minorHAnsi"/>
        </w:rPr>
        <w:t>,</w:t>
      </w:r>
      <w:r w:rsidR="008146D9">
        <w:rPr>
          <w:rFonts w:cstheme="minorHAnsi"/>
        </w:rPr>
        <w:t xml:space="preserve"> and contacts families by telephone.</w:t>
      </w:r>
    </w:p>
    <w:p w14:paraId="1AF2CA47" w14:textId="0F6A1490" w:rsidR="008C2E53" w:rsidRDefault="008C2E53" w:rsidP="008C2E53">
      <w:pPr>
        <w:tabs>
          <w:tab w:val="left" w:pos="360"/>
          <w:tab w:val="left" w:pos="720"/>
          <w:tab w:val="left" w:pos="1080"/>
          <w:tab w:val="left" w:pos="1440"/>
          <w:tab w:val="left" w:pos="1800"/>
          <w:tab w:val="left" w:pos="2160"/>
        </w:tabs>
      </w:pPr>
      <w:r w:rsidRPr="00F675D6">
        <w:rPr>
          <w:rFonts w:cstheme="minorHAnsi"/>
          <w:b/>
        </w:rPr>
        <w:t>Impact</w:t>
      </w:r>
      <w:r w:rsidRPr="00F675D6">
        <w:rPr>
          <w:rFonts w:cstheme="minorHAnsi"/>
        </w:rPr>
        <w:t xml:space="preserve">: Chronic </w:t>
      </w:r>
      <w:r w:rsidR="006B29E7" w:rsidRPr="00F675D6">
        <w:rPr>
          <w:rFonts w:cstheme="minorHAnsi"/>
        </w:rPr>
        <w:t>abse</w:t>
      </w:r>
      <w:r w:rsidR="006B29E7">
        <w:rPr>
          <w:rFonts w:cstheme="minorHAnsi"/>
        </w:rPr>
        <w:t>nce</w:t>
      </w:r>
      <w:r w:rsidR="006B29E7" w:rsidRPr="00F675D6">
        <w:rPr>
          <w:rFonts w:cstheme="minorHAnsi"/>
        </w:rPr>
        <w:t xml:space="preserve"> </w:t>
      </w:r>
      <w:r w:rsidRPr="00F675D6">
        <w:rPr>
          <w:rFonts w:cstheme="minorHAnsi"/>
        </w:rPr>
        <w:t>is an early indicator for low achievement and dropping out of school. Frequent absence</w:t>
      </w:r>
      <w:r w:rsidR="00B30EC4">
        <w:rPr>
          <w:rFonts w:cstheme="minorHAnsi"/>
        </w:rPr>
        <w:t>s</w:t>
      </w:r>
      <w:r w:rsidRPr="00F675D6">
        <w:rPr>
          <w:rFonts w:cstheme="minorHAnsi"/>
        </w:rPr>
        <w:t xml:space="preserve"> interfere</w:t>
      </w:r>
      <w:r w:rsidR="00094BC8">
        <w:rPr>
          <w:rFonts w:cstheme="minorHAnsi"/>
        </w:rPr>
        <w:t xml:space="preserve"> </w:t>
      </w:r>
      <w:r w:rsidRPr="00F675D6">
        <w:rPr>
          <w:rFonts w:cstheme="minorHAnsi"/>
        </w:rPr>
        <w:t xml:space="preserve">with sustained student </w:t>
      </w:r>
      <w:r w:rsidR="0052074F">
        <w:rPr>
          <w:rFonts w:cstheme="minorHAnsi"/>
        </w:rPr>
        <w:t xml:space="preserve">learning, </w:t>
      </w:r>
      <w:r w:rsidRPr="00F675D6">
        <w:rPr>
          <w:rFonts w:cstheme="minorHAnsi"/>
        </w:rPr>
        <w:t xml:space="preserve">achievement, and progress toward college and </w:t>
      </w:r>
      <w:r w:rsidRPr="00F675D6">
        <w:rPr>
          <w:rFonts w:cstheme="minorHAnsi"/>
        </w:rPr>
        <w:lastRenderedPageBreak/>
        <w:t>career readiness</w:t>
      </w:r>
      <w:r w:rsidR="001407E6">
        <w:rPr>
          <w:rFonts w:cstheme="minorHAnsi"/>
        </w:rPr>
        <w:t xml:space="preserve"> and civic participation</w:t>
      </w:r>
      <w:r>
        <w:rPr>
          <w:rFonts w:ascii="Calibri" w:hAnsi="Calibri" w:cs="Calibri"/>
        </w:rPr>
        <w:t>.</w:t>
      </w:r>
      <w:r w:rsidR="00094BC8">
        <w:rPr>
          <w:rFonts w:ascii="Calibri" w:hAnsi="Calibri" w:cs="Calibri"/>
        </w:rPr>
        <w:t xml:space="preserve"> </w:t>
      </w:r>
      <w:r w:rsidR="006B29E7">
        <w:rPr>
          <w:rFonts w:ascii="Calibri" w:hAnsi="Calibri" w:cs="Calibri"/>
        </w:rPr>
        <w:t>Frequent suspensions likely mean that students fall behind academically, becom</w:t>
      </w:r>
      <w:r w:rsidR="0052074F">
        <w:rPr>
          <w:rFonts w:ascii="Calibri" w:hAnsi="Calibri" w:cs="Calibri"/>
        </w:rPr>
        <w:t>e</w:t>
      </w:r>
      <w:r w:rsidR="006B29E7">
        <w:rPr>
          <w:rFonts w:ascii="Calibri" w:hAnsi="Calibri" w:cs="Calibri"/>
        </w:rPr>
        <w:t xml:space="preserve"> disengaged from school, and drop out.</w:t>
      </w:r>
    </w:p>
    <w:p w14:paraId="70910460" w14:textId="77777777" w:rsidR="000052E6" w:rsidRDefault="000052E6" w:rsidP="008C2E53">
      <w:pPr>
        <w:rPr>
          <w:b/>
          <w:i/>
          <w:sz w:val="28"/>
          <w:szCs w:val="28"/>
        </w:rPr>
      </w:pPr>
    </w:p>
    <w:p w14:paraId="6F46C747" w14:textId="73A38D49" w:rsidR="008C2E53" w:rsidRDefault="008C2E53" w:rsidP="008C2E53">
      <w:pPr>
        <w:rPr>
          <w:b/>
          <w:i/>
          <w:sz w:val="28"/>
          <w:szCs w:val="28"/>
        </w:rPr>
      </w:pPr>
      <w:r w:rsidRPr="0023695F">
        <w:rPr>
          <w:b/>
          <w:i/>
          <w:sz w:val="28"/>
          <w:szCs w:val="28"/>
        </w:rPr>
        <w:t>Recommendation</w:t>
      </w:r>
    </w:p>
    <w:p w14:paraId="7CCB3492" w14:textId="2B236847" w:rsidR="000B1B28" w:rsidRPr="00602308" w:rsidRDefault="000B1B28" w:rsidP="000B1B28">
      <w:pPr>
        <w:tabs>
          <w:tab w:val="left" w:pos="0"/>
          <w:tab w:val="left" w:pos="360"/>
          <w:tab w:val="left" w:pos="720"/>
          <w:tab w:val="left" w:pos="1080"/>
          <w:tab w:val="left" w:pos="1440"/>
          <w:tab w:val="left" w:pos="1800"/>
          <w:tab w:val="left" w:pos="2160"/>
        </w:tabs>
        <w:ind w:left="360" w:hanging="360"/>
        <w:rPr>
          <w:rFonts w:ascii="Calibri" w:hAnsi="Calibri" w:cs="Calibri"/>
          <w:b/>
        </w:rPr>
      </w:pPr>
      <w:r>
        <w:rPr>
          <w:rFonts w:ascii="Calibri" w:hAnsi="Calibri" w:cs="Calibri"/>
          <w:b/>
        </w:rPr>
        <w:t xml:space="preserve">1.  </w:t>
      </w:r>
      <w:r>
        <w:rPr>
          <w:rFonts w:ascii="Calibri" w:hAnsi="Calibri" w:cs="Calibri"/>
          <w:b/>
        </w:rPr>
        <w:tab/>
      </w:r>
      <w:r w:rsidRPr="00602308">
        <w:rPr>
          <w:rFonts w:ascii="Calibri" w:hAnsi="Calibri" w:cs="Calibri"/>
          <w:b/>
        </w:rPr>
        <w:t xml:space="preserve">The district should </w:t>
      </w:r>
      <w:r w:rsidR="006A4598">
        <w:rPr>
          <w:rFonts w:ascii="Calibri" w:hAnsi="Calibri" w:cs="Calibri"/>
          <w:b/>
        </w:rPr>
        <w:t>strengthen</w:t>
      </w:r>
      <w:r w:rsidR="004635A9">
        <w:rPr>
          <w:rFonts w:ascii="Calibri" w:hAnsi="Calibri" w:cs="Calibri"/>
          <w:b/>
        </w:rPr>
        <w:t xml:space="preserve"> its efforts</w:t>
      </w:r>
      <w:r w:rsidRPr="00602308">
        <w:rPr>
          <w:rFonts w:ascii="Calibri" w:hAnsi="Calibri" w:cs="Calibri"/>
          <w:b/>
        </w:rPr>
        <w:t xml:space="preserve"> to </w:t>
      </w:r>
      <w:r w:rsidR="004635A9">
        <w:rPr>
          <w:rFonts w:ascii="Calibri" w:hAnsi="Calibri" w:cs="Calibri"/>
          <w:b/>
        </w:rPr>
        <w:t>improve student attendance</w:t>
      </w:r>
      <w:r>
        <w:rPr>
          <w:rFonts w:ascii="Calibri" w:hAnsi="Calibri" w:cs="Calibri"/>
          <w:b/>
        </w:rPr>
        <w:t xml:space="preserve"> and </w:t>
      </w:r>
      <w:r w:rsidR="004635A9">
        <w:rPr>
          <w:rFonts w:ascii="Calibri" w:hAnsi="Calibri" w:cs="Calibri"/>
          <w:b/>
        </w:rPr>
        <w:t xml:space="preserve">reduce </w:t>
      </w:r>
      <w:r w:rsidR="007246B3">
        <w:rPr>
          <w:rFonts w:ascii="Calibri" w:hAnsi="Calibri" w:cs="Calibri"/>
          <w:b/>
        </w:rPr>
        <w:t xml:space="preserve">the need </w:t>
      </w:r>
      <w:r w:rsidR="00A37277">
        <w:rPr>
          <w:rFonts w:ascii="Calibri" w:hAnsi="Calibri" w:cs="Calibri"/>
          <w:b/>
        </w:rPr>
        <w:t xml:space="preserve">to </w:t>
      </w:r>
      <w:r w:rsidR="007246B3">
        <w:rPr>
          <w:rFonts w:ascii="Calibri" w:hAnsi="Calibri" w:cs="Calibri"/>
          <w:b/>
        </w:rPr>
        <w:t>rel</w:t>
      </w:r>
      <w:r w:rsidR="00A37277">
        <w:rPr>
          <w:rFonts w:ascii="Calibri" w:hAnsi="Calibri" w:cs="Calibri"/>
          <w:b/>
        </w:rPr>
        <w:t>y</w:t>
      </w:r>
      <w:r w:rsidR="007246B3">
        <w:rPr>
          <w:rFonts w:ascii="Calibri" w:hAnsi="Calibri" w:cs="Calibri"/>
          <w:b/>
        </w:rPr>
        <w:t xml:space="preserve"> on </w:t>
      </w:r>
      <w:r>
        <w:rPr>
          <w:rFonts w:ascii="Calibri" w:hAnsi="Calibri" w:cs="Calibri"/>
          <w:b/>
        </w:rPr>
        <w:t>suspension</w:t>
      </w:r>
      <w:r w:rsidR="007246B3">
        <w:rPr>
          <w:rFonts w:ascii="Calibri" w:hAnsi="Calibri" w:cs="Calibri"/>
          <w:b/>
        </w:rPr>
        <w:t xml:space="preserve"> as a response to misconduct</w:t>
      </w:r>
      <w:r>
        <w:rPr>
          <w:rFonts w:ascii="Calibri" w:hAnsi="Calibri" w:cs="Calibri"/>
          <w:b/>
        </w:rPr>
        <w:t>.</w:t>
      </w:r>
      <w:r w:rsidRPr="00602308">
        <w:rPr>
          <w:rFonts w:ascii="Calibri" w:hAnsi="Calibri" w:cs="Calibri"/>
          <w:b/>
        </w:rPr>
        <w:tab/>
      </w:r>
    </w:p>
    <w:p w14:paraId="75570D78" w14:textId="2C720E91" w:rsidR="0067028C" w:rsidRDefault="000B1B28" w:rsidP="000B1B28">
      <w:pPr>
        <w:tabs>
          <w:tab w:val="left" w:pos="360"/>
          <w:tab w:val="left" w:pos="720"/>
          <w:tab w:val="left" w:pos="1080"/>
          <w:tab w:val="left" w:pos="1440"/>
          <w:tab w:val="left" w:pos="1800"/>
          <w:tab w:val="left" w:pos="2160"/>
        </w:tabs>
        <w:ind w:left="720" w:hanging="360"/>
        <w:rPr>
          <w:rFonts w:ascii="Calibri" w:hAnsi="Calibri" w:cs="Calibri"/>
        </w:rPr>
      </w:pPr>
      <w:r w:rsidRPr="00D15295">
        <w:rPr>
          <w:rFonts w:ascii="Calibri" w:hAnsi="Calibri" w:cs="Calibri"/>
          <w:b/>
        </w:rPr>
        <w:t>A.</w:t>
      </w:r>
      <w:r>
        <w:rPr>
          <w:rFonts w:ascii="Calibri" w:hAnsi="Calibri" w:cs="Calibri"/>
        </w:rPr>
        <w:t xml:space="preserve"> </w:t>
      </w:r>
      <w:r>
        <w:rPr>
          <w:rFonts w:ascii="Calibri" w:hAnsi="Calibri" w:cs="Calibri"/>
        </w:rPr>
        <w:tab/>
      </w:r>
      <w:r w:rsidR="00B30EC4">
        <w:rPr>
          <w:rFonts w:ascii="Calibri" w:hAnsi="Calibri" w:cs="Calibri"/>
        </w:rPr>
        <w:t xml:space="preserve">The district should </w:t>
      </w:r>
      <w:r w:rsidR="00AA5B1E">
        <w:rPr>
          <w:rFonts w:ascii="Calibri" w:hAnsi="Calibri" w:cs="Calibri"/>
        </w:rPr>
        <w:t>analyze</w:t>
      </w:r>
      <w:r w:rsidR="0067028C">
        <w:rPr>
          <w:rFonts w:ascii="Calibri" w:hAnsi="Calibri" w:cs="Calibri"/>
        </w:rPr>
        <w:t xml:space="preserve"> attendance data</w:t>
      </w:r>
      <w:r w:rsidR="00B8369F">
        <w:rPr>
          <w:rFonts w:ascii="Calibri" w:hAnsi="Calibri" w:cs="Calibri"/>
        </w:rPr>
        <w:t xml:space="preserve"> and determine the root cause(s) of chronic absence.</w:t>
      </w:r>
    </w:p>
    <w:p w14:paraId="43EAE739" w14:textId="36622766" w:rsidR="00AA5B1E" w:rsidRDefault="0067028C" w:rsidP="00AA5B1E">
      <w:pPr>
        <w:tabs>
          <w:tab w:val="left" w:pos="360"/>
          <w:tab w:val="left" w:pos="720"/>
          <w:tab w:val="left" w:pos="1080"/>
          <w:tab w:val="left" w:pos="1440"/>
          <w:tab w:val="left" w:pos="1800"/>
          <w:tab w:val="left" w:pos="2160"/>
        </w:tabs>
        <w:ind w:left="1080" w:hanging="720"/>
        <w:rPr>
          <w:rFonts w:cstheme="minorHAnsi"/>
        </w:rPr>
      </w:pPr>
      <w:r>
        <w:rPr>
          <w:rFonts w:ascii="Calibri" w:hAnsi="Calibri" w:cs="Calibri"/>
          <w:b/>
        </w:rPr>
        <w:tab/>
      </w:r>
      <w:r w:rsidRPr="0067028C">
        <w:rPr>
          <w:rFonts w:ascii="Calibri" w:hAnsi="Calibri" w:cs="Calibri"/>
        </w:rPr>
        <w:t>1.</w:t>
      </w:r>
      <w:r>
        <w:rPr>
          <w:rFonts w:ascii="Calibri" w:hAnsi="Calibri" w:cs="Calibri"/>
          <w:b/>
        </w:rPr>
        <w:tab/>
      </w:r>
      <w:r w:rsidR="00AA5B1E">
        <w:rPr>
          <w:rFonts w:cstheme="minorHAnsi"/>
        </w:rPr>
        <w:t>The district should use disaggregated data to examine attendance rates and analyze the extent to which specific student groups have disproportionate rates of chronic absence.</w:t>
      </w:r>
    </w:p>
    <w:p w14:paraId="613A6D0B" w14:textId="233B0AC2" w:rsidR="001440BF" w:rsidRDefault="00096DBA" w:rsidP="001440BF">
      <w:pPr>
        <w:tabs>
          <w:tab w:val="left" w:pos="360"/>
          <w:tab w:val="left" w:pos="720"/>
          <w:tab w:val="left" w:pos="1080"/>
          <w:tab w:val="left" w:pos="1440"/>
          <w:tab w:val="left" w:pos="1800"/>
          <w:tab w:val="left" w:pos="2160"/>
        </w:tabs>
        <w:ind w:left="1080" w:hanging="720"/>
        <w:rPr>
          <w:rFonts w:ascii="Calibri" w:hAnsi="Calibri" w:cs="Calibri"/>
          <w:b/>
        </w:rPr>
      </w:pPr>
      <w:r>
        <w:rPr>
          <w:rFonts w:ascii="Calibri" w:hAnsi="Calibri" w:cs="Calibri"/>
          <w:b/>
        </w:rPr>
        <w:tab/>
      </w:r>
      <w:r w:rsidRPr="00F53BB3">
        <w:rPr>
          <w:rFonts w:ascii="Calibri" w:hAnsi="Calibri" w:cs="Calibri"/>
        </w:rPr>
        <w:t>2.</w:t>
      </w:r>
      <w:r>
        <w:rPr>
          <w:rFonts w:ascii="Calibri" w:hAnsi="Calibri" w:cs="Calibri"/>
          <w:b/>
        </w:rPr>
        <w:tab/>
      </w:r>
      <w:r w:rsidR="0067028C" w:rsidRPr="00AC48CB">
        <w:rPr>
          <w:rFonts w:ascii="Calibri" w:hAnsi="Calibri" w:cs="Calibri"/>
        </w:rPr>
        <w:t>The district should</w:t>
      </w:r>
      <w:r w:rsidR="0067028C">
        <w:rPr>
          <w:rFonts w:ascii="Calibri" w:hAnsi="Calibri" w:cs="Calibri"/>
          <w:b/>
        </w:rPr>
        <w:t xml:space="preserve"> </w:t>
      </w:r>
      <w:r w:rsidR="0067028C">
        <w:rPr>
          <w:rFonts w:ascii="Calibri" w:hAnsi="Calibri" w:cs="Calibri"/>
        </w:rPr>
        <w:t>gather input</w:t>
      </w:r>
      <w:r w:rsidR="000B1B28">
        <w:rPr>
          <w:rFonts w:ascii="Calibri" w:hAnsi="Calibri" w:cs="Calibri"/>
        </w:rPr>
        <w:t xml:space="preserve"> </w:t>
      </w:r>
      <w:r w:rsidR="0067028C">
        <w:rPr>
          <w:rFonts w:ascii="Calibri" w:hAnsi="Calibri" w:cs="Calibri"/>
        </w:rPr>
        <w:t xml:space="preserve">from </w:t>
      </w:r>
      <w:r w:rsidR="000B1B28">
        <w:rPr>
          <w:rFonts w:ascii="Calibri" w:hAnsi="Calibri" w:cs="Calibri"/>
        </w:rPr>
        <w:t>students</w:t>
      </w:r>
      <w:r w:rsidR="0067028C">
        <w:rPr>
          <w:rFonts w:ascii="Calibri" w:hAnsi="Calibri" w:cs="Calibri"/>
        </w:rPr>
        <w:t xml:space="preserve"> and</w:t>
      </w:r>
      <w:r w:rsidR="000B1B28">
        <w:rPr>
          <w:rFonts w:ascii="Calibri" w:hAnsi="Calibri" w:cs="Calibri"/>
        </w:rPr>
        <w:t xml:space="preserve"> families </w:t>
      </w:r>
      <w:r w:rsidR="00341835">
        <w:rPr>
          <w:rFonts w:ascii="Calibri" w:hAnsi="Calibri" w:cs="Calibri"/>
        </w:rPr>
        <w:t xml:space="preserve">through focus groups and surveys </w:t>
      </w:r>
      <w:r w:rsidR="0067028C">
        <w:rPr>
          <w:rFonts w:ascii="Calibri" w:hAnsi="Calibri" w:cs="Calibri"/>
        </w:rPr>
        <w:t>about</w:t>
      </w:r>
      <w:r w:rsidR="000B1B28" w:rsidRPr="00602308">
        <w:rPr>
          <w:rFonts w:ascii="Calibri" w:hAnsi="Calibri" w:cs="Calibri"/>
        </w:rPr>
        <w:t xml:space="preserve"> </w:t>
      </w:r>
      <w:r w:rsidR="00B30EC4">
        <w:rPr>
          <w:rFonts w:ascii="Calibri" w:hAnsi="Calibri" w:cs="Calibri"/>
        </w:rPr>
        <w:t>the</w:t>
      </w:r>
      <w:r w:rsidR="000B1B28" w:rsidRPr="00602308">
        <w:rPr>
          <w:rFonts w:ascii="Calibri" w:hAnsi="Calibri" w:cs="Calibri"/>
        </w:rPr>
        <w:t xml:space="preserve"> </w:t>
      </w:r>
      <w:r w:rsidR="0067028C">
        <w:rPr>
          <w:rFonts w:ascii="Calibri" w:hAnsi="Calibri" w:cs="Calibri"/>
        </w:rPr>
        <w:t>reasons</w:t>
      </w:r>
      <w:r w:rsidR="0067028C" w:rsidRPr="00602308">
        <w:rPr>
          <w:rFonts w:ascii="Calibri" w:hAnsi="Calibri" w:cs="Calibri"/>
        </w:rPr>
        <w:t xml:space="preserve"> </w:t>
      </w:r>
      <w:r w:rsidR="0067028C">
        <w:rPr>
          <w:rFonts w:ascii="Calibri" w:hAnsi="Calibri" w:cs="Calibri"/>
        </w:rPr>
        <w:t>for high</w:t>
      </w:r>
      <w:r w:rsidR="000B1B28" w:rsidRPr="00602308">
        <w:rPr>
          <w:rFonts w:ascii="Calibri" w:hAnsi="Calibri" w:cs="Calibri"/>
        </w:rPr>
        <w:t xml:space="preserve"> </w:t>
      </w:r>
      <w:r w:rsidR="0067028C">
        <w:rPr>
          <w:rFonts w:ascii="Calibri" w:hAnsi="Calibri" w:cs="Calibri"/>
        </w:rPr>
        <w:t xml:space="preserve">absence rates and possible </w:t>
      </w:r>
      <w:r w:rsidR="00B95013">
        <w:rPr>
          <w:rFonts w:ascii="Calibri" w:hAnsi="Calibri" w:cs="Calibri"/>
        </w:rPr>
        <w:t>ways to address the challenge of students missing too much instruction</w:t>
      </w:r>
      <w:r w:rsidR="000B1B28" w:rsidRPr="00602308">
        <w:rPr>
          <w:rFonts w:ascii="Calibri" w:hAnsi="Calibri" w:cs="Calibri"/>
        </w:rPr>
        <w:t>.</w:t>
      </w:r>
      <w:r w:rsidR="000B1B28">
        <w:rPr>
          <w:rFonts w:ascii="Calibri" w:hAnsi="Calibri" w:cs="Calibri"/>
          <w:b/>
        </w:rPr>
        <w:tab/>
      </w:r>
      <w:r w:rsidR="001440BF" w:rsidRPr="00D15295">
        <w:rPr>
          <w:rFonts w:ascii="Calibri" w:hAnsi="Calibri" w:cs="Calibri"/>
          <w:b/>
        </w:rPr>
        <w:t xml:space="preserve"> </w:t>
      </w:r>
    </w:p>
    <w:p w14:paraId="145C66ED" w14:textId="076A5827" w:rsidR="001A1F1F" w:rsidRDefault="00F8762C" w:rsidP="00F8762C">
      <w:pPr>
        <w:tabs>
          <w:tab w:val="left" w:pos="360"/>
          <w:tab w:val="left" w:pos="720"/>
          <w:tab w:val="left" w:pos="1080"/>
          <w:tab w:val="left" w:pos="1440"/>
          <w:tab w:val="left" w:pos="1800"/>
          <w:tab w:val="left" w:pos="2160"/>
        </w:tabs>
        <w:ind w:left="1080" w:hanging="720"/>
        <w:rPr>
          <w:rFonts w:ascii="Calibri" w:hAnsi="Calibri" w:cs="Calibri"/>
          <w:b/>
        </w:rPr>
      </w:pPr>
      <w:r>
        <w:rPr>
          <w:rFonts w:ascii="Calibri" w:hAnsi="Calibri" w:cs="Calibri"/>
        </w:rPr>
        <w:tab/>
        <w:t>3.</w:t>
      </w:r>
      <w:r>
        <w:rPr>
          <w:rFonts w:ascii="Calibri" w:hAnsi="Calibri" w:cs="Calibri"/>
        </w:rPr>
        <w:tab/>
      </w:r>
      <w:r w:rsidR="001A1F1F">
        <w:rPr>
          <w:rFonts w:ascii="Calibri" w:hAnsi="Calibri" w:cs="Calibri"/>
        </w:rPr>
        <w:t xml:space="preserve">The district should ensure that schools support two-way communication and access for all students’ families, including providing interpretation and translation services to families, as appropriate. </w:t>
      </w:r>
    </w:p>
    <w:p w14:paraId="51EE68FA" w14:textId="4F41DD20" w:rsidR="007D05D5" w:rsidRDefault="007D05D5" w:rsidP="001440BF">
      <w:pPr>
        <w:tabs>
          <w:tab w:val="left" w:pos="360"/>
          <w:tab w:val="left" w:pos="720"/>
          <w:tab w:val="left" w:pos="1080"/>
          <w:tab w:val="left" w:pos="1440"/>
          <w:tab w:val="left" w:pos="1800"/>
          <w:tab w:val="left" w:pos="2160"/>
        </w:tabs>
        <w:ind w:left="1080" w:hanging="720"/>
        <w:rPr>
          <w:rFonts w:ascii="Calibri" w:hAnsi="Calibri" w:cs="Calibri"/>
          <w:b/>
        </w:rPr>
      </w:pPr>
      <w:r>
        <w:rPr>
          <w:rFonts w:ascii="Calibri" w:hAnsi="Calibri" w:cs="Calibri"/>
          <w:b/>
        </w:rPr>
        <w:tab/>
      </w:r>
      <w:r w:rsidR="00F8762C">
        <w:rPr>
          <w:rFonts w:ascii="Calibri" w:hAnsi="Calibri" w:cs="Calibri"/>
        </w:rPr>
        <w:t>4</w:t>
      </w:r>
      <w:r w:rsidRPr="00F53BB3">
        <w:rPr>
          <w:rFonts w:ascii="Calibri" w:hAnsi="Calibri" w:cs="Calibri"/>
        </w:rPr>
        <w:t>.</w:t>
      </w:r>
      <w:r>
        <w:rPr>
          <w:rFonts w:ascii="Calibri" w:hAnsi="Calibri" w:cs="Calibri"/>
          <w:b/>
        </w:rPr>
        <w:tab/>
      </w:r>
      <w:r>
        <w:rPr>
          <w:rFonts w:ascii="Calibri" w:hAnsi="Calibri" w:cs="Calibri"/>
        </w:rPr>
        <w:t>The district should determine the root causes of high and disproportionate absence rates and take steps to address them</w:t>
      </w:r>
      <w:r w:rsidR="00E70DBE">
        <w:rPr>
          <w:rFonts w:ascii="Calibri" w:hAnsi="Calibri" w:cs="Calibri"/>
        </w:rPr>
        <w:t>, including reviewing current</w:t>
      </w:r>
      <w:r w:rsidR="00E70DBE" w:rsidRPr="00E70DBE">
        <w:rPr>
          <w:rFonts w:ascii="Calibri" w:hAnsi="Calibri" w:cs="Calibri"/>
        </w:rPr>
        <w:t xml:space="preserve"> initiatives to improve </w:t>
      </w:r>
      <w:r w:rsidR="00E70DBE">
        <w:rPr>
          <w:rFonts w:ascii="Calibri" w:hAnsi="Calibri" w:cs="Calibri"/>
        </w:rPr>
        <w:t>attendance</w:t>
      </w:r>
      <w:r w:rsidR="00E70DBE" w:rsidRPr="00E70DBE">
        <w:rPr>
          <w:rFonts w:ascii="Calibri" w:hAnsi="Calibri" w:cs="Calibri"/>
        </w:rPr>
        <w:t xml:space="preserve"> and adjust</w:t>
      </w:r>
      <w:r w:rsidR="00E70DBE">
        <w:rPr>
          <w:rFonts w:ascii="Calibri" w:hAnsi="Calibri" w:cs="Calibri"/>
        </w:rPr>
        <w:t>ing</w:t>
      </w:r>
      <w:r w:rsidR="00E70DBE" w:rsidRPr="00E70DBE">
        <w:rPr>
          <w:rFonts w:ascii="Calibri" w:hAnsi="Calibri" w:cs="Calibri"/>
        </w:rPr>
        <w:t xml:space="preserve"> efforts as needed.</w:t>
      </w:r>
    </w:p>
    <w:p w14:paraId="02DED772" w14:textId="456F5B22" w:rsidR="003C0BE6" w:rsidRDefault="00AA5B1E" w:rsidP="00AC48CB">
      <w:pPr>
        <w:pStyle w:val="ListParagraph"/>
        <w:ind w:hanging="360"/>
        <w:contextualSpacing w:val="0"/>
        <w:rPr>
          <w:rFonts w:ascii="Calibri" w:hAnsi="Calibri" w:cs="Calibri"/>
        </w:rPr>
      </w:pPr>
      <w:r>
        <w:rPr>
          <w:rFonts w:ascii="Calibri" w:hAnsi="Calibri" w:cs="Calibri"/>
          <w:b/>
        </w:rPr>
        <w:t>B</w:t>
      </w:r>
      <w:r w:rsidR="00D5592C" w:rsidRPr="00AC48CB">
        <w:rPr>
          <w:rFonts w:ascii="Calibri" w:hAnsi="Calibri" w:cs="Calibri"/>
          <w:b/>
        </w:rPr>
        <w:t>.</w:t>
      </w:r>
      <w:r w:rsidR="00D5592C">
        <w:rPr>
          <w:rFonts w:ascii="Calibri" w:hAnsi="Calibri" w:cs="Calibri"/>
        </w:rPr>
        <w:t xml:space="preserve"> </w:t>
      </w:r>
      <w:r w:rsidR="00D5592C">
        <w:rPr>
          <w:rFonts w:ascii="Calibri" w:hAnsi="Calibri" w:cs="Calibri"/>
        </w:rPr>
        <w:tab/>
      </w:r>
      <w:r w:rsidR="007246B3">
        <w:rPr>
          <w:rFonts w:ascii="Calibri" w:hAnsi="Calibri" w:cs="Calibri"/>
        </w:rPr>
        <w:t xml:space="preserve">The district should </w:t>
      </w:r>
      <w:r w:rsidR="00B8369F">
        <w:rPr>
          <w:rFonts w:ascii="Calibri" w:hAnsi="Calibri" w:cs="Calibri"/>
        </w:rPr>
        <w:t xml:space="preserve">analyze suspension data and </w:t>
      </w:r>
      <w:r w:rsidR="007246B3">
        <w:rPr>
          <w:rFonts w:ascii="Calibri" w:hAnsi="Calibri" w:cs="Calibri"/>
        </w:rPr>
        <w:t xml:space="preserve">determine the root cause(s) of suspension. </w:t>
      </w:r>
    </w:p>
    <w:p w14:paraId="36220948" w14:textId="48FB10D6" w:rsidR="00B8369F" w:rsidRDefault="00073BC1" w:rsidP="00F53BB3">
      <w:pPr>
        <w:tabs>
          <w:tab w:val="left" w:pos="360"/>
          <w:tab w:val="left" w:pos="720"/>
          <w:tab w:val="left" w:pos="1080"/>
          <w:tab w:val="left" w:pos="1440"/>
          <w:tab w:val="left" w:pos="1800"/>
          <w:tab w:val="left" w:pos="2160"/>
        </w:tabs>
        <w:ind w:left="1080" w:hanging="720"/>
        <w:rPr>
          <w:rFonts w:cstheme="minorHAnsi"/>
        </w:rPr>
      </w:pPr>
      <w:r>
        <w:rPr>
          <w:rFonts w:cstheme="minorHAnsi"/>
        </w:rPr>
        <w:tab/>
      </w:r>
      <w:r w:rsidR="003C0BE6">
        <w:rPr>
          <w:rFonts w:cstheme="minorHAnsi"/>
        </w:rPr>
        <w:t>1.</w:t>
      </w:r>
      <w:r w:rsidR="003C0BE6">
        <w:rPr>
          <w:rFonts w:cstheme="minorHAnsi"/>
        </w:rPr>
        <w:tab/>
      </w:r>
      <w:r w:rsidR="00B8369F">
        <w:rPr>
          <w:rFonts w:cstheme="minorHAnsi"/>
        </w:rPr>
        <w:t xml:space="preserve">The district should </w:t>
      </w:r>
      <w:r w:rsidR="00AA5B1E">
        <w:rPr>
          <w:rFonts w:cstheme="minorHAnsi"/>
        </w:rPr>
        <w:t xml:space="preserve">use disaggregated data to </w:t>
      </w:r>
      <w:r w:rsidR="00B8369F">
        <w:rPr>
          <w:rFonts w:cstheme="minorHAnsi"/>
        </w:rPr>
        <w:t xml:space="preserve">examine </w:t>
      </w:r>
      <w:r w:rsidR="00096DBA">
        <w:rPr>
          <w:rFonts w:cstheme="minorHAnsi"/>
        </w:rPr>
        <w:t xml:space="preserve">suspension rates and analyze </w:t>
      </w:r>
      <w:r w:rsidR="00B8369F">
        <w:rPr>
          <w:rFonts w:cstheme="minorHAnsi"/>
        </w:rPr>
        <w:t>the extent to which specific student groups are suspended disproportionately.</w:t>
      </w:r>
    </w:p>
    <w:p w14:paraId="33BBC93E" w14:textId="5ECB54E4" w:rsidR="00F21561" w:rsidRDefault="007D05D5" w:rsidP="00F53BB3">
      <w:pPr>
        <w:tabs>
          <w:tab w:val="left" w:pos="360"/>
          <w:tab w:val="left" w:pos="720"/>
          <w:tab w:val="left" w:pos="1080"/>
          <w:tab w:val="left" w:pos="1440"/>
          <w:tab w:val="left" w:pos="1800"/>
          <w:tab w:val="left" w:pos="2160"/>
        </w:tabs>
        <w:ind w:left="1080" w:hanging="720"/>
        <w:rPr>
          <w:rFonts w:ascii="Calibri" w:hAnsi="Calibri" w:cs="Calibri"/>
        </w:rPr>
      </w:pPr>
      <w:r>
        <w:rPr>
          <w:rFonts w:ascii="Calibri" w:hAnsi="Calibri" w:cs="Calibri"/>
        </w:rPr>
        <w:tab/>
        <w:t>2.</w:t>
      </w:r>
      <w:r>
        <w:rPr>
          <w:rFonts w:ascii="Calibri" w:hAnsi="Calibri" w:cs="Calibri"/>
        </w:rPr>
        <w:tab/>
      </w:r>
      <w:r w:rsidR="00F21561">
        <w:rPr>
          <w:rFonts w:ascii="Calibri" w:hAnsi="Calibri" w:cs="Calibri"/>
        </w:rPr>
        <w:t xml:space="preserve">The district should </w:t>
      </w:r>
      <w:r>
        <w:rPr>
          <w:rFonts w:ascii="Calibri" w:hAnsi="Calibri" w:cs="Calibri"/>
        </w:rPr>
        <w:t>determine</w:t>
      </w:r>
      <w:r w:rsidR="00F21561">
        <w:rPr>
          <w:rFonts w:ascii="Calibri" w:hAnsi="Calibri" w:cs="Calibri"/>
        </w:rPr>
        <w:t xml:space="preserve"> the root causes of </w:t>
      </w:r>
      <w:r>
        <w:rPr>
          <w:rFonts w:ascii="Calibri" w:hAnsi="Calibri" w:cs="Calibri"/>
        </w:rPr>
        <w:t xml:space="preserve">high and </w:t>
      </w:r>
      <w:r w:rsidR="00F21561">
        <w:rPr>
          <w:rFonts w:ascii="Calibri" w:hAnsi="Calibri" w:cs="Calibri"/>
        </w:rPr>
        <w:t>disproportionate suspension rates and take steps to address them</w:t>
      </w:r>
      <w:r w:rsidR="00E70DBE">
        <w:rPr>
          <w:rFonts w:ascii="Calibri" w:hAnsi="Calibri" w:cs="Calibri"/>
        </w:rPr>
        <w:t>, including reviewing current</w:t>
      </w:r>
      <w:r w:rsidR="00E70DBE" w:rsidRPr="00E70DBE">
        <w:rPr>
          <w:rFonts w:ascii="Calibri" w:hAnsi="Calibri" w:cs="Calibri"/>
        </w:rPr>
        <w:t xml:space="preserve"> initiatives to improve </w:t>
      </w:r>
      <w:r w:rsidR="00E70DBE">
        <w:rPr>
          <w:rFonts w:ascii="Calibri" w:hAnsi="Calibri" w:cs="Calibri"/>
        </w:rPr>
        <w:t>suspension</w:t>
      </w:r>
      <w:r w:rsidR="00E70DBE" w:rsidRPr="00E70DBE">
        <w:rPr>
          <w:rFonts w:ascii="Calibri" w:hAnsi="Calibri" w:cs="Calibri"/>
        </w:rPr>
        <w:t xml:space="preserve"> and adjust</w:t>
      </w:r>
      <w:r w:rsidR="00E70DBE">
        <w:rPr>
          <w:rFonts w:ascii="Calibri" w:hAnsi="Calibri" w:cs="Calibri"/>
        </w:rPr>
        <w:t>ing</w:t>
      </w:r>
      <w:r w:rsidR="00E70DBE" w:rsidRPr="00E70DBE">
        <w:rPr>
          <w:rFonts w:ascii="Calibri" w:hAnsi="Calibri" w:cs="Calibri"/>
        </w:rPr>
        <w:t xml:space="preserve"> efforts as needed.</w:t>
      </w:r>
    </w:p>
    <w:p w14:paraId="2EA957D6" w14:textId="77777777" w:rsidR="002E795E" w:rsidRDefault="007D05D5" w:rsidP="00F53BB3">
      <w:pPr>
        <w:tabs>
          <w:tab w:val="left" w:pos="360"/>
          <w:tab w:val="left" w:pos="720"/>
          <w:tab w:val="left" w:pos="1080"/>
          <w:tab w:val="left" w:pos="1440"/>
          <w:tab w:val="left" w:pos="1800"/>
          <w:tab w:val="left" w:pos="2160"/>
        </w:tabs>
        <w:ind w:left="1080" w:hanging="720"/>
        <w:rPr>
          <w:rFonts w:cstheme="minorHAnsi"/>
        </w:rPr>
      </w:pPr>
      <w:r>
        <w:rPr>
          <w:rFonts w:ascii="Calibri" w:hAnsi="Calibri" w:cs="Calibri"/>
        </w:rPr>
        <w:tab/>
        <w:t>3.</w:t>
      </w:r>
      <w:r>
        <w:rPr>
          <w:rFonts w:ascii="Calibri" w:hAnsi="Calibri" w:cs="Calibri"/>
        </w:rPr>
        <w:tab/>
      </w:r>
      <w:r w:rsidR="002E795E">
        <w:rPr>
          <w:rFonts w:cstheme="minorHAnsi"/>
        </w:rPr>
        <w:t>The district should implement positive behavioral interventions, student supports, and strategies including restorative practices and conflict resolution.</w:t>
      </w:r>
    </w:p>
    <w:p w14:paraId="48367A92" w14:textId="1BEC87A4" w:rsidR="007D05D5" w:rsidRDefault="002E795E" w:rsidP="00F53BB3">
      <w:pPr>
        <w:tabs>
          <w:tab w:val="left" w:pos="360"/>
          <w:tab w:val="left" w:pos="720"/>
          <w:tab w:val="left" w:pos="1080"/>
          <w:tab w:val="left" w:pos="1440"/>
          <w:tab w:val="left" w:pos="1800"/>
          <w:tab w:val="left" w:pos="2160"/>
        </w:tabs>
        <w:ind w:left="1440" w:hanging="1080"/>
        <w:rPr>
          <w:rFonts w:ascii="Calibri" w:hAnsi="Calibri" w:cs="Calibri"/>
        </w:rPr>
      </w:pPr>
      <w:r>
        <w:rPr>
          <w:rFonts w:cstheme="minorHAnsi"/>
        </w:rPr>
        <w:tab/>
      </w:r>
      <w:r>
        <w:rPr>
          <w:rFonts w:cstheme="minorHAnsi"/>
        </w:rPr>
        <w:tab/>
        <w:t>a.</w:t>
      </w:r>
      <w:r>
        <w:rPr>
          <w:rFonts w:cstheme="minorHAnsi"/>
        </w:rPr>
        <w:tab/>
      </w:r>
      <w:r w:rsidR="007D05D5" w:rsidRPr="008C3830">
        <w:rPr>
          <w:rFonts w:ascii="Calibri" w:hAnsi="Calibri" w:cs="Calibri"/>
        </w:rPr>
        <w:t xml:space="preserve">The district should </w:t>
      </w:r>
      <w:r w:rsidR="007D05D5">
        <w:rPr>
          <w:rFonts w:ascii="Calibri" w:hAnsi="Calibri" w:cs="Calibri"/>
        </w:rPr>
        <w:t>continue to implement the PBIS program to improve student behavior and evaluate whether PBIS is contributing to a reduction in suspensions.</w:t>
      </w:r>
    </w:p>
    <w:p w14:paraId="1300B239" w14:textId="0302E5E8" w:rsidR="00AF50B6" w:rsidRDefault="00AF50B6" w:rsidP="00F53BB3">
      <w:pPr>
        <w:tabs>
          <w:tab w:val="left" w:pos="360"/>
          <w:tab w:val="left" w:pos="720"/>
          <w:tab w:val="left" w:pos="1080"/>
          <w:tab w:val="left" w:pos="1440"/>
          <w:tab w:val="left" w:pos="1800"/>
          <w:tab w:val="left" w:pos="2160"/>
        </w:tabs>
        <w:ind w:left="1080" w:hanging="720"/>
        <w:rPr>
          <w:rFonts w:cstheme="minorHAnsi"/>
        </w:rPr>
      </w:pPr>
      <w:r>
        <w:rPr>
          <w:rFonts w:ascii="Calibri" w:hAnsi="Calibri" w:cs="Calibri"/>
        </w:rPr>
        <w:tab/>
        <w:t>4.</w:t>
      </w:r>
      <w:r>
        <w:rPr>
          <w:rFonts w:ascii="Calibri" w:hAnsi="Calibri" w:cs="Calibri"/>
        </w:rPr>
        <w:tab/>
      </w:r>
      <w:r>
        <w:rPr>
          <w:rFonts w:cstheme="minorHAnsi"/>
        </w:rPr>
        <w:t xml:space="preserve">The review team strongly recommends that the district take advantage of opportunities to participate in DESE-sponsored </w:t>
      </w:r>
      <w:r w:rsidR="00DF081D">
        <w:rPr>
          <w:rFonts w:cstheme="minorHAnsi"/>
        </w:rPr>
        <w:t xml:space="preserve">professional development </w:t>
      </w:r>
      <w:r>
        <w:rPr>
          <w:rFonts w:cstheme="minorHAnsi"/>
        </w:rPr>
        <w:t>on rethinking discipline.</w:t>
      </w:r>
    </w:p>
    <w:p w14:paraId="22054790" w14:textId="18C177BB" w:rsidR="0014775C" w:rsidRDefault="007D05D5" w:rsidP="00F53BB3">
      <w:pPr>
        <w:tabs>
          <w:tab w:val="left" w:pos="360"/>
          <w:tab w:val="left" w:pos="720"/>
          <w:tab w:val="left" w:pos="1440"/>
          <w:tab w:val="left" w:pos="1800"/>
          <w:tab w:val="left" w:pos="2160"/>
        </w:tabs>
        <w:ind w:left="720" w:hanging="360"/>
        <w:rPr>
          <w:rFonts w:cstheme="minorHAnsi"/>
        </w:rPr>
      </w:pPr>
      <w:r w:rsidRPr="00F53BB3">
        <w:rPr>
          <w:rFonts w:cstheme="minorHAnsi"/>
          <w:b/>
        </w:rPr>
        <w:lastRenderedPageBreak/>
        <w:t>C.</w:t>
      </w:r>
      <w:r>
        <w:rPr>
          <w:rFonts w:cstheme="minorHAnsi"/>
        </w:rPr>
        <w:tab/>
      </w:r>
      <w:r w:rsidR="00D5592C" w:rsidRPr="00984AC0">
        <w:rPr>
          <w:rFonts w:cstheme="minorHAnsi"/>
        </w:rPr>
        <w:t xml:space="preserve">The district should consider that addressing attendance and suspension may involve a range </w:t>
      </w:r>
      <w:r w:rsidR="00D5592C" w:rsidRPr="00AA5B1E">
        <w:rPr>
          <w:rFonts w:cstheme="minorHAnsi"/>
        </w:rPr>
        <w:t xml:space="preserve">of wider initiatives such as improving instruction and its relevance to post-graduation goals; </w:t>
      </w:r>
      <w:r w:rsidR="007246B3" w:rsidRPr="00DF081D">
        <w:rPr>
          <w:rFonts w:cstheme="minorHAnsi"/>
        </w:rPr>
        <w:t xml:space="preserve">fostering a positive </w:t>
      </w:r>
      <w:r w:rsidR="00D5592C" w:rsidRPr="00DF081D">
        <w:rPr>
          <w:rFonts w:cstheme="minorHAnsi"/>
        </w:rPr>
        <w:t>school climate; and building</w:t>
      </w:r>
      <w:r w:rsidR="00B67B53">
        <w:rPr>
          <w:rFonts w:cstheme="minorHAnsi"/>
        </w:rPr>
        <w:t xml:space="preserve"> or strengthening </w:t>
      </w:r>
      <w:r w:rsidR="00D5592C" w:rsidRPr="00984AC0">
        <w:rPr>
          <w:rFonts w:cstheme="minorHAnsi"/>
        </w:rPr>
        <w:t>relationships with student</w:t>
      </w:r>
      <w:r w:rsidR="00B67B53">
        <w:rPr>
          <w:rFonts w:cstheme="minorHAnsi"/>
        </w:rPr>
        <w:t>s and their</w:t>
      </w:r>
      <w:r w:rsidR="00D5592C" w:rsidRPr="00984AC0">
        <w:rPr>
          <w:rFonts w:cstheme="minorHAnsi"/>
        </w:rPr>
        <w:t xml:space="preserve"> families.</w:t>
      </w:r>
      <w:r w:rsidR="0014775C">
        <w:rPr>
          <w:rFonts w:cstheme="minorHAnsi"/>
        </w:rPr>
        <w:tab/>
      </w:r>
    </w:p>
    <w:p w14:paraId="1021181F" w14:textId="164736B1" w:rsidR="009B7C39" w:rsidRPr="009B7C39" w:rsidRDefault="0014775C" w:rsidP="00F53BB3">
      <w:pPr>
        <w:tabs>
          <w:tab w:val="left" w:pos="720"/>
        </w:tabs>
        <w:ind w:left="1080" w:hanging="360"/>
      </w:pPr>
      <w:r>
        <w:rPr>
          <w:rFonts w:cstheme="minorHAnsi"/>
        </w:rPr>
        <w:t xml:space="preserve">1. </w:t>
      </w:r>
      <w:r>
        <w:rPr>
          <w:rFonts w:cstheme="minorHAnsi"/>
        </w:rPr>
        <w:tab/>
        <w:t xml:space="preserve">The district might consider ways to </w:t>
      </w:r>
      <w:r w:rsidR="00C1347E">
        <w:rPr>
          <w:rFonts w:cstheme="minorHAnsi"/>
        </w:rPr>
        <w:t xml:space="preserve">increase students’ agency, </w:t>
      </w:r>
      <w:r w:rsidRPr="0014775C">
        <w:rPr>
          <w:rFonts w:cstheme="minorHAnsi"/>
        </w:rPr>
        <w:t xml:space="preserve">personalize </w:t>
      </w:r>
      <w:r w:rsidR="00C1347E">
        <w:rPr>
          <w:rFonts w:cstheme="minorHAnsi"/>
        </w:rPr>
        <w:t xml:space="preserve">their </w:t>
      </w:r>
      <w:r w:rsidRPr="0014775C">
        <w:rPr>
          <w:rFonts w:cstheme="minorHAnsi"/>
        </w:rPr>
        <w:t>learning</w:t>
      </w:r>
      <w:r w:rsidR="00C1347E">
        <w:rPr>
          <w:rFonts w:cstheme="minorHAnsi"/>
        </w:rPr>
        <w:t>,</w:t>
      </w:r>
      <w:r w:rsidRPr="0014775C">
        <w:rPr>
          <w:rFonts w:cstheme="minorHAnsi"/>
        </w:rPr>
        <w:t xml:space="preserve"> and increase </w:t>
      </w:r>
      <w:r w:rsidR="00C1347E">
        <w:rPr>
          <w:rFonts w:cstheme="minorHAnsi"/>
        </w:rPr>
        <w:t>their</w:t>
      </w:r>
      <w:r w:rsidRPr="0014775C">
        <w:rPr>
          <w:rFonts w:cstheme="minorHAnsi"/>
        </w:rPr>
        <w:t xml:space="preserve"> understanding of the connections and relevance of </w:t>
      </w:r>
      <w:r>
        <w:rPr>
          <w:rFonts w:cstheme="minorHAnsi"/>
        </w:rPr>
        <w:t>their current coursework</w:t>
      </w:r>
      <w:r w:rsidRPr="0014775C">
        <w:rPr>
          <w:rFonts w:cstheme="minorHAnsi"/>
        </w:rPr>
        <w:t xml:space="preserve"> to their future success. </w:t>
      </w:r>
      <w:r>
        <w:rPr>
          <w:rFonts w:cstheme="minorHAnsi"/>
        </w:rPr>
        <w:t xml:space="preserve"> </w:t>
      </w:r>
    </w:p>
    <w:p w14:paraId="08FBEBBD" w14:textId="343C0C2E" w:rsidR="000B1B28" w:rsidRDefault="000B1B28" w:rsidP="000B1B28">
      <w:pPr>
        <w:tabs>
          <w:tab w:val="left" w:pos="360"/>
          <w:tab w:val="left" w:pos="720"/>
          <w:tab w:val="left" w:pos="1080"/>
          <w:tab w:val="left" w:pos="1440"/>
          <w:tab w:val="left" w:pos="1800"/>
          <w:tab w:val="left" w:pos="2160"/>
        </w:tabs>
        <w:rPr>
          <w:rFonts w:ascii="Calibri" w:hAnsi="Calibri" w:cs="Calibri"/>
        </w:rPr>
      </w:pPr>
      <w:r w:rsidRPr="00F675D6">
        <w:rPr>
          <w:rFonts w:ascii="Calibri" w:hAnsi="Calibri" w:cs="Calibri"/>
          <w:b/>
        </w:rPr>
        <w:t>Benefits</w:t>
      </w:r>
      <w:r>
        <w:rPr>
          <w:rFonts w:ascii="Calibri" w:hAnsi="Calibri" w:cs="Calibri"/>
        </w:rPr>
        <w:t xml:space="preserve">:  The primary benefit of </w:t>
      </w:r>
      <w:r w:rsidR="00B95013">
        <w:rPr>
          <w:rFonts w:ascii="Calibri" w:hAnsi="Calibri" w:cs="Calibri"/>
        </w:rPr>
        <w:t xml:space="preserve">implementing </w:t>
      </w:r>
      <w:r>
        <w:rPr>
          <w:rFonts w:ascii="Calibri" w:hAnsi="Calibri" w:cs="Calibri"/>
        </w:rPr>
        <w:t xml:space="preserve">this recommendation is that if students are in school, they are more likely to succeed.  </w:t>
      </w:r>
      <w:r w:rsidR="00B95013">
        <w:rPr>
          <w:rFonts w:ascii="Calibri" w:hAnsi="Calibri" w:cs="Calibri"/>
        </w:rPr>
        <w:t>Engaging</w:t>
      </w:r>
      <w:r>
        <w:rPr>
          <w:rFonts w:ascii="Calibri" w:hAnsi="Calibri" w:cs="Calibri"/>
        </w:rPr>
        <w:t xml:space="preserve"> </w:t>
      </w:r>
      <w:r w:rsidRPr="00F675D6">
        <w:rPr>
          <w:rFonts w:ascii="Calibri" w:hAnsi="Calibri" w:cs="Calibri"/>
        </w:rPr>
        <w:t>student</w:t>
      </w:r>
      <w:r w:rsidR="00B95013">
        <w:rPr>
          <w:rFonts w:ascii="Calibri" w:hAnsi="Calibri" w:cs="Calibri"/>
        </w:rPr>
        <w:t>s</w:t>
      </w:r>
      <w:r w:rsidRPr="00F675D6">
        <w:rPr>
          <w:rFonts w:ascii="Calibri" w:hAnsi="Calibri" w:cs="Calibri"/>
        </w:rPr>
        <w:t xml:space="preserve"> </w:t>
      </w:r>
      <w:r w:rsidR="00B95013">
        <w:rPr>
          <w:rFonts w:ascii="Calibri" w:hAnsi="Calibri" w:cs="Calibri"/>
        </w:rPr>
        <w:t xml:space="preserve">and </w:t>
      </w:r>
      <w:r w:rsidR="00B95013" w:rsidRPr="00F675D6">
        <w:rPr>
          <w:rFonts w:ascii="Calibri" w:hAnsi="Calibri" w:cs="Calibri"/>
        </w:rPr>
        <w:t>famil</w:t>
      </w:r>
      <w:r w:rsidR="00B95013">
        <w:rPr>
          <w:rFonts w:ascii="Calibri" w:hAnsi="Calibri" w:cs="Calibri"/>
        </w:rPr>
        <w:t>ies</w:t>
      </w:r>
      <w:r w:rsidRPr="00F675D6">
        <w:rPr>
          <w:rFonts w:ascii="Calibri" w:hAnsi="Calibri" w:cs="Calibri"/>
        </w:rPr>
        <w:t xml:space="preserve"> </w:t>
      </w:r>
      <w:r w:rsidR="00B95013">
        <w:rPr>
          <w:rFonts w:ascii="Calibri" w:hAnsi="Calibri" w:cs="Calibri"/>
        </w:rPr>
        <w:t>in identifying the causes of</w:t>
      </w:r>
      <w:r>
        <w:rPr>
          <w:rFonts w:ascii="Calibri" w:hAnsi="Calibri" w:cs="Calibri"/>
        </w:rPr>
        <w:t xml:space="preserve"> </w:t>
      </w:r>
      <w:r w:rsidR="00B95013">
        <w:rPr>
          <w:rFonts w:ascii="Calibri" w:hAnsi="Calibri" w:cs="Calibri"/>
        </w:rPr>
        <w:t xml:space="preserve">student absence and </w:t>
      </w:r>
      <w:r>
        <w:rPr>
          <w:rFonts w:ascii="Calibri" w:hAnsi="Calibri" w:cs="Calibri"/>
        </w:rPr>
        <w:t xml:space="preserve">suspensions and </w:t>
      </w:r>
      <w:r w:rsidR="00B95013">
        <w:rPr>
          <w:rFonts w:ascii="Calibri" w:hAnsi="Calibri" w:cs="Calibri"/>
        </w:rPr>
        <w:t xml:space="preserve">in suggesting ways to improve attendance and lower suspension likely </w:t>
      </w:r>
      <w:r>
        <w:rPr>
          <w:rFonts w:ascii="Calibri" w:hAnsi="Calibri" w:cs="Calibri"/>
        </w:rPr>
        <w:t xml:space="preserve">will </w:t>
      </w:r>
      <w:r w:rsidR="00B95013">
        <w:rPr>
          <w:rFonts w:ascii="Calibri" w:hAnsi="Calibri" w:cs="Calibri"/>
        </w:rPr>
        <w:t>help raise</w:t>
      </w:r>
      <w:r>
        <w:rPr>
          <w:rFonts w:ascii="Calibri" w:hAnsi="Calibri" w:cs="Calibri"/>
        </w:rPr>
        <w:t xml:space="preserve"> </w:t>
      </w:r>
      <w:r w:rsidR="00B95013">
        <w:rPr>
          <w:rFonts w:ascii="Calibri" w:hAnsi="Calibri" w:cs="Calibri"/>
        </w:rPr>
        <w:t xml:space="preserve">attendance, decrease suspensions, </w:t>
      </w:r>
      <w:r>
        <w:rPr>
          <w:rFonts w:ascii="Calibri" w:hAnsi="Calibri" w:cs="Calibri"/>
        </w:rPr>
        <w:t xml:space="preserve">and </w:t>
      </w:r>
      <w:r w:rsidR="00FA79C5">
        <w:rPr>
          <w:rFonts w:ascii="Calibri" w:hAnsi="Calibri" w:cs="Calibri"/>
        </w:rPr>
        <w:t xml:space="preserve">promote </w:t>
      </w:r>
      <w:r w:rsidR="00DE0927">
        <w:rPr>
          <w:rFonts w:ascii="Calibri" w:hAnsi="Calibri" w:cs="Calibri"/>
        </w:rPr>
        <w:t>students’ growth and development</w:t>
      </w:r>
      <w:r>
        <w:rPr>
          <w:rFonts w:ascii="Calibri" w:hAnsi="Calibri" w:cs="Calibri"/>
        </w:rPr>
        <w:t>.</w:t>
      </w:r>
    </w:p>
    <w:p w14:paraId="438F5926" w14:textId="70368573" w:rsidR="000B1B28" w:rsidRPr="00F675D6" w:rsidRDefault="000B1B28" w:rsidP="000B1B28">
      <w:pPr>
        <w:tabs>
          <w:tab w:val="left" w:pos="360"/>
          <w:tab w:val="left" w:pos="720"/>
          <w:tab w:val="left" w:pos="1080"/>
          <w:tab w:val="left" w:pos="1800"/>
          <w:tab w:val="left" w:pos="2160"/>
        </w:tabs>
        <w:rPr>
          <w:rFonts w:ascii="Calibri" w:hAnsi="Calibri" w:cs="Calibri"/>
          <w:b/>
        </w:rPr>
      </w:pPr>
      <w:r>
        <w:rPr>
          <w:rFonts w:ascii="Calibri" w:hAnsi="Calibri" w:cs="Calibri"/>
          <w:b/>
        </w:rPr>
        <w:t>Recommended resource</w:t>
      </w:r>
      <w:r w:rsidR="00AB79C7">
        <w:rPr>
          <w:rFonts w:ascii="Calibri" w:hAnsi="Calibri" w:cs="Calibri"/>
          <w:b/>
        </w:rPr>
        <w:t>s</w:t>
      </w:r>
      <w:r w:rsidRPr="00F675D6">
        <w:rPr>
          <w:rFonts w:ascii="Calibri" w:hAnsi="Calibri" w:cs="Calibri"/>
          <w:b/>
        </w:rPr>
        <w:t>:</w:t>
      </w:r>
    </w:p>
    <w:p w14:paraId="33AA7EEB" w14:textId="77777777" w:rsidR="00AB79C7" w:rsidRDefault="00AB79C7" w:rsidP="00F53BB3">
      <w:pPr>
        <w:pStyle w:val="ListParagraph"/>
        <w:numPr>
          <w:ilvl w:val="0"/>
          <w:numId w:val="24"/>
        </w:numPr>
        <w:tabs>
          <w:tab w:val="left" w:pos="1170"/>
        </w:tabs>
        <w:ind w:left="450"/>
        <w:contextualSpacing w:val="0"/>
        <w:rPr>
          <w:rFonts w:cs="Calibri"/>
          <w:bCs/>
        </w:rPr>
      </w:pPr>
      <w:r w:rsidRPr="00F53BB3">
        <w:rPr>
          <w:rFonts w:cs="Calibri"/>
          <w:bCs/>
          <w:i/>
        </w:rPr>
        <w:t>Addressing the Root Causes of Disparities in School Discipline</w:t>
      </w:r>
      <w:r>
        <w:rPr>
          <w:rFonts w:cs="Calibri"/>
          <w:bCs/>
        </w:rPr>
        <w:t xml:space="preserve"> (</w:t>
      </w:r>
      <w:hyperlink r:id="rId27" w:history="1">
        <w:r w:rsidRPr="008B5B81">
          <w:rPr>
            <w:rStyle w:val="Hyperlink"/>
            <w:rFonts w:cs="Calibri"/>
            <w:bCs/>
          </w:rPr>
          <w:t>https://safesupportivelearning.ed.gov/addressing-root-causes-disparities-school-discipline</w:t>
        </w:r>
      </w:hyperlink>
      <w:r>
        <w:rPr>
          <w:rFonts w:cs="Calibri"/>
          <w:bCs/>
        </w:rPr>
        <w:t xml:space="preserve">) is a guide that </w:t>
      </w:r>
      <w:r w:rsidRPr="00AB79C7">
        <w:rPr>
          <w:rFonts w:cs="Calibri"/>
          <w:bCs/>
        </w:rPr>
        <w:t>describes how to carry out a descriptive analysis of disparities in school discipline and how to conduct a root cause analysis to systematically address school-based factors that contribute to disparities. These analyses should result in an actionable understanding of the following:</w:t>
      </w:r>
    </w:p>
    <w:p w14:paraId="0772E489" w14:textId="473C586A" w:rsidR="00AB79C7" w:rsidRDefault="00AB79C7" w:rsidP="00F53BB3">
      <w:pPr>
        <w:pStyle w:val="ListParagraph"/>
        <w:numPr>
          <w:ilvl w:val="1"/>
          <w:numId w:val="24"/>
        </w:numPr>
        <w:tabs>
          <w:tab w:val="left" w:pos="1170"/>
        </w:tabs>
        <w:ind w:left="810"/>
        <w:contextualSpacing w:val="0"/>
        <w:rPr>
          <w:rFonts w:cs="Calibri"/>
          <w:bCs/>
        </w:rPr>
      </w:pPr>
      <w:r w:rsidRPr="00DF081D">
        <w:rPr>
          <w:rFonts w:cs="Calibri"/>
          <w:bCs/>
        </w:rPr>
        <w:t>Who is being disparately disciplined and what is happening to them</w:t>
      </w:r>
    </w:p>
    <w:p w14:paraId="32060939" w14:textId="77777777" w:rsidR="00AB79C7" w:rsidRDefault="00AB79C7" w:rsidP="00F53BB3">
      <w:pPr>
        <w:pStyle w:val="ListParagraph"/>
        <w:numPr>
          <w:ilvl w:val="1"/>
          <w:numId w:val="24"/>
        </w:numPr>
        <w:tabs>
          <w:tab w:val="left" w:pos="1170"/>
        </w:tabs>
        <w:ind w:left="810"/>
        <w:contextualSpacing w:val="0"/>
        <w:rPr>
          <w:rFonts w:cs="Calibri"/>
          <w:bCs/>
        </w:rPr>
      </w:pPr>
      <w:r w:rsidRPr="00DF081D">
        <w:rPr>
          <w:rFonts w:cs="Calibri"/>
          <w:bCs/>
        </w:rPr>
        <w:t>The systemic causes of disparities in school discipline and why they occur</w:t>
      </w:r>
    </w:p>
    <w:p w14:paraId="0780AC60" w14:textId="3BF4E08C" w:rsidR="00557718" w:rsidRPr="00F53BB3" w:rsidRDefault="00AB79C7" w:rsidP="00F53BB3">
      <w:pPr>
        <w:pStyle w:val="ListParagraph"/>
        <w:numPr>
          <w:ilvl w:val="1"/>
          <w:numId w:val="24"/>
        </w:numPr>
        <w:tabs>
          <w:tab w:val="left" w:pos="1170"/>
        </w:tabs>
        <w:ind w:left="810"/>
        <w:contextualSpacing w:val="0"/>
        <w:rPr>
          <w:rFonts w:cs="Calibri"/>
          <w:bCs/>
        </w:rPr>
      </w:pPr>
      <w:r w:rsidRPr="00DF081D">
        <w:rPr>
          <w:rFonts w:cs="Calibri"/>
          <w:bCs/>
        </w:rPr>
        <w:t xml:space="preserve">How you can reduce and eliminate disparities in school discipline    </w:t>
      </w:r>
    </w:p>
    <w:p w14:paraId="4D5B2123" w14:textId="2563FD35" w:rsidR="00EB6602" w:rsidRDefault="00327946" w:rsidP="00F53BB3">
      <w:pPr>
        <w:pStyle w:val="ListParagraph"/>
        <w:numPr>
          <w:ilvl w:val="0"/>
          <w:numId w:val="24"/>
        </w:numPr>
        <w:tabs>
          <w:tab w:val="left" w:pos="1170"/>
        </w:tabs>
        <w:ind w:left="450"/>
        <w:contextualSpacing w:val="0"/>
        <w:rPr>
          <w:rFonts w:cs="Calibri"/>
          <w:bCs/>
        </w:rPr>
      </w:pPr>
      <w:r w:rsidRPr="00F53BB3">
        <w:rPr>
          <w:rFonts w:cs="Calibri"/>
          <w:bCs/>
          <w:i/>
        </w:rPr>
        <w:t>Resource Guide for Superintendent Action</w:t>
      </w:r>
      <w:r w:rsidR="00EB6602">
        <w:rPr>
          <w:rFonts w:cs="Calibri"/>
          <w:bCs/>
        </w:rPr>
        <w:t xml:space="preserve"> (</w:t>
      </w:r>
      <w:hyperlink r:id="rId28" w:history="1">
        <w:r w:rsidR="00EB6602" w:rsidRPr="008B5B81">
          <w:rPr>
            <w:rStyle w:val="Hyperlink"/>
            <w:rFonts w:cs="Calibri"/>
            <w:bCs/>
          </w:rPr>
          <w:t>https://www2.ed.gov/policy/gen/guid/school-discipline/rethink-discipline-resource-guide-supt-action.pdf</w:t>
        </w:r>
      </w:hyperlink>
      <w:r w:rsidR="00EB6602">
        <w:rPr>
          <w:rFonts w:cs="Calibri"/>
          <w:bCs/>
        </w:rPr>
        <w:t>) is designed to h</w:t>
      </w:r>
      <w:r w:rsidR="00EB6602" w:rsidRPr="00DF081D">
        <w:rPr>
          <w:rFonts w:cs="Calibri"/>
          <w:bCs/>
        </w:rPr>
        <w:t xml:space="preserve">ighlight the role that superintendents and school leaders play </w:t>
      </w:r>
      <w:r w:rsidR="00EB6602">
        <w:rPr>
          <w:rFonts w:cs="Calibri"/>
          <w:bCs/>
        </w:rPr>
        <w:t>in developing</w:t>
      </w:r>
      <w:r w:rsidR="00EB6602" w:rsidRPr="00DF081D">
        <w:rPr>
          <w:rFonts w:cs="Calibri"/>
          <w:bCs/>
        </w:rPr>
        <w:t xml:space="preserve"> safe and supportiv</w:t>
      </w:r>
      <w:r w:rsidR="00EB6602">
        <w:rPr>
          <w:rFonts w:cs="Calibri"/>
          <w:bCs/>
        </w:rPr>
        <w:t xml:space="preserve">e school climate and discipline; </w:t>
      </w:r>
      <w:r w:rsidR="00EB6602" w:rsidRPr="00DF081D">
        <w:rPr>
          <w:rFonts w:cs="Calibri"/>
          <w:bCs/>
        </w:rPr>
        <w:t>offer possible district- and school-level action steps for initiating and enhancing local efforts to create safe and supportive school climate and discipl</w:t>
      </w:r>
      <w:r w:rsidR="00EB6602">
        <w:rPr>
          <w:rFonts w:cs="Calibri"/>
          <w:bCs/>
        </w:rPr>
        <w:t>ine systems and practices; and</w:t>
      </w:r>
      <w:r w:rsidR="00EB6602" w:rsidRPr="00DF081D">
        <w:rPr>
          <w:rFonts w:cs="Calibri"/>
          <w:bCs/>
        </w:rPr>
        <w:t xml:space="preserve"> share promising practices and useful resources for implementing and sustaining safe and supportive school climate and discipline in collaboration with local stakeholders.</w:t>
      </w:r>
    </w:p>
    <w:p w14:paraId="07F5AEB4" w14:textId="682D6447" w:rsidR="00EB6602" w:rsidRPr="00F53BB3" w:rsidRDefault="00EB6602" w:rsidP="00F53BB3">
      <w:pPr>
        <w:pStyle w:val="ListParagraph"/>
        <w:numPr>
          <w:ilvl w:val="0"/>
          <w:numId w:val="24"/>
        </w:numPr>
        <w:tabs>
          <w:tab w:val="left" w:pos="1170"/>
        </w:tabs>
        <w:ind w:left="360"/>
        <w:contextualSpacing w:val="0"/>
        <w:rPr>
          <w:rFonts w:cs="Calibri"/>
          <w:bCs/>
        </w:rPr>
      </w:pPr>
      <w:r w:rsidRPr="00F53BB3">
        <w:rPr>
          <w:rFonts w:cs="Calibri"/>
          <w:bCs/>
          <w:i/>
        </w:rPr>
        <w:t>Positive School Discipline</w:t>
      </w:r>
      <w:r>
        <w:rPr>
          <w:rFonts w:cs="Calibri"/>
          <w:bCs/>
        </w:rPr>
        <w:t xml:space="preserve"> (</w:t>
      </w:r>
      <w:hyperlink r:id="rId29" w:history="1">
        <w:r w:rsidRPr="008B5B81">
          <w:rPr>
            <w:rStyle w:val="Hyperlink"/>
            <w:rFonts w:cs="Calibri"/>
            <w:bCs/>
          </w:rPr>
          <w:t>http://positiveschooldiscipline.promoteprevent.org/course</w:t>
        </w:r>
      </w:hyperlink>
      <w:r>
        <w:rPr>
          <w:rFonts w:cs="Calibri"/>
          <w:bCs/>
        </w:rPr>
        <w:t xml:space="preserve">) is an </w:t>
      </w:r>
      <w:r w:rsidRPr="00EB6602">
        <w:rPr>
          <w:rFonts w:cs="Calibri"/>
          <w:bCs/>
        </w:rPr>
        <w:t>interactive, self-paced</w:t>
      </w:r>
      <w:r>
        <w:rPr>
          <w:rFonts w:cs="Calibri"/>
          <w:bCs/>
        </w:rPr>
        <w:t xml:space="preserve"> course for school leaders that includes skill-building activities, real-world examples, and key strategies for creating a positive school climate. </w:t>
      </w:r>
    </w:p>
    <w:p w14:paraId="11ABDBFF" w14:textId="029223DD" w:rsidR="00A24D21" w:rsidRDefault="000B1B28" w:rsidP="00F53BB3">
      <w:pPr>
        <w:pStyle w:val="ListParagraph"/>
        <w:numPr>
          <w:ilvl w:val="0"/>
          <w:numId w:val="24"/>
        </w:numPr>
        <w:tabs>
          <w:tab w:val="left" w:pos="1170"/>
        </w:tabs>
        <w:ind w:left="360"/>
        <w:contextualSpacing w:val="0"/>
        <w:rPr>
          <w:rFonts w:cs="Calibri"/>
          <w:bCs/>
        </w:rPr>
      </w:pPr>
      <w:r w:rsidRPr="00F675D6">
        <w:rPr>
          <w:rFonts w:cs="Calibri"/>
          <w:bCs/>
          <w:i/>
        </w:rPr>
        <w:t xml:space="preserve">Every Student, Every Day: A Community Toolkit to Address and Eliminate Chronic Absenteeism </w:t>
      </w:r>
      <w:r w:rsidRPr="00F675D6">
        <w:rPr>
          <w:rFonts w:cs="Calibri"/>
          <w:bCs/>
        </w:rPr>
        <w:t>(</w:t>
      </w:r>
      <w:hyperlink r:id="rId30" w:history="1">
        <w:r w:rsidRPr="00F675D6">
          <w:rPr>
            <w:rStyle w:val="Hyperlink"/>
            <w:rFonts w:cs="Calibri"/>
            <w:bCs/>
          </w:rPr>
          <w:t>http://www2.ed.gov/about/inits/ed/chronicabsenteeism/toolkit.pdf</w:t>
        </w:r>
      </w:hyperlink>
      <w:r w:rsidRPr="00F675D6">
        <w:rPr>
          <w:rFonts w:cs="Calibri"/>
          <w:bCs/>
        </w:rPr>
        <w:t>) is a set of Action Guides that provide information and resources to help ensure that all young people are in school every day and benefitting from coordinated systems of support.</w:t>
      </w:r>
    </w:p>
    <w:p w14:paraId="12C0A76B" w14:textId="07434D3D" w:rsidR="00861214" w:rsidRDefault="00861214" w:rsidP="00F53BB3">
      <w:pPr>
        <w:pStyle w:val="ListParagraph"/>
        <w:numPr>
          <w:ilvl w:val="0"/>
          <w:numId w:val="24"/>
        </w:numPr>
        <w:tabs>
          <w:tab w:val="left" w:pos="1170"/>
        </w:tabs>
        <w:ind w:left="360"/>
        <w:contextualSpacing w:val="0"/>
        <w:rPr>
          <w:rFonts w:cs="Calibri"/>
          <w:bCs/>
        </w:rPr>
      </w:pPr>
      <w:r>
        <w:rPr>
          <w:rFonts w:cs="Calibri"/>
          <w:bCs/>
        </w:rPr>
        <w:lastRenderedPageBreak/>
        <w:t>The Attendance Works website (</w:t>
      </w:r>
      <w:hyperlink r:id="rId31" w:history="1">
        <w:r w:rsidRPr="008B5B81">
          <w:rPr>
            <w:rStyle w:val="Hyperlink"/>
            <w:rFonts w:cs="Calibri"/>
            <w:bCs/>
          </w:rPr>
          <w:t>https://www.attendanceworks.org/resources/</w:t>
        </w:r>
      </w:hyperlink>
      <w:r>
        <w:rPr>
          <w:rFonts w:cs="Calibri"/>
          <w:bCs/>
        </w:rPr>
        <w:t>) provides several resources to help addres</w:t>
      </w:r>
      <w:r w:rsidR="00DF081D">
        <w:rPr>
          <w:rFonts w:cs="Calibri"/>
          <w:bCs/>
        </w:rPr>
        <w:t>s</w:t>
      </w:r>
      <w:r>
        <w:rPr>
          <w:rFonts w:cs="Calibri"/>
          <w:bCs/>
        </w:rPr>
        <w:t xml:space="preserve"> chronic absenteeism, including district- and school-level self-assessments and planning tools, webinars, and toolkits.</w:t>
      </w:r>
    </w:p>
    <w:p w14:paraId="7EA21F49" w14:textId="1C0A786A" w:rsidR="00A24D21" w:rsidRPr="000166DB" w:rsidRDefault="00A24D21" w:rsidP="00F53BB3">
      <w:pPr>
        <w:pStyle w:val="ListParagraph"/>
        <w:numPr>
          <w:ilvl w:val="0"/>
          <w:numId w:val="24"/>
        </w:numPr>
        <w:ind w:left="360"/>
        <w:contextualSpacing w:val="0"/>
        <w:rPr>
          <w:rFonts w:cs="Calibri"/>
          <w:bCs/>
        </w:rPr>
      </w:pPr>
      <w:r w:rsidRPr="00F53BB3">
        <w:rPr>
          <w:rFonts w:eastAsia="Times New Roman" w:cstheme="minorHAnsi"/>
          <w:i/>
        </w:rPr>
        <w:t>My Career and Academic Plan (MyCAP)</w:t>
      </w:r>
      <w:r>
        <w:rPr>
          <w:rFonts w:eastAsia="Times New Roman" w:cstheme="minorHAnsi"/>
        </w:rPr>
        <w:t xml:space="preserve"> (</w:t>
      </w:r>
      <w:hyperlink r:id="rId32" w:history="1">
        <w:r w:rsidRPr="008B5B81">
          <w:rPr>
            <w:rStyle w:val="Hyperlink"/>
            <w:rFonts w:eastAsia="Times New Roman" w:cstheme="minorHAnsi"/>
          </w:rPr>
          <w:t>http://www.doe.mass.edu/ccr/initiatives/</w:t>
        </w:r>
      </w:hyperlink>
      <w:r>
        <w:rPr>
          <w:rFonts w:eastAsia="Times New Roman" w:cstheme="minorHAnsi"/>
        </w:rPr>
        <w:t xml:space="preserve">) </w:t>
      </w:r>
      <w:r w:rsidRPr="00DF081D">
        <w:rPr>
          <w:rFonts w:cs="Calibri"/>
          <w:bCs/>
        </w:rPr>
        <w:t xml:space="preserve">is a student-directed, multi-year planning tool </w:t>
      </w:r>
      <w:r w:rsidR="005A46B3">
        <w:rPr>
          <w:rFonts w:cs="Calibri"/>
          <w:bCs/>
        </w:rPr>
        <w:t>and</w:t>
      </w:r>
      <w:r w:rsidRPr="00DF081D">
        <w:rPr>
          <w:rFonts w:cs="Calibri"/>
          <w:bCs/>
        </w:rPr>
        <w:t xml:space="preserve"> process that allows students to map academic plans, document personal/social growth, and engage in career development activities consistent with the student's unique, self-identified interests, needs, and goals for the attainment of post-secondary success. </w:t>
      </w:r>
      <w:r w:rsidR="000166DB">
        <w:rPr>
          <w:rFonts w:cs="Calibri"/>
          <w:bCs/>
        </w:rPr>
        <w:t>(</w:t>
      </w:r>
      <w:r>
        <w:rPr>
          <w:rFonts w:cs="Calibri"/>
          <w:bCs/>
        </w:rPr>
        <w:t>A</w:t>
      </w:r>
      <w:r w:rsidRPr="00DF081D">
        <w:rPr>
          <w:rFonts w:cs="Calibri"/>
          <w:bCs/>
        </w:rPr>
        <w:t xml:space="preserve"> new </w:t>
      </w:r>
      <w:r w:rsidR="000166DB">
        <w:rPr>
          <w:rFonts w:cs="Calibri"/>
          <w:bCs/>
        </w:rPr>
        <w:t xml:space="preserve">MyCAP </w:t>
      </w:r>
      <w:r>
        <w:rPr>
          <w:rFonts w:cs="Calibri"/>
          <w:bCs/>
        </w:rPr>
        <w:t>guidance document</w:t>
      </w:r>
      <w:r w:rsidRPr="00DF081D">
        <w:rPr>
          <w:rFonts w:cs="Calibri"/>
          <w:bCs/>
        </w:rPr>
        <w:t xml:space="preserve"> </w:t>
      </w:r>
      <w:r>
        <w:rPr>
          <w:rFonts w:cs="Calibri"/>
          <w:bCs/>
        </w:rPr>
        <w:t>will</w:t>
      </w:r>
      <w:r w:rsidRPr="00DF081D">
        <w:rPr>
          <w:rFonts w:cs="Calibri"/>
          <w:bCs/>
        </w:rPr>
        <w:t xml:space="preserve"> be available in </w:t>
      </w:r>
      <w:r w:rsidR="00DA6A14">
        <w:rPr>
          <w:rFonts w:cs="Calibri"/>
          <w:bCs/>
        </w:rPr>
        <w:t>s</w:t>
      </w:r>
      <w:r w:rsidR="00DA6A14" w:rsidRPr="00DF081D">
        <w:rPr>
          <w:rFonts w:cs="Calibri"/>
          <w:bCs/>
        </w:rPr>
        <w:t xml:space="preserve">pring </w:t>
      </w:r>
      <w:r w:rsidRPr="00DF081D">
        <w:rPr>
          <w:rFonts w:cs="Calibri"/>
          <w:bCs/>
        </w:rPr>
        <w:t>2019</w:t>
      </w:r>
      <w:r w:rsidR="005A46B3">
        <w:rPr>
          <w:rFonts w:cs="Calibri"/>
          <w:bCs/>
        </w:rPr>
        <w:t xml:space="preserve"> at the website listed above</w:t>
      </w:r>
      <w:r w:rsidRPr="00DF081D">
        <w:rPr>
          <w:rFonts w:cs="Calibri"/>
          <w:bCs/>
        </w:rPr>
        <w:t>.</w:t>
      </w:r>
      <w:r w:rsidR="000166DB">
        <w:rPr>
          <w:rFonts w:cs="Calibri"/>
          <w:bCs/>
        </w:rPr>
        <w:t>)</w:t>
      </w:r>
    </w:p>
    <w:p w14:paraId="0E1455E8" w14:textId="77777777" w:rsidR="00861214" w:rsidRPr="00F53BB3" w:rsidRDefault="00861214" w:rsidP="00F53BB3">
      <w:pPr>
        <w:pStyle w:val="ListParagraph"/>
        <w:spacing w:after="0" w:line="240" w:lineRule="auto"/>
        <w:ind w:left="360"/>
        <w:rPr>
          <w:rFonts w:eastAsia="Times New Roman" w:cstheme="minorHAnsi"/>
        </w:rPr>
      </w:pPr>
    </w:p>
    <w:p w14:paraId="77309DD8" w14:textId="77777777" w:rsidR="000B1B28" w:rsidRDefault="000B1B28" w:rsidP="000B1B28">
      <w:pPr>
        <w:spacing w:after="0" w:line="240" w:lineRule="auto"/>
      </w:pPr>
    </w:p>
    <w:p w14:paraId="223F3457" w14:textId="77777777" w:rsidR="0023695F" w:rsidRDefault="00342350" w:rsidP="0023695F">
      <w:pPr>
        <w:pStyle w:val="Section"/>
      </w:pPr>
      <w:bookmarkStart w:id="20" w:name="_Toc8911741"/>
      <w:r>
        <w:lastRenderedPageBreak/>
        <w:t>Financial and Asset Management</w:t>
      </w:r>
      <w:bookmarkEnd w:id="20"/>
    </w:p>
    <w:p w14:paraId="6DC7BDB4" w14:textId="77777777" w:rsidR="00342350" w:rsidRPr="00C412C4" w:rsidRDefault="00342350" w:rsidP="00342350">
      <w:pPr>
        <w:rPr>
          <w:b/>
          <w:i/>
          <w:sz w:val="28"/>
          <w:szCs w:val="28"/>
        </w:rPr>
      </w:pPr>
      <w:r w:rsidRPr="00C412C4">
        <w:rPr>
          <w:b/>
          <w:i/>
          <w:sz w:val="28"/>
          <w:szCs w:val="28"/>
        </w:rPr>
        <w:t>Contextual Background</w:t>
      </w:r>
    </w:p>
    <w:bookmarkEnd w:id="11"/>
    <w:p w14:paraId="50E23094" w14:textId="3FFB2735" w:rsidR="00A33D45" w:rsidRDefault="00FC63CD" w:rsidP="00AC48CB">
      <w:pPr>
        <w:tabs>
          <w:tab w:val="left" w:pos="360"/>
          <w:tab w:val="left" w:pos="720"/>
        </w:tabs>
        <w:rPr>
          <w:rFonts w:eastAsia="Times New Roman" w:cstheme="minorHAnsi"/>
        </w:rPr>
      </w:pPr>
      <w:r w:rsidRPr="00FC63CD">
        <w:rPr>
          <w:rFonts w:eastAsia="Times New Roman" w:cstheme="minorHAnsi"/>
        </w:rPr>
        <w:t xml:space="preserve">The town of Wareham has consistently exceeded net school spending requirements since </w:t>
      </w:r>
      <w:r w:rsidR="00745E74">
        <w:rPr>
          <w:rFonts w:eastAsia="Times New Roman" w:cstheme="minorHAnsi"/>
        </w:rPr>
        <w:t>fiscal year 20</w:t>
      </w:r>
      <w:r w:rsidR="00745E74" w:rsidRPr="00FC63CD">
        <w:rPr>
          <w:rFonts w:eastAsia="Times New Roman" w:cstheme="minorHAnsi"/>
        </w:rPr>
        <w:t xml:space="preserve">12 </w:t>
      </w:r>
      <w:r w:rsidRPr="00FC63CD">
        <w:rPr>
          <w:rFonts w:eastAsia="Times New Roman" w:cstheme="minorHAnsi"/>
        </w:rPr>
        <w:t xml:space="preserve">by percentages ranging from 8.5 percent in </w:t>
      </w:r>
      <w:r w:rsidR="00745E74">
        <w:rPr>
          <w:rFonts w:eastAsia="Times New Roman" w:cstheme="minorHAnsi"/>
        </w:rPr>
        <w:t>fiscal year 20</w:t>
      </w:r>
      <w:r w:rsidR="00745E74" w:rsidRPr="00FC63CD">
        <w:rPr>
          <w:rFonts w:eastAsia="Times New Roman" w:cstheme="minorHAnsi"/>
        </w:rPr>
        <w:t xml:space="preserve">13 </w:t>
      </w:r>
      <w:r w:rsidRPr="00FC63CD">
        <w:rPr>
          <w:rFonts w:eastAsia="Times New Roman" w:cstheme="minorHAnsi"/>
        </w:rPr>
        <w:t xml:space="preserve">to </w:t>
      </w:r>
      <w:r w:rsidR="00745E74">
        <w:rPr>
          <w:rFonts w:eastAsia="Times New Roman" w:cstheme="minorHAnsi"/>
        </w:rPr>
        <w:t>24.1</w:t>
      </w:r>
      <w:r w:rsidRPr="00FC63CD">
        <w:rPr>
          <w:rFonts w:eastAsia="Times New Roman" w:cstheme="minorHAnsi"/>
        </w:rPr>
        <w:t xml:space="preserve"> percent in </w:t>
      </w:r>
      <w:r w:rsidR="00745E74">
        <w:rPr>
          <w:rFonts w:eastAsia="Times New Roman" w:cstheme="minorHAnsi"/>
        </w:rPr>
        <w:t>fiscal year 2018</w:t>
      </w:r>
      <w:r w:rsidRPr="00FC63CD">
        <w:rPr>
          <w:rFonts w:eastAsia="Times New Roman" w:cstheme="minorHAnsi"/>
        </w:rPr>
        <w:t xml:space="preserve">.  </w:t>
      </w:r>
      <w:r w:rsidR="00DB28F5">
        <w:rPr>
          <w:rFonts w:eastAsia="Times New Roman" w:cstheme="minorHAnsi"/>
        </w:rPr>
        <w:t>Through its long-range capital plan, the town has also supported the district’s capital needs.</w:t>
      </w:r>
      <w:r w:rsidR="00DB28F5">
        <w:rPr>
          <w:rStyle w:val="FootnoteReference"/>
          <w:rFonts w:eastAsia="Times New Roman" w:cstheme="minorHAnsi"/>
        </w:rPr>
        <w:footnoteReference w:id="25"/>
      </w:r>
      <w:r w:rsidR="00DB28F5">
        <w:rPr>
          <w:rFonts w:eastAsia="Times New Roman" w:cstheme="minorHAnsi"/>
        </w:rPr>
        <w:t xml:space="preserve"> </w:t>
      </w:r>
    </w:p>
    <w:p w14:paraId="4ECDF877" w14:textId="56CEB3EC" w:rsidR="00104DF8" w:rsidRDefault="00104DF8" w:rsidP="00104DF8">
      <w:pPr>
        <w:tabs>
          <w:tab w:val="left" w:pos="360"/>
          <w:tab w:val="left" w:pos="720"/>
        </w:tabs>
        <w:rPr>
          <w:rFonts w:eastAsia="Times New Roman" w:cstheme="minorHAnsi"/>
        </w:rPr>
      </w:pPr>
      <w:r w:rsidRPr="00FC63CD">
        <w:rPr>
          <w:rFonts w:eastAsia="Times New Roman" w:cstheme="minorHAnsi"/>
        </w:rPr>
        <w:t xml:space="preserve">District administrators have a cooperative relationship with town officials and regularly communicate about the needs of the district and the town’s ability to fund those needs. The town has appropriated funds when available to support educational initiatives such as one-to-one </w:t>
      </w:r>
      <w:r>
        <w:rPr>
          <w:rFonts w:eastAsia="Times New Roman" w:cstheme="minorHAnsi"/>
        </w:rPr>
        <w:t>C</w:t>
      </w:r>
      <w:r w:rsidRPr="00FC63CD">
        <w:rPr>
          <w:rFonts w:eastAsia="Times New Roman" w:cstheme="minorHAnsi"/>
        </w:rPr>
        <w:t xml:space="preserve">hromebooks and </w:t>
      </w:r>
      <w:r w:rsidR="00BF0109">
        <w:rPr>
          <w:rFonts w:eastAsia="Times New Roman" w:cstheme="minorHAnsi"/>
        </w:rPr>
        <w:t xml:space="preserve">school </w:t>
      </w:r>
      <w:r w:rsidRPr="00FC63CD">
        <w:rPr>
          <w:rFonts w:eastAsia="Times New Roman" w:cstheme="minorHAnsi"/>
        </w:rPr>
        <w:t>needs such as HVAC</w:t>
      </w:r>
      <w:r>
        <w:rPr>
          <w:rStyle w:val="FootnoteReference"/>
          <w:rFonts w:eastAsia="Times New Roman" w:cstheme="minorHAnsi"/>
        </w:rPr>
        <w:footnoteReference w:id="26"/>
      </w:r>
      <w:r w:rsidRPr="00FC63CD">
        <w:rPr>
          <w:rFonts w:eastAsia="Times New Roman" w:cstheme="minorHAnsi"/>
        </w:rPr>
        <w:t xml:space="preserve"> repairs and roof replacements.  </w:t>
      </w:r>
      <w:r>
        <w:rPr>
          <w:rFonts w:eastAsia="Times New Roman" w:cstheme="minorHAnsi"/>
        </w:rPr>
        <w:t>In 2018, a</w:t>
      </w:r>
      <w:r w:rsidRPr="00FC63CD">
        <w:rPr>
          <w:rFonts w:eastAsia="Times New Roman" w:cstheme="minorHAnsi"/>
        </w:rPr>
        <w:t xml:space="preserve"> pre-</w:t>
      </w:r>
      <w:r w:rsidR="00BF0109">
        <w:rPr>
          <w:rFonts w:eastAsia="Times New Roman" w:cstheme="minorHAnsi"/>
        </w:rPr>
        <w:t>kindergarten</w:t>
      </w:r>
      <w:r w:rsidR="00BF0109" w:rsidRPr="00FC63CD">
        <w:rPr>
          <w:rFonts w:eastAsia="Times New Roman" w:cstheme="minorHAnsi"/>
        </w:rPr>
        <w:t xml:space="preserve"> </w:t>
      </w:r>
      <w:r w:rsidRPr="00FC63CD">
        <w:rPr>
          <w:rFonts w:eastAsia="Times New Roman" w:cstheme="minorHAnsi"/>
        </w:rPr>
        <w:t xml:space="preserve">to grade </w:t>
      </w:r>
      <w:r>
        <w:rPr>
          <w:rFonts w:eastAsia="Times New Roman" w:cstheme="minorHAnsi"/>
        </w:rPr>
        <w:t>4</w:t>
      </w:r>
      <w:r w:rsidRPr="00FC63CD">
        <w:rPr>
          <w:rFonts w:eastAsia="Times New Roman" w:cstheme="minorHAnsi"/>
        </w:rPr>
        <w:t xml:space="preserve"> elementary school was approved for construction to replace the Minot Forest and Decas </w:t>
      </w:r>
      <w:r w:rsidR="00BF0109">
        <w:rPr>
          <w:rFonts w:eastAsia="Times New Roman" w:cstheme="minorHAnsi"/>
        </w:rPr>
        <w:t>e</w:t>
      </w:r>
      <w:r w:rsidR="00BF0109" w:rsidRPr="00FC63CD">
        <w:rPr>
          <w:rFonts w:eastAsia="Times New Roman" w:cstheme="minorHAnsi"/>
        </w:rPr>
        <w:t xml:space="preserve">lementary </w:t>
      </w:r>
      <w:r w:rsidR="00BF0109">
        <w:rPr>
          <w:rFonts w:eastAsia="Times New Roman" w:cstheme="minorHAnsi"/>
        </w:rPr>
        <w:t>s</w:t>
      </w:r>
      <w:r w:rsidR="00BF0109" w:rsidRPr="00FC63CD">
        <w:rPr>
          <w:rFonts w:eastAsia="Times New Roman" w:cstheme="minorHAnsi"/>
        </w:rPr>
        <w:t>chool</w:t>
      </w:r>
      <w:r w:rsidR="00BF0109">
        <w:rPr>
          <w:rFonts w:eastAsia="Times New Roman" w:cstheme="minorHAnsi"/>
        </w:rPr>
        <w:t xml:space="preserve">s </w:t>
      </w:r>
      <w:r>
        <w:rPr>
          <w:rFonts w:eastAsia="Times New Roman" w:cstheme="minorHAnsi"/>
        </w:rPr>
        <w:t>(see the</w:t>
      </w:r>
      <w:r w:rsidR="00A71E09">
        <w:rPr>
          <w:rFonts w:eastAsia="Times New Roman" w:cstheme="minorHAnsi"/>
        </w:rPr>
        <w:t xml:space="preserve"> Leadership and Governance Contextual Background above</w:t>
      </w:r>
      <w:r>
        <w:rPr>
          <w:rFonts w:eastAsia="Times New Roman" w:cstheme="minorHAnsi"/>
        </w:rPr>
        <w:t xml:space="preserve"> </w:t>
      </w:r>
      <w:r w:rsidR="00A71E09">
        <w:rPr>
          <w:rFonts w:eastAsia="Times New Roman" w:cstheme="minorHAnsi"/>
        </w:rPr>
        <w:t xml:space="preserve">and the </w:t>
      </w:r>
      <w:r>
        <w:rPr>
          <w:rFonts w:eastAsia="Times New Roman" w:cstheme="minorHAnsi"/>
        </w:rPr>
        <w:t>Strength finding below)</w:t>
      </w:r>
      <w:r w:rsidRPr="00FC63CD">
        <w:rPr>
          <w:rFonts w:eastAsia="Times New Roman" w:cstheme="minorHAnsi"/>
        </w:rPr>
        <w:t xml:space="preserve">. The new school will be constructed on the footprint of the Minot </w:t>
      </w:r>
      <w:r w:rsidR="00BF0109">
        <w:rPr>
          <w:rFonts w:eastAsia="Times New Roman" w:cstheme="minorHAnsi"/>
        </w:rPr>
        <w:t>Forest S</w:t>
      </w:r>
      <w:r w:rsidR="00BF0109" w:rsidRPr="00FC63CD">
        <w:rPr>
          <w:rFonts w:eastAsia="Times New Roman" w:cstheme="minorHAnsi"/>
        </w:rPr>
        <w:t xml:space="preserve">chool </w:t>
      </w:r>
      <w:r w:rsidRPr="00FC63CD">
        <w:rPr>
          <w:rFonts w:eastAsia="Times New Roman" w:cstheme="minorHAnsi"/>
        </w:rPr>
        <w:t xml:space="preserve">and Decas will be returned to the town for possible use as decided by town officials and the voters. </w:t>
      </w:r>
      <w:r w:rsidR="00AA514F" w:rsidRPr="00FC63CD">
        <w:rPr>
          <w:rFonts w:eastAsia="Times New Roman" w:cstheme="minorHAnsi"/>
        </w:rPr>
        <w:t xml:space="preserve">The district will </w:t>
      </w:r>
      <w:r w:rsidR="00AA514F">
        <w:rPr>
          <w:rFonts w:eastAsia="Times New Roman" w:cstheme="minorHAnsi"/>
        </w:rPr>
        <w:t>eventually</w:t>
      </w:r>
      <w:r w:rsidR="00AA514F" w:rsidRPr="00FC63CD">
        <w:rPr>
          <w:rFonts w:eastAsia="Times New Roman" w:cstheme="minorHAnsi"/>
        </w:rPr>
        <w:t xml:space="preserve"> have </w:t>
      </w:r>
      <w:r w:rsidR="00AA514F">
        <w:rPr>
          <w:rFonts w:eastAsia="Times New Roman" w:cstheme="minorHAnsi"/>
        </w:rPr>
        <w:t>four</w:t>
      </w:r>
      <w:r w:rsidR="00AA514F" w:rsidRPr="00FC63CD">
        <w:rPr>
          <w:rFonts w:eastAsia="Times New Roman" w:cstheme="minorHAnsi"/>
        </w:rPr>
        <w:t xml:space="preserve"> schools:  </w:t>
      </w:r>
      <w:r w:rsidR="00AA514F">
        <w:rPr>
          <w:rFonts w:eastAsia="Times New Roman" w:cstheme="minorHAnsi"/>
        </w:rPr>
        <w:t>a</w:t>
      </w:r>
      <w:r w:rsidR="00AA514F" w:rsidRPr="00FC63CD">
        <w:rPr>
          <w:rFonts w:eastAsia="Times New Roman" w:cstheme="minorHAnsi"/>
        </w:rPr>
        <w:t xml:space="preserve"> pre-</w:t>
      </w:r>
      <w:r w:rsidR="00AA514F">
        <w:rPr>
          <w:rFonts w:eastAsia="Times New Roman" w:cstheme="minorHAnsi"/>
        </w:rPr>
        <w:t>kindergarten</w:t>
      </w:r>
      <w:r w:rsidR="00AA514F" w:rsidRPr="00FC63CD">
        <w:rPr>
          <w:rFonts w:eastAsia="Times New Roman" w:cstheme="minorHAnsi"/>
        </w:rPr>
        <w:t xml:space="preserve"> to grade </w:t>
      </w:r>
      <w:r w:rsidR="00AA514F">
        <w:rPr>
          <w:rFonts w:eastAsia="Times New Roman" w:cstheme="minorHAnsi"/>
        </w:rPr>
        <w:t>4 elementary school</w:t>
      </w:r>
      <w:r w:rsidR="00AA514F" w:rsidRPr="00FC63CD">
        <w:rPr>
          <w:rFonts w:eastAsia="Times New Roman" w:cstheme="minorHAnsi"/>
        </w:rPr>
        <w:t>,</w:t>
      </w:r>
      <w:r w:rsidR="00AA514F">
        <w:rPr>
          <w:rFonts w:eastAsia="Times New Roman" w:cstheme="minorHAnsi"/>
        </w:rPr>
        <w:t xml:space="preserve"> a grades 5 through 7</w:t>
      </w:r>
      <w:r w:rsidR="00AA514F" w:rsidRPr="00FC63CD">
        <w:rPr>
          <w:rFonts w:eastAsia="Times New Roman" w:cstheme="minorHAnsi"/>
        </w:rPr>
        <w:t xml:space="preserve"> middle school, </w:t>
      </w:r>
      <w:r w:rsidR="00AA514F">
        <w:rPr>
          <w:rFonts w:eastAsia="Times New Roman" w:cstheme="minorHAnsi"/>
        </w:rPr>
        <w:t>a grades 8 through 12</w:t>
      </w:r>
      <w:r w:rsidR="00AA514F" w:rsidRPr="00FC63CD">
        <w:rPr>
          <w:rFonts w:eastAsia="Times New Roman" w:cstheme="minorHAnsi"/>
        </w:rPr>
        <w:t xml:space="preserve"> high school</w:t>
      </w:r>
      <w:r w:rsidR="00AA514F">
        <w:rPr>
          <w:rFonts w:eastAsia="Times New Roman" w:cstheme="minorHAnsi"/>
        </w:rPr>
        <w:t xml:space="preserve">, and the Cooperative Alternative </w:t>
      </w:r>
      <w:r w:rsidR="000949CB">
        <w:rPr>
          <w:rFonts w:eastAsia="Times New Roman" w:cstheme="minorHAnsi"/>
        </w:rPr>
        <w:t>S</w:t>
      </w:r>
      <w:r w:rsidR="00AA514F">
        <w:rPr>
          <w:rFonts w:eastAsia="Times New Roman" w:cstheme="minorHAnsi"/>
        </w:rPr>
        <w:t>chool</w:t>
      </w:r>
      <w:r w:rsidR="00AA514F" w:rsidRPr="00FC63CD">
        <w:rPr>
          <w:rFonts w:eastAsia="Times New Roman" w:cstheme="minorHAnsi"/>
        </w:rPr>
        <w:t>.</w:t>
      </w:r>
    </w:p>
    <w:p w14:paraId="023B0FB0" w14:textId="262725F8" w:rsidR="00FC63CD" w:rsidRPr="00FC63CD" w:rsidRDefault="00BB4D6F" w:rsidP="00933766">
      <w:pPr>
        <w:tabs>
          <w:tab w:val="left" w:pos="360"/>
          <w:tab w:val="left" w:pos="720"/>
        </w:tabs>
        <w:rPr>
          <w:rFonts w:eastAsia="Times New Roman" w:cstheme="minorHAnsi"/>
        </w:rPr>
      </w:pPr>
      <w:r>
        <w:rPr>
          <w:rFonts w:eastAsia="Times New Roman" w:cstheme="minorHAnsi"/>
        </w:rPr>
        <w:t>While foundation enrollment, the number of school-aged children in the town, has decreased in recent years</w:t>
      </w:r>
      <w:r>
        <w:rPr>
          <w:rStyle w:val="FootnoteReference"/>
          <w:rFonts w:eastAsia="Times New Roman" w:cstheme="minorHAnsi"/>
        </w:rPr>
        <w:footnoteReference w:id="27"/>
      </w:r>
      <w:r>
        <w:rPr>
          <w:rFonts w:eastAsia="Times New Roman" w:cstheme="minorHAnsi"/>
        </w:rPr>
        <w:t xml:space="preserve"> </w:t>
      </w:r>
      <w:r w:rsidR="00E81D97">
        <w:rPr>
          <w:rFonts w:eastAsia="Times New Roman" w:cstheme="minorHAnsi"/>
        </w:rPr>
        <w:t xml:space="preserve">and </w:t>
      </w:r>
      <w:r>
        <w:rPr>
          <w:rFonts w:eastAsia="Times New Roman" w:cstheme="minorHAnsi"/>
        </w:rPr>
        <w:t xml:space="preserve">Chapter 70 aid has </w:t>
      </w:r>
      <w:r w:rsidR="0049084F">
        <w:rPr>
          <w:rFonts w:eastAsia="Times New Roman" w:cstheme="minorHAnsi"/>
        </w:rPr>
        <w:t>increased (see Table B3 in Appendix B)</w:t>
      </w:r>
      <w:r w:rsidR="00E81D97">
        <w:rPr>
          <w:rFonts w:eastAsia="Times New Roman" w:cstheme="minorHAnsi"/>
        </w:rPr>
        <w:t>, the number of students using the school choice option to enroll in other districts has increased</w:t>
      </w:r>
      <w:r w:rsidR="00FD0DC9">
        <w:rPr>
          <w:rFonts w:eastAsia="Times New Roman" w:cstheme="minorHAnsi"/>
        </w:rPr>
        <w:t xml:space="preserve"> steadily (see Table 30 below)</w:t>
      </w:r>
      <w:r>
        <w:rPr>
          <w:rFonts w:eastAsia="Times New Roman" w:cstheme="minorHAnsi"/>
        </w:rPr>
        <w:t xml:space="preserve">. </w:t>
      </w:r>
      <w:r w:rsidR="00E81D97" w:rsidRPr="006E5549">
        <w:rPr>
          <w:rFonts w:eastAsia="Times New Roman" w:cs="Times New Roman"/>
        </w:rPr>
        <w:t xml:space="preserve">From 2014 to 2018, the enrollment of students in </w:t>
      </w:r>
      <w:r w:rsidR="00E81D97">
        <w:rPr>
          <w:rFonts w:eastAsia="Times New Roman" w:cs="Times New Roman"/>
        </w:rPr>
        <w:t>Wareham</w:t>
      </w:r>
      <w:r w:rsidR="00E81D97" w:rsidRPr="006E5549">
        <w:rPr>
          <w:rFonts w:eastAsia="Times New Roman" w:cs="Times New Roman"/>
        </w:rPr>
        <w:t xml:space="preserve"> </w:t>
      </w:r>
      <w:r w:rsidR="00E81D97">
        <w:rPr>
          <w:rFonts w:eastAsia="Times New Roman" w:cs="Times New Roman"/>
        </w:rPr>
        <w:t xml:space="preserve">decreased by 15.7 percent, from 2,745 in 2014 to 2,314 in 2018. </w:t>
      </w:r>
      <w:r w:rsidR="00E81D97">
        <w:rPr>
          <w:rFonts w:cstheme="minorHAnsi"/>
        </w:rPr>
        <w:t>A</w:t>
      </w:r>
      <w:r w:rsidR="00E81D97" w:rsidRPr="00BA62DD">
        <w:rPr>
          <w:rFonts w:cstheme="minorHAnsi"/>
        </w:rPr>
        <w:t>s enrollment has declined</w:t>
      </w:r>
      <w:r w:rsidR="00FD0DC9">
        <w:rPr>
          <w:rFonts w:cstheme="minorHAnsi"/>
        </w:rPr>
        <w:t>,</w:t>
      </w:r>
      <w:r w:rsidR="00E81D97" w:rsidRPr="00BA62DD">
        <w:rPr>
          <w:rFonts w:cstheme="minorHAnsi"/>
        </w:rPr>
        <w:t xml:space="preserve"> </w:t>
      </w:r>
      <w:r w:rsidR="00E81D97">
        <w:rPr>
          <w:rFonts w:cstheme="minorHAnsi"/>
        </w:rPr>
        <w:t>t</w:t>
      </w:r>
      <w:r w:rsidR="00E81D97" w:rsidRPr="00BA62DD">
        <w:rPr>
          <w:rFonts w:cstheme="minorHAnsi"/>
        </w:rPr>
        <w:t xml:space="preserve">he district has reduced </w:t>
      </w:r>
      <w:r w:rsidR="00E01AF2">
        <w:rPr>
          <w:rFonts w:cstheme="minorHAnsi"/>
        </w:rPr>
        <w:t>district and school leaders</w:t>
      </w:r>
      <w:r w:rsidR="00E81D97" w:rsidRPr="00BA62DD">
        <w:rPr>
          <w:rFonts w:cstheme="minorHAnsi"/>
        </w:rPr>
        <w:t>.</w:t>
      </w:r>
      <w:r w:rsidR="00AB6353">
        <w:rPr>
          <w:rStyle w:val="FootnoteReference"/>
          <w:rFonts w:cstheme="minorHAnsi"/>
        </w:rPr>
        <w:footnoteReference w:id="28"/>
      </w:r>
      <w:r w:rsidR="00E81D97">
        <w:rPr>
          <w:rFonts w:cstheme="minorHAnsi"/>
          <w:b/>
          <w:i/>
          <w:sz w:val="28"/>
          <w:szCs w:val="28"/>
        </w:rPr>
        <w:t xml:space="preserve"> </w:t>
      </w:r>
      <w:r w:rsidR="00FD0DC9" w:rsidRPr="00AC48CB">
        <w:rPr>
          <w:rFonts w:cstheme="minorHAnsi"/>
        </w:rPr>
        <w:t>At the same time,</w:t>
      </w:r>
      <w:r w:rsidR="00FD0DC9">
        <w:rPr>
          <w:rFonts w:eastAsia="Times New Roman" w:cstheme="minorHAnsi"/>
        </w:rPr>
        <w:t xml:space="preserve"> i</w:t>
      </w:r>
      <w:r w:rsidR="00083A94">
        <w:rPr>
          <w:rFonts w:eastAsia="Times New Roman" w:cstheme="minorHAnsi"/>
        </w:rPr>
        <w:t xml:space="preserve">n-district per-pupil expenditures have </w:t>
      </w:r>
      <w:r w:rsidR="006C35F8">
        <w:rPr>
          <w:rFonts w:eastAsia="Times New Roman" w:cstheme="minorHAnsi"/>
        </w:rPr>
        <w:t>risen</w:t>
      </w:r>
      <w:r w:rsidR="00083A94">
        <w:rPr>
          <w:rFonts w:eastAsia="Times New Roman" w:cstheme="minorHAnsi"/>
        </w:rPr>
        <w:t xml:space="preserve"> from $13,365 in 2013 to $15,381 </w:t>
      </w:r>
      <w:r w:rsidR="0011008A">
        <w:rPr>
          <w:rFonts w:eastAsia="Times New Roman" w:cstheme="minorHAnsi"/>
        </w:rPr>
        <w:t xml:space="preserve">in 2017. </w:t>
      </w:r>
      <w:r w:rsidR="00A33D45">
        <w:rPr>
          <w:rFonts w:eastAsia="Times New Roman" w:cstheme="minorHAnsi"/>
        </w:rPr>
        <w:t>In addition, b</w:t>
      </w:r>
      <w:r w:rsidR="0011008A">
        <w:rPr>
          <w:rFonts w:eastAsia="Times New Roman" w:cstheme="minorHAnsi"/>
        </w:rPr>
        <w:t xml:space="preserve">etween 2013 and 2017, total </w:t>
      </w:r>
      <w:r w:rsidR="00DB28F5">
        <w:rPr>
          <w:rFonts w:eastAsia="Times New Roman" w:cstheme="minorHAnsi"/>
        </w:rPr>
        <w:t xml:space="preserve">out-of-district </w:t>
      </w:r>
      <w:r w:rsidR="0011008A">
        <w:rPr>
          <w:rFonts w:eastAsia="Times New Roman" w:cstheme="minorHAnsi"/>
        </w:rPr>
        <w:t xml:space="preserve">expenditures have increased </w:t>
      </w:r>
      <w:r w:rsidR="00DB28F5">
        <w:rPr>
          <w:rFonts w:eastAsia="Times New Roman" w:cstheme="minorHAnsi"/>
        </w:rPr>
        <w:t>from $</w:t>
      </w:r>
      <w:r w:rsidR="0011008A">
        <w:rPr>
          <w:rFonts w:eastAsia="Times New Roman" w:cstheme="minorHAnsi"/>
        </w:rPr>
        <w:t>3,</w:t>
      </w:r>
      <w:r w:rsidR="00DB28F5">
        <w:rPr>
          <w:rFonts w:eastAsia="Times New Roman" w:cstheme="minorHAnsi"/>
        </w:rPr>
        <w:t>115,623 in 2013 to $6</w:t>
      </w:r>
      <w:r w:rsidR="0011008A">
        <w:rPr>
          <w:rFonts w:eastAsia="Times New Roman" w:cstheme="minorHAnsi"/>
        </w:rPr>
        <w:t>,</w:t>
      </w:r>
      <w:r w:rsidR="00DB28F5">
        <w:rPr>
          <w:rFonts w:eastAsia="Times New Roman" w:cstheme="minorHAnsi"/>
        </w:rPr>
        <w:t>037,703</w:t>
      </w:r>
      <w:r w:rsidR="0011008A">
        <w:rPr>
          <w:rFonts w:eastAsia="Times New Roman" w:cstheme="minorHAnsi"/>
        </w:rPr>
        <w:t xml:space="preserve"> in 2017. </w:t>
      </w:r>
      <w:r w:rsidR="00FC63CD" w:rsidRPr="00FC63CD">
        <w:rPr>
          <w:rFonts w:eastAsia="Times New Roman" w:cstheme="minorHAnsi"/>
        </w:rPr>
        <w:t xml:space="preserve">  </w:t>
      </w:r>
    </w:p>
    <w:p w14:paraId="516CD85A" w14:textId="09A63006" w:rsidR="00FC63CD" w:rsidRPr="00FC63CD" w:rsidRDefault="001614DC" w:rsidP="00E81D97">
      <w:pPr>
        <w:rPr>
          <w:rFonts w:eastAsia="Times New Roman" w:cstheme="minorHAnsi"/>
        </w:rPr>
      </w:pPr>
      <w:r>
        <w:rPr>
          <w:rFonts w:eastAsia="Times New Roman" w:cstheme="minorHAnsi"/>
        </w:rPr>
        <w:t>In recent years, t</w:t>
      </w:r>
      <w:r w:rsidRPr="00FC63CD">
        <w:rPr>
          <w:rFonts w:eastAsia="Times New Roman" w:cstheme="minorHAnsi"/>
        </w:rPr>
        <w:t xml:space="preserve">he </w:t>
      </w:r>
      <w:r w:rsidR="00FC63CD" w:rsidRPr="00FC63CD">
        <w:rPr>
          <w:rFonts w:eastAsia="Times New Roman" w:cstheme="minorHAnsi"/>
        </w:rPr>
        <w:t xml:space="preserve">district has </w:t>
      </w:r>
      <w:r>
        <w:rPr>
          <w:rFonts w:eastAsia="Times New Roman" w:cstheme="minorHAnsi"/>
        </w:rPr>
        <w:t>seen</w:t>
      </w:r>
      <w:r w:rsidR="00FC63CD" w:rsidRPr="00FC63CD">
        <w:rPr>
          <w:rFonts w:eastAsia="Times New Roman" w:cstheme="minorHAnsi"/>
        </w:rPr>
        <w:t xml:space="preserve"> a</w:t>
      </w:r>
      <w:r>
        <w:rPr>
          <w:rFonts w:eastAsia="Times New Roman" w:cstheme="minorHAnsi"/>
        </w:rPr>
        <w:t>n</w:t>
      </w:r>
      <w:r w:rsidR="00FC63CD" w:rsidRPr="00FC63CD">
        <w:rPr>
          <w:rFonts w:eastAsia="Times New Roman" w:cstheme="minorHAnsi"/>
        </w:rPr>
        <w:t xml:space="preserve"> increase in </w:t>
      </w:r>
      <w:r>
        <w:rPr>
          <w:rFonts w:eastAsia="Times New Roman" w:cstheme="minorHAnsi"/>
        </w:rPr>
        <w:t xml:space="preserve">the </w:t>
      </w:r>
      <w:r w:rsidR="00D34FBD">
        <w:rPr>
          <w:rFonts w:eastAsia="Times New Roman" w:cstheme="minorHAnsi"/>
        </w:rPr>
        <w:t>proportions</w:t>
      </w:r>
      <w:r>
        <w:rPr>
          <w:rFonts w:eastAsia="Times New Roman" w:cstheme="minorHAnsi"/>
        </w:rPr>
        <w:t xml:space="preserve"> of </w:t>
      </w:r>
      <w:r w:rsidR="00260040">
        <w:rPr>
          <w:rFonts w:eastAsia="Times New Roman" w:cstheme="minorHAnsi"/>
        </w:rPr>
        <w:t>student</w:t>
      </w:r>
      <w:r>
        <w:rPr>
          <w:rFonts w:eastAsia="Times New Roman" w:cstheme="minorHAnsi"/>
        </w:rPr>
        <w:t>s</w:t>
      </w:r>
      <w:r w:rsidR="00260040">
        <w:rPr>
          <w:rFonts w:eastAsia="Times New Roman" w:cstheme="minorHAnsi"/>
        </w:rPr>
        <w:t xml:space="preserve"> with disabilities</w:t>
      </w:r>
      <w:r>
        <w:rPr>
          <w:rStyle w:val="FootnoteReference"/>
          <w:rFonts w:eastAsia="Times New Roman" w:cstheme="minorHAnsi"/>
        </w:rPr>
        <w:footnoteReference w:id="29"/>
      </w:r>
      <w:r w:rsidR="00FC63CD" w:rsidRPr="00FC63CD">
        <w:rPr>
          <w:rFonts w:eastAsia="Times New Roman" w:cstheme="minorHAnsi"/>
        </w:rPr>
        <w:t xml:space="preserve"> and </w:t>
      </w:r>
      <w:r w:rsidR="00260040">
        <w:rPr>
          <w:rFonts w:eastAsia="Times New Roman" w:cstheme="minorHAnsi"/>
        </w:rPr>
        <w:t xml:space="preserve">students with significant </w:t>
      </w:r>
      <w:r w:rsidR="00FC63CD" w:rsidRPr="00FC63CD">
        <w:rPr>
          <w:rFonts w:eastAsia="Times New Roman" w:cstheme="minorHAnsi"/>
        </w:rPr>
        <w:t>social</w:t>
      </w:r>
      <w:r w:rsidR="00260040">
        <w:rPr>
          <w:rFonts w:eastAsia="Times New Roman" w:cstheme="minorHAnsi"/>
        </w:rPr>
        <w:t>-</w:t>
      </w:r>
      <w:r w:rsidR="00FC63CD" w:rsidRPr="00FC63CD">
        <w:rPr>
          <w:rFonts w:eastAsia="Times New Roman" w:cstheme="minorHAnsi"/>
        </w:rPr>
        <w:t>emotional needs</w:t>
      </w:r>
      <w:r>
        <w:rPr>
          <w:rFonts w:eastAsia="Times New Roman" w:cstheme="minorHAnsi"/>
        </w:rPr>
        <w:t>,</w:t>
      </w:r>
      <w:r w:rsidR="00FC63CD" w:rsidRPr="00FC63CD">
        <w:rPr>
          <w:rFonts w:eastAsia="Times New Roman" w:cstheme="minorHAnsi"/>
        </w:rPr>
        <w:t xml:space="preserve"> </w:t>
      </w:r>
      <w:r w:rsidR="0071782C">
        <w:rPr>
          <w:rFonts w:eastAsia="Times New Roman" w:cstheme="minorHAnsi"/>
        </w:rPr>
        <w:t xml:space="preserve">and students experiencing the </w:t>
      </w:r>
      <w:r w:rsidR="00FC63CD" w:rsidRPr="00FC63CD">
        <w:rPr>
          <w:rFonts w:eastAsia="Times New Roman" w:cstheme="minorHAnsi"/>
        </w:rPr>
        <w:t xml:space="preserve">effects of the opioid </w:t>
      </w:r>
      <w:r w:rsidR="00FC63CD" w:rsidRPr="00FC63CD">
        <w:rPr>
          <w:rFonts w:eastAsia="Times New Roman" w:cstheme="minorHAnsi"/>
        </w:rPr>
        <w:lastRenderedPageBreak/>
        <w:t xml:space="preserve">epidemic in the town.  </w:t>
      </w:r>
      <w:r>
        <w:rPr>
          <w:rFonts w:eastAsia="Times New Roman" w:cstheme="minorHAnsi"/>
        </w:rPr>
        <w:t xml:space="preserve">To support </w:t>
      </w:r>
      <w:r w:rsidR="00FC63CD" w:rsidRPr="00FC63CD">
        <w:rPr>
          <w:rFonts w:eastAsia="Times New Roman" w:cstheme="minorHAnsi"/>
        </w:rPr>
        <w:t xml:space="preserve">these </w:t>
      </w:r>
      <w:r>
        <w:rPr>
          <w:rFonts w:eastAsia="Times New Roman" w:cstheme="minorHAnsi"/>
        </w:rPr>
        <w:t xml:space="preserve">students the district </w:t>
      </w:r>
      <w:r w:rsidR="00FC63CD" w:rsidRPr="00FC63CD">
        <w:rPr>
          <w:rFonts w:eastAsia="Times New Roman" w:cstheme="minorHAnsi"/>
        </w:rPr>
        <w:t>has increase</w:t>
      </w:r>
      <w:r>
        <w:rPr>
          <w:rFonts w:eastAsia="Times New Roman" w:cstheme="minorHAnsi"/>
        </w:rPr>
        <w:t>d</w:t>
      </w:r>
      <w:r w:rsidR="00FC63CD" w:rsidRPr="00FC63CD">
        <w:rPr>
          <w:rFonts w:eastAsia="Times New Roman" w:cstheme="minorHAnsi"/>
        </w:rPr>
        <w:t xml:space="preserve"> special </w:t>
      </w:r>
      <w:r w:rsidR="00260040">
        <w:rPr>
          <w:rFonts w:eastAsia="Times New Roman" w:cstheme="minorHAnsi"/>
        </w:rPr>
        <w:t>education</w:t>
      </w:r>
      <w:r w:rsidR="00260040" w:rsidRPr="00FC63CD">
        <w:rPr>
          <w:rFonts w:eastAsia="Times New Roman" w:cstheme="minorHAnsi"/>
        </w:rPr>
        <w:t xml:space="preserve"> </w:t>
      </w:r>
      <w:r w:rsidR="00FC63CD" w:rsidRPr="00FC63CD">
        <w:rPr>
          <w:rFonts w:eastAsia="Times New Roman" w:cstheme="minorHAnsi"/>
        </w:rPr>
        <w:t>staff</w:t>
      </w:r>
      <w:r w:rsidR="00AB6353">
        <w:rPr>
          <w:rStyle w:val="FootnoteReference"/>
          <w:rFonts w:eastAsia="Times New Roman" w:cstheme="minorHAnsi"/>
        </w:rPr>
        <w:footnoteReference w:id="30"/>
      </w:r>
      <w:r w:rsidR="002157AF">
        <w:rPr>
          <w:rFonts w:eastAsia="Times New Roman" w:cstheme="minorHAnsi"/>
        </w:rPr>
        <w:t xml:space="preserve"> </w:t>
      </w:r>
      <w:r w:rsidR="00FC63CD" w:rsidRPr="00FC63CD">
        <w:rPr>
          <w:rFonts w:eastAsia="Times New Roman" w:cstheme="minorHAnsi"/>
        </w:rPr>
        <w:t xml:space="preserve">and instructional expenses, both within and outside of the district. </w:t>
      </w:r>
      <w:r w:rsidR="003364A8">
        <w:rPr>
          <w:rFonts w:eastAsia="Times New Roman" w:cstheme="minorHAnsi"/>
        </w:rPr>
        <w:t>For example</w:t>
      </w:r>
      <w:r w:rsidR="00B911C2">
        <w:rPr>
          <w:rFonts w:eastAsia="Times New Roman" w:cstheme="minorHAnsi"/>
        </w:rPr>
        <w:t>,</w:t>
      </w:r>
      <w:r w:rsidR="00FC63CD" w:rsidRPr="00FC63CD">
        <w:rPr>
          <w:rFonts w:eastAsia="Times New Roman" w:cstheme="minorHAnsi"/>
        </w:rPr>
        <w:t xml:space="preserve"> it has hire</w:t>
      </w:r>
      <w:r>
        <w:rPr>
          <w:rFonts w:eastAsia="Times New Roman" w:cstheme="minorHAnsi"/>
        </w:rPr>
        <w:t>d</w:t>
      </w:r>
      <w:r w:rsidR="00FC63CD" w:rsidRPr="00FC63CD">
        <w:rPr>
          <w:rFonts w:eastAsia="Times New Roman" w:cstheme="minorHAnsi"/>
        </w:rPr>
        <w:t xml:space="preserve"> administrators, behavior specialists, social workers</w:t>
      </w:r>
      <w:r w:rsidR="002157AF">
        <w:rPr>
          <w:rFonts w:eastAsia="Times New Roman" w:cstheme="minorHAnsi"/>
        </w:rPr>
        <w:t>,</w:t>
      </w:r>
      <w:r w:rsidR="00FC63CD" w:rsidRPr="00FC63CD">
        <w:rPr>
          <w:rFonts w:eastAsia="Times New Roman" w:cstheme="minorHAnsi"/>
        </w:rPr>
        <w:t xml:space="preserve"> and psychologists.  Operating expenses in these areas </w:t>
      </w:r>
      <w:r w:rsidR="00E03162" w:rsidRPr="00FC63CD">
        <w:rPr>
          <w:rFonts w:eastAsia="Times New Roman" w:cstheme="minorHAnsi"/>
        </w:rPr>
        <w:t>ha</w:t>
      </w:r>
      <w:r w:rsidR="00E03162">
        <w:rPr>
          <w:rFonts w:eastAsia="Times New Roman" w:cstheme="minorHAnsi"/>
        </w:rPr>
        <w:t>ve</w:t>
      </w:r>
      <w:r w:rsidR="00E03162" w:rsidRPr="00FC63CD">
        <w:rPr>
          <w:rFonts w:eastAsia="Times New Roman" w:cstheme="minorHAnsi"/>
        </w:rPr>
        <w:t xml:space="preserve"> </w:t>
      </w:r>
      <w:r w:rsidR="00FC63CD" w:rsidRPr="00FC63CD">
        <w:rPr>
          <w:rFonts w:eastAsia="Times New Roman" w:cstheme="minorHAnsi"/>
        </w:rPr>
        <w:t xml:space="preserve">increased and </w:t>
      </w:r>
      <w:r>
        <w:rPr>
          <w:rFonts w:eastAsia="Times New Roman" w:cstheme="minorHAnsi"/>
        </w:rPr>
        <w:t xml:space="preserve">have </w:t>
      </w:r>
      <w:r w:rsidR="00FC63CD" w:rsidRPr="00FC63CD">
        <w:rPr>
          <w:rFonts w:eastAsia="Times New Roman" w:cstheme="minorHAnsi"/>
        </w:rPr>
        <w:t>continue</w:t>
      </w:r>
      <w:r>
        <w:rPr>
          <w:rFonts w:eastAsia="Times New Roman" w:cstheme="minorHAnsi"/>
        </w:rPr>
        <w:t>d</w:t>
      </w:r>
      <w:r w:rsidR="00FC63CD" w:rsidRPr="00FC63CD">
        <w:rPr>
          <w:rFonts w:eastAsia="Times New Roman" w:cstheme="minorHAnsi"/>
        </w:rPr>
        <w:t xml:space="preserve"> to grow.  </w:t>
      </w:r>
    </w:p>
    <w:p w14:paraId="3C5C233C" w14:textId="45F1B65B" w:rsidR="00E01AF2" w:rsidRDefault="00260040" w:rsidP="00933766">
      <w:pPr>
        <w:rPr>
          <w:rFonts w:eastAsia="Times New Roman" w:cstheme="minorHAnsi"/>
        </w:rPr>
      </w:pPr>
      <w:r>
        <w:rPr>
          <w:rFonts w:eastAsia="Times New Roman" w:cstheme="minorHAnsi"/>
        </w:rPr>
        <w:t>Transportation is a</w:t>
      </w:r>
      <w:r w:rsidRPr="00FC63CD">
        <w:rPr>
          <w:rFonts w:eastAsia="Times New Roman" w:cstheme="minorHAnsi"/>
        </w:rPr>
        <w:t xml:space="preserve">nother </w:t>
      </w:r>
      <w:r w:rsidR="00FC63CD" w:rsidRPr="00FC63CD">
        <w:rPr>
          <w:rFonts w:eastAsia="Times New Roman" w:cstheme="minorHAnsi"/>
        </w:rPr>
        <w:t>area of increasing expense</w:t>
      </w:r>
      <w:r>
        <w:rPr>
          <w:rFonts w:eastAsia="Times New Roman" w:cstheme="minorHAnsi"/>
        </w:rPr>
        <w:t>.</w:t>
      </w:r>
      <w:r w:rsidR="00FC63CD" w:rsidRPr="00FC63CD">
        <w:rPr>
          <w:rFonts w:eastAsia="Times New Roman" w:cstheme="minorHAnsi"/>
        </w:rPr>
        <w:t xml:space="preserve"> The district owns and operates a fleet of buses.</w:t>
      </w:r>
      <w:r w:rsidR="002157AF">
        <w:rPr>
          <w:rFonts w:eastAsia="Times New Roman" w:cstheme="minorHAnsi"/>
        </w:rPr>
        <w:t xml:space="preserve"> </w:t>
      </w:r>
      <w:r w:rsidR="00314A2A" w:rsidRPr="00FC63CD">
        <w:rPr>
          <w:rFonts w:eastAsia="Times New Roman" w:cstheme="minorHAnsi"/>
        </w:rPr>
        <w:t>To</w:t>
      </w:r>
      <w:r w:rsidR="00FC63CD" w:rsidRPr="00FC63CD">
        <w:rPr>
          <w:rFonts w:eastAsia="Times New Roman" w:cstheme="minorHAnsi"/>
        </w:rPr>
        <w:t xml:space="preserve"> control costs, the district solicited bids from contractors to provide in-district transportation</w:t>
      </w:r>
      <w:r>
        <w:rPr>
          <w:rFonts w:eastAsia="Times New Roman" w:cstheme="minorHAnsi"/>
        </w:rPr>
        <w:t xml:space="preserve"> in 2018</w:t>
      </w:r>
      <w:r w:rsidR="00FC63CD" w:rsidRPr="00FC63CD">
        <w:rPr>
          <w:rFonts w:eastAsia="Times New Roman" w:cstheme="minorHAnsi"/>
        </w:rPr>
        <w:t xml:space="preserve">.  </w:t>
      </w:r>
      <w:r>
        <w:rPr>
          <w:rFonts w:eastAsia="Times New Roman" w:cstheme="minorHAnsi"/>
        </w:rPr>
        <w:t>It</w:t>
      </w:r>
      <w:r w:rsidR="00FC63CD" w:rsidRPr="00FC63CD">
        <w:rPr>
          <w:rFonts w:eastAsia="Times New Roman" w:cstheme="minorHAnsi"/>
        </w:rPr>
        <w:t xml:space="preserve"> received only one bid</w:t>
      </w:r>
      <w:r w:rsidR="00C61F9F">
        <w:rPr>
          <w:rFonts w:eastAsia="Times New Roman" w:cstheme="minorHAnsi"/>
        </w:rPr>
        <w:t xml:space="preserve">, </w:t>
      </w:r>
      <w:r w:rsidR="00FC63CD" w:rsidRPr="00FC63CD">
        <w:rPr>
          <w:rFonts w:eastAsia="Times New Roman" w:cstheme="minorHAnsi"/>
        </w:rPr>
        <w:t xml:space="preserve">which was much higher than </w:t>
      </w:r>
      <w:r>
        <w:rPr>
          <w:rFonts w:eastAsia="Times New Roman" w:cstheme="minorHAnsi"/>
        </w:rPr>
        <w:t xml:space="preserve">the cost of </w:t>
      </w:r>
      <w:r w:rsidR="00FC63CD" w:rsidRPr="00FC63CD">
        <w:rPr>
          <w:rFonts w:eastAsia="Times New Roman" w:cstheme="minorHAnsi"/>
        </w:rPr>
        <w:t xml:space="preserve">continuing to operate </w:t>
      </w:r>
      <w:r>
        <w:rPr>
          <w:rFonts w:eastAsia="Times New Roman" w:cstheme="minorHAnsi"/>
        </w:rPr>
        <w:t>its</w:t>
      </w:r>
      <w:r w:rsidRPr="00FC63CD">
        <w:rPr>
          <w:rFonts w:eastAsia="Times New Roman" w:cstheme="minorHAnsi"/>
        </w:rPr>
        <w:t xml:space="preserve"> </w:t>
      </w:r>
      <w:r w:rsidR="00FC63CD" w:rsidRPr="00FC63CD">
        <w:rPr>
          <w:rFonts w:eastAsia="Times New Roman" w:cstheme="minorHAnsi"/>
        </w:rPr>
        <w:t xml:space="preserve">own program.  </w:t>
      </w:r>
      <w:r w:rsidRPr="00FC63CD">
        <w:rPr>
          <w:rFonts w:eastAsia="Times New Roman" w:cstheme="minorHAnsi"/>
        </w:rPr>
        <w:t>The</w:t>
      </w:r>
      <w:r>
        <w:rPr>
          <w:rFonts w:eastAsia="Times New Roman" w:cstheme="minorHAnsi"/>
        </w:rPr>
        <w:t xml:space="preserve"> district</w:t>
      </w:r>
      <w:r w:rsidRPr="00FC63CD">
        <w:rPr>
          <w:rFonts w:eastAsia="Times New Roman" w:cstheme="minorHAnsi"/>
        </w:rPr>
        <w:t xml:space="preserve"> </w:t>
      </w:r>
      <w:r w:rsidR="00FC63CD" w:rsidRPr="00FC63CD">
        <w:rPr>
          <w:rFonts w:eastAsia="Times New Roman" w:cstheme="minorHAnsi"/>
        </w:rPr>
        <w:t xml:space="preserve">may consider </w:t>
      </w:r>
      <w:r>
        <w:rPr>
          <w:rFonts w:eastAsia="Times New Roman" w:cstheme="minorHAnsi"/>
        </w:rPr>
        <w:t>going out to bid</w:t>
      </w:r>
      <w:r w:rsidR="00FC63CD" w:rsidRPr="00FC63CD">
        <w:rPr>
          <w:rFonts w:eastAsia="Times New Roman" w:cstheme="minorHAnsi"/>
        </w:rPr>
        <w:t xml:space="preserve"> again.</w:t>
      </w:r>
      <w:r w:rsidR="00933766" w:rsidRPr="00FC63CD" w:rsidDel="00104DF8">
        <w:rPr>
          <w:rFonts w:eastAsia="Times New Roman" w:cstheme="minorHAnsi"/>
        </w:rPr>
        <w:t xml:space="preserve"> </w:t>
      </w:r>
    </w:p>
    <w:p w14:paraId="2C6EC046" w14:textId="73190D96" w:rsidR="00E01AF2" w:rsidRPr="00FC63CD" w:rsidRDefault="00E01AF2" w:rsidP="00E01AF2">
      <w:pPr>
        <w:spacing w:after="0"/>
        <w:rPr>
          <w:rFonts w:eastAsia="Times New Roman" w:cstheme="minorHAnsi"/>
        </w:rPr>
      </w:pPr>
    </w:p>
    <w:p w14:paraId="06009AB2" w14:textId="77777777" w:rsidR="00FC63CD" w:rsidRPr="00FC63CD" w:rsidRDefault="00FC63CD" w:rsidP="00FC63CD">
      <w:pPr>
        <w:spacing w:after="0"/>
        <w:rPr>
          <w:rFonts w:eastAsia="Times New Roman" w:cstheme="minorHAnsi"/>
        </w:rPr>
      </w:pPr>
    </w:p>
    <w:p w14:paraId="603B5C67" w14:textId="6DB3F275" w:rsidR="00FC63CD" w:rsidRPr="00FC63CD" w:rsidRDefault="00FC63CD" w:rsidP="008C2E53">
      <w:pPr>
        <w:spacing w:after="240"/>
        <w:rPr>
          <w:rFonts w:eastAsia="Times New Roman" w:cstheme="minorHAnsi"/>
        </w:rPr>
      </w:pPr>
      <w:r w:rsidRPr="00FC63CD">
        <w:rPr>
          <w:rFonts w:eastAsia="Times New Roman" w:cs="Times New Roman"/>
          <w:b/>
          <w:sz w:val="28"/>
          <w:szCs w:val="28"/>
        </w:rPr>
        <w:t xml:space="preserve">Strength Finding </w:t>
      </w:r>
    </w:p>
    <w:p w14:paraId="6054CF08" w14:textId="24491CCE" w:rsidR="00FC63CD" w:rsidRPr="00FC63CD" w:rsidRDefault="00FC63CD" w:rsidP="008C2E53">
      <w:pPr>
        <w:tabs>
          <w:tab w:val="left" w:pos="360"/>
          <w:tab w:val="left" w:pos="720"/>
          <w:tab w:val="left" w:pos="1080"/>
          <w:tab w:val="left" w:pos="1440"/>
          <w:tab w:val="left" w:pos="1800"/>
          <w:tab w:val="left" w:pos="2160"/>
        </w:tabs>
        <w:spacing w:after="240"/>
        <w:ind w:left="360" w:hanging="360"/>
        <w:rPr>
          <w:rFonts w:eastAsia="Times New Roman" w:cs="Times New Roman"/>
          <w:b/>
          <w:i/>
        </w:rPr>
      </w:pPr>
      <w:r w:rsidRPr="00FC63CD">
        <w:rPr>
          <w:rFonts w:eastAsia="Times New Roman" w:cs="Times New Roman"/>
          <w:b/>
        </w:rPr>
        <w:t xml:space="preserve">1. </w:t>
      </w:r>
      <w:r w:rsidRPr="00FC63CD">
        <w:rPr>
          <w:rFonts w:eastAsia="Times New Roman" w:cs="Times New Roman"/>
          <w:b/>
        </w:rPr>
        <w:tab/>
        <w:t xml:space="preserve">The </w:t>
      </w:r>
      <w:r w:rsidR="007A0D06">
        <w:rPr>
          <w:rFonts w:eastAsia="Times New Roman" w:cs="Times New Roman"/>
          <w:b/>
        </w:rPr>
        <w:t>district has</w:t>
      </w:r>
      <w:r w:rsidRPr="00FC63CD">
        <w:rPr>
          <w:rFonts w:eastAsia="Times New Roman" w:cs="Times New Roman"/>
          <w:b/>
        </w:rPr>
        <w:t xml:space="preserve"> </w:t>
      </w:r>
      <w:r w:rsidR="007A0D06">
        <w:rPr>
          <w:rFonts w:eastAsia="Times New Roman" w:cs="Times New Roman"/>
          <w:b/>
        </w:rPr>
        <w:t xml:space="preserve">developed </w:t>
      </w:r>
      <w:r w:rsidRPr="00FC63CD">
        <w:rPr>
          <w:rFonts w:eastAsia="Times New Roman" w:cs="Times New Roman"/>
          <w:b/>
        </w:rPr>
        <w:t xml:space="preserve">a long-term capital plan and </w:t>
      </w:r>
      <w:r w:rsidR="007A0D06">
        <w:rPr>
          <w:rFonts w:eastAsia="Times New Roman" w:cs="Times New Roman"/>
          <w:b/>
        </w:rPr>
        <w:t xml:space="preserve">has received </w:t>
      </w:r>
      <w:r w:rsidRPr="00FC63CD">
        <w:rPr>
          <w:rFonts w:eastAsia="Times New Roman" w:cs="Times New Roman"/>
          <w:b/>
        </w:rPr>
        <w:t xml:space="preserve">approval for the construction of a new elementary school. </w:t>
      </w:r>
      <w:r w:rsidR="00DD1896">
        <w:rPr>
          <w:rFonts w:eastAsia="Times New Roman" w:cs="Times New Roman"/>
          <w:b/>
        </w:rPr>
        <w:t xml:space="preserve">     </w:t>
      </w:r>
    </w:p>
    <w:p w14:paraId="30974A29" w14:textId="40F0A1D7" w:rsidR="00FC63CD" w:rsidRPr="00FC63CD" w:rsidRDefault="00FC63CD" w:rsidP="00815B19">
      <w:pPr>
        <w:numPr>
          <w:ilvl w:val="1"/>
          <w:numId w:val="25"/>
        </w:numPr>
        <w:tabs>
          <w:tab w:val="left" w:pos="360"/>
          <w:tab w:val="left" w:pos="720"/>
          <w:tab w:val="left" w:pos="1080"/>
          <w:tab w:val="left" w:pos="1440"/>
          <w:tab w:val="left" w:pos="1800"/>
          <w:tab w:val="left" w:pos="2160"/>
        </w:tabs>
        <w:spacing w:after="120" w:line="240" w:lineRule="auto"/>
        <w:ind w:left="720"/>
        <w:rPr>
          <w:rFonts w:eastAsia="Times New Roman" w:cs="Times New Roman"/>
          <w:b/>
          <w:i/>
        </w:rPr>
      </w:pPr>
      <w:r w:rsidRPr="00FC63CD">
        <w:rPr>
          <w:rFonts w:eastAsia="Times New Roman" w:cs="Times New Roman"/>
        </w:rPr>
        <w:t xml:space="preserve">The district has a </w:t>
      </w:r>
      <w:r w:rsidR="007A0D06">
        <w:rPr>
          <w:rFonts w:eastAsia="Times New Roman" w:cs="Times New Roman"/>
        </w:rPr>
        <w:t>comprehensive</w:t>
      </w:r>
      <w:r w:rsidR="007A0D06" w:rsidRPr="00FC63CD">
        <w:rPr>
          <w:rFonts w:eastAsia="Times New Roman" w:cs="Times New Roman"/>
        </w:rPr>
        <w:t xml:space="preserve"> </w:t>
      </w:r>
      <w:r w:rsidRPr="00FC63CD">
        <w:rPr>
          <w:rFonts w:eastAsia="Times New Roman" w:cs="Times New Roman"/>
        </w:rPr>
        <w:t xml:space="preserve">and detailed capital plan. </w:t>
      </w:r>
    </w:p>
    <w:p w14:paraId="3704E215" w14:textId="2FAEA262" w:rsidR="00FC63CD" w:rsidRPr="00FC63CD" w:rsidRDefault="00FC63CD" w:rsidP="00815B19">
      <w:pPr>
        <w:numPr>
          <w:ilvl w:val="2"/>
          <w:numId w:val="25"/>
        </w:numPr>
        <w:tabs>
          <w:tab w:val="left" w:pos="360"/>
          <w:tab w:val="left" w:pos="720"/>
          <w:tab w:val="left" w:pos="1080"/>
          <w:tab w:val="left" w:pos="1440"/>
          <w:tab w:val="left" w:pos="1800"/>
          <w:tab w:val="left" w:pos="2160"/>
        </w:tabs>
        <w:spacing w:after="120"/>
        <w:ind w:left="1080"/>
        <w:rPr>
          <w:rFonts w:eastAsia="Times New Roman" w:cs="Times New Roman"/>
          <w:b/>
          <w:i/>
        </w:rPr>
      </w:pPr>
      <w:r w:rsidRPr="00FC63CD">
        <w:rPr>
          <w:rFonts w:eastAsia="Times New Roman" w:cs="Times New Roman"/>
        </w:rPr>
        <w:t xml:space="preserve">The </w:t>
      </w:r>
      <w:r w:rsidR="00F3490B">
        <w:rPr>
          <w:rFonts w:eastAsia="Times New Roman" w:cs="Times New Roman"/>
        </w:rPr>
        <w:t xml:space="preserve">district’s </w:t>
      </w:r>
      <w:r w:rsidRPr="00FC63CD">
        <w:rPr>
          <w:rFonts w:eastAsia="Times New Roman" w:cs="Times New Roman"/>
        </w:rPr>
        <w:t>capital plan has 171 completed and proposed projects from 2016 to 2022</w:t>
      </w:r>
      <w:r w:rsidR="00F3490B">
        <w:rPr>
          <w:rFonts w:eastAsia="Times New Roman" w:cs="Times New Roman"/>
        </w:rPr>
        <w:t>,</w:t>
      </w:r>
      <w:r w:rsidRPr="00FC63CD">
        <w:rPr>
          <w:rFonts w:eastAsia="Times New Roman" w:cs="Times New Roman"/>
        </w:rPr>
        <w:t xml:space="preserve"> </w:t>
      </w:r>
      <w:r w:rsidR="00527086">
        <w:rPr>
          <w:rFonts w:eastAsia="Times New Roman" w:cs="Times New Roman"/>
        </w:rPr>
        <w:t xml:space="preserve">including </w:t>
      </w:r>
      <w:r w:rsidRPr="00FC63CD">
        <w:rPr>
          <w:rFonts w:eastAsia="Times New Roman" w:cs="Times New Roman"/>
        </w:rPr>
        <w:t xml:space="preserve">building systems, vehicles, instructional equipment, and technology. </w:t>
      </w:r>
      <w:r w:rsidR="00F3490B">
        <w:rPr>
          <w:rFonts w:eastAsia="Times New Roman" w:cs="Times New Roman"/>
        </w:rPr>
        <w:t>The plan includes e</w:t>
      </w:r>
      <w:r w:rsidR="00F3490B" w:rsidRPr="00FC63CD">
        <w:rPr>
          <w:rFonts w:eastAsia="Times New Roman" w:cs="Times New Roman"/>
        </w:rPr>
        <w:t xml:space="preserve">stimated </w:t>
      </w:r>
      <w:r w:rsidRPr="00FC63CD">
        <w:rPr>
          <w:rFonts w:eastAsia="Times New Roman" w:cs="Times New Roman"/>
        </w:rPr>
        <w:t>costs for all proposed projects.</w:t>
      </w:r>
    </w:p>
    <w:p w14:paraId="51621BA4" w14:textId="77777777" w:rsidR="00FC63CD" w:rsidRPr="00FC63CD" w:rsidRDefault="00FC63CD" w:rsidP="00815B19">
      <w:pPr>
        <w:numPr>
          <w:ilvl w:val="2"/>
          <w:numId w:val="25"/>
        </w:numPr>
        <w:tabs>
          <w:tab w:val="left" w:pos="0"/>
          <w:tab w:val="left" w:pos="360"/>
          <w:tab w:val="left" w:pos="720"/>
          <w:tab w:val="left" w:pos="1080"/>
          <w:tab w:val="left" w:pos="1440"/>
          <w:tab w:val="left" w:pos="1800"/>
          <w:tab w:val="left" w:pos="2160"/>
        </w:tabs>
        <w:spacing w:after="120"/>
        <w:ind w:left="1080"/>
        <w:rPr>
          <w:rFonts w:eastAsia="Times New Roman" w:cs="Times New Roman"/>
        </w:rPr>
      </w:pPr>
      <w:r w:rsidRPr="00FC63CD">
        <w:rPr>
          <w:rFonts w:eastAsia="Times New Roman" w:cs="Times New Roman"/>
        </w:rPr>
        <w:t xml:space="preserve">The plan has a rating system that prioritizes the proposed projects. </w:t>
      </w:r>
      <w:r w:rsidRPr="00FC63CD">
        <w:rPr>
          <w:rFonts w:eastAsia="Times New Roman" w:cs="Times New Roman"/>
        </w:rPr>
        <w:tab/>
      </w:r>
      <w:r w:rsidRPr="00FC63CD">
        <w:rPr>
          <w:rFonts w:eastAsia="Times New Roman" w:cs="Times New Roman"/>
        </w:rPr>
        <w:tab/>
      </w:r>
      <w:r w:rsidRPr="00FC63CD">
        <w:rPr>
          <w:rFonts w:eastAsia="Times New Roman" w:cs="Times New Roman"/>
        </w:rPr>
        <w:tab/>
      </w:r>
    </w:p>
    <w:p w14:paraId="7F2A22EB" w14:textId="55DC185C" w:rsidR="00FC63CD" w:rsidRPr="008C2E53" w:rsidRDefault="00FC63CD" w:rsidP="00815B19">
      <w:pPr>
        <w:numPr>
          <w:ilvl w:val="3"/>
          <w:numId w:val="25"/>
        </w:numPr>
        <w:tabs>
          <w:tab w:val="left" w:pos="0"/>
          <w:tab w:val="left" w:pos="360"/>
          <w:tab w:val="left" w:pos="720"/>
          <w:tab w:val="left" w:pos="1080"/>
          <w:tab w:val="left" w:pos="1440"/>
          <w:tab w:val="left" w:pos="1800"/>
          <w:tab w:val="left" w:pos="2160"/>
        </w:tabs>
        <w:spacing w:after="120"/>
        <w:ind w:left="1440"/>
        <w:rPr>
          <w:rFonts w:eastAsia="Times New Roman" w:cs="Times New Roman"/>
        </w:rPr>
      </w:pPr>
      <w:r w:rsidRPr="00FC63CD">
        <w:rPr>
          <w:rFonts w:eastAsia="Times New Roman" w:cs="Times New Roman"/>
        </w:rPr>
        <w:t xml:space="preserve">A risk-based assessment is conducted that rates the likelihood of systems failure.  A formula is used to calculate the effects of failure on </w:t>
      </w:r>
      <w:r w:rsidR="00B60A01">
        <w:rPr>
          <w:rFonts w:eastAsia="Times New Roman" w:cs="Times New Roman"/>
        </w:rPr>
        <w:t xml:space="preserve">four components: </w:t>
      </w:r>
      <w:r w:rsidRPr="00FC63CD">
        <w:rPr>
          <w:rFonts w:eastAsia="Times New Roman" w:cs="Times New Roman"/>
        </w:rPr>
        <w:t>health and safety, school operations, expen</w:t>
      </w:r>
      <w:r w:rsidR="00725DD7">
        <w:rPr>
          <w:rFonts w:eastAsia="Times New Roman" w:cs="Times New Roman"/>
        </w:rPr>
        <w:t>ditures</w:t>
      </w:r>
      <w:r w:rsidRPr="00FC63CD">
        <w:rPr>
          <w:rFonts w:eastAsia="Times New Roman" w:cs="Times New Roman"/>
        </w:rPr>
        <w:t>, and district vision.</w:t>
      </w:r>
    </w:p>
    <w:p w14:paraId="3B0A1D42" w14:textId="6A3629EF" w:rsidR="00FC63CD" w:rsidRPr="00FC63CD" w:rsidRDefault="00FC63CD" w:rsidP="00197BB4">
      <w:pPr>
        <w:tabs>
          <w:tab w:val="left" w:pos="0"/>
          <w:tab w:val="left" w:pos="360"/>
          <w:tab w:val="left" w:pos="720"/>
          <w:tab w:val="left" w:pos="1080"/>
          <w:tab w:val="left" w:pos="1440"/>
          <w:tab w:val="left" w:pos="1800"/>
          <w:tab w:val="left" w:pos="2160"/>
        </w:tabs>
        <w:spacing w:after="120"/>
        <w:ind w:left="1440" w:hanging="360"/>
        <w:rPr>
          <w:rFonts w:eastAsia="Times New Roman" w:cs="Times New Roman"/>
        </w:rPr>
      </w:pPr>
      <w:r w:rsidRPr="00FC63CD">
        <w:rPr>
          <w:rFonts w:eastAsia="Times New Roman" w:cs="Times New Roman"/>
        </w:rPr>
        <w:t>b.</w:t>
      </w:r>
      <w:r w:rsidRPr="00FC63CD">
        <w:rPr>
          <w:rFonts w:eastAsia="Times New Roman" w:cs="Times New Roman"/>
        </w:rPr>
        <w:tab/>
        <w:t xml:space="preserve">A rating of zero to 10 is assigned to each of the </w:t>
      </w:r>
      <w:r w:rsidR="00892DAA">
        <w:rPr>
          <w:rFonts w:eastAsia="Times New Roman" w:cs="Times New Roman"/>
        </w:rPr>
        <w:t>4</w:t>
      </w:r>
      <w:r w:rsidR="00892DAA" w:rsidRPr="00FC63CD">
        <w:rPr>
          <w:rFonts w:eastAsia="Times New Roman" w:cs="Times New Roman"/>
        </w:rPr>
        <w:t xml:space="preserve"> </w:t>
      </w:r>
      <w:r w:rsidRPr="00FC63CD">
        <w:rPr>
          <w:rFonts w:eastAsia="Times New Roman" w:cs="Times New Roman"/>
        </w:rPr>
        <w:t>components on the likelihood of failure within 36 months and the effects of failure are also rated</w:t>
      </w:r>
      <w:r w:rsidR="00527086">
        <w:rPr>
          <w:rFonts w:eastAsia="Times New Roman" w:cs="Times New Roman"/>
        </w:rPr>
        <w:t xml:space="preserve"> on a zero to 10 scale with</w:t>
      </w:r>
      <w:r w:rsidRPr="00FC63CD">
        <w:rPr>
          <w:rFonts w:eastAsia="Times New Roman" w:cs="Times New Roman"/>
        </w:rPr>
        <w:t xml:space="preserve"> zero </w:t>
      </w:r>
      <w:r w:rsidR="00527086">
        <w:rPr>
          <w:rFonts w:eastAsia="Times New Roman" w:cs="Times New Roman"/>
        </w:rPr>
        <w:t>representing</w:t>
      </w:r>
      <w:r w:rsidR="00527086" w:rsidRPr="00FC63CD">
        <w:rPr>
          <w:rFonts w:eastAsia="Times New Roman" w:cs="Times New Roman"/>
        </w:rPr>
        <w:t xml:space="preserve"> </w:t>
      </w:r>
      <w:r w:rsidRPr="00FC63CD">
        <w:rPr>
          <w:rFonts w:eastAsia="Times New Roman" w:cs="Times New Roman"/>
        </w:rPr>
        <w:t xml:space="preserve">no impact </w:t>
      </w:r>
      <w:r w:rsidR="00527086">
        <w:rPr>
          <w:rFonts w:eastAsia="Times New Roman" w:cs="Times New Roman"/>
        </w:rPr>
        <w:t>and</w:t>
      </w:r>
      <w:r w:rsidR="00527086" w:rsidRPr="00FC63CD">
        <w:rPr>
          <w:rFonts w:eastAsia="Times New Roman" w:cs="Times New Roman"/>
        </w:rPr>
        <w:t xml:space="preserve"> </w:t>
      </w:r>
      <w:r w:rsidRPr="00FC63CD">
        <w:rPr>
          <w:rFonts w:eastAsia="Times New Roman" w:cs="Times New Roman"/>
        </w:rPr>
        <w:t xml:space="preserve">10 </w:t>
      </w:r>
      <w:r w:rsidR="00527086">
        <w:rPr>
          <w:rFonts w:eastAsia="Times New Roman" w:cs="Times New Roman"/>
        </w:rPr>
        <w:t>representing</w:t>
      </w:r>
      <w:r w:rsidR="00527086" w:rsidRPr="00FC63CD">
        <w:rPr>
          <w:rFonts w:eastAsia="Times New Roman" w:cs="Times New Roman"/>
        </w:rPr>
        <w:t xml:space="preserve"> </w:t>
      </w:r>
      <w:r w:rsidRPr="00FC63CD">
        <w:rPr>
          <w:rFonts w:eastAsia="Times New Roman" w:cs="Times New Roman"/>
        </w:rPr>
        <w:t>severe impact with high risk of major injury.</w:t>
      </w:r>
      <w:r w:rsidR="00197BB4" w:rsidRPr="00FC63CD">
        <w:rPr>
          <w:rFonts w:eastAsia="Times New Roman" w:cs="Times New Roman"/>
        </w:rPr>
        <w:t xml:space="preserve"> </w:t>
      </w:r>
      <w:r w:rsidRPr="00FC63CD">
        <w:rPr>
          <w:rFonts w:eastAsia="Times New Roman" w:cs="Times New Roman"/>
        </w:rPr>
        <w:t xml:space="preserve">The </w:t>
      </w:r>
      <w:r w:rsidR="00B60A01">
        <w:rPr>
          <w:rFonts w:eastAsia="Times New Roman" w:cs="Times New Roman"/>
        </w:rPr>
        <w:t xml:space="preserve">capital </w:t>
      </w:r>
      <w:r w:rsidRPr="00FC63CD">
        <w:rPr>
          <w:rFonts w:eastAsia="Times New Roman" w:cs="Times New Roman"/>
        </w:rPr>
        <w:t>plan identifies the proposed funding source and the likelihood of procurement</w:t>
      </w:r>
      <w:r w:rsidR="00B60A01">
        <w:rPr>
          <w:rFonts w:eastAsia="Times New Roman" w:cs="Times New Roman"/>
        </w:rPr>
        <w:t>.</w:t>
      </w:r>
    </w:p>
    <w:p w14:paraId="0E113356" w14:textId="773379C7" w:rsidR="00FC63CD" w:rsidRPr="00FC63CD" w:rsidRDefault="00FC63CD" w:rsidP="00815B19">
      <w:pPr>
        <w:numPr>
          <w:ilvl w:val="3"/>
          <w:numId w:val="25"/>
        </w:numPr>
        <w:tabs>
          <w:tab w:val="left" w:pos="0"/>
          <w:tab w:val="left" w:pos="360"/>
          <w:tab w:val="left" w:pos="720"/>
          <w:tab w:val="left" w:pos="1080"/>
          <w:tab w:val="left" w:pos="1440"/>
          <w:tab w:val="left" w:pos="1800"/>
          <w:tab w:val="left" w:pos="2160"/>
        </w:tabs>
        <w:spacing w:after="120"/>
        <w:ind w:left="1440"/>
        <w:rPr>
          <w:rFonts w:eastAsia="Times New Roman" w:cs="Times New Roman"/>
        </w:rPr>
      </w:pPr>
      <w:r w:rsidRPr="00FC63CD">
        <w:rPr>
          <w:rFonts w:eastAsia="Times New Roman" w:cs="Times New Roman"/>
        </w:rPr>
        <w:t>Sources of funding include the district’s operating budget, appropriation from the town’s free cash, grants, town capital request, private sources, and</w:t>
      </w:r>
      <w:r w:rsidR="00527086">
        <w:rPr>
          <w:rFonts w:eastAsia="Times New Roman" w:cs="Times New Roman"/>
        </w:rPr>
        <w:t xml:space="preserve"> the Massachusetts School Building Authority</w:t>
      </w:r>
      <w:r w:rsidR="002F5734">
        <w:rPr>
          <w:rFonts w:eastAsia="Times New Roman" w:cs="Times New Roman"/>
        </w:rPr>
        <w:t xml:space="preserve"> </w:t>
      </w:r>
      <w:r w:rsidR="00840FF3">
        <w:rPr>
          <w:rFonts w:eastAsia="Times New Roman" w:cs="Times New Roman"/>
        </w:rPr>
        <w:t>(MSBA)</w:t>
      </w:r>
      <w:r w:rsidRPr="00FC63CD">
        <w:rPr>
          <w:rFonts w:eastAsia="Times New Roman" w:cs="Times New Roman"/>
        </w:rPr>
        <w:t>.</w:t>
      </w:r>
    </w:p>
    <w:p w14:paraId="0E18E867" w14:textId="1C296D47" w:rsidR="00FC63CD" w:rsidRPr="00B96399" w:rsidRDefault="00FC63CD" w:rsidP="00914033">
      <w:pPr>
        <w:numPr>
          <w:ilvl w:val="2"/>
          <w:numId w:val="25"/>
        </w:numPr>
        <w:tabs>
          <w:tab w:val="left" w:pos="360"/>
          <w:tab w:val="left" w:pos="1080"/>
          <w:tab w:val="left" w:pos="1440"/>
          <w:tab w:val="left" w:pos="1800"/>
          <w:tab w:val="left" w:pos="2160"/>
        </w:tabs>
        <w:ind w:left="1080"/>
        <w:rPr>
          <w:rFonts w:eastAsia="Times New Roman" w:cs="Times New Roman"/>
        </w:rPr>
      </w:pPr>
      <w:r w:rsidRPr="00B96399">
        <w:rPr>
          <w:rFonts w:eastAsia="Times New Roman" w:cs="Times New Roman"/>
        </w:rPr>
        <w:t xml:space="preserve">Town officials </w:t>
      </w:r>
      <w:r w:rsidR="00B60A01" w:rsidRPr="00B96399">
        <w:rPr>
          <w:rFonts w:eastAsia="Times New Roman" w:cs="Times New Roman"/>
        </w:rPr>
        <w:t xml:space="preserve">said that they </w:t>
      </w:r>
      <w:r w:rsidRPr="00B96399">
        <w:rPr>
          <w:rFonts w:eastAsia="Times New Roman" w:cs="Times New Roman"/>
        </w:rPr>
        <w:t>invite</w:t>
      </w:r>
      <w:r w:rsidR="00B60A01" w:rsidRPr="00B96399">
        <w:rPr>
          <w:rFonts w:eastAsia="Times New Roman" w:cs="Times New Roman"/>
        </w:rPr>
        <w:t>d</w:t>
      </w:r>
      <w:r w:rsidRPr="00B96399">
        <w:rPr>
          <w:rFonts w:eastAsia="Times New Roman" w:cs="Times New Roman"/>
        </w:rPr>
        <w:t xml:space="preserve"> district administrators to attend meetings of the town’s capital improvement committee to discuss the district’s proposed projects and priorities.  The capital improvement committee has decision-making authority on which school projects to include on the town’s list of capital improvements.</w:t>
      </w:r>
      <w:r w:rsidR="00C61F9F">
        <w:rPr>
          <w:rFonts w:eastAsia="Times New Roman" w:cs="Times New Roman"/>
        </w:rPr>
        <w:t xml:space="preserve"> </w:t>
      </w:r>
      <w:r w:rsidRPr="00B96399">
        <w:rPr>
          <w:rFonts w:eastAsia="Times New Roman" w:cs="Times New Roman"/>
        </w:rPr>
        <w:t xml:space="preserve">In </w:t>
      </w:r>
      <w:r w:rsidR="00F3490B" w:rsidRPr="00B96399">
        <w:rPr>
          <w:rFonts w:eastAsia="Times New Roman" w:cs="Times New Roman"/>
        </w:rPr>
        <w:t>fiscal year 2018</w:t>
      </w:r>
      <w:r w:rsidRPr="00B96399">
        <w:rPr>
          <w:rFonts w:eastAsia="Times New Roman" w:cs="Times New Roman"/>
        </w:rPr>
        <w:t xml:space="preserve">, </w:t>
      </w:r>
      <w:r w:rsidR="00F3490B" w:rsidRPr="00B96399">
        <w:rPr>
          <w:rFonts w:eastAsia="Times New Roman" w:cs="Times New Roman"/>
        </w:rPr>
        <w:t xml:space="preserve">Wareham </w:t>
      </w:r>
      <w:r w:rsidRPr="00B96399">
        <w:rPr>
          <w:rFonts w:eastAsia="Times New Roman" w:cs="Times New Roman"/>
        </w:rPr>
        <w:t xml:space="preserve">town </w:t>
      </w:r>
      <w:r w:rsidRPr="00B96399">
        <w:rPr>
          <w:rFonts w:eastAsia="Times New Roman" w:cs="Times New Roman"/>
        </w:rPr>
        <w:lastRenderedPageBreak/>
        <w:t>meeting approved capital improvements for the school district in the amount of $400,000</w:t>
      </w:r>
      <w:r w:rsidR="007076F4">
        <w:rPr>
          <w:rFonts w:eastAsia="Times New Roman" w:cs="Times New Roman"/>
        </w:rPr>
        <w:t>,</w:t>
      </w:r>
      <w:r w:rsidRPr="00B96399">
        <w:rPr>
          <w:rFonts w:eastAsia="Times New Roman" w:cs="Times New Roman"/>
        </w:rPr>
        <w:t xml:space="preserve"> which was used for technology, HVAC</w:t>
      </w:r>
      <w:r w:rsidR="00B60A01">
        <w:rPr>
          <w:rStyle w:val="FootnoteReference"/>
          <w:rFonts w:eastAsia="Times New Roman" w:cs="Times New Roman"/>
        </w:rPr>
        <w:footnoteReference w:id="31"/>
      </w:r>
      <w:r w:rsidRPr="00B96399">
        <w:rPr>
          <w:rFonts w:eastAsia="Times New Roman" w:cs="Times New Roman"/>
        </w:rPr>
        <w:t xml:space="preserve"> repairs, and furniture replacement.</w:t>
      </w:r>
    </w:p>
    <w:p w14:paraId="6C9870F6" w14:textId="7F79C30F" w:rsidR="00FC63CD" w:rsidRPr="00FC63CD" w:rsidRDefault="00FC63CD" w:rsidP="00815B19">
      <w:pPr>
        <w:numPr>
          <w:ilvl w:val="0"/>
          <w:numId w:val="26"/>
        </w:numPr>
        <w:tabs>
          <w:tab w:val="left" w:pos="360"/>
          <w:tab w:val="left" w:pos="720"/>
          <w:tab w:val="left" w:pos="1080"/>
          <w:tab w:val="left" w:pos="1800"/>
          <w:tab w:val="left" w:pos="2160"/>
        </w:tabs>
        <w:spacing w:after="120"/>
        <w:ind w:left="720"/>
        <w:rPr>
          <w:rFonts w:eastAsia="Times New Roman" w:cs="Times New Roman"/>
        </w:rPr>
      </w:pPr>
      <w:r w:rsidRPr="00FC63CD">
        <w:rPr>
          <w:rFonts w:eastAsia="Times New Roman" w:cs="Times New Roman"/>
        </w:rPr>
        <w:t>In 2018, district administrators and the school committee successful</w:t>
      </w:r>
      <w:r w:rsidR="00BF36A5">
        <w:rPr>
          <w:rFonts w:eastAsia="Times New Roman" w:cs="Times New Roman"/>
        </w:rPr>
        <w:t>ly</w:t>
      </w:r>
      <w:r w:rsidRPr="00FC63CD">
        <w:rPr>
          <w:rFonts w:eastAsia="Times New Roman" w:cs="Times New Roman"/>
        </w:rPr>
        <w:t xml:space="preserve"> </w:t>
      </w:r>
      <w:r w:rsidR="00BF36A5" w:rsidRPr="00FC63CD">
        <w:rPr>
          <w:rFonts w:eastAsia="Times New Roman" w:cs="Times New Roman"/>
        </w:rPr>
        <w:t>advocat</w:t>
      </w:r>
      <w:r w:rsidR="00BF36A5">
        <w:rPr>
          <w:rFonts w:eastAsia="Times New Roman" w:cs="Times New Roman"/>
        </w:rPr>
        <w:t>ed</w:t>
      </w:r>
      <w:r w:rsidR="00BF36A5" w:rsidRPr="00FC63CD">
        <w:rPr>
          <w:rFonts w:eastAsia="Times New Roman" w:cs="Times New Roman"/>
        </w:rPr>
        <w:t xml:space="preserve"> </w:t>
      </w:r>
      <w:r w:rsidRPr="00FC63CD">
        <w:rPr>
          <w:rFonts w:eastAsia="Times New Roman" w:cs="Times New Roman"/>
        </w:rPr>
        <w:t>for community and state financial support to construct a pre-</w:t>
      </w:r>
      <w:r w:rsidR="00F3490B">
        <w:rPr>
          <w:rFonts w:eastAsia="Times New Roman" w:cs="Times New Roman"/>
        </w:rPr>
        <w:t>kindergarten</w:t>
      </w:r>
      <w:r w:rsidR="00F3490B" w:rsidRPr="00FC63CD">
        <w:rPr>
          <w:rFonts w:eastAsia="Times New Roman" w:cs="Times New Roman"/>
        </w:rPr>
        <w:t xml:space="preserve"> </w:t>
      </w:r>
      <w:r w:rsidR="00840FF3" w:rsidRPr="00FC63CD">
        <w:rPr>
          <w:rFonts w:eastAsia="Times New Roman" w:cs="Times New Roman"/>
        </w:rPr>
        <w:t>t</w:t>
      </w:r>
      <w:r w:rsidR="00840FF3">
        <w:rPr>
          <w:rFonts w:eastAsia="Times New Roman" w:cs="Times New Roman"/>
        </w:rPr>
        <w:t>hrough</w:t>
      </w:r>
      <w:r w:rsidR="00840FF3" w:rsidRPr="00FC63CD">
        <w:rPr>
          <w:rFonts w:eastAsia="Times New Roman" w:cs="Times New Roman"/>
        </w:rPr>
        <w:t xml:space="preserve"> </w:t>
      </w:r>
      <w:r w:rsidRPr="00FC63CD">
        <w:rPr>
          <w:rFonts w:eastAsia="Times New Roman" w:cs="Times New Roman"/>
        </w:rPr>
        <w:t xml:space="preserve">grade </w:t>
      </w:r>
      <w:r w:rsidR="00F3490B">
        <w:rPr>
          <w:rFonts w:eastAsia="Times New Roman" w:cs="Times New Roman"/>
        </w:rPr>
        <w:t xml:space="preserve">4 </w:t>
      </w:r>
      <w:r w:rsidRPr="00FC63CD">
        <w:rPr>
          <w:rFonts w:eastAsia="Times New Roman" w:cs="Times New Roman"/>
        </w:rPr>
        <w:t xml:space="preserve">elementary school. </w:t>
      </w:r>
    </w:p>
    <w:p w14:paraId="2F327A64" w14:textId="29842E79" w:rsidR="00FC63CD" w:rsidRPr="00FC63CD" w:rsidRDefault="00FC63CD" w:rsidP="00815B19">
      <w:pPr>
        <w:numPr>
          <w:ilvl w:val="2"/>
          <w:numId w:val="26"/>
        </w:numPr>
        <w:tabs>
          <w:tab w:val="left" w:pos="360"/>
          <w:tab w:val="left" w:pos="720"/>
          <w:tab w:val="left" w:pos="1080"/>
          <w:tab w:val="left" w:pos="1440"/>
          <w:tab w:val="left" w:pos="1800"/>
          <w:tab w:val="left" w:pos="2160"/>
        </w:tabs>
        <w:spacing w:after="120"/>
        <w:ind w:left="1080"/>
        <w:rPr>
          <w:rFonts w:eastAsia="Times New Roman" w:cs="Times New Roman"/>
        </w:rPr>
      </w:pPr>
      <w:r w:rsidRPr="00FC63CD">
        <w:rPr>
          <w:rFonts w:eastAsia="Times New Roman" w:cs="Times New Roman"/>
        </w:rPr>
        <w:t>In 2015</w:t>
      </w:r>
      <w:r w:rsidR="00F3490B">
        <w:rPr>
          <w:rFonts w:eastAsia="Times New Roman" w:cs="Times New Roman"/>
        </w:rPr>
        <w:t>,</w:t>
      </w:r>
      <w:r w:rsidRPr="00FC63CD">
        <w:rPr>
          <w:rFonts w:eastAsia="Times New Roman" w:cs="Times New Roman"/>
        </w:rPr>
        <w:t xml:space="preserve"> district administrators began the process of replacing the Minot Forest Elementary School by submitting a Statement of Interest to the </w:t>
      </w:r>
      <w:r w:rsidR="00840FF3">
        <w:rPr>
          <w:rFonts w:eastAsia="Times New Roman" w:cs="Times New Roman"/>
        </w:rPr>
        <w:t>MSBA.</w:t>
      </w:r>
    </w:p>
    <w:p w14:paraId="3E8E0CE5" w14:textId="344987AF" w:rsidR="00FC63CD" w:rsidRPr="00FC63CD" w:rsidRDefault="00F3490B" w:rsidP="00815B19">
      <w:pPr>
        <w:numPr>
          <w:ilvl w:val="3"/>
          <w:numId w:val="26"/>
        </w:numPr>
        <w:tabs>
          <w:tab w:val="left" w:pos="360"/>
          <w:tab w:val="left" w:pos="720"/>
          <w:tab w:val="left" w:pos="1080"/>
          <w:tab w:val="left" w:pos="1440"/>
          <w:tab w:val="left" w:pos="1800"/>
          <w:tab w:val="left" w:pos="2160"/>
        </w:tabs>
        <w:spacing w:after="120"/>
        <w:ind w:left="1440"/>
        <w:rPr>
          <w:rFonts w:eastAsia="Times New Roman" w:cs="Times New Roman"/>
        </w:rPr>
      </w:pPr>
      <w:r>
        <w:rPr>
          <w:rFonts w:eastAsia="Times New Roman" w:cs="Times New Roman"/>
        </w:rPr>
        <w:t>Between 2016 and 2018</w:t>
      </w:r>
      <w:r w:rsidR="00FC63CD" w:rsidRPr="00FC63CD">
        <w:rPr>
          <w:rFonts w:eastAsia="Times New Roman" w:cs="Times New Roman"/>
        </w:rPr>
        <w:t xml:space="preserve">, the district completed a feasibility study, selected a project manager and architectural firm, and received approval from the MSBA to proceed to the schematic design phase. </w:t>
      </w:r>
    </w:p>
    <w:p w14:paraId="6A917A5E" w14:textId="325B8706" w:rsidR="00FC63CD" w:rsidRPr="00FC63CD" w:rsidRDefault="00FC63CD" w:rsidP="00815B19">
      <w:pPr>
        <w:numPr>
          <w:ilvl w:val="3"/>
          <w:numId w:val="26"/>
        </w:numPr>
        <w:tabs>
          <w:tab w:val="left" w:pos="360"/>
          <w:tab w:val="left" w:pos="720"/>
          <w:tab w:val="left" w:pos="1080"/>
          <w:tab w:val="left" w:pos="1440"/>
          <w:tab w:val="left" w:pos="1800"/>
          <w:tab w:val="left" w:pos="2160"/>
        </w:tabs>
        <w:spacing w:after="120"/>
        <w:ind w:left="1440"/>
        <w:rPr>
          <w:rFonts w:eastAsia="Times New Roman" w:cs="Times New Roman"/>
        </w:rPr>
      </w:pPr>
      <w:r w:rsidRPr="00FC63CD">
        <w:rPr>
          <w:rFonts w:eastAsia="Times New Roman" w:cs="Times New Roman"/>
        </w:rPr>
        <w:t xml:space="preserve">In </w:t>
      </w:r>
      <w:r w:rsidR="008C2E53" w:rsidRPr="00FC63CD">
        <w:rPr>
          <w:rFonts w:eastAsia="Times New Roman" w:cs="Times New Roman"/>
        </w:rPr>
        <w:t>April</w:t>
      </w:r>
      <w:r w:rsidRPr="00FC63CD">
        <w:rPr>
          <w:rFonts w:eastAsia="Times New Roman" w:cs="Times New Roman"/>
        </w:rPr>
        <w:t xml:space="preserve"> 2015</w:t>
      </w:r>
      <w:r w:rsidR="00F3490B">
        <w:rPr>
          <w:rFonts w:eastAsia="Times New Roman" w:cs="Times New Roman"/>
        </w:rPr>
        <w:t>,</w:t>
      </w:r>
      <w:r w:rsidRPr="00FC63CD">
        <w:rPr>
          <w:rFonts w:eastAsia="Times New Roman" w:cs="Times New Roman"/>
        </w:rPr>
        <w:t xml:space="preserve"> Wareham town meeting approved an appropriation for the town’s share of funds for the feasibility study with MSBA paying for 71.5</w:t>
      </w:r>
      <w:r w:rsidR="002B2697">
        <w:rPr>
          <w:rFonts w:eastAsia="Times New Roman" w:cs="Times New Roman"/>
        </w:rPr>
        <w:t xml:space="preserve"> percent</w:t>
      </w:r>
      <w:r w:rsidRPr="00FC63CD">
        <w:rPr>
          <w:rFonts w:eastAsia="Times New Roman" w:cs="Times New Roman"/>
        </w:rPr>
        <w:t xml:space="preserve"> of the cost.</w:t>
      </w:r>
    </w:p>
    <w:p w14:paraId="0D4492A3" w14:textId="201D2633" w:rsidR="00FC63CD" w:rsidRPr="00B96399" w:rsidRDefault="00FC63CD" w:rsidP="00EE03FB">
      <w:pPr>
        <w:numPr>
          <w:ilvl w:val="3"/>
          <w:numId w:val="26"/>
        </w:numPr>
        <w:tabs>
          <w:tab w:val="left" w:pos="360"/>
          <w:tab w:val="left" w:pos="720"/>
          <w:tab w:val="left" w:pos="1080"/>
          <w:tab w:val="left" w:pos="1440"/>
          <w:tab w:val="left" w:pos="1800"/>
          <w:tab w:val="left" w:pos="2160"/>
        </w:tabs>
        <w:spacing w:after="120"/>
        <w:ind w:left="1440"/>
        <w:rPr>
          <w:rFonts w:eastAsia="Times New Roman" w:cs="Times New Roman"/>
        </w:rPr>
      </w:pPr>
      <w:r w:rsidRPr="00B96399">
        <w:rPr>
          <w:rFonts w:eastAsia="Times New Roman" w:cs="Times New Roman"/>
        </w:rPr>
        <w:t xml:space="preserve">School committee members and district administrators </w:t>
      </w:r>
      <w:r w:rsidR="00BF36A5" w:rsidRPr="00B96399">
        <w:rPr>
          <w:rFonts w:eastAsia="Times New Roman" w:cs="Times New Roman"/>
        </w:rPr>
        <w:t xml:space="preserve">told the team that they </w:t>
      </w:r>
      <w:r w:rsidRPr="00B96399">
        <w:rPr>
          <w:rFonts w:eastAsia="Times New Roman" w:cs="Times New Roman"/>
        </w:rPr>
        <w:t>advocated for the new school through public meetings</w:t>
      </w:r>
      <w:r w:rsidR="00F3490B" w:rsidRPr="00B96399">
        <w:rPr>
          <w:rFonts w:eastAsia="Times New Roman" w:cs="Times New Roman"/>
        </w:rPr>
        <w:t>,</w:t>
      </w:r>
      <w:r w:rsidRPr="00B96399">
        <w:rPr>
          <w:rFonts w:eastAsia="Times New Roman" w:cs="Times New Roman"/>
        </w:rPr>
        <w:t xml:space="preserve"> community forums</w:t>
      </w:r>
      <w:r w:rsidR="00F3490B" w:rsidRPr="00B96399">
        <w:rPr>
          <w:rFonts w:eastAsia="Times New Roman" w:cs="Times New Roman"/>
        </w:rPr>
        <w:t>,</w:t>
      </w:r>
      <w:r w:rsidRPr="00B96399">
        <w:rPr>
          <w:rFonts w:eastAsia="Times New Roman" w:cs="Times New Roman"/>
        </w:rPr>
        <w:t xml:space="preserve"> brochures distributed to parents at conferences</w:t>
      </w:r>
      <w:r w:rsidR="00F3490B" w:rsidRPr="00B96399">
        <w:rPr>
          <w:rFonts w:eastAsia="Times New Roman" w:cs="Times New Roman"/>
        </w:rPr>
        <w:t>,</w:t>
      </w:r>
      <w:r w:rsidRPr="00B96399">
        <w:rPr>
          <w:rFonts w:eastAsia="Times New Roman" w:cs="Times New Roman"/>
        </w:rPr>
        <w:t xml:space="preserve"> attendance at public events such as the Cranberry Harvest and Swan Festivals</w:t>
      </w:r>
      <w:r w:rsidR="00F3490B" w:rsidRPr="00B96399">
        <w:rPr>
          <w:rFonts w:eastAsia="Times New Roman" w:cs="Times New Roman"/>
        </w:rPr>
        <w:t>,</w:t>
      </w:r>
      <w:r w:rsidRPr="00B96399">
        <w:rPr>
          <w:rFonts w:eastAsia="Times New Roman" w:cs="Times New Roman"/>
        </w:rPr>
        <w:t xml:space="preserve"> and a dedicated website for the building project.</w:t>
      </w:r>
      <w:r w:rsidR="00B96399" w:rsidRPr="00B96399">
        <w:rPr>
          <w:rFonts w:eastAsia="Times New Roman" w:cs="Times New Roman"/>
        </w:rPr>
        <w:t xml:space="preserve"> </w:t>
      </w:r>
      <w:r w:rsidRPr="00B96399">
        <w:rPr>
          <w:rFonts w:eastAsia="Times New Roman" w:cs="Times New Roman"/>
        </w:rPr>
        <w:t xml:space="preserve">The district formed a building subcommittee and </w:t>
      </w:r>
      <w:r w:rsidR="00F3490B" w:rsidRPr="00B96399">
        <w:rPr>
          <w:rFonts w:eastAsia="Times New Roman" w:cs="Times New Roman"/>
        </w:rPr>
        <w:t xml:space="preserve">an </w:t>
      </w:r>
      <w:r w:rsidRPr="00B96399">
        <w:rPr>
          <w:rFonts w:eastAsia="Times New Roman" w:cs="Times New Roman"/>
        </w:rPr>
        <w:t xml:space="preserve">educational </w:t>
      </w:r>
      <w:r w:rsidR="008C2E53" w:rsidRPr="00B96399">
        <w:rPr>
          <w:rFonts w:eastAsia="Times New Roman" w:cs="Times New Roman"/>
        </w:rPr>
        <w:t>working group</w:t>
      </w:r>
      <w:r w:rsidR="00C61F9F">
        <w:rPr>
          <w:rFonts w:eastAsia="Times New Roman" w:cs="Times New Roman"/>
        </w:rPr>
        <w:t>,</w:t>
      </w:r>
      <w:r w:rsidRPr="00B96399">
        <w:rPr>
          <w:rFonts w:eastAsia="Times New Roman" w:cs="Times New Roman"/>
        </w:rPr>
        <w:t xml:space="preserve"> which met frequently to address the MSBA building and design requirements as well as the educational vision for the new school.</w:t>
      </w:r>
    </w:p>
    <w:p w14:paraId="1ABA2C7E" w14:textId="33FFCDFA" w:rsidR="00FC63CD" w:rsidRPr="00FC63CD" w:rsidRDefault="00FC63CD" w:rsidP="00815B19">
      <w:pPr>
        <w:numPr>
          <w:ilvl w:val="2"/>
          <w:numId w:val="26"/>
        </w:numPr>
        <w:tabs>
          <w:tab w:val="left" w:pos="360"/>
          <w:tab w:val="left" w:pos="720"/>
          <w:tab w:val="left" w:pos="1080"/>
          <w:tab w:val="left" w:pos="1440"/>
          <w:tab w:val="left" w:pos="1800"/>
          <w:tab w:val="left" w:pos="2160"/>
        </w:tabs>
        <w:spacing w:after="120"/>
        <w:ind w:left="1080"/>
        <w:rPr>
          <w:rFonts w:eastAsia="Times New Roman" w:cs="Times New Roman"/>
        </w:rPr>
      </w:pPr>
      <w:r w:rsidRPr="00FC63CD">
        <w:rPr>
          <w:rFonts w:eastAsia="Times New Roman" w:cs="Times New Roman"/>
        </w:rPr>
        <w:t xml:space="preserve">Wareham town meeting approved the town’s share of the construction appropriation in </w:t>
      </w:r>
      <w:r w:rsidR="008C2E53" w:rsidRPr="00FC63CD">
        <w:rPr>
          <w:rFonts w:eastAsia="Times New Roman" w:cs="Times New Roman"/>
        </w:rPr>
        <w:t>October</w:t>
      </w:r>
      <w:r w:rsidRPr="00FC63CD">
        <w:rPr>
          <w:rFonts w:eastAsia="Times New Roman" w:cs="Times New Roman"/>
        </w:rPr>
        <w:t xml:space="preserve"> 2018 followed by ballot approval of the debt exclusion in </w:t>
      </w:r>
      <w:r w:rsidR="008C2E53" w:rsidRPr="00FC63CD">
        <w:rPr>
          <w:rFonts w:eastAsia="Times New Roman" w:cs="Times New Roman"/>
        </w:rPr>
        <w:t>November</w:t>
      </w:r>
      <w:r w:rsidRPr="00FC63CD">
        <w:rPr>
          <w:rFonts w:eastAsia="Times New Roman" w:cs="Times New Roman"/>
        </w:rPr>
        <w:t xml:space="preserve"> 2018.  </w:t>
      </w:r>
      <w:r w:rsidR="00F3490B">
        <w:rPr>
          <w:rFonts w:eastAsia="Times New Roman" w:cs="Times New Roman"/>
        </w:rPr>
        <w:t>The district obtained f</w:t>
      </w:r>
      <w:r w:rsidR="00F3490B" w:rsidRPr="00FC63CD">
        <w:rPr>
          <w:rFonts w:eastAsia="Times New Roman" w:cs="Times New Roman"/>
        </w:rPr>
        <w:t xml:space="preserve">inal </w:t>
      </w:r>
      <w:r w:rsidRPr="00FC63CD">
        <w:rPr>
          <w:rFonts w:eastAsia="Times New Roman" w:cs="Times New Roman"/>
        </w:rPr>
        <w:t xml:space="preserve">MSBA approval in </w:t>
      </w:r>
      <w:r w:rsidR="008C2E53" w:rsidRPr="00FC63CD">
        <w:rPr>
          <w:rFonts w:eastAsia="Times New Roman" w:cs="Times New Roman"/>
        </w:rPr>
        <w:t>December</w:t>
      </w:r>
      <w:r w:rsidRPr="00FC63CD">
        <w:rPr>
          <w:rFonts w:eastAsia="Times New Roman" w:cs="Times New Roman"/>
        </w:rPr>
        <w:t xml:space="preserve"> 2018.</w:t>
      </w:r>
    </w:p>
    <w:p w14:paraId="4DA47128" w14:textId="37A1F258" w:rsidR="00450743" w:rsidRDefault="00FC63CD" w:rsidP="00AC48CB">
      <w:pPr>
        <w:tabs>
          <w:tab w:val="left" w:pos="360"/>
          <w:tab w:val="left" w:pos="1080"/>
          <w:tab w:val="left" w:pos="1440"/>
          <w:tab w:val="left" w:pos="1800"/>
          <w:tab w:val="left" w:pos="2160"/>
        </w:tabs>
        <w:spacing w:after="120"/>
        <w:rPr>
          <w:rFonts w:eastAsia="Times New Roman" w:cs="Times New Roman"/>
        </w:rPr>
      </w:pPr>
      <w:r w:rsidRPr="00FC63CD">
        <w:rPr>
          <w:rFonts w:eastAsia="Times New Roman" w:cs="Times New Roman"/>
          <w:b/>
        </w:rPr>
        <w:t>Impact</w:t>
      </w:r>
      <w:r w:rsidRPr="00FC63CD">
        <w:rPr>
          <w:rFonts w:eastAsia="Times New Roman" w:cs="Times New Roman"/>
        </w:rPr>
        <w:t xml:space="preserve">: The district’s comprehensive and detailed capital improvement plan, along with the advocacy of district officials, has </w:t>
      </w:r>
      <w:r w:rsidR="00C04C69">
        <w:rPr>
          <w:rFonts w:eastAsia="Times New Roman" w:cs="Times New Roman"/>
        </w:rPr>
        <w:t>contributed</w:t>
      </w:r>
      <w:r w:rsidR="00C04C69" w:rsidRPr="00FC63CD">
        <w:rPr>
          <w:rFonts w:eastAsia="Times New Roman" w:cs="Times New Roman"/>
        </w:rPr>
        <w:t xml:space="preserve"> </w:t>
      </w:r>
      <w:r w:rsidR="00C04C69">
        <w:rPr>
          <w:rFonts w:eastAsia="Times New Roman" w:cs="Times New Roman"/>
        </w:rPr>
        <w:t>to</w:t>
      </w:r>
      <w:r w:rsidR="00C04C69" w:rsidRPr="00FC63CD">
        <w:rPr>
          <w:rFonts w:eastAsia="Times New Roman" w:cs="Times New Roman"/>
        </w:rPr>
        <w:t xml:space="preserve"> </w:t>
      </w:r>
      <w:r w:rsidRPr="00FC63CD">
        <w:rPr>
          <w:rFonts w:eastAsia="Times New Roman" w:cs="Times New Roman"/>
        </w:rPr>
        <w:t xml:space="preserve">town support for annual capital improvements and a new school that </w:t>
      </w:r>
      <w:r w:rsidR="00C04C69">
        <w:rPr>
          <w:rFonts w:eastAsia="Times New Roman" w:cs="Times New Roman"/>
        </w:rPr>
        <w:t xml:space="preserve">likely help </w:t>
      </w:r>
      <w:r w:rsidR="00140E64">
        <w:rPr>
          <w:rFonts w:eastAsia="Times New Roman" w:cs="Times New Roman"/>
        </w:rPr>
        <w:t xml:space="preserve">support health and safety, which can </w:t>
      </w:r>
      <w:r w:rsidRPr="00FC63CD">
        <w:rPr>
          <w:rFonts w:eastAsia="Times New Roman" w:cs="Times New Roman"/>
        </w:rPr>
        <w:t xml:space="preserve">improve </w:t>
      </w:r>
      <w:r w:rsidR="00C04C69">
        <w:rPr>
          <w:rFonts w:eastAsia="Times New Roman" w:cs="Times New Roman"/>
        </w:rPr>
        <w:t>all students’</w:t>
      </w:r>
      <w:r w:rsidRPr="00FC63CD">
        <w:rPr>
          <w:rFonts w:eastAsia="Times New Roman" w:cs="Times New Roman"/>
        </w:rPr>
        <w:t xml:space="preserve"> </w:t>
      </w:r>
      <w:r w:rsidR="00C04C69">
        <w:rPr>
          <w:rFonts w:eastAsia="Times New Roman" w:cs="Times New Roman"/>
        </w:rPr>
        <w:t>performance, opportunities, and outcomes</w:t>
      </w:r>
      <w:r w:rsidRPr="00FC63CD">
        <w:rPr>
          <w:rFonts w:eastAsia="Times New Roman" w:cs="Times New Roman"/>
        </w:rPr>
        <w:t>.</w:t>
      </w:r>
    </w:p>
    <w:p w14:paraId="571AFD8F" w14:textId="77777777" w:rsidR="00B96399" w:rsidRDefault="00B96399" w:rsidP="00C96B48">
      <w:pPr>
        <w:tabs>
          <w:tab w:val="left" w:pos="360"/>
          <w:tab w:val="left" w:pos="1080"/>
          <w:tab w:val="left" w:pos="1440"/>
          <w:tab w:val="left" w:pos="1800"/>
          <w:tab w:val="left" w:pos="2160"/>
        </w:tabs>
        <w:spacing w:after="120"/>
        <w:rPr>
          <w:rFonts w:eastAsia="Times New Roman" w:cs="Times New Roman"/>
        </w:rPr>
      </w:pPr>
    </w:p>
    <w:p w14:paraId="0E5B8BB2" w14:textId="3F6981C6" w:rsidR="00450743" w:rsidRPr="00450743" w:rsidRDefault="00FC63CD" w:rsidP="00450743">
      <w:pPr>
        <w:tabs>
          <w:tab w:val="left" w:pos="360"/>
          <w:tab w:val="left" w:pos="1080"/>
          <w:tab w:val="left" w:pos="1440"/>
          <w:tab w:val="left" w:pos="1800"/>
          <w:tab w:val="left" w:pos="2160"/>
        </w:tabs>
        <w:spacing w:after="120"/>
        <w:rPr>
          <w:rFonts w:eastAsia="Times New Roman" w:cs="Times New Roman"/>
        </w:rPr>
      </w:pPr>
      <w:r w:rsidRPr="00FC63CD">
        <w:rPr>
          <w:rFonts w:eastAsia="Times New Roman" w:cs="Times New Roman"/>
          <w:b/>
          <w:sz w:val="28"/>
          <w:szCs w:val="28"/>
        </w:rPr>
        <w:t>Challenges and Areas for Growth</w:t>
      </w:r>
    </w:p>
    <w:p w14:paraId="51E45771" w14:textId="0A31EB53" w:rsidR="00FC63CD" w:rsidRPr="00450743" w:rsidRDefault="00450743" w:rsidP="00450743">
      <w:pPr>
        <w:tabs>
          <w:tab w:val="left" w:pos="360"/>
          <w:tab w:val="left" w:pos="720"/>
          <w:tab w:val="left" w:pos="1080"/>
          <w:tab w:val="left" w:pos="1440"/>
          <w:tab w:val="left" w:pos="1800"/>
          <w:tab w:val="left" w:pos="2160"/>
        </w:tabs>
        <w:ind w:left="360" w:hanging="360"/>
        <w:rPr>
          <w:rFonts w:eastAsia="Times New Roman" w:cs="Times New Roman"/>
          <w:b/>
          <w:sz w:val="28"/>
          <w:szCs w:val="28"/>
        </w:rPr>
      </w:pPr>
      <w:r>
        <w:rPr>
          <w:rFonts w:eastAsia="Times New Roman" w:cs="Times New Roman"/>
          <w:b/>
        </w:rPr>
        <w:t>2.</w:t>
      </w:r>
      <w:r>
        <w:rPr>
          <w:rFonts w:eastAsia="Times New Roman" w:cs="Times New Roman"/>
          <w:b/>
        </w:rPr>
        <w:tab/>
      </w:r>
      <w:r w:rsidR="003273B6">
        <w:rPr>
          <w:rFonts w:eastAsia="Times New Roman" w:cs="Times New Roman"/>
          <w:b/>
        </w:rPr>
        <w:t xml:space="preserve">The district is facing </w:t>
      </w:r>
      <w:r w:rsidR="00437E4F">
        <w:rPr>
          <w:rFonts w:eastAsia="Times New Roman" w:cs="Times New Roman"/>
          <w:b/>
        </w:rPr>
        <w:t>i</w:t>
      </w:r>
      <w:r w:rsidR="00437E4F" w:rsidRPr="00FC63CD">
        <w:rPr>
          <w:rFonts w:eastAsia="Times New Roman" w:cs="Times New Roman"/>
          <w:b/>
        </w:rPr>
        <w:t>ncreasing</w:t>
      </w:r>
      <w:r w:rsidR="00437E4F">
        <w:rPr>
          <w:rFonts w:eastAsia="Times New Roman" w:cs="Times New Roman"/>
          <w:b/>
        </w:rPr>
        <w:t>ly high</w:t>
      </w:r>
      <w:r w:rsidR="00437E4F" w:rsidRPr="00FC63CD">
        <w:rPr>
          <w:rFonts w:eastAsia="Times New Roman" w:cs="Times New Roman"/>
          <w:b/>
        </w:rPr>
        <w:t xml:space="preserve"> </w:t>
      </w:r>
      <w:r w:rsidR="00FC63CD" w:rsidRPr="00FC63CD">
        <w:rPr>
          <w:rFonts w:eastAsia="Times New Roman" w:cs="Times New Roman"/>
          <w:b/>
        </w:rPr>
        <w:t xml:space="preserve">numbers of students choosing to </w:t>
      </w:r>
      <w:r w:rsidR="00437E4F">
        <w:rPr>
          <w:rFonts w:eastAsia="Times New Roman" w:cs="Times New Roman"/>
          <w:b/>
        </w:rPr>
        <w:t>enroll in</w:t>
      </w:r>
      <w:r w:rsidR="00437E4F" w:rsidRPr="00FC63CD">
        <w:rPr>
          <w:rFonts w:eastAsia="Times New Roman" w:cs="Times New Roman"/>
          <w:b/>
        </w:rPr>
        <w:t xml:space="preserve"> </w:t>
      </w:r>
      <w:r w:rsidR="00FC63CD" w:rsidRPr="00FC63CD">
        <w:rPr>
          <w:rFonts w:eastAsia="Times New Roman" w:cs="Times New Roman"/>
          <w:b/>
        </w:rPr>
        <w:t xml:space="preserve">other </w:t>
      </w:r>
      <w:r w:rsidR="00437E4F">
        <w:rPr>
          <w:rFonts w:eastAsia="Times New Roman" w:cs="Times New Roman"/>
          <w:b/>
        </w:rPr>
        <w:t>districts</w:t>
      </w:r>
      <w:r w:rsidR="00FC63CD" w:rsidRPr="00FC63CD">
        <w:rPr>
          <w:rFonts w:eastAsia="Times New Roman" w:cs="Times New Roman"/>
          <w:b/>
        </w:rPr>
        <w:t>.</w:t>
      </w:r>
    </w:p>
    <w:p w14:paraId="3FFB5A73" w14:textId="4B2B7A61" w:rsidR="00FC63CD" w:rsidRPr="00BF580F" w:rsidRDefault="00BF580F" w:rsidP="00AC48CB">
      <w:pPr>
        <w:pStyle w:val="ListParagraph"/>
        <w:tabs>
          <w:tab w:val="left" w:pos="360"/>
          <w:tab w:val="left" w:pos="720"/>
          <w:tab w:val="left" w:pos="1080"/>
          <w:tab w:val="left" w:pos="1440"/>
          <w:tab w:val="left" w:pos="1800"/>
          <w:tab w:val="left" w:pos="2160"/>
        </w:tabs>
        <w:ind w:hanging="360"/>
        <w:contextualSpacing w:val="0"/>
        <w:rPr>
          <w:rFonts w:eastAsia="Times New Roman" w:cs="Times New Roman"/>
        </w:rPr>
      </w:pPr>
      <w:r w:rsidRPr="00AC48CB">
        <w:rPr>
          <w:rFonts w:eastAsia="Times New Roman" w:cs="Times New Roman"/>
          <w:b/>
        </w:rPr>
        <w:t>A.</w:t>
      </w:r>
      <w:r>
        <w:rPr>
          <w:rFonts w:eastAsia="Times New Roman" w:cs="Times New Roman"/>
        </w:rPr>
        <w:t xml:space="preserve"> </w:t>
      </w:r>
      <w:r w:rsidR="00E01AF2">
        <w:rPr>
          <w:rFonts w:eastAsia="Times New Roman" w:cs="Times New Roman"/>
        </w:rPr>
        <w:tab/>
      </w:r>
      <w:r w:rsidR="00DA54E1">
        <w:rPr>
          <w:rFonts w:eastAsia="Times New Roman" w:cs="Times New Roman"/>
        </w:rPr>
        <w:t>Between 2014 and 2018</w:t>
      </w:r>
      <w:r w:rsidR="00AB5FAC">
        <w:rPr>
          <w:rFonts w:eastAsia="Times New Roman" w:cs="Times New Roman"/>
        </w:rPr>
        <w:t>, t</w:t>
      </w:r>
      <w:r w:rsidR="00AB5FAC" w:rsidRPr="00BF580F">
        <w:rPr>
          <w:rFonts w:eastAsia="Times New Roman" w:cs="Times New Roman"/>
        </w:rPr>
        <w:t xml:space="preserve">he </w:t>
      </w:r>
      <w:r w:rsidR="00DA54E1">
        <w:rPr>
          <w:rFonts w:eastAsia="Times New Roman" w:cs="Times New Roman"/>
        </w:rPr>
        <w:t>net loss</w:t>
      </w:r>
      <w:r w:rsidR="00DA54E1" w:rsidRPr="00BF580F">
        <w:rPr>
          <w:rFonts w:eastAsia="Times New Roman" w:cs="Times New Roman"/>
        </w:rPr>
        <w:t xml:space="preserve"> </w:t>
      </w:r>
      <w:r w:rsidR="00FC63CD" w:rsidRPr="00BF580F">
        <w:rPr>
          <w:rFonts w:eastAsia="Times New Roman" w:cs="Times New Roman"/>
        </w:rPr>
        <w:t xml:space="preserve">of students to other </w:t>
      </w:r>
      <w:r w:rsidR="00A73F6A">
        <w:rPr>
          <w:rFonts w:eastAsia="Times New Roman" w:cs="Times New Roman"/>
        </w:rPr>
        <w:t>districts</w:t>
      </w:r>
      <w:r w:rsidR="00FC63CD" w:rsidRPr="00BF580F">
        <w:rPr>
          <w:rFonts w:eastAsia="Times New Roman" w:cs="Times New Roman"/>
        </w:rPr>
        <w:t xml:space="preserve"> </w:t>
      </w:r>
      <w:r w:rsidR="00DA54E1">
        <w:rPr>
          <w:rFonts w:eastAsia="Times New Roman" w:cs="Times New Roman"/>
        </w:rPr>
        <w:t xml:space="preserve">and to a charter school </w:t>
      </w:r>
      <w:r w:rsidR="00FC63CD" w:rsidRPr="00BF580F">
        <w:rPr>
          <w:rFonts w:eastAsia="Times New Roman" w:cs="Times New Roman"/>
        </w:rPr>
        <w:t xml:space="preserve">has increased steadily.  </w:t>
      </w:r>
      <w:r w:rsidR="006225A7">
        <w:rPr>
          <w:rFonts w:eastAsia="Times New Roman" w:cs="Times New Roman"/>
        </w:rPr>
        <w:t xml:space="preserve">The number of students choosing to </w:t>
      </w:r>
      <w:r w:rsidR="00DA54E1">
        <w:rPr>
          <w:rFonts w:eastAsia="Times New Roman" w:cs="Times New Roman"/>
        </w:rPr>
        <w:t>use the school choice option to enroll in other</w:t>
      </w:r>
      <w:r w:rsidR="006225A7">
        <w:rPr>
          <w:rFonts w:eastAsia="Times New Roman" w:cs="Times New Roman"/>
        </w:rPr>
        <w:t xml:space="preserve"> district</w:t>
      </w:r>
      <w:r w:rsidR="00DA54E1">
        <w:rPr>
          <w:rFonts w:eastAsia="Times New Roman" w:cs="Times New Roman"/>
        </w:rPr>
        <w:t>s</w:t>
      </w:r>
      <w:r w:rsidR="006225A7">
        <w:rPr>
          <w:rFonts w:eastAsia="Times New Roman" w:cs="Times New Roman"/>
        </w:rPr>
        <w:t xml:space="preserve"> </w:t>
      </w:r>
      <w:r w:rsidR="00F21D16">
        <w:rPr>
          <w:rFonts w:eastAsia="Times New Roman" w:cs="Times New Roman"/>
        </w:rPr>
        <w:t>has exceeded</w:t>
      </w:r>
      <w:r w:rsidR="006225A7">
        <w:rPr>
          <w:rFonts w:eastAsia="Times New Roman" w:cs="Times New Roman"/>
        </w:rPr>
        <w:t xml:space="preserve"> the number of out-of-district students choosing to </w:t>
      </w:r>
      <w:r w:rsidR="00F21D16">
        <w:rPr>
          <w:rFonts w:eastAsia="Times New Roman" w:cs="Times New Roman"/>
        </w:rPr>
        <w:t>enroll in</w:t>
      </w:r>
      <w:r w:rsidR="006225A7">
        <w:rPr>
          <w:rFonts w:eastAsia="Times New Roman" w:cs="Times New Roman"/>
        </w:rPr>
        <w:t xml:space="preserve"> Wareham schools</w:t>
      </w:r>
      <w:r w:rsidR="00F21D16">
        <w:rPr>
          <w:rFonts w:eastAsia="Times New Roman" w:cs="Times New Roman"/>
        </w:rPr>
        <w:t>.</w:t>
      </w:r>
    </w:p>
    <w:p w14:paraId="47B1D272" w14:textId="4512335D" w:rsidR="00F21D16" w:rsidRDefault="007E1DAD" w:rsidP="00556383">
      <w:pPr>
        <w:tabs>
          <w:tab w:val="left" w:pos="360"/>
          <w:tab w:val="left" w:pos="720"/>
          <w:tab w:val="left" w:pos="1080"/>
          <w:tab w:val="left" w:pos="1440"/>
          <w:tab w:val="left" w:pos="1800"/>
        </w:tabs>
        <w:spacing w:after="120"/>
        <w:ind w:left="1080" w:hanging="360"/>
        <w:rPr>
          <w:rFonts w:eastAsia="Times New Roman" w:cs="Times New Roman"/>
        </w:rPr>
      </w:pPr>
      <w:r>
        <w:rPr>
          <w:rFonts w:eastAsia="Times New Roman" w:cs="Times New Roman"/>
        </w:rPr>
        <w:t>1</w:t>
      </w:r>
      <w:r w:rsidR="00F21D16">
        <w:rPr>
          <w:rFonts w:eastAsia="Times New Roman" w:cs="Times New Roman"/>
        </w:rPr>
        <w:t>.</w:t>
      </w:r>
      <w:r w:rsidR="00F21D16">
        <w:rPr>
          <w:rFonts w:eastAsia="Times New Roman" w:cs="Times New Roman"/>
        </w:rPr>
        <w:tab/>
        <w:t xml:space="preserve">According to DESE school choice trend data, the number of students that Wareham sends to other districts has increased </w:t>
      </w:r>
      <w:r>
        <w:rPr>
          <w:rFonts w:eastAsia="Times New Roman" w:cs="Times New Roman"/>
        </w:rPr>
        <w:t xml:space="preserve">by 82.8 percent </w:t>
      </w:r>
      <w:r w:rsidR="00490E21">
        <w:rPr>
          <w:rFonts w:eastAsia="Times New Roman" w:cs="Times New Roman"/>
        </w:rPr>
        <w:t xml:space="preserve">in the last five years (see Table 30 below); 213 </w:t>
      </w:r>
      <w:r w:rsidR="00490E21">
        <w:rPr>
          <w:rFonts w:eastAsia="Times New Roman" w:cs="Times New Roman"/>
        </w:rPr>
        <w:lastRenderedPageBreak/>
        <w:t>students enrolled in other districts in 2018. Tuition costs for these students have increase</w:t>
      </w:r>
      <w:r w:rsidR="003466E1">
        <w:rPr>
          <w:rFonts w:eastAsia="Times New Roman" w:cs="Times New Roman"/>
        </w:rPr>
        <w:t>d</w:t>
      </w:r>
      <w:r w:rsidR="00490E21">
        <w:rPr>
          <w:rFonts w:eastAsia="Times New Roman" w:cs="Times New Roman"/>
        </w:rPr>
        <w:t xml:space="preserve"> in the last five years (see Table 31), and w</w:t>
      </w:r>
      <w:r w:rsidR="00556383">
        <w:rPr>
          <w:rFonts w:eastAsia="Times New Roman" w:cs="Times New Roman"/>
        </w:rPr>
        <w:t>ere</w:t>
      </w:r>
      <w:r w:rsidR="00490E21">
        <w:rPr>
          <w:rFonts w:eastAsia="Times New Roman" w:cs="Times New Roman"/>
        </w:rPr>
        <w:t xml:space="preserve"> </w:t>
      </w:r>
      <w:r w:rsidR="00490E21" w:rsidRPr="00AC48CB">
        <w:rPr>
          <w:rFonts w:eastAsia="Times New Roman" w:cs="Times New Roman"/>
        </w:rPr>
        <w:t>$1,413,884 in 2018.</w:t>
      </w:r>
    </w:p>
    <w:p w14:paraId="73606683" w14:textId="00317D48" w:rsidR="00C56076" w:rsidRDefault="007E1DAD" w:rsidP="00556383">
      <w:pPr>
        <w:tabs>
          <w:tab w:val="left" w:pos="360"/>
          <w:tab w:val="left" w:pos="720"/>
          <w:tab w:val="left" w:pos="1080"/>
          <w:tab w:val="left" w:pos="1440"/>
          <w:tab w:val="left" w:pos="1800"/>
        </w:tabs>
        <w:spacing w:after="120"/>
        <w:ind w:left="1080" w:hanging="360"/>
        <w:rPr>
          <w:rFonts w:eastAsia="Times New Roman" w:cs="Times New Roman"/>
        </w:rPr>
      </w:pPr>
      <w:r>
        <w:rPr>
          <w:rFonts w:eastAsia="Times New Roman" w:cs="Times New Roman"/>
        </w:rPr>
        <w:t>2</w:t>
      </w:r>
      <w:r w:rsidR="00C56076">
        <w:rPr>
          <w:rFonts w:eastAsia="Times New Roman" w:cs="Times New Roman"/>
        </w:rPr>
        <w:t>.</w:t>
      </w:r>
      <w:r w:rsidR="00C56076">
        <w:rPr>
          <w:rFonts w:eastAsia="Times New Roman" w:cs="Times New Roman"/>
        </w:rPr>
        <w:tab/>
        <w:t xml:space="preserve">The number of students from other towns choosing to enroll in Wareham has increased over the last five years (see Table 30 below); 48 such students enrolled in the district in 2018. Tuition revenue for these students has increased in the last five years (see Table 31), and was </w:t>
      </w:r>
      <w:r w:rsidR="00C56076" w:rsidRPr="00AC48CB">
        <w:rPr>
          <w:rFonts w:eastAsia="Times New Roman" w:cs="Times New Roman"/>
        </w:rPr>
        <w:t>$300,143</w:t>
      </w:r>
      <w:r w:rsidR="00C56076">
        <w:rPr>
          <w:rFonts w:eastAsia="Times New Roman" w:cs="Times New Roman"/>
        </w:rPr>
        <w:t xml:space="preserve"> in 2018.</w:t>
      </w:r>
    </w:p>
    <w:p w14:paraId="5A16011F" w14:textId="5E96CEFB" w:rsidR="00C56076" w:rsidRDefault="007E1DAD" w:rsidP="00556383">
      <w:pPr>
        <w:tabs>
          <w:tab w:val="left" w:pos="360"/>
          <w:tab w:val="left" w:pos="720"/>
          <w:tab w:val="left" w:pos="1080"/>
          <w:tab w:val="left" w:pos="1440"/>
          <w:tab w:val="left" w:pos="1800"/>
        </w:tabs>
        <w:spacing w:after="120"/>
        <w:ind w:left="1080" w:hanging="360"/>
        <w:rPr>
          <w:rFonts w:eastAsia="Times New Roman" w:cs="Times New Roman"/>
        </w:rPr>
      </w:pPr>
      <w:r>
        <w:rPr>
          <w:rFonts w:eastAsia="Times New Roman" w:cs="Times New Roman"/>
        </w:rPr>
        <w:t>3</w:t>
      </w:r>
      <w:r w:rsidR="00C56076">
        <w:rPr>
          <w:rFonts w:eastAsia="Times New Roman" w:cs="Times New Roman"/>
        </w:rPr>
        <w:t>.</w:t>
      </w:r>
      <w:r w:rsidR="00C56076">
        <w:rPr>
          <w:rFonts w:eastAsia="Times New Roman" w:cs="Times New Roman"/>
        </w:rPr>
        <w:tab/>
        <w:t xml:space="preserve">Over the last five years, the number of students leaving the </w:t>
      </w:r>
      <w:r w:rsidR="003466E1">
        <w:rPr>
          <w:rFonts w:eastAsia="Times New Roman" w:cs="Times New Roman"/>
        </w:rPr>
        <w:t>district to enroll in the local</w:t>
      </w:r>
      <w:r w:rsidR="00C56076">
        <w:rPr>
          <w:rFonts w:eastAsia="Times New Roman" w:cs="Times New Roman"/>
        </w:rPr>
        <w:t xml:space="preserve"> charter school has increased </w:t>
      </w:r>
      <w:r w:rsidR="005D7AC4">
        <w:rPr>
          <w:rFonts w:eastAsia="Times New Roman" w:cs="Times New Roman"/>
        </w:rPr>
        <w:t xml:space="preserve">by </w:t>
      </w:r>
      <w:r>
        <w:rPr>
          <w:rFonts w:eastAsia="Times New Roman" w:cs="Times New Roman"/>
        </w:rPr>
        <w:t>79.6 percent</w:t>
      </w:r>
      <w:r w:rsidR="00C56076">
        <w:rPr>
          <w:rFonts w:eastAsia="Times New Roman" w:cs="Times New Roman"/>
        </w:rPr>
        <w:t>, along with the associated tuition expenses (see Tables 30 and 31 below</w:t>
      </w:r>
      <w:r w:rsidR="003466E1">
        <w:rPr>
          <w:rFonts w:eastAsia="Times New Roman" w:cs="Times New Roman"/>
        </w:rPr>
        <w:t>)</w:t>
      </w:r>
      <w:r w:rsidR="00C56076">
        <w:rPr>
          <w:rFonts w:eastAsia="Times New Roman" w:cs="Times New Roman"/>
        </w:rPr>
        <w:t xml:space="preserve">; </w:t>
      </w:r>
      <w:r w:rsidR="00673B2F">
        <w:rPr>
          <w:rFonts w:eastAsia="Times New Roman" w:cs="Times New Roman"/>
        </w:rPr>
        <w:t>68 students enrolled in the charter school in 2018.</w:t>
      </w:r>
    </w:p>
    <w:p w14:paraId="24764F86" w14:textId="5E88B1D8" w:rsidR="00673B2F" w:rsidRPr="00C56076" w:rsidRDefault="007E1DAD" w:rsidP="00556383">
      <w:pPr>
        <w:tabs>
          <w:tab w:val="left" w:pos="360"/>
          <w:tab w:val="left" w:pos="720"/>
          <w:tab w:val="left" w:pos="1080"/>
          <w:tab w:val="left" w:pos="1440"/>
          <w:tab w:val="left" w:pos="1800"/>
        </w:tabs>
        <w:spacing w:after="120"/>
        <w:ind w:left="1080" w:hanging="360"/>
        <w:rPr>
          <w:rFonts w:eastAsia="Times New Roman" w:cs="Times New Roman"/>
        </w:rPr>
      </w:pPr>
      <w:r>
        <w:rPr>
          <w:rFonts w:eastAsia="Times New Roman" w:cs="Times New Roman"/>
        </w:rPr>
        <w:t>4</w:t>
      </w:r>
      <w:r w:rsidR="00673B2F">
        <w:rPr>
          <w:rFonts w:eastAsia="Times New Roman" w:cs="Times New Roman"/>
        </w:rPr>
        <w:t>.</w:t>
      </w:r>
      <w:r w:rsidR="00673B2F">
        <w:rPr>
          <w:rFonts w:eastAsia="Times New Roman" w:cs="Times New Roman"/>
        </w:rPr>
        <w:tab/>
        <w:t>Between 2014 and 2018, the net loss of students increased from 120 in 2014 to 233 in 2018, an increase of 94 percent, and the district’s net tuition expenses increased by 114 percent.</w:t>
      </w:r>
    </w:p>
    <w:p w14:paraId="438669B8" w14:textId="2593340B" w:rsidR="00F067AD" w:rsidRPr="00AC48CB" w:rsidRDefault="00F067AD" w:rsidP="00AC48CB">
      <w:pPr>
        <w:tabs>
          <w:tab w:val="left" w:pos="360"/>
          <w:tab w:val="left" w:pos="720"/>
          <w:tab w:val="left" w:pos="1080"/>
          <w:tab w:val="left" w:pos="1440"/>
          <w:tab w:val="left" w:pos="1800"/>
        </w:tabs>
        <w:spacing w:after="0" w:line="240" w:lineRule="auto"/>
        <w:ind w:left="1080"/>
        <w:jc w:val="center"/>
        <w:rPr>
          <w:rFonts w:eastAsia="Times New Roman" w:cs="Times New Roman"/>
          <w:b/>
          <w:sz w:val="20"/>
          <w:szCs w:val="20"/>
        </w:rPr>
      </w:pPr>
      <w:r w:rsidRPr="00AC48CB">
        <w:rPr>
          <w:rFonts w:eastAsia="Times New Roman" w:cs="Times New Roman"/>
          <w:b/>
          <w:sz w:val="20"/>
          <w:szCs w:val="20"/>
        </w:rPr>
        <w:t>Table 30: Wareham Public Schools</w:t>
      </w:r>
    </w:p>
    <w:p w14:paraId="1B404DCF" w14:textId="4AB4A4C8" w:rsidR="00F067AD" w:rsidRPr="00AC48CB" w:rsidRDefault="00F067AD" w:rsidP="00AC48CB">
      <w:pPr>
        <w:tabs>
          <w:tab w:val="left" w:pos="360"/>
          <w:tab w:val="left" w:pos="720"/>
          <w:tab w:val="left" w:pos="1080"/>
          <w:tab w:val="left" w:pos="1440"/>
          <w:tab w:val="left" w:pos="1800"/>
        </w:tabs>
        <w:spacing w:after="60" w:line="240" w:lineRule="auto"/>
        <w:ind w:left="1080"/>
        <w:jc w:val="center"/>
        <w:rPr>
          <w:rFonts w:eastAsia="Times New Roman" w:cs="Times New Roman"/>
          <w:b/>
          <w:sz w:val="20"/>
          <w:szCs w:val="20"/>
        </w:rPr>
      </w:pPr>
      <w:r w:rsidRPr="00AC48CB">
        <w:rPr>
          <w:rFonts w:eastAsia="Times New Roman" w:cs="Times New Roman"/>
          <w:b/>
          <w:sz w:val="20"/>
          <w:szCs w:val="20"/>
        </w:rPr>
        <w:t>Number of Students</w:t>
      </w:r>
      <w:r w:rsidR="00EC2332">
        <w:rPr>
          <w:rFonts w:eastAsia="Times New Roman" w:cs="Times New Roman"/>
          <w:b/>
          <w:sz w:val="20"/>
          <w:szCs w:val="20"/>
        </w:rPr>
        <w:t xml:space="preserve"> (FTEs) </w:t>
      </w:r>
      <w:r w:rsidR="00083A94">
        <w:rPr>
          <w:rFonts w:eastAsia="Times New Roman" w:cs="Times New Roman"/>
          <w:b/>
          <w:sz w:val="20"/>
          <w:szCs w:val="20"/>
        </w:rPr>
        <w:t>Enrolling in the District and in Other Districts</w:t>
      </w:r>
      <w:r w:rsidRPr="00AC48CB">
        <w:rPr>
          <w:rFonts w:eastAsia="Times New Roman" w:cs="Times New Roman"/>
          <w:b/>
          <w:sz w:val="20"/>
          <w:szCs w:val="20"/>
        </w:rPr>
        <w:t>,</w:t>
      </w:r>
      <w:r w:rsidR="00F5567F">
        <w:rPr>
          <w:rFonts w:eastAsia="Times New Roman" w:cs="Times New Roman"/>
          <w:b/>
          <w:sz w:val="20"/>
          <w:szCs w:val="20"/>
        </w:rPr>
        <w:t>*</w:t>
      </w:r>
      <w:r w:rsidRPr="00AC48CB">
        <w:rPr>
          <w:rFonts w:eastAsia="Times New Roman" w:cs="Times New Roman"/>
          <w:b/>
          <w:sz w:val="20"/>
          <w:szCs w:val="20"/>
        </w:rPr>
        <w:t xml:space="preserve"> 2014–2018</w:t>
      </w:r>
    </w:p>
    <w:tbl>
      <w:tblPr>
        <w:tblStyle w:val="TableGrid"/>
        <w:tblW w:w="0" w:type="auto"/>
        <w:jc w:val="center"/>
        <w:tblLayout w:type="fixed"/>
        <w:tblLook w:val="04A0" w:firstRow="1" w:lastRow="0" w:firstColumn="1" w:lastColumn="0" w:noHBand="0" w:noVBand="1"/>
        <w:tblCaption w:val="Table 30: Wareham Public Schools"/>
        <w:tblDescription w:val="Number of Students (FTEs) Enrolling in the District and in Other Districts, 2014–2018&#10;"/>
      </w:tblPr>
      <w:tblGrid>
        <w:gridCol w:w="1763"/>
        <w:gridCol w:w="734"/>
        <w:gridCol w:w="734"/>
        <w:gridCol w:w="734"/>
        <w:gridCol w:w="734"/>
        <w:gridCol w:w="734"/>
      </w:tblGrid>
      <w:tr w:rsidR="00876921" w:rsidRPr="00FC63CD" w14:paraId="7C111B2D" w14:textId="77777777" w:rsidTr="00122F0B">
        <w:trPr>
          <w:jc w:val="center"/>
        </w:trPr>
        <w:tc>
          <w:tcPr>
            <w:tcW w:w="1763" w:type="dxa"/>
          </w:tcPr>
          <w:p w14:paraId="619117D5" w14:textId="77777777" w:rsidR="00876921" w:rsidRPr="00AC48CB" w:rsidRDefault="00876921" w:rsidP="008C2E53">
            <w:pPr>
              <w:tabs>
                <w:tab w:val="left" w:pos="360"/>
                <w:tab w:val="left" w:pos="720"/>
                <w:tab w:val="left" w:pos="1080"/>
                <w:tab w:val="left" w:pos="1440"/>
                <w:tab w:val="left" w:pos="1800"/>
                <w:tab w:val="left" w:pos="2160"/>
              </w:tabs>
              <w:spacing w:after="120"/>
              <w:rPr>
                <w:rFonts w:eastAsia="Times New Roman" w:cs="Times New Roman"/>
                <w:sz w:val="20"/>
                <w:szCs w:val="20"/>
              </w:rPr>
            </w:pPr>
          </w:p>
        </w:tc>
        <w:tc>
          <w:tcPr>
            <w:tcW w:w="734" w:type="dxa"/>
          </w:tcPr>
          <w:p w14:paraId="0653BE48" w14:textId="77777777" w:rsidR="00876921" w:rsidRPr="00AC48CB" w:rsidRDefault="00876921" w:rsidP="008C2E53">
            <w:pPr>
              <w:tabs>
                <w:tab w:val="left" w:pos="360"/>
                <w:tab w:val="left" w:pos="720"/>
                <w:tab w:val="left" w:pos="1080"/>
                <w:tab w:val="left" w:pos="1440"/>
                <w:tab w:val="left" w:pos="1800"/>
                <w:tab w:val="left" w:pos="2160"/>
              </w:tabs>
              <w:spacing w:after="120"/>
              <w:jc w:val="center"/>
              <w:rPr>
                <w:rFonts w:eastAsia="Times New Roman" w:cs="Times New Roman"/>
                <w:b/>
                <w:sz w:val="20"/>
                <w:szCs w:val="20"/>
              </w:rPr>
            </w:pPr>
            <w:r w:rsidRPr="00AC48CB">
              <w:rPr>
                <w:rFonts w:eastAsia="Times New Roman" w:cs="Times New Roman"/>
                <w:b/>
                <w:sz w:val="20"/>
                <w:szCs w:val="20"/>
              </w:rPr>
              <w:t>2014</w:t>
            </w:r>
          </w:p>
        </w:tc>
        <w:tc>
          <w:tcPr>
            <w:tcW w:w="734" w:type="dxa"/>
          </w:tcPr>
          <w:p w14:paraId="55B777B8" w14:textId="77777777" w:rsidR="00876921" w:rsidRPr="00AC48CB" w:rsidRDefault="00876921" w:rsidP="008C2E53">
            <w:pPr>
              <w:tabs>
                <w:tab w:val="left" w:pos="360"/>
                <w:tab w:val="left" w:pos="720"/>
                <w:tab w:val="left" w:pos="1080"/>
                <w:tab w:val="left" w:pos="1440"/>
                <w:tab w:val="left" w:pos="1800"/>
                <w:tab w:val="left" w:pos="2160"/>
              </w:tabs>
              <w:spacing w:after="120"/>
              <w:jc w:val="center"/>
              <w:rPr>
                <w:rFonts w:eastAsia="Times New Roman" w:cs="Times New Roman"/>
                <w:b/>
                <w:sz w:val="20"/>
                <w:szCs w:val="20"/>
              </w:rPr>
            </w:pPr>
            <w:r w:rsidRPr="00AC48CB">
              <w:rPr>
                <w:rFonts w:eastAsia="Times New Roman" w:cs="Times New Roman"/>
                <w:b/>
                <w:sz w:val="20"/>
                <w:szCs w:val="20"/>
              </w:rPr>
              <w:t>2015</w:t>
            </w:r>
          </w:p>
        </w:tc>
        <w:tc>
          <w:tcPr>
            <w:tcW w:w="734" w:type="dxa"/>
          </w:tcPr>
          <w:p w14:paraId="7A78A415" w14:textId="77777777" w:rsidR="00876921" w:rsidRPr="00AC48CB" w:rsidRDefault="00876921" w:rsidP="008C2E53">
            <w:pPr>
              <w:tabs>
                <w:tab w:val="left" w:pos="360"/>
                <w:tab w:val="left" w:pos="720"/>
                <w:tab w:val="left" w:pos="1080"/>
                <w:tab w:val="left" w:pos="1440"/>
                <w:tab w:val="left" w:pos="1800"/>
                <w:tab w:val="left" w:pos="2160"/>
              </w:tabs>
              <w:spacing w:after="120"/>
              <w:jc w:val="center"/>
              <w:rPr>
                <w:rFonts w:eastAsia="Times New Roman" w:cs="Times New Roman"/>
                <w:b/>
                <w:sz w:val="20"/>
                <w:szCs w:val="20"/>
              </w:rPr>
            </w:pPr>
            <w:r w:rsidRPr="00AC48CB">
              <w:rPr>
                <w:rFonts w:eastAsia="Times New Roman" w:cs="Times New Roman"/>
                <w:b/>
                <w:sz w:val="20"/>
                <w:szCs w:val="20"/>
              </w:rPr>
              <w:t>2016</w:t>
            </w:r>
          </w:p>
        </w:tc>
        <w:tc>
          <w:tcPr>
            <w:tcW w:w="734" w:type="dxa"/>
          </w:tcPr>
          <w:p w14:paraId="013BBC75" w14:textId="77777777" w:rsidR="00876921" w:rsidRPr="00AC48CB" w:rsidRDefault="00876921" w:rsidP="008C2E53">
            <w:pPr>
              <w:tabs>
                <w:tab w:val="left" w:pos="360"/>
                <w:tab w:val="left" w:pos="720"/>
                <w:tab w:val="left" w:pos="1080"/>
                <w:tab w:val="left" w:pos="1440"/>
                <w:tab w:val="left" w:pos="1800"/>
                <w:tab w:val="left" w:pos="2160"/>
              </w:tabs>
              <w:spacing w:after="120"/>
              <w:jc w:val="center"/>
              <w:rPr>
                <w:rFonts w:eastAsia="Times New Roman" w:cs="Times New Roman"/>
                <w:b/>
                <w:sz w:val="20"/>
                <w:szCs w:val="20"/>
              </w:rPr>
            </w:pPr>
            <w:r w:rsidRPr="00AC48CB">
              <w:rPr>
                <w:rFonts w:eastAsia="Times New Roman" w:cs="Times New Roman"/>
                <w:b/>
                <w:sz w:val="20"/>
                <w:szCs w:val="20"/>
              </w:rPr>
              <w:t>2017</w:t>
            </w:r>
          </w:p>
        </w:tc>
        <w:tc>
          <w:tcPr>
            <w:tcW w:w="734" w:type="dxa"/>
          </w:tcPr>
          <w:p w14:paraId="6BB98DAC" w14:textId="77777777" w:rsidR="00876921" w:rsidRPr="00AC48CB" w:rsidRDefault="00876921" w:rsidP="008C2E53">
            <w:pPr>
              <w:tabs>
                <w:tab w:val="left" w:pos="360"/>
                <w:tab w:val="left" w:pos="720"/>
                <w:tab w:val="left" w:pos="1080"/>
                <w:tab w:val="left" w:pos="1440"/>
                <w:tab w:val="left" w:pos="1800"/>
                <w:tab w:val="left" w:pos="2160"/>
              </w:tabs>
              <w:spacing w:after="120"/>
              <w:jc w:val="center"/>
              <w:rPr>
                <w:rFonts w:eastAsia="Times New Roman" w:cs="Times New Roman"/>
                <w:b/>
                <w:sz w:val="20"/>
                <w:szCs w:val="20"/>
              </w:rPr>
            </w:pPr>
            <w:r w:rsidRPr="00AC48CB">
              <w:rPr>
                <w:rFonts w:eastAsia="Times New Roman" w:cs="Times New Roman"/>
                <w:b/>
                <w:sz w:val="20"/>
                <w:szCs w:val="20"/>
              </w:rPr>
              <w:t>2018</w:t>
            </w:r>
          </w:p>
        </w:tc>
      </w:tr>
      <w:tr w:rsidR="00876921" w:rsidRPr="00FC63CD" w14:paraId="7EBC7C42" w14:textId="77777777" w:rsidTr="00122F0B">
        <w:trPr>
          <w:jc w:val="center"/>
        </w:trPr>
        <w:tc>
          <w:tcPr>
            <w:tcW w:w="1763" w:type="dxa"/>
          </w:tcPr>
          <w:p w14:paraId="374C76FF" w14:textId="77777777" w:rsidR="00876921" w:rsidRPr="00AC48CB" w:rsidRDefault="00876921" w:rsidP="00FC63CD">
            <w:pPr>
              <w:tabs>
                <w:tab w:val="left" w:pos="360"/>
                <w:tab w:val="left" w:pos="720"/>
                <w:tab w:val="left" w:pos="1080"/>
                <w:tab w:val="left" w:pos="1440"/>
                <w:tab w:val="left" w:pos="1800"/>
                <w:tab w:val="left" w:pos="2160"/>
              </w:tabs>
              <w:rPr>
                <w:rFonts w:eastAsia="Times New Roman" w:cs="Times New Roman"/>
                <w:sz w:val="20"/>
                <w:szCs w:val="20"/>
              </w:rPr>
            </w:pPr>
            <w:r w:rsidRPr="00AC48CB">
              <w:rPr>
                <w:rFonts w:eastAsia="Times New Roman" w:cs="Times New Roman"/>
                <w:sz w:val="20"/>
                <w:szCs w:val="20"/>
              </w:rPr>
              <w:t>Choice Out</w:t>
            </w:r>
          </w:p>
        </w:tc>
        <w:tc>
          <w:tcPr>
            <w:tcW w:w="734" w:type="dxa"/>
          </w:tcPr>
          <w:p w14:paraId="79DF083B" w14:textId="61D1F75D" w:rsidR="00876921" w:rsidRPr="00AC48CB" w:rsidRDefault="00876921" w:rsidP="00FC63CD">
            <w:pPr>
              <w:tabs>
                <w:tab w:val="left" w:pos="360"/>
                <w:tab w:val="left" w:pos="720"/>
                <w:tab w:val="left" w:pos="1080"/>
                <w:tab w:val="left" w:pos="1440"/>
                <w:tab w:val="left" w:pos="1800"/>
                <w:tab w:val="left" w:pos="2160"/>
              </w:tabs>
              <w:jc w:val="center"/>
              <w:rPr>
                <w:rFonts w:eastAsia="Times New Roman" w:cs="Times New Roman"/>
                <w:sz w:val="20"/>
                <w:szCs w:val="20"/>
              </w:rPr>
            </w:pPr>
            <w:r>
              <w:rPr>
                <w:rFonts w:eastAsia="Times New Roman" w:cs="Times New Roman"/>
                <w:sz w:val="20"/>
                <w:szCs w:val="20"/>
              </w:rPr>
              <w:t>-</w:t>
            </w:r>
            <w:r w:rsidRPr="00AC48CB">
              <w:rPr>
                <w:rFonts w:eastAsia="Times New Roman" w:cs="Times New Roman"/>
                <w:sz w:val="20"/>
                <w:szCs w:val="20"/>
              </w:rPr>
              <w:t>116.9</w:t>
            </w:r>
          </w:p>
        </w:tc>
        <w:tc>
          <w:tcPr>
            <w:tcW w:w="734" w:type="dxa"/>
          </w:tcPr>
          <w:p w14:paraId="7C4BAE19" w14:textId="0B494366" w:rsidR="00876921" w:rsidRPr="00AC48CB" w:rsidRDefault="00876921" w:rsidP="00FC63CD">
            <w:pPr>
              <w:tabs>
                <w:tab w:val="left" w:pos="360"/>
                <w:tab w:val="left" w:pos="720"/>
                <w:tab w:val="left" w:pos="1080"/>
                <w:tab w:val="left" w:pos="1440"/>
                <w:tab w:val="left" w:pos="1800"/>
                <w:tab w:val="left" w:pos="2160"/>
              </w:tabs>
              <w:jc w:val="center"/>
              <w:rPr>
                <w:rFonts w:eastAsia="Times New Roman" w:cs="Times New Roman"/>
                <w:sz w:val="20"/>
                <w:szCs w:val="20"/>
              </w:rPr>
            </w:pPr>
            <w:r>
              <w:rPr>
                <w:rFonts w:eastAsia="Times New Roman" w:cs="Times New Roman"/>
                <w:sz w:val="20"/>
                <w:szCs w:val="20"/>
              </w:rPr>
              <w:t>-</w:t>
            </w:r>
            <w:r w:rsidRPr="00AC48CB">
              <w:rPr>
                <w:rFonts w:eastAsia="Times New Roman" w:cs="Times New Roman"/>
                <w:sz w:val="20"/>
                <w:szCs w:val="20"/>
              </w:rPr>
              <w:t>159.8</w:t>
            </w:r>
          </w:p>
        </w:tc>
        <w:tc>
          <w:tcPr>
            <w:tcW w:w="734" w:type="dxa"/>
          </w:tcPr>
          <w:p w14:paraId="7E630038" w14:textId="6653EE78" w:rsidR="00876921" w:rsidRPr="00AC48CB" w:rsidRDefault="00876921" w:rsidP="00FC63CD">
            <w:pPr>
              <w:tabs>
                <w:tab w:val="left" w:pos="360"/>
                <w:tab w:val="left" w:pos="720"/>
                <w:tab w:val="left" w:pos="1080"/>
                <w:tab w:val="left" w:pos="1440"/>
                <w:tab w:val="left" w:pos="1800"/>
                <w:tab w:val="left" w:pos="2160"/>
              </w:tabs>
              <w:jc w:val="center"/>
              <w:rPr>
                <w:rFonts w:eastAsia="Times New Roman" w:cs="Times New Roman"/>
                <w:sz w:val="20"/>
                <w:szCs w:val="20"/>
              </w:rPr>
            </w:pPr>
            <w:r>
              <w:rPr>
                <w:rFonts w:eastAsia="Times New Roman" w:cs="Times New Roman"/>
                <w:sz w:val="20"/>
                <w:szCs w:val="20"/>
              </w:rPr>
              <w:t>-</w:t>
            </w:r>
            <w:r w:rsidRPr="00AC48CB">
              <w:rPr>
                <w:rFonts w:eastAsia="Times New Roman" w:cs="Times New Roman"/>
                <w:sz w:val="20"/>
                <w:szCs w:val="20"/>
              </w:rPr>
              <w:t>185.1</w:t>
            </w:r>
          </w:p>
        </w:tc>
        <w:tc>
          <w:tcPr>
            <w:tcW w:w="734" w:type="dxa"/>
          </w:tcPr>
          <w:p w14:paraId="370C7063" w14:textId="006213E6" w:rsidR="00876921" w:rsidRPr="00AC48CB" w:rsidRDefault="00876921" w:rsidP="00FC63CD">
            <w:pPr>
              <w:tabs>
                <w:tab w:val="left" w:pos="360"/>
                <w:tab w:val="left" w:pos="720"/>
                <w:tab w:val="left" w:pos="1080"/>
                <w:tab w:val="left" w:pos="1440"/>
                <w:tab w:val="left" w:pos="1800"/>
                <w:tab w:val="left" w:pos="2160"/>
              </w:tabs>
              <w:jc w:val="center"/>
              <w:rPr>
                <w:rFonts w:eastAsia="Times New Roman" w:cs="Times New Roman"/>
                <w:sz w:val="20"/>
                <w:szCs w:val="20"/>
              </w:rPr>
            </w:pPr>
            <w:r>
              <w:rPr>
                <w:rFonts w:eastAsia="Times New Roman" w:cs="Times New Roman"/>
                <w:sz w:val="20"/>
                <w:szCs w:val="20"/>
              </w:rPr>
              <w:t>-</w:t>
            </w:r>
            <w:r w:rsidRPr="00AC48CB">
              <w:rPr>
                <w:rFonts w:eastAsia="Times New Roman" w:cs="Times New Roman"/>
                <w:sz w:val="20"/>
                <w:szCs w:val="20"/>
              </w:rPr>
              <w:t>193</w:t>
            </w:r>
          </w:p>
        </w:tc>
        <w:tc>
          <w:tcPr>
            <w:tcW w:w="734" w:type="dxa"/>
          </w:tcPr>
          <w:p w14:paraId="73404C2B" w14:textId="0EC7D6A7" w:rsidR="00876921" w:rsidRPr="00AC48CB" w:rsidRDefault="00876921" w:rsidP="00FC63CD">
            <w:pPr>
              <w:tabs>
                <w:tab w:val="left" w:pos="360"/>
                <w:tab w:val="left" w:pos="720"/>
                <w:tab w:val="left" w:pos="1080"/>
                <w:tab w:val="left" w:pos="1440"/>
                <w:tab w:val="left" w:pos="1800"/>
                <w:tab w:val="left" w:pos="2160"/>
              </w:tabs>
              <w:jc w:val="center"/>
              <w:rPr>
                <w:rFonts w:eastAsia="Times New Roman" w:cs="Times New Roman"/>
                <w:sz w:val="20"/>
                <w:szCs w:val="20"/>
              </w:rPr>
            </w:pPr>
            <w:r>
              <w:rPr>
                <w:rFonts w:eastAsia="Times New Roman" w:cs="Times New Roman"/>
                <w:sz w:val="20"/>
                <w:szCs w:val="20"/>
              </w:rPr>
              <w:t>-</w:t>
            </w:r>
            <w:r w:rsidRPr="00AC48CB">
              <w:rPr>
                <w:rFonts w:eastAsia="Times New Roman" w:cs="Times New Roman"/>
                <w:sz w:val="20"/>
                <w:szCs w:val="20"/>
              </w:rPr>
              <w:t>213.7</w:t>
            </w:r>
          </w:p>
        </w:tc>
      </w:tr>
      <w:tr w:rsidR="00876921" w:rsidRPr="00FC63CD" w14:paraId="2580B6D9" w14:textId="77777777" w:rsidTr="00122F0B">
        <w:trPr>
          <w:jc w:val="center"/>
        </w:trPr>
        <w:tc>
          <w:tcPr>
            <w:tcW w:w="1763" w:type="dxa"/>
          </w:tcPr>
          <w:p w14:paraId="1FF7F580" w14:textId="15C01508" w:rsidR="00876921" w:rsidRPr="00AC48CB" w:rsidRDefault="00876921" w:rsidP="009665AD">
            <w:pPr>
              <w:tabs>
                <w:tab w:val="left" w:pos="360"/>
                <w:tab w:val="left" w:pos="720"/>
                <w:tab w:val="left" w:pos="1080"/>
                <w:tab w:val="left" w:pos="1440"/>
                <w:tab w:val="left" w:pos="1800"/>
                <w:tab w:val="left" w:pos="2160"/>
              </w:tabs>
              <w:rPr>
                <w:rFonts w:eastAsia="Times New Roman" w:cs="Times New Roman"/>
                <w:sz w:val="20"/>
                <w:szCs w:val="20"/>
              </w:rPr>
            </w:pPr>
            <w:r w:rsidRPr="00AC48CB">
              <w:rPr>
                <w:rFonts w:eastAsia="Times New Roman" w:cs="Times New Roman"/>
                <w:sz w:val="20"/>
                <w:szCs w:val="20"/>
              </w:rPr>
              <w:t>Charter School Out</w:t>
            </w:r>
          </w:p>
        </w:tc>
        <w:tc>
          <w:tcPr>
            <w:tcW w:w="734" w:type="dxa"/>
          </w:tcPr>
          <w:p w14:paraId="29B134F9" w14:textId="6E320F15" w:rsidR="00876921" w:rsidRPr="00AC48CB" w:rsidRDefault="00876921" w:rsidP="00FC63CD">
            <w:pPr>
              <w:tabs>
                <w:tab w:val="left" w:pos="360"/>
                <w:tab w:val="left" w:pos="720"/>
                <w:tab w:val="left" w:pos="1080"/>
                <w:tab w:val="left" w:pos="1440"/>
                <w:tab w:val="left" w:pos="1800"/>
                <w:tab w:val="left" w:pos="2160"/>
              </w:tabs>
              <w:jc w:val="center"/>
              <w:rPr>
                <w:rFonts w:eastAsia="Times New Roman" w:cs="Times New Roman"/>
                <w:sz w:val="20"/>
                <w:szCs w:val="20"/>
              </w:rPr>
            </w:pPr>
            <w:r>
              <w:rPr>
                <w:rFonts w:eastAsia="Times New Roman" w:cs="Times New Roman"/>
                <w:sz w:val="20"/>
                <w:szCs w:val="20"/>
              </w:rPr>
              <w:t>-</w:t>
            </w:r>
            <w:r w:rsidRPr="00AC48CB">
              <w:rPr>
                <w:rFonts w:eastAsia="Times New Roman" w:cs="Times New Roman"/>
                <w:sz w:val="20"/>
                <w:szCs w:val="20"/>
              </w:rPr>
              <w:t>38.2</w:t>
            </w:r>
          </w:p>
        </w:tc>
        <w:tc>
          <w:tcPr>
            <w:tcW w:w="734" w:type="dxa"/>
          </w:tcPr>
          <w:p w14:paraId="0E49EEAE" w14:textId="4701E444" w:rsidR="00876921" w:rsidRPr="00AC48CB" w:rsidRDefault="00876921" w:rsidP="00FC63CD">
            <w:pPr>
              <w:tabs>
                <w:tab w:val="left" w:pos="360"/>
                <w:tab w:val="left" w:pos="720"/>
                <w:tab w:val="left" w:pos="1080"/>
                <w:tab w:val="left" w:pos="1440"/>
                <w:tab w:val="left" w:pos="1800"/>
                <w:tab w:val="left" w:pos="2160"/>
              </w:tabs>
              <w:jc w:val="center"/>
              <w:rPr>
                <w:rFonts w:eastAsia="Times New Roman" w:cs="Times New Roman"/>
                <w:sz w:val="20"/>
                <w:szCs w:val="20"/>
              </w:rPr>
            </w:pPr>
            <w:r>
              <w:rPr>
                <w:rFonts w:eastAsia="Times New Roman" w:cs="Times New Roman"/>
                <w:sz w:val="20"/>
                <w:szCs w:val="20"/>
              </w:rPr>
              <w:t>-</w:t>
            </w:r>
            <w:r w:rsidRPr="00AC48CB">
              <w:rPr>
                <w:rFonts w:eastAsia="Times New Roman" w:cs="Times New Roman"/>
                <w:sz w:val="20"/>
                <w:szCs w:val="20"/>
              </w:rPr>
              <w:t>47.6</w:t>
            </w:r>
          </w:p>
        </w:tc>
        <w:tc>
          <w:tcPr>
            <w:tcW w:w="734" w:type="dxa"/>
          </w:tcPr>
          <w:p w14:paraId="455641DB" w14:textId="63726AB2" w:rsidR="00876921" w:rsidRPr="00AC48CB" w:rsidRDefault="00876921" w:rsidP="00FC63CD">
            <w:pPr>
              <w:tabs>
                <w:tab w:val="left" w:pos="360"/>
                <w:tab w:val="left" w:pos="720"/>
                <w:tab w:val="left" w:pos="1080"/>
                <w:tab w:val="left" w:pos="1440"/>
                <w:tab w:val="left" w:pos="1800"/>
                <w:tab w:val="left" w:pos="2160"/>
              </w:tabs>
              <w:jc w:val="center"/>
              <w:rPr>
                <w:rFonts w:eastAsia="Times New Roman" w:cs="Times New Roman"/>
                <w:sz w:val="20"/>
                <w:szCs w:val="20"/>
              </w:rPr>
            </w:pPr>
            <w:r>
              <w:rPr>
                <w:rFonts w:eastAsia="Times New Roman" w:cs="Times New Roman"/>
                <w:sz w:val="20"/>
                <w:szCs w:val="20"/>
              </w:rPr>
              <w:t>-</w:t>
            </w:r>
            <w:r w:rsidRPr="00AC48CB">
              <w:rPr>
                <w:rFonts w:eastAsia="Times New Roman" w:cs="Times New Roman"/>
                <w:sz w:val="20"/>
                <w:szCs w:val="20"/>
              </w:rPr>
              <w:t>48.1</w:t>
            </w:r>
          </w:p>
        </w:tc>
        <w:tc>
          <w:tcPr>
            <w:tcW w:w="734" w:type="dxa"/>
          </w:tcPr>
          <w:p w14:paraId="192954B0" w14:textId="10DF26C6" w:rsidR="00876921" w:rsidRPr="00AC48CB" w:rsidRDefault="00876921" w:rsidP="00FC63CD">
            <w:pPr>
              <w:tabs>
                <w:tab w:val="left" w:pos="360"/>
                <w:tab w:val="left" w:pos="720"/>
                <w:tab w:val="left" w:pos="1080"/>
                <w:tab w:val="left" w:pos="1440"/>
                <w:tab w:val="left" w:pos="1800"/>
                <w:tab w:val="left" w:pos="2160"/>
              </w:tabs>
              <w:jc w:val="center"/>
              <w:rPr>
                <w:rFonts w:eastAsia="Times New Roman" w:cs="Times New Roman"/>
                <w:sz w:val="20"/>
                <w:szCs w:val="20"/>
              </w:rPr>
            </w:pPr>
            <w:r>
              <w:rPr>
                <w:rFonts w:eastAsia="Times New Roman" w:cs="Times New Roman"/>
                <w:sz w:val="20"/>
                <w:szCs w:val="20"/>
              </w:rPr>
              <w:t>-61</w:t>
            </w:r>
          </w:p>
        </w:tc>
        <w:tc>
          <w:tcPr>
            <w:tcW w:w="734" w:type="dxa"/>
          </w:tcPr>
          <w:p w14:paraId="61A2AD84" w14:textId="45622DBC" w:rsidR="00876921" w:rsidRPr="00AC48CB" w:rsidRDefault="00876921" w:rsidP="00FC63CD">
            <w:pPr>
              <w:tabs>
                <w:tab w:val="left" w:pos="360"/>
                <w:tab w:val="left" w:pos="720"/>
                <w:tab w:val="left" w:pos="1080"/>
                <w:tab w:val="left" w:pos="1440"/>
                <w:tab w:val="left" w:pos="1800"/>
                <w:tab w:val="left" w:pos="2160"/>
              </w:tabs>
              <w:jc w:val="center"/>
              <w:rPr>
                <w:rFonts w:eastAsia="Times New Roman" w:cs="Times New Roman"/>
                <w:sz w:val="20"/>
                <w:szCs w:val="20"/>
              </w:rPr>
            </w:pPr>
            <w:r>
              <w:rPr>
                <w:rFonts w:eastAsia="Times New Roman" w:cs="Times New Roman"/>
                <w:sz w:val="20"/>
                <w:szCs w:val="20"/>
              </w:rPr>
              <w:t>-</w:t>
            </w:r>
            <w:r w:rsidRPr="00AC48CB">
              <w:rPr>
                <w:rFonts w:eastAsia="Times New Roman" w:cs="Times New Roman"/>
                <w:sz w:val="20"/>
                <w:szCs w:val="20"/>
              </w:rPr>
              <w:t>68.6</w:t>
            </w:r>
          </w:p>
        </w:tc>
      </w:tr>
      <w:tr w:rsidR="00876921" w:rsidRPr="00FC63CD" w14:paraId="532DB98F" w14:textId="77777777" w:rsidTr="00122F0B">
        <w:trPr>
          <w:trHeight w:val="548"/>
          <w:jc w:val="center"/>
        </w:trPr>
        <w:tc>
          <w:tcPr>
            <w:tcW w:w="1763" w:type="dxa"/>
            <w:tcBorders>
              <w:bottom w:val="single" w:sz="12" w:space="0" w:color="auto"/>
            </w:tcBorders>
          </w:tcPr>
          <w:p w14:paraId="55F36C7C" w14:textId="76123CB6" w:rsidR="00876921" w:rsidRPr="00AC48CB" w:rsidRDefault="00876921" w:rsidP="00FC63CD">
            <w:pPr>
              <w:tabs>
                <w:tab w:val="left" w:pos="360"/>
                <w:tab w:val="left" w:pos="720"/>
                <w:tab w:val="left" w:pos="1080"/>
                <w:tab w:val="left" w:pos="1440"/>
                <w:tab w:val="left" w:pos="1800"/>
                <w:tab w:val="left" w:pos="2160"/>
              </w:tabs>
              <w:rPr>
                <w:rFonts w:eastAsia="Times New Roman" w:cs="Times New Roman"/>
                <w:sz w:val="20"/>
                <w:szCs w:val="20"/>
              </w:rPr>
            </w:pPr>
            <w:r w:rsidRPr="00AC48CB">
              <w:rPr>
                <w:rFonts w:eastAsia="Times New Roman" w:cs="Times New Roman"/>
                <w:sz w:val="20"/>
                <w:szCs w:val="20"/>
              </w:rPr>
              <w:t>Choice In</w:t>
            </w:r>
          </w:p>
        </w:tc>
        <w:tc>
          <w:tcPr>
            <w:tcW w:w="734" w:type="dxa"/>
            <w:tcBorders>
              <w:bottom w:val="single" w:sz="12" w:space="0" w:color="auto"/>
            </w:tcBorders>
          </w:tcPr>
          <w:p w14:paraId="69F71389" w14:textId="0638F0A6" w:rsidR="00876921" w:rsidRPr="00AC48CB" w:rsidRDefault="00876921" w:rsidP="00FC63CD">
            <w:pPr>
              <w:tabs>
                <w:tab w:val="left" w:pos="360"/>
                <w:tab w:val="left" w:pos="720"/>
                <w:tab w:val="left" w:pos="1080"/>
                <w:tab w:val="left" w:pos="1440"/>
                <w:tab w:val="left" w:pos="1800"/>
                <w:tab w:val="left" w:pos="2160"/>
              </w:tabs>
              <w:jc w:val="center"/>
              <w:rPr>
                <w:rFonts w:eastAsia="Times New Roman" w:cs="Times New Roman"/>
                <w:sz w:val="20"/>
                <w:szCs w:val="20"/>
              </w:rPr>
            </w:pPr>
            <w:r>
              <w:rPr>
                <w:rFonts w:eastAsia="Times New Roman" w:cs="Times New Roman"/>
                <w:sz w:val="20"/>
                <w:szCs w:val="20"/>
              </w:rPr>
              <w:t>+</w:t>
            </w:r>
            <w:r w:rsidRPr="00AC48CB">
              <w:rPr>
                <w:rFonts w:eastAsia="Times New Roman" w:cs="Times New Roman"/>
                <w:sz w:val="20"/>
                <w:szCs w:val="20"/>
              </w:rPr>
              <w:t>35.1</w:t>
            </w:r>
          </w:p>
        </w:tc>
        <w:tc>
          <w:tcPr>
            <w:tcW w:w="734" w:type="dxa"/>
            <w:tcBorders>
              <w:bottom w:val="single" w:sz="12" w:space="0" w:color="auto"/>
            </w:tcBorders>
          </w:tcPr>
          <w:p w14:paraId="46B55F3D" w14:textId="61068D9B" w:rsidR="00876921" w:rsidRPr="00AC48CB" w:rsidRDefault="00876921" w:rsidP="00FC63CD">
            <w:pPr>
              <w:tabs>
                <w:tab w:val="left" w:pos="360"/>
                <w:tab w:val="left" w:pos="720"/>
                <w:tab w:val="left" w:pos="1080"/>
                <w:tab w:val="left" w:pos="1440"/>
                <w:tab w:val="left" w:pos="1800"/>
                <w:tab w:val="left" w:pos="2160"/>
              </w:tabs>
              <w:jc w:val="center"/>
              <w:rPr>
                <w:rFonts w:eastAsia="Times New Roman" w:cs="Times New Roman"/>
                <w:sz w:val="20"/>
                <w:szCs w:val="20"/>
              </w:rPr>
            </w:pPr>
            <w:r>
              <w:rPr>
                <w:rFonts w:eastAsia="Times New Roman" w:cs="Times New Roman"/>
                <w:sz w:val="20"/>
                <w:szCs w:val="20"/>
              </w:rPr>
              <w:t>+36.5</w:t>
            </w:r>
          </w:p>
        </w:tc>
        <w:tc>
          <w:tcPr>
            <w:tcW w:w="734" w:type="dxa"/>
            <w:tcBorders>
              <w:bottom w:val="single" w:sz="12" w:space="0" w:color="auto"/>
            </w:tcBorders>
          </w:tcPr>
          <w:p w14:paraId="3713734A" w14:textId="53736A25" w:rsidR="00876921" w:rsidRPr="00AC48CB" w:rsidRDefault="00876921" w:rsidP="00E15786">
            <w:pPr>
              <w:tabs>
                <w:tab w:val="left" w:pos="360"/>
                <w:tab w:val="left" w:pos="720"/>
                <w:tab w:val="left" w:pos="1080"/>
                <w:tab w:val="left" w:pos="1440"/>
                <w:tab w:val="left" w:pos="1800"/>
                <w:tab w:val="left" w:pos="2160"/>
              </w:tabs>
              <w:jc w:val="center"/>
              <w:rPr>
                <w:rFonts w:eastAsia="Times New Roman" w:cs="Times New Roman"/>
                <w:sz w:val="20"/>
                <w:szCs w:val="20"/>
              </w:rPr>
            </w:pPr>
            <w:r>
              <w:rPr>
                <w:rFonts w:eastAsia="Times New Roman" w:cs="Times New Roman"/>
                <w:sz w:val="20"/>
                <w:szCs w:val="20"/>
              </w:rPr>
              <w:t>+</w:t>
            </w:r>
            <w:r w:rsidRPr="00AC48CB">
              <w:rPr>
                <w:rFonts w:eastAsia="Times New Roman" w:cs="Times New Roman"/>
                <w:sz w:val="20"/>
                <w:szCs w:val="20"/>
              </w:rPr>
              <w:t>2</w:t>
            </w:r>
            <w:r>
              <w:rPr>
                <w:rFonts w:eastAsia="Times New Roman" w:cs="Times New Roman"/>
                <w:sz w:val="20"/>
                <w:szCs w:val="20"/>
              </w:rPr>
              <w:t>7</w:t>
            </w:r>
          </w:p>
        </w:tc>
        <w:tc>
          <w:tcPr>
            <w:tcW w:w="734" w:type="dxa"/>
            <w:tcBorders>
              <w:bottom w:val="single" w:sz="12" w:space="0" w:color="auto"/>
            </w:tcBorders>
          </w:tcPr>
          <w:p w14:paraId="003AA658" w14:textId="529E8A79" w:rsidR="00876921" w:rsidRPr="00AC48CB" w:rsidRDefault="00876921" w:rsidP="00FC63CD">
            <w:pPr>
              <w:tabs>
                <w:tab w:val="left" w:pos="360"/>
                <w:tab w:val="left" w:pos="720"/>
                <w:tab w:val="left" w:pos="1080"/>
                <w:tab w:val="left" w:pos="1440"/>
                <w:tab w:val="left" w:pos="1800"/>
                <w:tab w:val="left" w:pos="2160"/>
              </w:tabs>
              <w:jc w:val="center"/>
              <w:rPr>
                <w:rFonts w:eastAsia="Times New Roman" w:cs="Times New Roman"/>
                <w:sz w:val="20"/>
                <w:szCs w:val="20"/>
              </w:rPr>
            </w:pPr>
            <w:r>
              <w:rPr>
                <w:rFonts w:eastAsia="Times New Roman" w:cs="Times New Roman"/>
                <w:sz w:val="20"/>
                <w:szCs w:val="20"/>
              </w:rPr>
              <w:t>+</w:t>
            </w:r>
            <w:r w:rsidRPr="00AC48CB">
              <w:rPr>
                <w:rFonts w:eastAsia="Times New Roman" w:cs="Times New Roman"/>
                <w:sz w:val="20"/>
                <w:szCs w:val="20"/>
              </w:rPr>
              <w:t>41</w:t>
            </w:r>
            <w:r>
              <w:rPr>
                <w:rFonts w:eastAsia="Times New Roman" w:cs="Times New Roman"/>
                <w:sz w:val="20"/>
                <w:szCs w:val="20"/>
              </w:rPr>
              <w:t>.6</w:t>
            </w:r>
          </w:p>
        </w:tc>
        <w:tc>
          <w:tcPr>
            <w:tcW w:w="734" w:type="dxa"/>
            <w:tcBorders>
              <w:bottom w:val="single" w:sz="12" w:space="0" w:color="auto"/>
            </w:tcBorders>
          </w:tcPr>
          <w:p w14:paraId="650C23E1" w14:textId="74CE3351" w:rsidR="00876921" w:rsidRPr="00AC48CB" w:rsidRDefault="00876921" w:rsidP="00FC63CD">
            <w:pPr>
              <w:tabs>
                <w:tab w:val="left" w:pos="360"/>
                <w:tab w:val="left" w:pos="720"/>
                <w:tab w:val="left" w:pos="1080"/>
                <w:tab w:val="left" w:pos="1440"/>
                <w:tab w:val="left" w:pos="1800"/>
                <w:tab w:val="left" w:pos="2160"/>
              </w:tabs>
              <w:jc w:val="center"/>
              <w:rPr>
                <w:rFonts w:eastAsia="Times New Roman" w:cs="Times New Roman"/>
                <w:sz w:val="20"/>
                <w:szCs w:val="20"/>
              </w:rPr>
            </w:pPr>
            <w:r>
              <w:rPr>
                <w:rFonts w:eastAsia="Times New Roman" w:cs="Times New Roman"/>
                <w:sz w:val="20"/>
                <w:szCs w:val="20"/>
              </w:rPr>
              <w:t>+</w:t>
            </w:r>
            <w:r w:rsidRPr="00AC48CB">
              <w:rPr>
                <w:rFonts w:eastAsia="Times New Roman" w:cs="Times New Roman"/>
                <w:sz w:val="20"/>
                <w:szCs w:val="20"/>
              </w:rPr>
              <w:t>48.9</w:t>
            </w:r>
          </w:p>
        </w:tc>
      </w:tr>
      <w:tr w:rsidR="00876921" w:rsidRPr="00FC63CD" w14:paraId="4B943BE2" w14:textId="77777777" w:rsidTr="00122F0B">
        <w:trPr>
          <w:jc w:val="center"/>
        </w:trPr>
        <w:tc>
          <w:tcPr>
            <w:tcW w:w="1763" w:type="dxa"/>
            <w:tcBorders>
              <w:top w:val="single" w:sz="12" w:space="0" w:color="auto"/>
            </w:tcBorders>
          </w:tcPr>
          <w:p w14:paraId="1C34754C" w14:textId="6662ABD0" w:rsidR="00876921" w:rsidRPr="00AC48CB" w:rsidRDefault="00876921" w:rsidP="009665AD">
            <w:pPr>
              <w:tabs>
                <w:tab w:val="left" w:pos="360"/>
                <w:tab w:val="left" w:pos="720"/>
                <w:tab w:val="left" w:pos="1080"/>
                <w:tab w:val="left" w:pos="1440"/>
                <w:tab w:val="left" w:pos="1800"/>
                <w:tab w:val="left" w:pos="2160"/>
              </w:tabs>
              <w:rPr>
                <w:rFonts w:eastAsia="Times New Roman" w:cs="Times New Roman"/>
                <w:sz w:val="20"/>
                <w:szCs w:val="20"/>
              </w:rPr>
            </w:pPr>
            <w:r w:rsidRPr="00AC48CB">
              <w:rPr>
                <w:rFonts w:eastAsia="Times New Roman" w:cs="Times New Roman"/>
                <w:sz w:val="20"/>
                <w:szCs w:val="20"/>
              </w:rPr>
              <w:t>Net Out vs. In</w:t>
            </w:r>
          </w:p>
        </w:tc>
        <w:tc>
          <w:tcPr>
            <w:tcW w:w="734" w:type="dxa"/>
            <w:tcBorders>
              <w:top w:val="single" w:sz="12" w:space="0" w:color="auto"/>
            </w:tcBorders>
          </w:tcPr>
          <w:p w14:paraId="34604C69" w14:textId="18E296FC" w:rsidR="00876921" w:rsidRPr="00AC48CB" w:rsidRDefault="00876921" w:rsidP="00FC63CD">
            <w:pPr>
              <w:tabs>
                <w:tab w:val="left" w:pos="360"/>
                <w:tab w:val="left" w:pos="720"/>
                <w:tab w:val="left" w:pos="1080"/>
                <w:tab w:val="left" w:pos="1440"/>
                <w:tab w:val="left" w:pos="1800"/>
                <w:tab w:val="left" w:pos="2160"/>
              </w:tabs>
              <w:jc w:val="center"/>
              <w:rPr>
                <w:rFonts w:eastAsia="Times New Roman" w:cs="Times New Roman"/>
                <w:sz w:val="20"/>
                <w:szCs w:val="20"/>
              </w:rPr>
            </w:pPr>
            <w:r>
              <w:rPr>
                <w:rFonts w:eastAsia="Times New Roman" w:cs="Times New Roman"/>
                <w:sz w:val="20"/>
                <w:szCs w:val="20"/>
              </w:rPr>
              <w:t>-</w:t>
            </w:r>
            <w:r w:rsidRPr="00AC48CB">
              <w:rPr>
                <w:rFonts w:eastAsia="Times New Roman" w:cs="Times New Roman"/>
                <w:sz w:val="20"/>
                <w:szCs w:val="20"/>
              </w:rPr>
              <w:t>120</w:t>
            </w:r>
          </w:p>
        </w:tc>
        <w:tc>
          <w:tcPr>
            <w:tcW w:w="734" w:type="dxa"/>
            <w:tcBorders>
              <w:top w:val="single" w:sz="12" w:space="0" w:color="auto"/>
            </w:tcBorders>
          </w:tcPr>
          <w:p w14:paraId="6D602744" w14:textId="54304DD9" w:rsidR="00876921" w:rsidRPr="00AC48CB" w:rsidRDefault="00876921">
            <w:pPr>
              <w:tabs>
                <w:tab w:val="left" w:pos="360"/>
                <w:tab w:val="left" w:pos="720"/>
                <w:tab w:val="left" w:pos="1080"/>
                <w:tab w:val="left" w:pos="1440"/>
                <w:tab w:val="left" w:pos="1800"/>
                <w:tab w:val="left" w:pos="2160"/>
              </w:tabs>
              <w:jc w:val="center"/>
              <w:rPr>
                <w:rFonts w:eastAsia="Times New Roman" w:cs="Times New Roman"/>
                <w:sz w:val="20"/>
                <w:szCs w:val="20"/>
              </w:rPr>
            </w:pPr>
            <w:r>
              <w:rPr>
                <w:rFonts w:eastAsia="Times New Roman" w:cs="Times New Roman"/>
                <w:sz w:val="20"/>
                <w:szCs w:val="20"/>
              </w:rPr>
              <w:t>-170.9</w:t>
            </w:r>
          </w:p>
        </w:tc>
        <w:tc>
          <w:tcPr>
            <w:tcW w:w="734" w:type="dxa"/>
            <w:tcBorders>
              <w:top w:val="single" w:sz="12" w:space="0" w:color="auto"/>
            </w:tcBorders>
          </w:tcPr>
          <w:p w14:paraId="1CCF54B7" w14:textId="5C2756C5" w:rsidR="00876921" w:rsidRPr="00AC48CB" w:rsidRDefault="00876921">
            <w:pPr>
              <w:tabs>
                <w:tab w:val="left" w:pos="360"/>
                <w:tab w:val="left" w:pos="720"/>
                <w:tab w:val="left" w:pos="1080"/>
                <w:tab w:val="left" w:pos="1440"/>
                <w:tab w:val="left" w:pos="1800"/>
                <w:tab w:val="left" w:pos="2160"/>
              </w:tabs>
              <w:jc w:val="center"/>
              <w:rPr>
                <w:rFonts w:eastAsia="Times New Roman" w:cs="Times New Roman"/>
                <w:sz w:val="20"/>
                <w:szCs w:val="20"/>
              </w:rPr>
            </w:pPr>
            <w:r>
              <w:rPr>
                <w:rFonts w:eastAsia="Times New Roman" w:cs="Times New Roman"/>
                <w:sz w:val="20"/>
                <w:szCs w:val="20"/>
              </w:rPr>
              <w:t>-</w:t>
            </w:r>
            <w:r w:rsidRPr="00AC48CB">
              <w:rPr>
                <w:rFonts w:eastAsia="Times New Roman" w:cs="Times New Roman"/>
                <w:sz w:val="20"/>
                <w:szCs w:val="20"/>
              </w:rPr>
              <w:t>2</w:t>
            </w:r>
            <w:r>
              <w:rPr>
                <w:rFonts w:eastAsia="Times New Roman" w:cs="Times New Roman"/>
                <w:sz w:val="20"/>
                <w:szCs w:val="20"/>
              </w:rPr>
              <w:t>06</w:t>
            </w:r>
            <w:r w:rsidRPr="00AC48CB">
              <w:rPr>
                <w:rFonts w:eastAsia="Times New Roman" w:cs="Times New Roman"/>
                <w:sz w:val="20"/>
                <w:szCs w:val="20"/>
              </w:rPr>
              <w:t>.2</w:t>
            </w:r>
          </w:p>
        </w:tc>
        <w:tc>
          <w:tcPr>
            <w:tcW w:w="734" w:type="dxa"/>
            <w:tcBorders>
              <w:top w:val="single" w:sz="12" w:space="0" w:color="auto"/>
            </w:tcBorders>
          </w:tcPr>
          <w:p w14:paraId="58F1B171" w14:textId="6C38B4B5" w:rsidR="00876921" w:rsidRPr="00AC48CB" w:rsidRDefault="00876921">
            <w:pPr>
              <w:tabs>
                <w:tab w:val="left" w:pos="360"/>
                <w:tab w:val="left" w:pos="720"/>
                <w:tab w:val="left" w:pos="1080"/>
                <w:tab w:val="left" w:pos="1440"/>
                <w:tab w:val="left" w:pos="1800"/>
                <w:tab w:val="left" w:pos="2160"/>
              </w:tabs>
              <w:jc w:val="center"/>
              <w:rPr>
                <w:rFonts w:eastAsia="Times New Roman" w:cs="Times New Roman"/>
                <w:sz w:val="20"/>
                <w:szCs w:val="20"/>
              </w:rPr>
            </w:pPr>
            <w:r>
              <w:rPr>
                <w:rFonts w:eastAsia="Times New Roman" w:cs="Times New Roman"/>
                <w:sz w:val="20"/>
                <w:szCs w:val="20"/>
              </w:rPr>
              <w:t>-</w:t>
            </w:r>
            <w:r w:rsidRPr="00AC48CB">
              <w:rPr>
                <w:rFonts w:eastAsia="Times New Roman" w:cs="Times New Roman"/>
                <w:sz w:val="20"/>
                <w:szCs w:val="20"/>
              </w:rPr>
              <w:t>212.</w:t>
            </w:r>
            <w:r>
              <w:rPr>
                <w:rFonts w:eastAsia="Times New Roman" w:cs="Times New Roman"/>
                <w:sz w:val="20"/>
                <w:szCs w:val="20"/>
              </w:rPr>
              <w:t>4</w:t>
            </w:r>
          </w:p>
        </w:tc>
        <w:tc>
          <w:tcPr>
            <w:tcW w:w="734" w:type="dxa"/>
            <w:tcBorders>
              <w:top w:val="single" w:sz="12" w:space="0" w:color="auto"/>
            </w:tcBorders>
          </w:tcPr>
          <w:p w14:paraId="4B312866" w14:textId="7B31D295" w:rsidR="00876921" w:rsidRPr="00AC48CB" w:rsidRDefault="00876921" w:rsidP="00FC63CD">
            <w:pPr>
              <w:tabs>
                <w:tab w:val="left" w:pos="360"/>
                <w:tab w:val="left" w:pos="720"/>
                <w:tab w:val="left" w:pos="1080"/>
                <w:tab w:val="left" w:pos="1440"/>
                <w:tab w:val="left" w:pos="1800"/>
                <w:tab w:val="left" w:pos="2160"/>
              </w:tabs>
              <w:jc w:val="center"/>
              <w:rPr>
                <w:rFonts w:eastAsia="Times New Roman" w:cs="Times New Roman"/>
                <w:sz w:val="20"/>
                <w:szCs w:val="20"/>
              </w:rPr>
            </w:pPr>
            <w:r>
              <w:rPr>
                <w:rFonts w:eastAsia="Times New Roman" w:cs="Times New Roman"/>
                <w:sz w:val="20"/>
                <w:szCs w:val="20"/>
              </w:rPr>
              <w:t>-</w:t>
            </w:r>
            <w:r w:rsidRPr="00AC48CB">
              <w:rPr>
                <w:rFonts w:eastAsia="Times New Roman" w:cs="Times New Roman"/>
                <w:sz w:val="20"/>
                <w:szCs w:val="20"/>
              </w:rPr>
              <w:t>233.4</w:t>
            </w:r>
          </w:p>
        </w:tc>
      </w:tr>
    </w:tbl>
    <w:p w14:paraId="258336FA" w14:textId="582CBB41" w:rsidR="00FC63CD" w:rsidRDefault="00F5567F" w:rsidP="00F5567F">
      <w:pPr>
        <w:tabs>
          <w:tab w:val="left" w:pos="360"/>
          <w:tab w:val="left" w:pos="720"/>
          <w:tab w:val="left" w:pos="1080"/>
          <w:tab w:val="left" w:pos="1440"/>
          <w:tab w:val="left" w:pos="1800"/>
        </w:tabs>
        <w:spacing w:before="60"/>
        <w:rPr>
          <w:rFonts w:eastAsia="Times New Roman" w:cs="Times New Roman"/>
          <w:sz w:val="19"/>
          <w:szCs w:val="19"/>
        </w:rPr>
      </w:pPr>
      <w:r>
        <w:rPr>
          <w:rFonts w:eastAsia="Times New Roman" w:cs="Times New Roman"/>
        </w:rPr>
        <w:tab/>
      </w:r>
      <w:r>
        <w:rPr>
          <w:rFonts w:eastAsia="Times New Roman" w:cs="Times New Roman"/>
        </w:rPr>
        <w:tab/>
      </w:r>
      <w:r w:rsidR="00F44F93">
        <w:rPr>
          <w:rFonts w:eastAsia="Times New Roman" w:cs="Times New Roman"/>
        </w:rPr>
        <w:tab/>
      </w:r>
      <w:r w:rsidR="00F44F93">
        <w:rPr>
          <w:rFonts w:eastAsia="Times New Roman" w:cs="Times New Roman"/>
        </w:rPr>
        <w:tab/>
      </w:r>
      <w:r w:rsidR="00F44F93">
        <w:rPr>
          <w:rFonts w:eastAsia="Times New Roman" w:cs="Times New Roman"/>
        </w:rPr>
        <w:tab/>
      </w:r>
      <w:r w:rsidR="00F44F93">
        <w:rPr>
          <w:rFonts w:eastAsia="Times New Roman" w:cs="Times New Roman"/>
        </w:rPr>
        <w:tab/>
      </w:r>
      <w:r w:rsidRPr="00F5567F">
        <w:rPr>
          <w:rFonts w:eastAsia="Times New Roman" w:cs="Times New Roman"/>
          <w:sz w:val="19"/>
          <w:szCs w:val="19"/>
        </w:rPr>
        <w:t xml:space="preserve">*Source: DESE school choice </w:t>
      </w:r>
      <w:r w:rsidR="00710861">
        <w:rPr>
          <w:rFonts w:eastAsia="Times New Roman" w:cs="Times New Roman"/>
          <w:sz w:val="19"/>
          <w:szCs w:val="19"/>
        </w:rPr>
        <w:t xml:space="preserve">and charter school </w:t>
      </w:r>
      <w:r w:rsidRPr="00F5567F">
        <w:rPr>
          <w:rFonts w:eastAsia="Times New Roman" w:cs="Times New Roman"/>
          <w:sz w:val="19"/>
          <w:szCs w:val="19"/>
        </w:rPr>
        <w:t>trend data</w:t>
      </w:r>
    </w:p>
    <w:p w14:paraId="363CBDFC" w14:textId="6C812C9C" w:rsidR="00B97C8C" w:rsidRDefault="00B97C8C" w:rsidP="00F5567F">
      <w:pPr>
        <w:tabs>
          <w:tab w:val="left" w:pos="360"/>
          <w:tab w:val="left" w:pos="720"/>
          <w:tab w:val="left" w:pos="1080"/>
          <w:tab w:val="left" w:pos="1440"/>
          <w:tab w:val="left" w:pos="1800"/>
        </w:tabs>
        <w:spacing w:before="60"/>
        <w:rPr>
          <w:rFonts w:eastAsia="Times New Roman" w:cs="Times New Roman"/>
          <w:sz w:val="19"/>
          <w:szCs w:val="19"/>
        </w:rPr>
      </w:pPr>
    </w:p>
    <w:p w14:paraId="32994666" w14:textId="6BB12055" w:rsidR="00B97C8C" w:rsidRDefault="00B97C8C" w:rsidP="00F5567F">
      <w:pPr>
        <w:tabs>
          <w:tab w:val="left" w:pos="360"/>
          <w:tab w:val="left" w:pos="720"/>
          <w:tab w:val="left" w:pos="1080"/>
          <w:tab w:val="left" w:pos="1440"/>
          <w:tab w:val="left" w:pos="1800"/>
        </w:tabs>
        <w:spacing w:before="60"/>
        <w:rPr>
          <w:rFonts w:eastAsia="Times New Roman" w:cs="Times New Roman"/>
          <w:sz w:val="19"/>
          <w:szCs w:val="19"/>
        </w:rPr>
      </w:pPr>
    </w:p>
    <w:p w14:paraId="05324123" w14:textId="210B98DC" w:rsidR="00B97C8C" w:rsidRDefault="00B97C8C" w:rsidP="00F5567F">
      <w:pPr>
        <w:tabs>
          <w:tab w:val="left" w:pos="360"/>
          <w:tab w:val="left" w:pos="720"/>
          <w:tab w:val="left" w:pos="1080"/>
          <w:tab w:val="left" w:pos="1440"/>
          <w:tab w:val="left" w:pos="1800"/>
        </w:tabs>
        <w:spacing w:before="60"/>
        <w:rPr>
          <w:rFonts w:eastAsia="Times New Roman" w:cs="Times New Roman"/>
          <w:sz w:val="19"/>
          <w:szCs w:val="19"/>
        </w:rPr>
      </w:pPr>
    </w:p>
    <w:p w14:paraId="54F3FA1A" w14:textId="4105F67F" w:rsidR="00B97C8C" w:rsidRDefault="00B97C8C" w:rsidP="00F5567F">
      <w:pPr>
        <w:tabs>
          <w:tab w:val="left" w:pos="360"/>
          <w:tab w:val="left" w:pos="720"/>
          <w:tab w:val="left" w:pos="1080"/>
          <w:tab w:val="left" w:pos="1440"/>
          <w:tab w:val="left" w:pos="1800"/>
        </w:tabs>
        <w:spacing w:before="60"/>
        <w:rPr>
          <w:rFonts w:eastAsia="Times New Roman" w:cs="Times New Roman"/>
          <w:sz w:val="19"/>
          <w:szCs w:val="19"/>
        </w:rPr>
      </w:pPr>
    </w:p>
    <w:p w14:paraId="1CCE49CB" w14:textId="2770440C" w:rsidR="00B97C8C" w:rsidRDefault="00B97C8C" w:rsidP="00F5567F">
      <w:pPr>
        <w:tabs>
          <w:tab w:val="left" w:pos="360"/>
          <w:tab w:val="left" w:pos="720"/>
          <w:tab w:val="left" w:pos="1080"/>
          <w:tab w:val="left" w:pos="1440"/>
          <w:tab w:val="left" w:pos="1800"/>
        </w:tabs>
        <w:spacing w:before="60"/>
        <w:rPr>
          <w:rFonts w:eastAsia="Times New Roman" w:cs="Times New Roman"/>
          <w:sz w:val="19"/>
          <w:szCs w:val="19"/>
        </w:rPr>
      </w:pPr>
    </w:p>
    <w:p w14:paraId="18EF490B" w14:textId="4DC787A9" w:rsidR="00B97C8C" w:rsidRDefault="00B97C8C" w:rsidP="00F5567F">
      <w:pPr>
        <w:tabs>
          <w:tab w:val="left" w:pos="360"/>
          <w:tab w:val="left" w:pos="720"/>
          <w:tab w:val="left" w:pos="1080"/>
          <w:tab w:val="left" w:pos="1440"/>
          <w:tab w:val="left" w:pos="1800"/>
        </w:tabs>
        <w:spacing w:before="60"/>
        <w:rPr>
          <w:rFonts w:eastAsia="Times New Roman" w:cs="Times New Roman"/>
          <w:sz w:val="19"/>
          <w:szCs w:val="19"/>
        </w:rPr>
      </w:pPr>
    </w:p>
    <w:p w14:paraId="7AAC4A4A" w14:textId="2ECB6D07" w:rsidR="00B97C8C" w:rsidRDefault="00B97C8C" w:rsidP="00F5567F">
      <w:pPr>
        <w:tabs>
          <w:tab w:val="left" w:pos="360"/>
          <w:tab w:val="left" w:pos="720"/>
          <w:tab w:val="left" w:pos="1080"/>
          <w:tab w:val="left" w:pos="1440"/>
          <w:tab w:val="left" w:pos="1800"/>
        </w:tabs>
        <w:spacing w:before="60"/>
        <w:rPr>
          <w:rFonts w:eastAsia="Times New Roman" w:cs="Times New Roman"/>
          <w:sz w:val="19"/>
          <w:szCs w:val="19"/>
        </w:rPr>
      </w:pPr>
    </w:p>
    <w:p w14:paraId="4D22678E" w14:textId="3E282963" w:rsidR="00B97C8C" w:rsidRDefault="00B97C8C" w:rsidP="00F5567F">
      <w:pPr>
        <w:tabs>
          <w:tab w:val="left" w:pos="360"/>
          <w:tab w:val="left" w:pos="720"/>
          <w:tab w:val="left" w:pos="1080"/>
          <w:tab w:val="left" w:pos="1440"/>
          <w:tab w:val="left" w:pos="1800"/>
        </w:tabs>
        <w:spacing w:before="60"/>
        <w:rPr>
          <w:rFonts w:eastAsia="Times New Roman" w:cs="Times New Roman"/>
          <w:sz w:val="19"/>
          <w:szCs w:val="19"/>
        </w:rPr>
      </w:pPr>
    </w:p>
    <w:p w14:paraId="25C88153" w14:textId="5128B3E3" w:rsidR="00B97C8C" w:rsidRDefault="00B97C8C" w:rsidP="00F5567F">
      <w:pPr>
        <w:tabs>
          <w:tab w:val="left" w:pos="360"/>
          <w:tab w:val="left" w:pos="720"/>
          <w:tab w:val="left" w:pos="1080"/>
          <w:tab w:val="left" w:pos="1440"/>
          <w:tab w:val="left" w:pos="1800"/>
        </w:tabs>
        <w:spacing w:before="60"/>
        <w:rPr>
          <w:rFonts w:eastAsia="Times New Roman" w:cs="Times New Roman"/>
          <w:sz w:val="19"/>
          <w:szCs w:val="19"/>
        </w:rPr>
      </w:pPr>
    </w:p>
    <w:p w14:paraId="2189EF6C" w14:textId="02A18C32" w:rsidR="00B97C8C" w:rsidRDefault="00B97C8C" w:rsidP="00F5567F">
      <w:pPr>
        <w:tabs>
          <w:tab w:val="left" w:pos="360"/>
          <w:tab w:val="left" w:pos="720"/>
          <w:tab w:val="left" w:pos="1080"/>
          <w:tab w:val="left" w:pos="1440"/>
          <w:tab w:val="left" w:pos="1800"/>
        </w:tabs>
        <w:spacing w:before="60"/>
        <w:rPr>
          <w:rFonts w:eastAsia="Times New Roman" w:cs="Times New Roman"/>
          <w:sz w:val="19"/>
          <w:szCs w:val="19"/>
        </w:rPr>
      </w:pPr>
    </w:p>
    <w:p w14:paraId="0A8C0ADF" w14:textId="77777777" w:rsidR="00B93372" w:rsidRDefault="00B93372" w:rsidP="00F5567F">
      <w:pPr>
        <w:tabs>
          <w:tab w:val="left" w:pos="360"/>
          <w:tab w:val="left" w:pos="720"/>
          <w:tab w:val="left" w:pos="1080"/>
          <w:tab w:val="left" w:pos="1440"/>
          <w:tab w:val="left" w:pos="1800"/>
        </w:tabs>
        <w:spacing w:before="60"/>
        <w:rPr>
          <w:rFonts w:eastAsia="Times New Roman" w:cs="Times New Roman"/>
          <w:sz w:val="19"/>
          <w:szCs w:val="19"/>
        </w:rPr>
      </w:pPr>
    </w:p>
    <w:p w14:paraId="145E97CF" w14:textId="77777777" w:rsidR="00B97C8C" w:rsidRPr="00F5567F" w:rsidRDefault="00B97C8C" w:rsidP="00F5567F">
      <w:pPr>
        <w:tabs>
          <w:tab w:val="left" w:pos="360"/>
          <w:tab w:val="left" w:pos="720"/>
          <w:tab w:val="left" w:pos="1080"/>
          <w:tab w:val="left" w:pos="1440"/>
          <w:tab w:val="left" w:pos="1800"/>
        </w:tabs>
        <w:spacing w:before="60"/>
        <w:rPr>
          <w:rFonts w:eastAsia="Times New Roman" w:cs="Times New Roman"/>
          <w:sz w:val="19"/>
          <w:szCs w:val="19"/>
        </w:rPr>
      </w:pPr>
    </w:p>
    <w:p w14:paraId="6DD0ED66" w14:textId="2800A213" w:rsidR="009665AD" w:rsidRPr="00AC48CB" w:rsidRDefault="009665AD" w:rsidP="00AC48CB">
      <w:pPr>
        <w:tabs>
          <w:tab w:val="left" w:pos="360"/>
          <w:tab w:val="left" w:pos="720"/>
          <w:tab w:val="left" w:pos="1080"/>
          <w:tab w:val="left" w:pos="1440"/>
          <w:tab w:val="left" w:pos="1800"/>
        </w:tabs>
        <w:spacing w:after="0" w:line="240" w:lineRule="auto"/>
        <w:jc w:val="center"/>
        <w:rPr>
          <w:rFonts w:eastAsia="Times New Roman" w:cs="Times New Roman"/>
          <w:b/>
          <w:sz w:val="20"/>
          <w:szCs w:val="20"/>
        </w:rPr>
      </w:pPr>
      <w:r w:rsidRPr="00AC48CB">
        <w:rPr>
          <w:rFonts w:eastAsia="Times New Roman" w:cs="Times New Roman"/>
          <w:b/>
          <w:sz w:val="20"/>
          <w:szCs w:val="20"/>
        </w:rPr>
        <w:lastRenderedPageBreak/>
        <w:t>Table 31: Wareham Public Schools</w:t>
      </w:r>
    </w:p>
    <w:p w14:paraId="3B568DF1" w14:textId="7EE37619" w:rsidR="009665AD" w:rsidRPr="00AC48CB" w:rsidRDefault="009665AD" w:rsidP="00AC48CB">
      <w:pPr>
        <w:tabs>
          <w:tab w:val="left" w:pos="360"/>
          <w:tab w:val="left" w:pos="720"/>
          <w:tab w:val="left" w:pos="1080"/>
          <w:tab w:val="left" w:pos="1440"/>
          <w:tab w:val="left" w:pos="1800"/>
        </w:tabs>
        <w:spacing w:after="60" w:line="240" w:lineRule="auto"/>
        <w:jc w:val="center"/>
        <w:rPr>
          <w:rFonts w:eastAsia="Times New Roman" w:cs="Times New Roman"/>
          <w:sz w:val="20"/>
          <w:szCs w:val="20"/>
        </w:rPr>
      </w:pPr>
      <w:r w:rsidRPr="00AC48CB">
        <w:rPr>
          <w:rFonts w:eastAsia="Times New Roman" w:cs="Times New Roman"/>
          <w:b/>
          <w:sz w:val="20"/>
          <w:szCs w:val="20"/>
        </w:rPr>
        <w:t xml:space="preserve">School Choice </w:t>
      </w:r>
      <w:r w:rsidR="00B66862">
        <w:rPr>
          <w:rFonts w:eastAsia="Times New Roman" w:cs="Times New Roman"/>
          <w:b/>
          <w:sz w:val="20"/>
          <w:szCs w:val="20"/>
        </w:rPr>
        <w:t xml:space="preserve">and Charter </w:t>
      </w:r>
      <w:r w:rsidRPr="00AC48CB">
        <w:rPr>
          <w:rFonts w:eastAsia="Times New Roman" w:cs="Times New Roman"/>
          <w:b/>
          <w:sz w:val="20"/>
          <w:szCs w:val="20"/>
        </w:rPr>
        <w:t>Tuition Expenses and Receipts,</w:t>
      </w:r>
      <w:r w:rsidR="00F5567F">
        <w:rPr>
          <w:rFonts w:eastAsia="Times New Roman" w:cs="Times New Roman"/>
          <w:b/>
          <w:sz w:val="20"/>
          <w:szCs w:val="20"/>
        </w:rPr>
        <w:t>*</w:t>
      </w:r>
      <w:r w:rsidRPr="00AC48CB">
        <w:rPr>
          <w:rFonts w:eastAsia="Times New Roman" w:cs="Times New Roman"/>
          <w:b/>
          <w:sz w:val="20"/>
          <w:szCs w:val="20"/>
        </w:rPr>
        <w:t xml:space="preserve"> 2014–2018</w:t>
      </w:r>
    </w:p>
    <w:tbl>
      <w:tblPr>
        <w:tblStyle w:val="TableGrid"/>
        <w:tblW w:w="7565" w:type="dxa"/>
        <w:tblInd w:w="445" w:type="dxa"/>
        <w:tblLook w:val="04A0" w:firstRow="1" w:lastRow="0" w:firstColumn="1" w:lastColumn="0" w:noHBand="0" w:noVBand="1"/>
        <w:tblCaption w:val="Table 31: Wareham Public Schools"/>
        <w:tblDescription w:val="School Choice and Charter Tuition Expenses and Receipts,* 2014–2018&#10;"/>
      </w:tblPr>
      <w:tblGrid>
        <w:gridCol w:w="1531"/>
        <w:gridCol w:w="1076"/>
        <w:gridCol w:w="1228"/>
        <w:gridCol w:w="1217"/>
        <w:gridCol w:w="1296"/>
        <w:gridCol w:w="1217"/>
      </w:tblGrid>
      <w:tr w:rsidR="00907EA8" w:rsidRPr="00FC63CD" w14:paraId="39280BC7" w14:textId="77777777" w:rsidTr="003B3BCF">
        <w:tc>
          <w:tcPr>
            <w:tcW w:w="1531" w:type="dxa"/>
            <w:vAlign w:val="center"/>
          </w:tcPr>
          <w:p w14:paraId="42F3AE6E" w14:textId="45DC2462" w:rsidR="00907EA8" w:rsidRPr="00AC48CB" w:rsidRDefault="00907EA8" w:rsidP="00AC48CB">
            <w:pPr>
              <w:tabs>
                <w:tab w:val="left" w:pos="360"/>
                <w:tab w:val="left" w:pos="720"/>
                <w:tab w:val="left" w:pos="1080"/>
                <w:tab w:val="left" w:pos="1440"/>
                <w:tab w:val="left" w:pos="1800"/>
              </w:tabs>
              <w:spacing w:after="120"/>
              <w:rPr>
                <w:rFonts w:eastAsia="Times New Roman" w:cs="Times New Roman"/>
                <w:b/>
                <w:sz w:val="20"/>
                <w:szCs w:val="20"/>
              </w:rPr>
            </w:pPr>
          </w:p>
        </w:tc>
        <w:tc>
          <w:tcPr>
            <w:tcW w:w="1076" w:type="dxa"/>
            <w:vAlign w:val="center"/>
          </w:tcPr>
          <w:p w14:paraId="1B23DEAC" w14:textId="77777777" w:rsidR="00907EA8" w:rsidRPr="00AC48CB" w:rsidRDefault="00907EA8" w:rsidP="008C2E53">
            <w:pPr>
              <w:tabs>
                <w:tab w:val="left" w:pos="360"/>
                <w:tab w:val="left" w:pos="720"/>
                <w:tab w:val="left" w:pos="1080"/>
                <w:tab w:val="left" w:pos="1440"/>
                <w:tab w:val="left" w:pos="1800"/>
              </w:tabs>
              <w:spacing w:after="120"/>
              <w:jc w:val="center"/>
              <w:rPr>
                <w:rFonts w:eastAsia="Times New Roman" w:cs="Times New Roman"/>
                <w:b/>
                <w:sz w:val="20"/>
                <w:szCs w:val="20"/>
              </w:rPr>
            </w:pPr>
            <w:r w:rsidRPr="00AC48CB">
              <w:rPr>
                <w:rFonts w:eastAsia="Times New Roman" w:cs="Times New Roman"/>
                <w:b/>
                <w:sz w:val="20"/>
                <w:szCs w:val="20"/>
              </w:rPr>
              <w:t>2014</w:t>
            </w:r>
          </w:p>
        </w:tc>
        <w:tc>
          <w:tcPr>
            <w:tcW w:w="1228" w:type="dxa"/>
            <w:vAlign w:val="center"/>
          </w:tcPr>
          <w:p w14:paraId="4A222AF9" w14:textId="77777777" w:rsidR="00907EA8" w:rsidRPr="00AC48CB" w:rsidRDefault="00907EA8" w:rsidP="008C2E53">
            <w:pPr>
              <w:tabs>
                <w:tab w:val="left" w:pos="360"/>
                <w:tab w:val="left" w:pos="720"/>
                <w:tab w:val="left" w:pos="1080"/>
                <w:tab w:val="left" w:pos="1440"/>
                <w:tab w:val="left" w:pos="1800"/>
              </w:tabs>
              <w:spacing w:after="120"/>
              <w:jc w:val="center"/>
              <w:rPr>
                <w:rFonts w:eastAsia="Times New Roman" w:cs="Times New Roman"/>
                <w:b/>
                <w:sz w:val="20"/>
                <w:szCs w:val="20"/>
              </w:rPr>
            </w:pPr>
            <w:r w:rsidRPr="00AC48CB">
              <w:rPr>
                <w:rFonts w:eastAsia="Times New Roman" w:cs="Times New Roman"/>
                <w:b/>
                <w:sz w:val="20"/>
                <w:szCs w:val="20"/>
              </w:rPr>
              <w:t>2015</w:t>
            </w:r>
          </w:p>
        </w:tc>
        <w:tc>
          <w:tcPr>
            <w:tcW w:w="1217" w:type="dxa"/>
            <w:vAlign w:val="center"/>
          </w:tcPr>
          <w:p w14:paraId="1BD77F08" w14:textId="77777777" w:rsidR="00907EA8" w:rsidRPr="00AC48CB" w:rsidRDefault="00907EA8" w:rsidP="008C2E53">
            <w:pPr>
              <w:tabs>
                <w:tab w:val="left" w:pos="360"/>
                <w:tab w:val="left" w:pos="720"/>
                <w:tab w:val="left" w:pos="1080"/>
                <w:tab w:val="left" w:pos="1440"/>
                <w:tab w:val="left" w:pos="1800"/>
              </w:tabs>
              <w:spacing w:after="120"/>
              <w:jc w:val="center"/>
              <w:rPr>
                <w:rFonts w:eastAsia="Times New Roman" w:cs="Times New Roman"/>
                <w:b/>
                <w:sz w:val="20"/>
                <w:szCs w:val="20"/>
              </w:rPr>
            </w:pPr>
            <w:r w:rsidRPr="00AC48CB">
              <w:rPr>
                <w:rFonts w:eastAsia="Times New Roman" w:cs="Times New Roman"/>
                <w:b/>
                <w:sz w:val="20"/>
                <w:szCs w:val="20"/>
              </w:rPr>
              <w:t>2016</w:t>
            </w:r>
          </w:p>
        </w:tc>
        <w:tc>
          <w:tcPr>
            <w:tcW w:w="1296" w:type="dxa"/>
            <w:vAlign w:val="center"/>
          </w:tcPr>
          <w:p w14:paraId="353110F3" w14:textId="77777777" w:rsidR="00907EA8" w:rsidRPr="00AC48CB" w:rsidRDefault="00907EA8" w:rsidP="008C2E53">
            <w:pPr>
              <w:tabs>
                <w:tab w:val="left" w:pos="360"/>
                <w:tab w:val="left" w:pos="720"/>
                <w:tab w:val="left" w:pos="1080"/>
                <w:tab w:val="left" w:pos="1440"/>
                <w:tab w:val="left" w:pos="1800"/>
              </w:tabs>
              <w:spacing w:after="120"/>
              <w:jc w:val="center"/>
              <w:rPr>
                <w:rFonts w:eastAsia="Times New Roman" w:cs="Times New Roman"/>
                <w:b/>
                <w:sz w:val="20"/>
                <w:szCs w:val="20"/>
              </w:rPr>
            </w:pPr>
            <w:r w:rsidRPr="00AC48CB">
              <w:rPr>
                <w:rFonts w:eastAsia="Times New Roman" w:cs="Times New Roman"/>
                <w:b/>
                <w:sz w:val="20"/>
                <w:szCs w:val="20"/>
              </w:rPr>
              <w:t>2017</w:t>
            </w:r>
          </w:p>
        </w:tc>
        <w:tc>
          <w:tcPr>
            <w:tcW w:w="1217" w:type="dxa"/>
            <w:vAlign w:val="center"/>
          </w:tcPr>
          <w:p w14:paraId="36641936" w14:textId="77777777" w:rsidR="00907EA8" w:rsidRPr="00AC48CB" w:rsidRDefault="00907EA8" w:rsidP="008C2E53">
            <w:pPr>
              <w:tabs>
                <w:tab w:val="left" w:pos="360"/>
                <w:tab w:val="left" w:pos="720"/>
                <w:tab w:val="left" w:pos="1080"/>
                <w:tab w:val="left" w:pos="1440"/>
                <w:tab w:val="left" w:pos="1800"/>
              </w:tabs>
              <w:spacing w:after="120"/>
              <w:jc w:val="center"/>
              <w:rPr>
                <w:rFonts w:eastAsia="Times New Roman" w:cs="Times New Roman"/>
                <w:b/>
                <w:sz w:val="20"/>
                <w:szCs w:val="20"/>
              </w:rPr>
            </w:pPr>
            <w:r w:rsidRPr="00AC48CB">
              <w:rPr>
                <w:rFonts w:eastAsia="Times New Roman" w:cs="Times New Roman"/>
                <w:b/>
                <w:sz w:val="20"/>
                <w:szCs w:val="20"/>
              </w:rPr>
              <w:t>2018</w:t>
            </w:r>
          </w:p>
        </w:tc>
      </w:tr>
      <w:tr w:rsidR="00907EA8" w:rsidRPr="00FC63CD" w14:paraId="5B076F4C" w14:textId="77777777" w:rsidTr="003B3BCF">
        <w:tc>
          <w:tcPr>
            <w:tcW w:w="1531" w:type="dxa"/>
            <w:vAlign w:val="center"/>
          </w:tcPr>
          <w:p w14:paraId="50589EFE" w14:textId="77777777" w:rsidR="00907EA8" w:rsidRPr="00AC48CB" w:rsidRDefault="00907EA8" w:rsidP="00FC63CD">
            <w:pPr>
              <w:tabs>
                <w:tab w:val="left" w:pos="360"/>
                <w:tab w:val="left" w:pos="720"/>
                <w:tab w:val="left" w:pos="1080"/>
                <w:tab w:val="left" w:pos="1440"/>
                <w:tab w:val="left" w:pos="1800"/>
              </w:tabs>
              <w:rPr>
                <w:rFonts w:eastAsia="Times New Roman" w:cs="Times New Roman"/>
                <w:sz w:val="20"/>
                <w:szCs w:val="20"/>
              </w:rPr>
            </w:pPr>
            <w:r w:rsidRPr="00AC48CB">
              <w:rPr>
                <w:rFonts w:eastAsia="Times New Roman" w:cs="Times New Roman"/>
                <w:sz w:val="20"/>
                <w:szCs w:val="20"/>
              </w:rPr>
              <w:t>Choice Out Tuition</w:t>
            </w:r>
          </w:p>
        </w:tc>
        <w:tc>
          <w:tcPr>
            <w:tcW w:w="1076" w:type="dxa"/>
            <w:vAlign w:val="center"/>
          </w:tcPr>
          <w:p w14:paraId="719A0247" w14:textId="0BB229CE" w:rsidR="00907EA8" w:rsidRPr="00AC48CB" w:rsidRDefault="00907EA8" w:rsidP="00FC63CD">
            <w:pPr>
              <w:tabs>
                <w:tab w:val="left" w:pos="360"/>
                <w:tab w:val="left" w:pos="720"/>
                <w:tab w:val="left" w:pos="1080"/>
                <w:tab w:val="left" w:pos="1440"/>
                <w:tab w:val="left" w:pos="1800"/>
              </w:tabs>
              <w:jc w:val="center"/>
              <w:rPr>
                <w:rFonts w:eastAsia="Times New Roman" w:cs="Times New Roman"/>
                <w:sz w:val="20"/>
                <w:szCs w:val="20"/>
              </w:rPr>
            </w:pPr>
            <w:r>
              <w:rPr>
                <w:rFonts w:eastAsia="Times New Roman" w:cs="Times New Roman"/>
                <w:sz w:val="20"/>
                <w:szCs w:val="20"/>
              </w:rPr>
              <w:t>-</w:t>
            </w:r>
            <w:r w:rsidRPr="00AC48CB">
              <w:rPr>
                <w:rFonts w:eastAsia="Times New Roman" w:cs="Times New Roman"/>
                <w:sz w:val="20"/>
                <w:szCs w:val="20"/>
              </w:rPr>
              <w:t>$658,544</w:t>
            </w:r>
          </w:p>
        </w:tc>
        <w:tc>
          <w:tcPr>
            <w:tcW w:w="1228" w:type="dxa"/>
            <w:vAlign w:val="center"/>
          </w:tcPr>
          <w:p w14:paraId="3C56627E" w14:textId="6E78CF5B" w:rsidR="00907EA8" w:rsidRPr="00AC48CB" w:rsidRDefault="00907EA8" w:rsidP="00FC63CD">
            <w:pPr>
              <w:tabs>
                <w:tab w:val="left" w:pos="360"/>
                <w:tab w:val="left" w:pos="720"/>
                <w:tab w:val="left" w:pos="1080"/>
                <w:tab w:val="left" w:pos="1440"/>
                <w:tab w:val="left" w:pos="1800"/>
              </w:tabs>
              <w:jc w:val="center"/>
              <w:rPr>
                <w:rFonts w:eastAsia="Times New Roman" w:cs="Times New Roman"/>
                <w:sz w:val="20"/>
                <w:szCs w:val="20"/>
              </w:rPr>
            </w:pPr>
            <w:r>
              <w:rPr>
                <w:rFonts w:eastAsia="Times New Roman" w:cs="Times New Roman"/>
                <w:sz w:val="20"/>
                <w:szCs w:val="20"/>
              </w:rPr>
              <w:t>-</w:t>
            </w:r>
            <w:r w:rsidRPr="00AC48CB">
              <w:rPr>
                <w:rFonts w:eastAsia="Times New Roman" w:cs="Times New Roman"/>
                <w:sz w:val="20"/>
                <w:szCs w:val="20"/>
              </w:rPr>
              <w:t>$995,796</w:t>
            </w:r>
          </w:p>
        </w:tc>
        <w:tc>
          <w:tcPr>
            <w:tcW w:w="1217" w:type="dxa"/>
            <w:vAlign w:val="center"/>
          </w:tcPr>
          <w:p w14:paraId="590D499F" w14:textId="210B8A7C" w:rsidR="00907EA8" w:rsidRPr="00AC48CB" w:rsidRDefault="00907EA8" w:rsidP="00FC63CD">
            <w:pPr>
              <w:tabs>
                <w:tab w:val="left" w:pos="360"/>
                <w:tab w:val="left" w:pos="720"/>
                <w:tab w:val="left" w:pos="1080"/>
                <w:tab w:val="left" w:pos="1440"/>
                <w:tab w:val="left" w:pos="1800"/>
              </w:tabs>
              <w:jc w:val="center"/>
              <w:rPr>
                <w:rFonts w:eastAsia="Times New Roman" w:cs="Times New Roman"/>
                <w:sz w:val="20"/>
                <w:szCs w:val="20"/>
              </w:rPr>
            </w:pPr>
            <w:r>
              <w:rPr>
                <w:rFonts w:eastAsia="Times New Roman" w:cs="Times New Roman"/>
                <w:sz w:val="20"/>
                <w:szCs w:val="20"/>
              </w:rPr>
              <w:t>-</w:t>
            </w:r>
            <w:r w:rsidRPr="00AC48CB">
              <w:rPr>
                <w:rFonts w:eastAsia="Times New Roman" w:cs="Times New Roman"/>
                <w:sz w:val="20"/>
                <w:szCs w:val="20"/>
              </w:rPr>
              <w:t>$1,188,700</w:t>
            </w:r>
          </w:p>
        </w:tc>
        <w:tc>
          <w:tcPr>
            <w:tcW w:w="1296" w:type="dxa"/>
            <w:vAlign w:val="center"/>
          </w:tcPr>
          <w:p w14:paraId="6DCE4E66" w14:textId="28625276" w:rsidR="00907EA8" w:rsidRPr="00AC48CB" w:rsidRDefault="00907EA8" w:rsidP="00FC63CD">
            <w:pPr>
              <w:tabs>
                <w:tab w:val="left" w:pos="360"/>
                <w:tab w:val="left" w:pos="720"/>
                <w:tab w:val="left" w:pos="1080"/>
                <w:tab w:val="left" w:pos="1440"/>
                <w:tab w:val="left" w:pos="1800"/>
              </w:tabs>
              <w:jc w:val="center"/>
              <w:rPr>
                <w:rFonts w:eastAsia="Times New Roman" w:cs="Times New Roman"/>
                <w:sz w:val="20"/>
                <w:szCs w:val="20"/>
              </w:rPr>
            </w:pPr>
            <w:r>
              <w:rPr>
                <w:rFonts w:eastAsia="Times New Roman" w:cs="Times New Roman"/>
                <w:sz w:val="20"/>
                <w:szCs w:val="20"/>
              </w:rPr>
              <w:t>-</w:t>
            </w:r>
            <w:r w:rsidRPr="00AC48CB">
              <w:rPr>
                <w:rFonts w:eastAsia="Times New Roman" w:cs="Times New Roman"/>
                <w:sz w:val="20"/>
                <w:szCs w:val="20"/>
              </w:rPr>
              <w:t>$1,312,278</w:t>
            </w:r>
          </w:p>
        </w:tc>
        <w:tc>
          <w:tcPr>
            <w:tcW w:w="1217" w:type="dxa"/>
            <w:vAlign w:val="center"/>
          </w:tcPr>
          <w:p w14:paraId="1EA27FA4" w14:textId="21158795" w:rsidR="00907EA8" w:rsidRPr="00AC48CB" w:rsidRDefault="00907EA8" w:rsidP="00FC63CD">
            <w:pPr>
              <w:tabs>
                <w:tab w:val="left" w:pos="360"/>
                <w:tab w:val="left" w:pos="720"/>
                <w:tab w:val="left" w:pos="1080"/>
                <w:tab w:val="left" w:pos="1440"/>
                <w:tab w:val="left" w:pos="1800"/>
              </w:tabs>
              <w:jc w:val="center"/>
              <w:rPr>
                <w:rFonts w:eastAsia="Times New Roman" w:cs="Times New Roman"/>
                <w:sz w:val="20"/>
                <w:szCs w:val="20"/>
              </w:rPr>
            </w:pPr>
            <w:r>
              <w:rPr>
                <w:rFonts w:eastAsia="Times New Roman" w:cs="Times New Roman"/>
                <w:sz w:val="20"/>
                <w:szCs w:val="20"/>
              </w:rPr>
              <w:t>-</w:t>
            </w:r>
            <w:r w:rsidRPr="00AC48CB">
              <w:rPr>
                <w:rFonts w:eastAsia="Times New Roman" w:cs="Times New Roman"/>
                <w:sz w:val="20"/>
                <w:szCs w:val="20"/>
              </w:rPr>
              <w:t>$1,413,884</w:t>
            </w:r>
          </w:p>
        </w:tc>
      </w:tr>
      <w:tr w:rsidR="00907EA8" w:rsidRPr="00FC63CD" w14:paraId="29751D3B" w14:textId="77777777" w:rsidTr="003B3BCF">
        <w:tc>
          <w:tcPr>
            <w:tcW w:w="1531" w:type="dxa"/>
            <w:vAlign w:val="center"/>
          </w:tcPr>
          <w:p w14:paraId="4745A3B4" w14:textId="77777777" w:rsidR="00907EA8" w:rsidRPr="00AC48CB" w:rsidRDefault="00907EA8" w:rsidP="00FC63CD">
            <w:pPr>
              <w:tabs>
                <w:tab w:val="left" w:pos="360"/>
                <w:tab w:val="left" w:pos="720"/>
                <w:tab w:val="left" w:pos="1080"/>
                <w:tab w:val="left" w:pos="1440"/>
                <w:tab w:val="left" w:pos="1800"/>
              </w:tabs>
              <w:rPr>
                <w:rFonts w:eastAsia="Times New Roman" w:cs="Times New Roman"/>
                <w:sz w:val="20"/>
                <w:szCs w:val="20"/>
              </w:rPr>
            </w:pPr>
            <w:r w:rsidRPr="00AC48CB">
              <w:rPr>
                <w:rFonts w:eastAsia="Times New Roman" w:cs="Times New Roman"/>
                <w:sz w:val="20"/>
                <w:szCs w:val="20"/>
              </w:rPr>
              <w:t>Charter School Tuition</w:t>
            </w:r>
          </w:p>
        </w:tc>
        <w:tc>
          <w:tcPr>
            <w:tcW w:w="1076" w:type="dxa"/>
            <w:vAlign w:val="center"/>
          </w:tcPr>
          <w:p w14:paraId="60952C11" w14:textId="58CDD8E0" w:rsidR="00907EA8" w:rsidRPr="00AC48CB" w:rsidRDefault="00907EA8" w:rsidP="00FC63CD">
            <w:pPr>
              <w:tabs>
                <w:tab w:val="left" w:pos="360"/>
                <w:tab w:val="left" w:pos="720"/>
                <w:tab w:val="left" w:pos="1080"/>
                <w:tab w:val="left" w:pos="1440"/>
                <w:tab w:val="left" w:pos="1800"/>
              </w:tabs>
              <w:jc w:val="center"/>
              <w:rPr>
                <w:rFonts w:eastAsia="Times New Roman" w:cs="Times New Roman"/>
                <w:sz w:val="20"/>
                <w:szCs w:val="20"/>
              </w:rPr>
            </w:pPr>
            <w:r>
              <w:rPr>
                <w:rFonts w:eastAsia="Times New Roman" w:cs="Times New Roman"/>
                <w:sz w:val="20"/>
                <w:szCs w:val="20"/>
              </w:rPr>
              <w:t>-</w:t>
            </w:r>
            <w:r w:rsidRPr="00AC48CB">
              <w:rPr>
                <w:rFonts w:eastAsia="Times New Roman" w:cs="Times New Roman"/>
                <w:sz w:val="20"/>
                <w:szCs w:val="20"/>
              </w:rPr>
              <w:t>$430,007</w:t>
            </w:r>
          </w:p>
        </w:tc>
        <w:tc>
          <w:tcPr>
            <w:tcW w:w="1228" w:type="dxa"/>
            <w:vAlign w:val="center"/>
          </w:tcPr>
          <w:p w14:paraId="55C869F5" w14:textId="18F430AB" w:rsidR="00907EA8" w:rsidRPr="00AC48CB" w:rsidRDefault="00907EA8" w:rsidP="00FC63CD">
            <w:pPr>
              <w:tabs>
                <w:tab w:val="left" w:pos="360"/>
                <w:tab w:val="left" w:pos="720"/>
                <w:tab w:val="left" w:pos="1080"/>
                <w:tab w:val="left" w:pos="1440"/>
                <w:tab w:val="left" w:pos="1800"/>
              </w:tabs>
              <w:jc w:val="center"/>
              <w:rPr>
                <w:rFonts w:eastAsia="Times New Roman" w:cs="Times New Roman"/>
                <w:sz w:val="20"/>
                <w:szCs w:val="20"/>
              </w:rPr>
            </w:pPr>
            <w:r>
              <w:rPr>
                <w:rFonts w:eastAsia="Times New Roman" w:cs="Times New Roman"/>
                <w:sz w:val="20"/>
                <w:szCs w:val="20"/>
              </w:rPr>
              <w:t>-</w:t>
            </w:r>
            <w:r w:rsidRPr="00AC48CB">
              <w:rPr>
                <w:rFonts w:eastAsia="Times New Roman" w:cs="Times New Roman"/>
                <w:sz w:val="20"/>
                <w:szCs w:val="20"/>
              </w:rPr>
              <w:t>$546,524</w:t>
            </w:r>
          </w:p>
        </w:tc>
        <w:tc>
          <w:tcPr>
            <w:tcW w:w="1217" w:type="dxa"/>
            <w:vAlign w:val="center"/>
          </w:tcPr>
          <w:p w14:paraId="0495B76C" w14:textId="1937D173" w:rsidR="00907EA8" w:rsidRPr="00AC48CB" w:rsidRDefault="00907EA8" w:rsidP="00FC63CD">
            <w:pPr>
              <w:tabs>
                <w:tab w:val="left" w:pos="360"/>
                <w:tab w:val="left" w:pos="720"/>
                <w:tab w:val="left" w:pos="1080"/>
                <w:tab w:val="left" w:pos="1440"/>
                <w:tab w:val="left" w:pos="1800"/>
              </w:tabs>
              <w:jc w:val="center"/>
              <w:rPr>
                <w:rFonts w:eastAsia="Times New Roman" w:cs="Times New Roman"/>
                <w:sz w:val="20"/>
                <w:szCs w:val="20"/>
              </w:rPr>
            </w:pPr>
            <w:r>
              <w:rPr>
                <w:rFonts w:eastAsia="Times New Roman" w:cs="Times New Roman"/>
                <w:sz w:val="20"/>
                <w:szCs w:val="20"/>
              </w:rPr>
              <w:t>-</w:t>
            </w:r>
            <w:r w:rsidRPr="00AC48CB">
              <w:rPr>
                <w:rFonts w:eastAsia="Times New Roman" w:cs="Times New Roman"/>
                <w:sz w:val="20"/>
                <w:szCs w:val="20"/>
              </w:rPr>
              <w:t>$538,684</w:t>
            </w:r>
          </w:p>
        </w:tc>
        <w:tc>
          <w:tcPr>
            <w:tcW w:w="1296" w:type="dxa"/>
            <w:vAlign w:val="center"/>
          </w:tcPr>
          <w:p w14:paraId="7EAA4E6C" w14:textId="489B492C" w:rsidR="00907EA8" w:rsidRPr="00AC48CB" w:rsidRDefault="00907EA8" w:rsidP="00FC63CD">
            <w:pPr>
              <w:tabs>
                <w:tab w:val="left" w:pos="360"/>
                <w:tab w:val="left" w:pos="720"/>
                <w:tab w:val="left" w:pos="1080"/>
                <w:tab w:val="left" w:pos="1440"/>
                <w:tab w:val="left" w:pos="1800"/>
              </w:tabs>
              <w:jc w:val="center"/>
              <w:rPr>
                <w:rFonts w:eastAsia="Times New Roman" w:cs="Times New Roman"/>
                <w:sz w:val="20"/>
                <w:szCs w:val="20"/>
              </w:rPr>
            </w:pPr>
            <w:r>
              <w:rPr>
                <w:rFonts w:eastAsia="Times New Roman" w:cs="Times New Roman"/>
                <w:sz w:val="20"/>
                <w:szCs w:val="20"/>
              </w:rPr>
              <w:t>-</w:t>
            </w:r>
            <w:r w:rsidRPr="00AC48CB">
              <w:rPr>
                <w:rFonts w:eastAsia="Times New Roman" w:cs="Times New Roman"/>
                <w:sz w:val="20"/>
                <w:szCs w:val="20"/>
              </w:rPr>
              <w:t>$783,350</w:t>
            </w:r>
          </w:p>
        </w:tc>
        <w:tc>
          <w:tcPr>
            <w:tcW w:w="1217" w:type="dxa"/>
            <w:vAlign w:val="center"/>
          </w:tcPr>
          <w:p w14:paraId="668F7B2B" w14:textId="07960F71" w:rsidR="00907EA8" w:rsidRPr="00AC48CB" w:rsidRDefault="00907EA8" w:rsidP="00FC63CD">
            <w:pPr>
              <w:tabs>
                <w:tab w:val="left" w:pos="360"/>
                <w:tab w:val="left" w:pos="720"/>
                <w:tab w:val="left" w:pos="1080"/>
                <w:tab w:val="left" w:pos="1440"/>
                <w:tab w:val="left" w:pos="1800"/>
              </w:tabs>
              <w:jc w:val="center"/>
              <w:rPr>
                <w:rFonts w:eastAsia="Times New Roman" w:cs="Times New Roman"/>
                <w:sz w:val="20"/>
                <w:szCs w:val="20"/>
              </w:rPr>
            </w:pPr>
            <w:r>
              <w:rPr>
                <w:rFonts w:eastAsia="Times New Roman" w:cs="Times New Roman"/>
                <w:sz w:val="20"/>
                <w:szCs w:val="20"/>
              </w:rPr>
              <w:t>-</w:t>
            </w:r>
            <w:r w:rsidRPr="00AC48CB">
              <w:rPr>
                <w:rFonts w:eastAsia="Times New Roman" w:cs="Times New Roman"/>
                <w:sz w:val="20"/>
                <w:szCs w:val="20"/>
              </w:rPr>
              <w:t>$850,352</w:t>
            </w:r>
          </w:p>
        </w:tc>
      </w:tr>
      <w:tr w:rsidR="00907EA8" w:rsidRPr="00FC63CD" w14:paraId="3CA2AB08" w14:textId="77777777" w:rsidTr="003B3BCF">
        <w:tc>
          <w:tcPr>
            <w:tcW w:w="1531" w:type="dxa"/>
            <w:vAlign w:val="center"/>
          </w:tcPr>
          <w:p w14:paraId="0CEF1689" w14:textId="6B902DCE" w:rsidR="00907EA8" w:rsidRPr="00AC48CB" w:rsidRDefault="00907EA8" w:rsidP="009665AD">
            <w:pPr>
              <w:tabs>
                <w:tab w:val="left" w:pos="360"/>
                <w:tab w:val="left" w:pos="720"/>
                <w:tab w:val="left" w:pos="1080"/>
                <w:tab w:val="left" w:pos="1440"/>
                <w:tab w:val="left" w:pos="1800"/>
              </w:tabs>
              <w:rPr>
                <w:rFonts w:eastAsia="Times New Roman" w:cs="Times New Roman"/>
                <w:sz w:val="20"/>
                <w:szCs w:val="20"/>
              </w:rPr>
            </w:pPr>
            <w:r>
              <w:rPr>
                <w:rFonts w:eastAsia="Times New Roman" w:cs="Times New Roman"/>
                <w:sz w:val="20"/>
                <w:szCs w:val="20"/>
              </w:rPr>
              <w:t xml:space="preserve"> Charter School Reimbursement</w:t>
            </w:r>
          </w:p>
        </w:tc>
        <w:tc>
          <w:tcPr>
            <w:tcW w:w="1076" w:type="dxa"/>
            <w:vAlign w:val="center"/>
          </w:tcPr>
          <w:p w14:paraId="7AB5ADFC" w14:textId="744E3758" w:rsidR="00907EA8" w:rsidRPr="00AC48CB" w:rsidRDefault="00907EA8" w:rsidP="00E15786">
            <w:pPr>
              <w:tabs>
                <w:tab w:val="left" w:pos="360"/>
                <w:tab w:val="left" w:pos="720"/>
                <w:tab w:val="left" w:pos="1080"/>
                <w:tab w:val="left" w:pos="1440"/>
                <w:tab w:val="left" w:pos="1800"/>
              </w:tabs>
              <w:jc w:val="center"/>
              <w:rPr>
                <w:rFonts w:eastAsia="Times New Roman" w:cs="Times New Roman"/>
                <w:sz w:val="20"/>
                <w:szCs w:val="20"/>
              </w:rPr>
            </w:pPr>
            <w:r>
              <w:rPr>
                <w:rFonts w:eastAsia="Times New Roman" w:cs="Times New Roman"/>
                <w:sz w:val="20"/>
                <w:szCs w:val="20"/>
              </w:rPr>
              <w:t>+</w:t>
            </w:r>
            <w:r w:rsidRPr="00AC48CB">
              <w:rPr>
                <w:rFonts w:eastAsia="Times New Roman" w:cs="Times New Roman"/>
                <w:sz w:val="20"/>
                <w:szCs w:val="20"/>
              </w:rPr>
              <w:t>$</w:t>
            </w:r>
            <w:r>
              <w:rPr>
                <w:rFonts w:eastAsia="Times New Roman" w:cs="Times New Roman"/>
                <w:sz w:val="20"/>
                <w:szCs w:val="20"/>
              </w:rPr>
              <w:t>263,749</w:t>
            </w:r>
          </w:p>
        </w:tc>
        <w:tc>
          <w:tcPr>
            <w:tcW w:w="1228" w:type="dxa"/>
            <w:vAlign w:val="center"/>
          </w:tcPr>
          <w:p w14:paraId="26E09E40" w14:textId="77AE2267" w:rsidR="00907EA8" w:rsidRPr="00AC48CB" w:rsidRDefault="00907EA8">
            <w:pPr>
              <w:tabs>
                <w:tab w:val="left" w:pos="360"/>
                <w:tab w:val="left" w:pos="720"/>
                <w:tab w:val="left" w:pos="1080"/>
                <w:tab w:val="left" w:pos="1440"/>
                <w:tab w:val="left" w:pos="1800"/>
              </w:tabs>
              <w:jc w:val="center"/>
              <w:rPr>
                <w:rFonts w:eastAsia="Times New Roman" w:cs="Times New Roman"/>
                <w:sz w:val="20"/>
                <w:szCs w:val="20"/>
              </w:rPr>
            </w:pPr>
            <w:r>
              <w:rPr>
                <w:rFonts w:eastAsia="Times New Roman" w:cs="Times New Roman"/>
                <w:sz w:val="20"/>
                <w:szCs w:val="20"/>
              </w:rPr>
              <w:t>+</w:t>
            </w:r>
            <w:r w:rsidRPr="00AC48CB">
              <w:rPr>
                <w:rFonts w:eastAsia="Times New Roman" w:cs="Times New Roman"/>
                <w:sz w:val="20"/>
                <w:szCs w:val="20"/>
              </w:rPr>
              <w:t>$</w:t>
            </w:r>
            <w:r>
              <w:rPr>
                <w:rFonts w:eastAsia="Times New Roman" w:cs="Times New Roman"/>
                <w:sz w:val="20"/>
                <w:szCs w:val="20"/>
              </w:rPr>
              <w:t>145,500</w:t>
            </w:r>
          </w:p>
        </w:tc>
        <w:tc>
          <w:tcPr>
            <w:tcW w:w="1217" w:type="dxa"/>
            <w:vAlign w:val="center"/>
          </w:tcPr>
          <w:p w14:paraId="1223C0EA" w14:textId="6E6AB7EF" w:rsidR="00907EA8" w:rsidRPr="00AC48CB" w:rsidRDefault="00907EA8">
            <w:pPr>
              <w:tabs>
                <w:tab w:val="left" w:pos="360"/>
                <w:tab w:val="left" w:pos="720"/>
                <w:tab w:val="left" w:pos="1080"/>
                <w:tab w:val="left" w:pos="1440"/>
                <w:tab w:val="left" w:pos="1800"/>
              </w:tabs>
              <w:jc w:val="center"/>
              <w:rPr>
                <w:rFonts w:eastAsia="Times New Roman" w:cs="Times New Roman"/>
                <w:sz w:val="20"/>
                <w:szCs w:val="20"/>
              </w:rPr>
            </w:pPr>
            <w:r>
              <w:rPr>
                <w:rFonts w:eastAsia="Times New Roman" w:cs="Times New Roman"/>
                <w:sz w:val="20"/>
                <w:szCs w:val="20"/>
              </w:rPr>
              <w:t>+</w:t>
            </w:r>
            <w:r w:rsidRPr="00AC48CB">
              <w:rPr>
                <w:rFonts w:eastAsia="Times New Roman" w:cs="Times New Roman"/>
                <w:sz w:val="20"/>
                <w:szCs w:val="20"/>
              </w:rPr>
              <w:t>$</w:t>
            </w:r>
            <w:r>
              <w:rPr>
                <w:rFonts w:eastAsia="Times New Roman" w:cs="Times New Roman"/>
                <w:sz w:val="20"/>
                <w:szCs w:val="20"/>
              </w:rPr>
              <w:t>40,072</w:t>
            </w:r>
          </w:p>
        </w:tc>
        <w:tc>
          <w:tcPr>
            <w:tcW w:w="1296" w:type="dxa"/>
            <w:vAlign w:val="center"/>
          </w:tcPr>
          <w:p w14:paraId="00AC8550" w14:textId="3E417F77" w:rsidR="00907EA8" w:rsidRPr="00AC48CB" w:rsidRDefault="00907EA8">
            <w:pPr>
              <w:tabs>
                <w:tab w:val="left" w:pos="360"/>
                <w:tab w:val="left" w:pos="720"/>
                <w:tab w:val="left" w:pos="1080"/>
                <w:tab w:val="left" w:pos="1440"/>
                <w:tab w:val="left" w:pos="1800"/>
              </w:tabs>
              <w:jc w:val="center"/>
              <w:rPr>
                <w:rFonts w:eastAsia="Times New Roman" w:cs="Times New Roman"/>
                <w:sz w:val="20"/>
                <w:szCs w:val="20"/>
              </w:rPr>
            </w:pPr>
            <w:r>
              <w:rPr>
                <w:rFonts w:eastAsia="Times New Roman" w:cs="Times New Roman"/>
                <w:sz w:val="20"/>
                <w:szCs w:val="20"/>
              </w:rPr>
              <w:t>+256,289</w:t>
            </w:r>
          </w:p>
        </w:tc>
        <w:tc>
          <w:tcPr>
            <w:tcW w:w="1217" w:type="dxa"/>
            <w:vAlign w:val="center"/>
          </w:tcPr>
          <w:p w14:paraId="7582F94B" w14:textId="71C3BD9D" w:rsidR="00907EA8" w:rsidRPr="00AC48CB" w:rsidRDefault="00907EA8">
            <w:pPr>
              <w:tabs>
                <w:tab w:val="left" w:pos="360"/>
                <w:tab w:val="left" w:pos="720"/>
                <w:tab w:val="left" w:pos="1080"/>
                <w:tab w:val="left" w:pos="1440"/>
                <w:tab w:val="left" w:pos="1800"/>
              </w:tabs>
              <w:jc w:val="center"/>
              <w:rPr>
                <w:rFonts w:eastAsia="Times New Roman" w:cs="Times New Roman"/>
                <w:sz w:val="20"/>
                <w:szCs w:val="20"/>
              </w:rPr>
            </w:pPr>
            <w:r>
              <w:rPr>
                <w:rFonts w:eastAsia="Times New Roman" w:cs="Times New Roman"/>
                <w:sz w:val="20"/>
                <w:szCs w:val="20"/>
              </w:rPr>
              <w:t>+</w:t>
            </w:r>
            <w:r w:rsidRPr="00AC48CB">
              <w:rPr>
                <w:rFonts w:eastAsia="Times New Roman" w:cs="Times New Roman"/>
                <w:sz w:val="20"/>
                <w:szCs w:val="20"/>
              </w:rPr>
              <w:t>$</w:t>
            </w:r>
            <w:r>
              <w:rPr>
                <w:rFonts w:eastAsia="Times New Roman" w:cs="Times New Roman"/>
                <w:sz w:val="20"/>
                <w:szCs w:val="20"/>
              </w:rPr>
              <w:t>94,549</w:t>
            </w:r>
          </w:p>
        </w:tc>
      </w:tr>
      <w:tr w:rsidR="00907EA8" w:rsidRPr="00FC63CD" w14:paraId="6D246A52" w14:textId="77777777" w:rsidTr="003B3BCF">
        <w:tc>
          <w:tcPr>
            <w:tcW w:w="1531" w:type="dxa"/>
            <w:tcBorders>
              <w:bottom w:val="single" w:sz="12" w:space="0" w:color="auto"/>
            </w:tcBorders>
            <w:vAlign w:val="center"/>
          </w:tcPr>
          <w:p w14:paraId="62B3815C" w14:textId="07671E27" w:rsidR="00907EA8" w:rsidRPr="009665AD" w:rsidDel="009665AD" w:rsidRDefault="00907EA8" w:rsidP="009665AD">
            <w:pPr>
              <w:tabs>
                <w:tab w:val="left" w:pos="360"/>
                <w:tab w:val="left" w:pos="720"/>
                <w:tab w:val="left" w:pos="1080"/>
                <w:tab w:val="left" w:pos="1440"/>
                <w:tab w:val="left" w:pos="1800"/>
              </w:tabs>
              <w:rPr>
                <w:rFonts w:eastAsia="Times New Roman" w:cs="Times New Roman"/>
                <w:sz w:val="20"/>
                <w:szCs w:val="20"/>
              </w:rPr>
            </w:pPr>
            <w:r>
              <w:rPr>
                <w:rFonts w:eastAsia="Times New Roman" w:cs="Times New Roman"/>
                <w:sz w:val="20"/>
                <w:szCs w:val="20"/>
              </w:rPr>
              <w:t>Choice In Tuition</w:t>
            </w:r>
          </w:p>
        </w:tc>
        <w:tc>
          <w:tcPr>
            <w:tcW w:w="1076" w:type="dxa"/>
            <w:tcBorders>
              <w:bottom w:val="single" w:sz="12" w:space="0" w:color="auto"/>
            </w:tcBorders>
            <w:vAlign w:val="center"/>
          </w:tcPr>
          <w:p w14:paraId="30E9050D" w14:textId="66F001C5" w:rsidR="00907EA8" w:rsidRPr="00E15786" w:rsidRDefault="00907EA8" w:rsidP="00FC63CD">
            <w:pPr>
              <w:tabs>
                <w:tab w:val="left" w:pos="360"/>
                <w:tab w:val="left" w:pos="720"/>
                <w:tab w:val="left" w:pos="1080"/>
                <w:tab w:val="left" w:pos="1440"/>
                <w:tab w:val="left" w:pos="1800"/>
              </w:tabs>
              <w:jc w:val="center"/>
              <w:rPr>
                <w:rFonts w:eastAsia="Times New Roman" w:cs="Times New Roman"/>
                <w:sz w:val="20"/>
                <w:szCs w:val="20"/>
              </w:rPr>
            </w:pPr>
            <w:r>
              <w:rPr>
                <w:rFonts w:eastAsia="Times New Roman" w:cs="Times New Roman"/>
                <w:sz w:val="20"/>
                <w:szCs w:val="20"/>
              </w:rPr>
              <w:t>+$203,176</w:t>
            </w:r>
          </w:p>
        </w:tc>
        <w:tc>
          <w:tcPr>
            <w:tcW w:w="1228" w:type="dxa"/>
            <w:tcBorders>
              <w:bottom w:val="single" w:sz="12" w:space="0" w:color="auto"/>
            </w:tcBorders>
            <w:vAlign w:val="center"/>
          </w:tcPr>
          <w:p w14:paraId="76738402" w14:textId="3EF582C8" w:rsidR="00907EA8" w:rsidRPr="00E15786" w:rsidRDefault="00907EA8" w:rsidP="00FC63CD">
            <w:pPr>
              <w:tabs>
                <w:tab w:val="left" w:pos="360"/>
                <w:tab w:val="left" w:pos="720"/>
                <w:tab w:val="left" w:pos="1080"/>
                <w:tab w:val="left" w:pos="1440"/>
                <w:tab w:val="left" w:pos="1800"/>
              </w:tabs>
              <w:jc w:val="center"/>
              <w:rPr>
                <w:rFonts w:eastAsia="Times New Roman" w:cs="Times New Roman"/>
                <w:sz w:val="20"/>
                <w:szCs w:val="20"/>
              </w:rPr>
            </w:pPr>
            <w:r>
              <w:rPr>
                <w:rFonts w:eastAsia="Times New Roman" w:cs="Times New Roman"/>
                <w:sz w:val="20"/>
                <w:szCs w:val="20"/>
              </w:rPr>
              <w:t>+$226,728</w:t>
            </w:r>
          </w:p>
        </w:tc>
        <w:tc>
          <w:tcPr>
            <w:tcW w:w="1217" w:type="dxa"/>
            <w:tcBorders>
              <w:bottom w:val="single" w:sz="12" w:space="0" w:color="auto"/>
            </w:tcBorders>
            <w:vAlign w:val="center"/>
          </w:tcPr>
          <w:p w14:paraId="489C3B16" w14:textId="01F16369" w:rsidR="00907EA8" w:rsidRPr="00E15786" w:rsidRDefault="00907EA8" w:rsidP="00FC63CD">
            <w:pPr>
              <w:tabs>
                <w:tab w:val="left" w:pos="360"/>
                <w:tab w:val="left" w:pos="720"/>
                <w:tab w:val="left" w:pos="1080"/>
                <w:tab w:val="left" w:pos="1440"/>
                <w:tab w:val="left" w:pos="1800"/>
              </w:tabs>
              <w:jc w:val="center"/>
              <w:rPr>
                <w:rFonts w:eastAsia="Times New Roman" w:cs="Times New Roman"/>
                <w:sz w:val="20"/>
                <w:szCs w:val="20"/>
              </w:rPr>
            </w:pPr>
            <w:r>
              <w:rPr>
                <w:rFonts w:eastAsia="Times New Roman" w:cs="Times New Roman"/>
                <w:sz w:val="20"/>
                <w:szCs w:val="20"/>
              </w:rPr>
              <w:t>+$146,058</w:t>
            </w:r>
          </w:p>
        </w:tc>
        <w:tc>
          <w:tcPr>
            <w:tcW w:w="1296" w:type="dxa"/>
            <w:tcBorders>
              <w:bottom w:val="single" w:sz="12" w:space="0" w:color="auto"/>
            </w:tcBorders>
            <w:vAlign w:val="center"/>
          </w:tcPr>
          <w:p w14:paraId="2C93864C" w14:textId="1B2D0B75" w:rsidR="00907EA8" w:rsidRPr="00E15786" w:rsidRDefault="00907EA8" w:rsidP="00FC63CD">
            <w:pPr>
              <w:tabs>
                <w:tab w:val="left" w:pos="360"/>
                <w:tab w:val="left" w:pos="720"/>
                <w:tab w:val="left" w:pos="1080"/>
                <w:tab w:val="left" w:pos="1440"/>
                <w:tab w:val="left" w:pos="1800"/>
              </w:tabs>
              <w:jc w:val="center"/>
              <w:rPr>
                <w:rFonts w:eastAsia="Times New Roman" w:cs="Times New Roman"/>
                <w:sz w:val="20"/>
                <w:szCs w:val="20"/>
              </w:rPr>
            </w:pPr>
            <w:r>
              <w:rPr>
                <w:rFonts w:eastAsia="Times New Roman" w:cs="Times New Roman"/>
                <w:sz w:val="20"/>
                <w:szCs w:val="20"/>
              </w:rPr>
              <w:t>+$230,303</w:t>
            </w:r>
          </w:p>
        </w:tc>
        <w:tc>
          <w:tcPr>
            <w:tcW w:w="1217" w:type="dxa"/>
            <w:tcBorders>
              <w:bottom w:val="single" w:sz="12" w:space="0" w:color="auto"/>
            </w:tcBorders>
            <w:vAlign w:val="center"/>
          </w:tcPr>
          <w:p w14:paraId="3293DA24" w14:textId="6A3FDDE7" w:rsidR="00907EA8" w:rsidRPr="009665AD" w:rsidRDefault="00907EA8" w:rsidP="00FC63CD">
            <w:pPr>
              <w:tabs>
                <w:tab w:val="left" w:pos="360"/>
                <w:tab w:val="left" w:pos="720"/>
                <w:tab w:val="left" w:pos="1080"/>
                <w:tab w:val="left" w:pos="1440"/>
                <w:tab w:val="left" w:pos="1800"/>
              </w:tabs>
              <w:jc w:val="center"/>
              <w:rPr>
                <w:rFonts w:eastAsia="Times New Roman" w:cs="Times New Roman"/>
                <w:sz w:val="20"/>
                <w:szCs w:val="20"/>
              </w:rPr>
            </w:pPr>
            <w:r>
              <w:rPr>
                <w:rFonts w:eastAsia="Times New Roman" w:cs="Times New Roman"/>
                <w:sz w:val="20"/>
                <w:szCs w:val="20"/>
              </w:rPr>
              <w:t>+$300,143</w:t>
            </w:r>
          </w:p>
        </w:tc>
      </w:tr>
      <w:tr w:rsidR="00907EA8" w:rsidRPr="00FC63CD" w14:paraId="096A2EED" w14:textId="77777777" w:rsidTr="003B3BCF">
        <w:tc>
          <w:tcPr>
            <w:tcW w:w="1531" w:type="dxa"/>
            <w:tcBorders>
              <w:top w:val="single" w:sz="12" w:space="0" w:color="auto"/>
            </w:tcBorders>
            <w:vAlign w:val="center"/>
          </w:tcPr>
          <w:p w14:paraId="47882FCB" w14:textId="7D4E1183" w:rsidR="00907EA8" w:rsidRPr="00AC48CB" w:rsidRDefault="00907EA8" w:rsidP="009665AD">
            <w:pPr>
              <w:tabs>
                <w:tab w:val="left" w:pos="360"/>
                <w:tab w:val="left" w:pos="720"/>
                <w:tab w:val="left" w:pos="1080"/>
                <w:tab w:val="left" w:pos="1440"/>
                <w:tab w:val="left" w:pos="1800"/>
              </w:tabs>
              <w:rPr>
                <w:rFonts w:eastAsia="Times New Roman" w:cs="Times New Roman"/>
                <w:sz w:val="20"/>
                <w:szCs w:val="20"/>
              </w:rPr>
            </w:pPr>
            <w:r w:rsidRPr="00AC48CB">
              <w:rPr>
                <w:rFonts w:eastAsia="Times New Roman" w:cs="Times New Roman"/>
                <w:sz w:val="20"/>
                <w:szCs w:val="20"/>
              </w:rPr>
              <w:t xml:space="preserve">Net </w:t>
            </w:r>
            <w:r>
              <w:rPr>
                <w:rFonts w:eastAsia="Times New Roman" w:cs="Times New Roman"/>
                <w:sz w:val="20"/>
                <w:szCs w:val="20"/>
              </w:rPr>
              <w:t>Out vs. In</w:t>
            </w:r>
          </w:p>
        </w:tc>
        <w:tc>
          <w:tcPr>
            <w:tcW w:w="1076" w:type="dxa"/>
            <w:tcBorders>
              <w:top w:val="single" w:sz="12" w:space="0" w:color="auto"/>
            </w:tcBorders>
            <w:vAlign w:val="center"/>
          </w:tcPr>
          <w:p w14:paraId="29663EF0" w14:textId="0395BE8C" w:rsidR="00907EA8" w:rsidRPr="00AC48CB" w:rsidRDefault="00907EA8" w:rsidP="00AB5FAC">
            <w:pPr>
              <w:tabs>
                <w:tab w:val="left" w:pos="360"/>
                <w:tab w:val="left" w:pos="720"/>
                <w:tab w:val="left" w:pos="1080"/>
                <w:tab w:val="left" w:pos="1440"/>
                <w:tab w:val="left" w:pos="1800"/>
              </w:tabs>
              <w:jc w:val="center"/>
              <w:rPr>
                <w:rFonts w:eastAsia="Times New Roman" w:cs="Times New Roman"/>
                <w:sz w:val="20"/>
                <w:szCs w:val="20"/>
              </w:rPr>
            </w:pPr>
            <w:r>
              <w:rPr>
                <w:rFonts w:eastAsia="Times New Roman" w:cs="Times New Roman"/>
                <w:sz w:val="20"/>
                <w:szCs w:val="20"/>
              </w:rPr>
              <w:t>-</w:t>
            </w:r>
            <w:r w:rsidRPr="00AC48CB">
              <w:rPr>
                <w:rFonts w:eastAsia="Times New Roman" w:cs="Times New Roman"/>
                <w:sz w:val="20"/>
                <w:szCs w:val="20"/>
              </w:rPr>
              <w:t>$</w:t>
            </w:r>
            <w:r>
              <w:rPr>
                <w:rFonts w:eastAsia="Times New Roman" w:cs="Times New Roman"/>
                <w:sz w:val="20"/>
                <w:szCs w:val="20"/>
              </w:rPr>
              <w:t>621,626</w:t>
            </w:r>
          </w:p>
        </w:tc>
        <w:tc>
          <w:tcPr>
            <w:tcW w:w="1228" w:type="dxa"/>
            <w:tcBorders>
              <w:top w:val="single" w:sz="12" w:space="0" w:color="auto"/>
            </w:tcBorders>
            <w:vAlign w:val="center"/>
          </w:tcPr>
          <w:p w14:paraId="52893947" w14:textId="22BBAB6C" w:rsidR="00907EA8" w:rsidRPr="00AC48CB" w:rsidRDefault="00907EA8" w:rsidP="00AB5FAC">
            <w:pPr>
              <w:tabs>
                <w:tab w:val="left" w:pos="360"/>
                <w:tab w:val="left" w:pos="720"/>
                <w:tab w:val="left" w:pos="1080"/>
                <w:tab w:val="left" w:pos="1440"/>
                <w:tab w:val="left" w:pos="1800"/>
              </w:tabs>
              <w:jc w:val="center"/>
              <w:rPr>
                <w:rFonts w:eastAsia="Times New Roman" w:cs="Times New Roman"/>
                <w:sz w:val="20"/>
                <w:szCs w:val="20"/>
              </w:rPr>
            </w:pPr>
            <w:r>
              <w:rPr>
                <w:rFonts w:eastAsia="Times New Roman" w:cs="Times New Roman"/>
                <w:sz w:val="20"/>
                <w:szCs w:val="20"/>
              </w:rPr>
              <w:t>-</w:t>
            </w:r>
            <w:r w:rsidRPr="00AC48CB">
              <w:rPr>
                <w:rFonts w:eastAsia="Times New Roman" w:cs="Times New Roman"/>
                <w:sz w:val="20"/>
                <w:szCs w:val="20"/>
              </w:rPr>
              <w:t>$1,</w:t>
            </w:r>
            <w:r>
              <w:rPr>
                <w:rFonts w:eastAsia="Times New Roman" w:cs="Times New Roman"/>
                <w:sz w:val="20"/>
                <w:szCs w:val="20"/>
              </w:rPr>
              <w:t>170,092</w:t>
            </w:r>
          </w:p>
        </w:tc>
        <w:tc>
          <w:tcPr>
            <w:tcW w:w="1217" w:type="dxa"/>
            <w:tcBorders>
              <w:top w:val="single" w:sz="12" w:space="0" w:color="auto"/>
            </w:tcBorders>
            <w:vAlign w:val="center"/>
          </w:tcPr>
          <w:p w14:paraId="75674C8E" w14:textId="14AC084F" w:rsidR="00907EA8" w:rsidRPr="00AC48CB" w:rsidRDefault="00907EA8" w:rsidP="00AB5FAC">
            <w:pPr>
              <w:tabs>
                <w:tab w:val="left" w:pos="360"/>
                <w:tab w:val="left" w:pos="720"/>
                <w:tab w:val="left" w:pos="1080"/>
                <w:tab w:val="left" w:pos="1440"/>
                <w:tab w:val="left" w:pos="1800"/>
              </w:tabs>
              <w:jc w:val="center"/>
              <w:rPr>
                <w:rFonts w:eastAsia="Times New Roman" w:cs="Times New Roman"/>
                <w:sz w:val="20"/>
                <w:szCs w:val="20"/>
              </w:rPr>
            </w:pPr>
            <w:r>
              <w:rPr>
                <w:rFonts w:eastAsia="Times New Roman" w:cs="Times New Roman"/>
                <w:sz w:val="20"/>
                <w:szCs w:val="20"/>
              </w:rPr>
              <w:t>-</w:t>
            </w:r>
            <w:r w:rsidRPr="00AC48CB">
              <w:rPr>
                <w:rFonts w:eastAsia="Times New Roman" w:cs="Times New Roman"/>
                <w:sz w:val="20"/>
                <w:szCs w:val="20"/>
              </w:rPr>
              <w:t>$1,</w:t>
            </w:r>
            <w:r>
              <w:rPr>
                <w:rFonts w:eastAsia="Times New Roman" w:cs="Times New Roman"/>
                <w:sz w:val="20"/>
                <w:szCs w:val="20"/>
              </w:rPr>
              <w:t>541,254</w:t>
            </w:r>
          </w:p>
        </w:tc>
        <w:tc>
          <w:tcPr>
            <w:tcW w:w="1296" w:type="dxa"/>
            <w:tcBorders>
              <w:top w:val="single" w:sz="12" w:space="0" w:color="auto"/>
            </w:tcBorders>
            <w:vAlign w:val="center"/>
          </w:tcPr>
          <w:p w14:paraId="16F0D5C8" w14:textId="26C76969" w:rsidR="00907EA8" w:rsidRPr="00AC48CB" w:rsidRDefault="00907EA8" w:rsidP="00AB5FAC">
            <w:pPr>
              <w:tabs>
                <w:tab w:val="left" w:pos="360"/>
                <w:tab w:val="left" w:pos="720"/>
                <w:tab w:val="left" w:pos="1080"/>
                <w:tab w:val="left" w:pos="1440"/>
                <w:tab w:val="left" w:pos="1800"/>
              </w:tabs>
              <w:jc w:val="center"/>
              <w:rPr>
                <w:rFonts w:eastAsia="Times New Roman" w:cs="Times New Roman"/>
                <w:sz w:val="20"/>
                <w:szCs w:val="20"/>
              </w:rPr>
            </w:pPr>
            <w:r>
              <w:rPr>
                <w:rFonts w:eastAsia="Times New Roman" w:cs="Times New Roman"/>
                <w:sz w:val="20"/>
                <w:szCs w:val="20"/>
              </w:rPr>
              <w:t>-</w:t>
            </w:r>
            <w:r w:rsidRPr="00AC48CB">
              <w:rPr>
                <w:rFonts w:eastAsia="Times New Roman" w:cs="Times New Roman"/>
                <w:sz w:val="20"/>
                <w:szCs w:val="20"/>
              </w:rPr>
              <w:t>$1,</w:t>
            </w:r>
            <w:r>
              <w:rPr>
                <w:rFonts w:eastAsia="Times New Roman" w:cs="Times New Roman"/>
                <w:sz w:val="20"/>
                <w:szCs w:val="20"/>
              </w:rPr>
              <w:t>609,036</w:t>
            </w:r>
          </w:p>
        </w:tc>
        <w:tc>
          <w:tcPr>
            <w:tcW w:w="1217" w:type="dxa"/>
            <w:tcBorders>
              <w:top w:val="single" w:sz="12" w:space="0" w:color="auto"/>
            </w:tcBorders>
            <w:vAlign w:val="center"/>
          </w:tcPr>
          <w:p w14:paraId="3046063D" w14:textId="3B80F743" w:rsidR="00907EA8" w:rsidRPr="00AC48CB" w:rsidRDefault="00907EA8" w:rsidP="003B3BCF">
            <w:pPr>
              <w:tabs>
                <w:tab w:val="left" w:pos="360"/>
                <w:tab w:val="left" w:pos="720"/>
                <w:tab w:val="left" w:pos="1080"/>
                <w:tab w:val="left" w:pos="1440"/>
                <w:tab w:val="left" w:pos="1800"/>
              </w:tabs>
              <w:rPr>
                <w:rFonts w:eastAsia="Times New Roman" w:cs="Times New Roman"/>
                <w:sz w:val="20"/>
                <w:szCs w:val="20"/>
              </w:rPr>
            </w:pPr>
            <w:r>
              <w:rPr>
                <w:rFonts w:eastAsia="Times New Roman" w:cs="Times New Roman"/>
                <w:sz w:val="20"/>
                <w:szCs w:val="20"/>
              </w:rPr>
              <w:t>-</w:t>
            </w:r>
            <w:r w:rsidRPr="00AC48CB">
              <w:rPr>
                <w:rFonts w:eastAsia="Times New Roman" w:cs="Times New Roman"/>
                <w:sz w:val="20"/>
                <w:szCs w:val="20"/>
              </w:rPr>
              <w:t>$</w:t>
            </w:r>
            <w:r>
              <w:rPr>
                <w:rFonts w:eastAsia="Times New Roman" w:cs="Times New Roman"/>
                <w:sz w:val="20"/>
                <w:szCs w:val="20"/>
              </w:rPr>
              <w:t>1,869,544</w:t>
            </w:r>
          </w:p>
        </w:tc>
      </w:tr>
    </w:tbl>
    <w:tbl>
      <w:tblPr>
        <w:tblW w:w="5970" w:type="dxa"/>
        <w:tblLook w:val="04A0" w:firstRow="1" w:lastRow="0" w:firstColumn="1" w:lastColumn="0" w:noHBand="0" w:noVBand="1"/>
        <w:tblCaption w:val="Table 31: Wareham Public Schools"/>
        <w:tblDescription w:val="School Choice and Charter Tuition Expenses and Receipts,* 2014–2018&#10;"/>
      </w:tblPr>
      <w:tblGrid>
        <w:gridCol w:w="1170"/>
        <w:gridCol w:w="960"/>
        <w:gridCol w:w="960"/>
        <w:gridCol w:w="960"/>
        <w:gridCol w:w="960"/>
        <w:gridCol w:w="960"/>
      </w:tblGrid>
      <w:tr w:rsidR="00FC63CD" w:rsidRPr="00FC63CD" w14:paraId="529D2168" w14:textId="77777777" w:rsidTr="00FC63CD">
        <w:trPr>
          <w:trHeight w:val="288"/>
        </w:trPr>
        <w:tc>
          <w:tcPr>
            <w:tcW w:w="1170" w:type="dxa"/>
            <w:tcBorders>
              <w:top w:val="nil"/>
              <w:left w:val="nil"/>
              <w:bottom w:val="nil"/>
              <w:right w:val="nil"/>
            </w:tcBorders>
            <w:shd w:val="clear" w:color="auto" w:fill="auto"/>
            <w:noWrap/>
            <w:vAlign w:val="bottom"/>
          </w:tcPr>
          <w:p w14:paraId="4996E8A1" w14:textId="758F8CEE" w:rsidR="00810D24" w:rsidRPr="00AC48CB" w:rsidRDefault="00810D24" w:rsidP="00AC48CB">
            <w:pPr>
              <w:pStyle w:val="ListParagraph"/>
              <w:spacing w:after="0" w:line="240" w:lineRule="auto"/>
              <w:ind w:left="1080" w:right="-48"/>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3D673A9C" w14:textId="451888EA" w:rsidR="00F5567F" w:rsidRPr="00FC63CD" w:rsidRDefault="00F5567F" w:rsidP="00FC63CD">
            <w:pPr>
              <w:spacing w:after="0" w:line="240" w:lineRule="auto"/>
              <w:ind w:left="-78" w:hanging="540"/>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3C404F82" w14:textId="0F7A6F27" w:rsidR="00F5567F" w:rsidRPr="00FC63CD" w:rsidRDefault="00F5567F" w:rsidP="00AC48C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0A370A18" w14:textId="77777777" w:rsidR="00FC63CD" w:rsidRPr="00FC63CD" w:rsidRDefault="00FC63CD" w:rsidP="00FC63CD">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7C8AE25A" w14:textId="65B49CC6" w:rsidR="00F5567F" w:rsidRPr="00FC63CD" w:rsidRDefault="00F5567F" w:rsidP="00AC48C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771A9A44" w14:textId="77777777" w:rsidR="00FC63CD" w:rsidRPr="00FC63CD" w:rsidRDefault="00FC63CD" w:rsidP="00FC63CD">
            <w:pPr>
              <w:spacing w:after="0" w:line="240" w:lineRule="auto"/>
              <w:jc w:val="right"/>
              <w:rPr>
                <w:rFonts w:ascii="Calibri" w:eastAsia="Times New Roman" w:hAnsi="Calibri" w:cs="Calibri"/>
                <w:color w:val="000000"/>
              </w:rPr>
            </w:pPr>
          </w:p>
        </w:tc>
      </w:tr>
    </w:tbl>
    <w:p w14:paraId="39E6AC66" w14:textId="38022322" w:rsidR="00810D24" w:rsidRPr="00711022" w:rsidRDefault="00F66C96" w:rsidP="00F66C96">
      <w:pPr>
        <w:tabs>
          <w:tab w:val="left" w:pos="360"/>
          <w:tab w:val="left" w:pos="720"/>
          <w:tab w:val="left" w:pos="1080"/>
          <w:tab w:val="left" w:pos="1440"/>
          <w:tab w:val="left" w:pos="1800"/>
        </w:tabs>
        <w:rPr>
          <w:rFonts w:eastAsia="Times New Roman" w:cs="Times New Roman"/>
          <w:sz w:val="19"/>
          <w:szCs w:val="19"/>
        </w:rPr>
      </w:pPr>
      <w:r>
        <w:rPr>
          <w:rFonts w:eastAsia="Times New Roman" w:cs="Times New Roman"/>
          <w:sz w:val="19"/>
          <w:szCs w:val="19"/>
        </w:rPr>
        <w:tab/>
      </w:r>
      <w:r>
        <w:rPr>
          <w:rFonts w:eastAsia="Times New Roman" w:cs="Times New Roman"/>
          <w:sz w:val="19"/>
          <w:szCs w:val="19"/>
        </w:rPr>
        <w:tab/>
      </w:r>
      <w:r w:rsidR="00810D24" w:rsidRPr="00AC48CB">
        <w:rPr>
          <w:rFonts w:eastAsia="Times New Roman" w:cs="Times New Roman"/>
          <w:sz w:val="19"/>
          <w:szCs w:val="19"/>
        </w:rPr>
        <w:t>*Source</w:t>
      </w:r>
      <w:r w:rsidR="00710861" w:rsidRPr="00711022">
        <w:rPr>
          <w:rFonts w:eastAsia="Times New Roman" w:cs="Times New Roman"/>
          <w:sz w:val="19"/>
          <w:szCs w:val="19"/>
        </w:rPr>
        <w:t>s</w:t>
      </w:r>
      <w:r w:rsidR="00810D24" w:rsidRPr="00711022">
        <w:rPr>
          <w:rFonts w:eastAsia="Times New Roman" w:cs="Times New Roman"/>
          <w:sz w:val="19"/>
          <w:szCs w:val="19"/>
        </w:rPr>
        <w:t xml:space="preserve">: DESE </w:t>
      </w:r>
      <w:r w:rsidR="00710861" w:rsidRPr="00711022">
        <w:rPr>
          <w:rFonts w:eastAsia="Times New Roman" w:cs="Times New Roman"/>
          <w:sz w:val="19"/>
          <w:szCs w:val="19"/>
        </w:rPr>
        <w:t xml:space="preserve">school choice and charter school </w:t>
      </w:r>
      <w:r w:rsidR="00810D24" w:rsidRPr="00711022">
        <w:rPr>
          <w:rFonts w:eastAsia="Times New Roman" w:cs="Times New Roman"/>
          <w:sz w:val="19"/>
          <w:szCs w:val="19"/>
        </w:rPr>
        <w:t>trend data</w:t>
      </w:r>
      <w:r w:rsidR="00710861" w:rsidRPr="00711022">
        <w:rPr>
          <w:rFonts w:eastAsia="Times New Roman" w:cs="Times New Roman"/>
          <w:sz w:val="19"/>
          <w:szCs w:val="19"/>
        </w:rPr>
        <w:t xml:space="preserve"> and district End-of-Year Reports</w:t>
      </w:r>
    </w:p>
    <w:p w14:paraId="7117729D" w14:textId="35EB1CC3" w:rsidR="00FC63CD" w:rsidRPr="00FC63CD" w:rsidRDefault="00E01AF2" w:rsidP="00C67587">
      <w:pPr>
        <w:tabs>
          <w:tab w:val="left" w:pos="360"/>
          <w:tab w:val="left" w:pos="720"/>
          <w:tab w:val="left" w:pos="1080"/>
          <w:tab w:val="left" w:pos="1440"/>
          <w:tab w:val="left" w:pos="1800"/>
        </w:tabs>
        <w:ind w:left="720" w:hanging="360"/>
        <w:rPr>
          <w:rFonts w:eastAsia="Times New Roman" w:cs="Times New Roman"/>
        </w:rPr>
      </w:pPr>
      <w:r>
        <w:rPr>
          <w:rFonts w:eastAsia="Times New Roman" w:cs="Times New Roman"/>
          <w:b/>
        </w:rPr>
        <w:t>B</w:t>
      </w:r>
      <w:r w:rsidR="00BF580F" w:rsidRPr="00BF580F">
        <w:rPr>
          <w:rFonts w:eastAsia="Times New Roman" w:cs="Times New Roman"/>
          <w:b/>
        </w:rPr>
        <w:t>.</w:t>
      </w:r>
      <w:r w:rsidR="00FC63CD" w:rsidRPr="00FC63CD">
        <w:rPr>
          <w:rFonts w:eastAsia="Times New Roman" w:cs="Times New Roman"/>
        </w:rPr>
        <w:t xml:space="preserve">  </w:t>
      </w:r>
      <w:r w:rsidR="00BF580F">
        <w:rPr>
          <w:rFonts w:eastAsia="Times New Roman" w:cs="Times New Roman"/>
        </w:rPr>
        <w:t xml:space="preserve">  </w:t>
      </w:r>
      <w:r w:rsidR="003466E1">
        <w:rPr>
          <w:rFonts w:eastAsia="Times New Roman" w:cs="Times New Roman"/>
        </w:rPr>
        <w:t xml:space="preserve">During the onsite review, district and school leaders </w:t>
      </w:r>
      <w:r w:rsidR="00B63DA9">
        <w:rPr>
          <w:rFonts w:eastAsia="Times New Roman" w:cs="Times New Roman"/>
        </w:rPr>
        <w:t xml:space="preserve">said </w:t>
      </w:r>
      <w:r w:rsidR="00FC63CD" w:rsidRPr="00FC63CD">
        <w:rPr>
          <w:rFonts w:eastAsia="Times New Roman" w:cs="Times New Roman"/>
        </w:rPr>
        <w:t xml:space="preserve">that </w:t>
      </w:r>
      <w:r w:rsidR="00A02136">
        <w:rPr>
          <w:rFonts w:eastAsia="Times New Roman" w:cs="Times New Roman"/>
        </w:rPr>
        <w:t xml:space="preserve">they were concerned about </w:t>
      </w:r>
      <w:r w:rsidR="00B63DA9">
        <w:rPr>
          <w:rFonts w:eastAsia="Times New Roman" w:cs="Times New Roman"/>
        </w:rPr>
        <w:t xml:space="preserve">students </w:t>
      </w:r>
      <w:r w:rsidR="0020685E">
        <w:rPr>
          <w:rFonts w:eastAsia="Times New Roman" w:cs="Times New Roman"/>
        </w:rPr>
        <w:t>“</w:t>
      </w:r>
      <w:r w:rsidR="00B63DA9">
        <w:rPr>
          <w:rFonts w:eastAsia="Times New Roman" w:cs="Times New Roman"/>
        </w:rPr>
        <w:t>choicing out</w:t>
      </w:r>
      <w:r w:rsidR="00AE3283">
        <w:rPr>
          <w:rFonts w:eastAsia="Times New Roman" w:cs="Times New Roman"/>
        </w:rPr>
        <w:t>”</w:t>
      </w:r>
      <w:r w:rsidR="00FC63CD" w:rsidRPr="00FC63CD">
        <w:rPr>
          <w:rFonts w:eastAsia="Times New Roman" w:cs="Times New Roman"/>
        </w:rPr>
        <w:t xml:space="preserve"> </w:t>
      </w:r>
      <w:r w:rsidR="00B66862">
        <w:rPr>
          <w:rFonts w:eastAsia="Times New Roman" w:cs="Times New Roman"/>
        </w:rPr>
        <w:t>and</w:t>
      </w:r>
      <w:r w:rsidR="00B63DA9">
        <w:rPr>
          <w:rFonts w:eastAsia="Times New Roman" w:cs="Times New Roman"/>
        </w:rPr>
        <w:t xml:space="preserve"> speculated on</w:t>
      </w:r>
      <w:r w:rsidR="00FC63CD" w:rsidRPr="00FC63CD">
        <w:rPr>
          <w:rFonts w:eastAsia="Times New Roman" w:cs="Times New Roman"/>
        </w:rPr>
        <w:t xml:space="preserve"> why students </w:t>
      </w:r>
      <w:r w:rsidR="00B63DA9">
        <w:rPr>
          <w:rFonts w:eastAsia="Times New Roman" w:cs="Times New Roman"/>
        </w:rPr>
        <w:t>have made these choices</w:t>
      </w:r>
      <w:r w:rsidR="00FC63CD" w:rsidRPr="00FC63CD">
        <w:rPr>
          <w:rFonts w:eastAsia="Times New Roman" w:cs="Times New Roman"/>
        </w:rPr>
        <w:t>.</w:t>
      </w:r>
    </w:p>
    <w:p w14:paraId="080C501F" w14:textId="529D714E" w:rsidR="00FC63CD" w:rsidRPr="00FC63CD" w:rsidRDefault="00FC63CD" w:rsidP="00AC48CB">
      <w:pPr>
        <w:numPr>
          <w:ilvl w:val="6"/>
          <w:numId w:val="28"/>
        </w:numPr>
        <w:tabs>
          <w:tab w:val="left" w:pos="360"/>
          <w:tab w:val="left" w:pos="720"/>
          <w:tab w:val="left" w:pos="1080"/>
          <w:tab w:val="left" w:pos="1440"/>
          <w:tab w:val="left" w:pos="1800"/>
        </w:tabs>
        <w:ind w:left="1080"/>
        <w:rPr>
          <w:rFonts w:eastAsia="Times New Roman" w:cs="Times New Roman"/>
        </w:rPr>
      </w:pPr>
      <w:r w:rsidRPr="00FC63CD">
        <w:rPr>
          <w:rFonts w:eastAsia="Times New Roman" w:cs="Times New Roman"/>
        </w:rPr>
        <w:t>The superintendent</w:t>
      </w:r>
      <w:r w:rsidR="00AE3283">
        <w:rPr>
          <w:rFonts w:eastAsia="Times New Roman" w:cs="Times New Roman"/>
        </w:rPr>
        <w:t>, teachers, town officials, and students</w:t>
      </w:r>
      <w:r w:rsidRPr="00FC63CD">
        <w:rPr>
          <w:rFonts w:eastAsia="Times New Roman" w:cs="Times New Roman"/>
        </w:rPr>
        <w:t xml:space="preserve"> stated that some town residents </w:t>
      </w:r>
      <w:r w:rsidR="00AE3283" w:rsidRPr="00FC63CD">
        <w:rPr>
          <w:rFonts w:eastAsia="Times New Roman" w:cs="Times New Roman"/>
        </w:rPr>
        <w:t>ha</w:t>
      </w:r>
      <w:r w:rsidR="00AE3283">
        <w:rPr>
          <w:rFonts w:eastAsia="Times New Roman" w:cs="Times New Roman"/>
        </w:rPr>
        <w:t>d</w:t>
      </w:r>
      <w:r w:rsidR="00AE3283" w:rsidRPr="00FC63CD">
        <w:rPr>
          <w:rFonts w:eastAsia="Times New Roman" w:cs="Times New Roman"/>
        </w:rPr>
        <w:t xml:space="preserve"> </w:t>
      </w:r>
      <w:r w:rsidRPr="00FC63CD">
        <w:rPr>
          <w:rFonts w:eastAsia="Times New Roman" w:cs="Times New Roman"/>
        </w:rPr>
        <w:t xml:space="preserve">a negative perception </w:t>
      </w:r>
      <w:r w:rsidR="00AE3283">
        <w:rPr>
          <w:rFonts w:eastAsia="Times New Roman" w:cs="Times New Roman"/>
        </w:rPr>
        <w:t>about</w:t>
      </w:r>
      <w:r w:rsidRPr="00FC63CD">
        <w:rPr>
          <w:rFonts w:eastAsia="Times New Roman" w:cs="Times New Roman"/>
        </w:rPr>
        <w:t xml:space="preserve"> discipline</w:t>
      </w:r>
      <w:r w:rsidR="00AE3283">
        <w:rPr>
          <w:rFonts w:eastAsia="Times New Roman" w:cs="Times New Roman"/>
        </w:rPr>
        <w:t xml:space="preserve"> in the district</w:t>
      </w:r>
      <w:r w:rsidRPr="00FC63CD">
        <w:rPr>
          <w:rFonts w:eastAsia="Times New Roman" w:cs="Times New Roman"/>
        </w:rPr>
        <w:t xml:space="preserve">. </w:t>
      </w:r>
      <w:r w:rsidR="00A02136">
        <w:rPr>
          <w:rFonts w:eastAsia="Times New Roman" w:cs="Times New Roman"/>
        </w:rPr>
        <w:t>In addition</w:t>
      </w:r>
      <w:r w:rsidRPr="00FC63CD">
        <w:rPr>
          <w:rFonts w:eastAsia="Times New Roman" w:cs="Times New Roman"/>
        </w:rPr>
        <w:t xml:space="preserve">, </w:t>
      </w:r>
      <w:r w:rsidR="00BE1814">
        <w:rPr>
          <w:rFonts w:eastAsia="Times New Roman" w:cs="Times New Roman"/>
        </w:rPr>
        <w:t xml:space="preserve">in 2016–2017 </w:t>
      </w:r>
      <w:r w:rsidRPr="00FC63CD">
        <w:rPr>
          <w:rFonts w:eastAsia="Times New Roman" w:cs="Times New Roman"/>
        </w:rPr>
        <w:t xml:space="preserve">when the district </w:t>
      </w:r>
      <w:r w:rsidR="00DD068E">
        <w:rPr>
          <w:rFonts w:eastAsia="Times New Roman" w:cs="Times New Roman"/>
        </w:rPr>
        <w:t>combined schools and grades, transitioning</w:t>
      </w:r>
      <w:r w:rsidR="00DD068E" w:rsidRPr="00FC63CD">
        <w:rPr>
          <w:rFonts w:eastAsia="Times New Roman" w:cs="Times New Roman"/>
        </w:rPr>
        <w:t xml:space="preserve"> </w:t>
      </w:r>
      <w:r w:rsidR="00025630">
        <w:rPr>
          <w:rFonts w:eastAsia="Times New Roman" w:cs="Times New Roman"/>
        </w:rPr>
        <w:t>from two elementary schools to one</w:t>
      </w:r>
      <w:r w:rsidRPr="00FC63CD">
        <w:rPr>
          <w:rFonts w:eastAsia="Times New Roman" w:cs="Times New Roman"/>
        </w:rPr>
        <w:t xml:space="preserve"> school, some students </w:t>
      </w:r>
      <w:r w:rsidR="00BE1814">
        <w:rPr>
          <w:rFonts w:eastAsia="Times New Roman" w:cs="Times New Roman"/>
        </w:rPr>
        <w:t>enrolled in</w:t>
      </w:r>
      <w:r w:rsidRPr="00FC63CD">
        <w:rPr>
          <w:rFonts w:eastAsia="Times New Roman" w:cs="Times New Roman"/>
        </w:rPr>
        <w:t xml:space="preserve"> other districts. </w:t>
      </w:r>
    </w:p>
    <w:p w14:paraId="5B6A62AB" w14:textId="6F646947" w:rsidR="00FC63CD" w:rsidRPr="00FC63CD" w:rsidRDefault="00AE3283" w:rsidP="00AC48CB">
      <w:pPr>
        <w:numPr>
          <w:ilvl w:val="6"/>
          <w:numId w:val="28"/>
        </w:numPr>
        <w:tabs>
          <w:tab w:val="left" w:pos="360"/>
          <w:tab w:val="left" w:pos="720"/>
          <w:tab w:val="left" w:pos="1080"/>
          <w:tab w:val="left" w:pos="1440"/>
          <w:tab w:val="left" w:pos="1800"/>
        </w:tabs>
        <w:ind w:left="1080"/>
        <w:rPr>
          <w:rFonts w:eastAsia="Times New Roman" w:cs="Times New Roman"/>
        </w:rPr>
      </w:pPr>
      <w:r>
        <w:rPr>
          <w:rFonts w:eastAsia="Times New Roman" w:cs="Times New Roman"/>
        </w:rPr>
        <w:t xml:space="preserve">District leaders and teachers told the review team </w:t>
      </w:r>
      <w:r w:rsidR="00FC63CD" w:rsidRPr="00FC63CD">
        <w:rPr>
          <w:rFonts w:eastAsia="Times New Roman" w:cs="Times New Roman"/>
        </w:rPr>
        <w:t xml:space="preserve">that a </w:t>
      </w:r>
      <w:r w:rsidR="00B66862">
        <w:rPr>
          <w:rFonts w:eastAsia="Times New Roman" w:cs="Times New Roman"/>
        </w:rPr>
        <w:t>story</w:t>
      </w:r>
      <w:r w:rsidR="00B66862" w:rsidRPr="00FC63CD">
        <w:rPr>
          <w:rFonts w:eastAsia="Times New Roman" w:cs="Times New Roman"/>
        </w:rPr>
        <w:t xml:space="preserve"> </w:t>
      </w:r>
      <w:r>
        <w:rPr>
          <w:rFonts w:eastAsia="Times New Roman" w:cs="Times New Roman"/>
        </w:rPr>
        <w:t>about</w:t>
      </w:r>
      <w:r w:rsidRPr="00FC63CD">
        <w:rPr>
          <w:rFonts w:eastAsia="Times New Roman" w:cs="Times New Roman"/>
        </w:rPr>
        <w:t xml:space="preserve"> </w:t>
      </w:r>
      <w:r w:rsidR="00FC63CD" w:rsidRPr="00FC63CD">
        <w:rPr>
          <w:rFonts w:eastAsia="Times New Roman" w:cs="Times New Roman"/>
        </w:rPr>
        <w:t xml:space="preserve">the 2012 NEASC visit gave the impression that the high school was going to lose its accreditation.  </w:t>
      </w:r>
      <w:r w:rsidR="003273B6">
        <w:rPr>
          <w:rFonts w:eastAsia="Times New Roman" w:cs="Times New Roman"/>
        </w:rPr>
        <w:t>They said that a</w:t>
      </w:r>
      <w:r>
        <w:rPr>
          <w:rFonts w:eastAsia="Times New Roman" w:cs="Times New Roman"/>
        </w:rPr>
        <w:t>lthough the high school</w:t>
      </w:r>
      <w:r w:rsidRPr="00FC63CD">
        <w:rPr>
          <w:rFonts w:eastAsia="Times New Roman" w:cs="Times New Roman"/>
        </w:rPr>
        <w:t xml:space="preserve"> </w:t>
      </w:r>
      <w:r w:rsidR="00BE1814">
        <w:rPr>
          <w:rFonts w:eastAsia="Times New Roman" w:cs="Times New Roman"/>
        </w:rPr>
        <w:t>did</w:t>
      </w:r>
      <w:r w:rsidR="00BE1814" w:rsidRPr="00FC63CD">
        <w:rPr>
          <w:rFonts w:eastAsia="Times New Roman" w:cs="Times New Roman"/>
        </w:rPr>
        <w:t xml:space="preserve"> </w:t>
      </w:r>
      <w:r>
        <w:rPr>
          <w:rFonts w:eastAsia="Times New Roman" w:cs="Times New Roman"/>
        </w:rPr>
        <w:t>not lose its accreditation</w:t>
      </w:r>
      <w:r w:rsidR="00BF580F" w:rsidRPr="00FC63CD">
        <w:rPr>
          <w:rFonts w:eastAsia="Times New Roman" w:cs="Times New Roman"/>
        </w:rPr>
        <w:t>,</w:t>
      </w:r>
      <w:r w:rsidR="00FC63CD" w:rsidRPr="00FC63CD">
        <w:rPr>
          <w:rFonts w:eastAsia="Times New Roman" w:cs="Times New Roman"/>
        </w:rPr>
        <w:t xml:space="preserve"> </w:t>
      </w:r>
      <w:r>
        <w:rPr>
          <w:rFonts w:eastAsia="Times New Roman" w:cs="Times New Roman"/>
        </w:rPr>
        <w:t xml:space="preserve">this false impression </w:t>
      </w:r>
      <w:r w:rsidR="00FC63CD" w:rsidRPr="00FC63CD">
        <w:rPr>
          <w:rFonts w:eastAsia="Times New Roman" w:cs="Times New Roman"/>
        </w:rPr>
        <w:t xml:space="preserve">has lasted for years and resulted in some students leaving </w:t>
      </w:r>
      <w:r>
        <w:rPr>
          <w:rFonts w:eastAsia="Times New Roman" w:cs="Times New Roman"/>
        </w:rPr>
        <w:t xml:space="preserve">the district </w:t>
      </w:r>
      <w:r w:rsidR="00FC63CD" w:rsidRPr="00FC63CD">
        <w:rPr>
          <w:rFonts w:eastAsia="Times New Roman" w:cs="Times New Roman"/>
        </w:rPr>
        <w:t xml:space="preserve">before entering the high school. </w:t>
      </w:r>
    </w:p>
    <w:p w14:paraId="1B5816CF" w14:textId="7F7DE2C0" w:rsidR="00FC63CD" w:rsidRPr="00FC63CD" w:rsidRDefault="00AE3283" w:rsidP="00AC48CB">
      <w:pPr>
        <w:numPr>
          <w:ilvl w:val="6"/>
          <w:numId w:val="28"/>
        </w:numPr>
        <w:tabs>
          <w:tab w:val="left" w:pos="360"/>
          <w:tab w:val="left" w:pos="720"/>
          <w:tab w:val="left" w:pos="1080"/>
          <w:tab w:val="left" w:pos="1440"/>
          <w:tab w:val="left" w:pos="1800"/>
        </w:tabs>
        <w:ind w:left="1080"/>
        <w:rPr>
          <w:rFonts w:eastAsia="Times New Roman" w:cs="Times New Roman"/>
        </w:rPr>
      </w:pPr>
      <w:r>
        <w:rPr>
          <w:rFonts w:eastAsia="Times New Roman" w:cs="Times New Roman"/>
        </w:rPr>
        <w:t>The superintendent and town o</w:t>
      </w:r>
      <w:r w:rsidR="003273B6">
        <w:rPr>
          <w:rFonts w:eastAsia="Times New Roman" w:cs="Times New Roman"/>
        </w:rPr>
        <w:t>f</w:t>
      </w:r>
      <w:r>
        <w:rPr>
          <w:rFonts w:eastAsia="Times New Roman" w:cs="Times New Roman"/>
        </w:rPr>
        <w:t>ficials</w:t>
      </w:r>
      <w:r w:rsidRPr="00FC63CD">
        <w:rPr>
          <w:rFonts w:eastAsia="Times New Roman" w:cs="Times New Roman"/>
        </w:rPr>
        <w:t xml:space="preserve"> </w:t>
      </w:r>
      <w:r w:rsidR="00FC63CD" w:rsidRPr="00FC63CD">
        <w:rPr>
          <w:rFonts w:eastAsia="Times New Roman" w:cs="Times New Roman"/>
        </w:rPr>
        <w:t>stated that they believe</w:t>
      </w:r>
      <w:r>
        <w:rPr>
          <w:rFonts w:eastAsia="Times New Roman" w:cs="Times New Roman"/>
        </w:rPr>
        <w:t>d</w:t>
      </w:r>
      <w:r w:rsidR="00FC63CD" w:rsidRPr="00FC63CD">
        <w:rPr>
          <w:rFonts w:eastAsia="Times New Roman" w:cs="Times New Roman"/>
        </w:rPr>
        <w:t xml:space="preserve"> the failure of a 2014 override to </w:t>
      </w:r>
      <w:r w:rsidR="00B66862">
        <w:rPr>
          <w:rFonts w:eastAsia="Times New Roman" w:cs="Times New Roman"/>
        </w:rPr>
        <w:t xml:space="preserve">increase </w:t>
      </w:r>
      <w:r w:rsidR="00FC63CD" w:rsidRPr="00FC63CD">
        <w:rPr>
          <w:rFonts w:eastAsia="Times New Roman" w:cs="Times New Roman"/>
        </w:rPr>
        <w:t>fund</w:t>
      </w:r>
      <w:r w:rsidR="00B66862">
        <w:rPr>
          <w:rFonts w:eastAsia="Times New Roman" w:cs="Times New Roman"/>
        </w:rPr>
        <w:t xml:space="preserve">ing for the </w:t>
      </w:r>
      <w:r w:rsidR="00FC63CD" w:rsidRPr="00FC63CD">
        <w:rPr>
          <w:rFonts w:eastAsia="Times New Roman" w:cs="Times New Roman"/>
        </w:rPr>
        <w:t xml:space="preserve">operations of the town and </w:t>
      </w:r>
      <w:r w:rsidR="003273B6">
        <w:rPr>
          <w:rFonts w:eastAsia="Times New Roman" w:cs="Times New Roman"/>
        </w:rPr>
        <w:t xml:space="preserve">its </w:t>
      </w:r>
      <w:r w:rsidR="00FC63CD" w:rsidRPr="00FC63CD">
        <w:rPr>
          <w:rFonts w:eastAsia="Times New Roman" w:cs="Times New Roman"/>
        </w:rPr>
        <w:t xml:space="preserve">schools resulted in some parents believing </w:t>
      </w:r>
      <w:r>
        <w:rPr>
          <w:rFonts w:eastAsia="Times New Roman" w:cs="Times New Roman"/>
        </w:rPr>
        <w:t xml:space="preserve">that </w:t>
      </w:r>
      <w:r w:rsidR="00FC63CD" w:rsidRPr="00FC63CD">
        <w:rPr>
          <w:rFonts w:eastAsia="Times New Roman" w:cs="Times New Roman"/>
        </w:rPr>
        <w:t>Wareham did not have a commitment to education.</w:t>
      </w:r>
    </w:p>
    <w:p w14:paraId="29085AAD" w14:textId="0723219D" w:rsidR="00A07F39" w:rsidRDefault="00E01AF2" w:rsidP="00D23A0E">
      <w:pPr>
        <w:tabs>
          <w:tab w:val="left" w:pos="360"/>
          <w:tab w:val="left" w:pos="720"/>
          <w:tab w:val="left" w:pos="1080"/>
          <w:tab w:val="left" w:pos="1440"/>
          <w:tab w:val="left" w:pos="1800"/>
        </w:tabs>
        <w:spacing w:after="120"/>
        <w:ind w:left="720" w:hanging="360"/>
        <w:rPr>
          <w:rFonts w:eastAsia="Times New Roman" w:cs="Times New Roman"/>
        </w:rPr>
      </w:pPr>
      <w:r>
        <w:rPr>
          <w:rFonts w:eastAsia="Times New Roman" w:cs="Times New Roman"/>
          <w:b/>
        </w:rPr>
        <w:t>C</w:t>
      </w:r>
      <w:r w:rsidR="00BF580F">
        <w:rPr>
          <w:rFonts w:eastAsia="Times New Roman" w:cs="Times New Roman"/>
        </w:rPr>
        <w:t>.</w:t>
      </w:r>
      <w:r w:rsidR="00FC63CD" w:rsidRPr="00FC63CD">
        <w:rPr>
          <w:rFonts w:eastAsia="Times New Roman" w:cs="Times New Roman"/>
        </w:rPr>
        <w:t xml:space="preserve">  </w:t>
      </w:r>
      <w:r w:rsidR="00BF580F">
        <w:rPr>
          <w:rFonts w:eastAsia="Times New Roman" w:cs="Times New Roman"/>
        </w:rPr>
        <w:t xml:space="preserve"> </w:t>
      </w:r>
      <w:r w:rsidR="00687809">
        <w:rPr>
          <w:rFonts w:eastAsia="Times New Roman" w:cs="Times New Roman"/>
        </w:rPr>
        <w:t>T</w:t>
      </w:r>
      <w:r w:rsidR="00EA26D6">
        <w:rPr>
          <w:rFonts w:eastAsia="Times New Roman" w:cs="Times New Roman"/>
        </w:rPr>
        <w:t xml:space="preserve">he review team </w:t>
      </w:r>
      <w:r w:rsidR="00DD068E">
        <w:rPr>
          <w:rFonts w:eastAsia="Times New Roman" w:cs="Times New Roman"/>
        </w:rPr>
        <w:t xml:space="preserve">was told </w:t>
      </w:r>
      <w:r w:rsidR="00EA26D6">
        <w:rPr>
          <w:rFonts w:eastAsia="Times New Roman" w:cs="Times New Roman"/>
        </w:rPr>
        <w:t xml:space="preserve">that </w:t>
      </w:r>
      <w:r w:rsidR="00687809">
        <w:rPr>
          <w:rFonts w:eastAsia="Times New Roman" w:cs="Times New Roman"/>
        </w:rPr>
        <w:t xml:space="preserve">district leaders have looked at the </w:t>
      </w:r>
      <w:r w:rsidR="00C05DE1">
        <w:rPr>
          <w:rFonts w:eastAsia="Times New Roman" w:cs="Times New Roman"/>
        </w:rPr>
        <w:t xml:space="preserve">schools and </w:t>
      </w:r>
      <w:r w:rsidR="00687809">
        <w:rPr>
          <w:rFonts w:eastAsia="Times New Roman" w:cs="Times New Roman"/>
        </w:rPr>
        <w:t>grade</w:t>
      </w:r>
      <w:r w:rsidR="00C05DE1">
        <w:rPr>
          <w:rFonts w:eastAsia="Times New Roman" w:cs="Times New Roman"/>
        </w:rPr>
        <w:t>s</w:t>
      </w:r>
      <w:r w:rsidR="00687809">
        <w:rPr>
          <w:rFonts w:eastAsia="Times New Roman" w:cs="Times New Roman"/>
        </w:rPr>
        <w:t xml:space="preserve"> </w:t>
      </w:r>
      <w:r w:rsidR="00C05DE1">
        <w:rPr>
          <w:rFonts w:eastAsia="Times New Roman" w:cs="Times New Roman"/>
        </w:rPr>
        <w:t>from</w:t>
      </w:r>
      <w:r w:rsidR="00687809">
        <w:rPr>
          <w:rFonts w:eastAsia="Times New Roman" w:cs="Times New Roman"/>
        </w:rPr>
        <w:t xml:space="preserve"> which students </w:t>
      </w:r>
      <w:r w:rsidR="00B56A01">
        <w:rPr>
          <w:rFonts w:eastAsia="Times New Roman" w:cs="Times New Roman"/>
        </w:rPr>
        <w:t>were</w:t>
      </w:r>
      <w:r w:rsidR="00687809">
        <w:rPr>
          <w:rFonts w:eastAsia="Times New Roman" w:cs="Times New Roman"/>
        </w:rPr>
        <w:t xml:space="preserve"> choicing out. In addition, </w:t>
      </w:r>
      <w:r w:rsidR="00EA26D6">
        <w:rPr>
          <w:rFonts w:eastAsia="Times New Roman" w:cs="Times New Roman"/>
        </w:rPr>
        <w:t>the</w:t>
      </w:r>
      <w:r w:rsidR="00FC63CD" w:rsidRPr="00FC63CD">
        <w:rPr>
          <w:rFonts w:eastAsia="Times New Roman" w:cs="Times New Roman"/>
        </w:rPr>
        <w:t xml:space="preserve"> district </w:t>
      </w:r>
      <w:r w:rsidR="00EA26D6">
        <w:rPr>
          <w:rFonts w:eastAsia="Times New Roman" w:cs="Times New Roman"/>
        </w:rPr>
        <w:t xml:space="preserve">has </w:t>
      </w:r>
      <w:r w:rsidR="00687809">
        <w:rPr>
          <w:rFonts w:eastAsia="Times New Roman" w:cs="Times New Roman"/>
        </w:rPr>
        <w:t>conducted surveys with families</w:t>
      </w:r>
      <w:r w:rsidR="00EA26D6">
        <w:rPr>
          <w:rFonts w:eastAsia="Times New Roman" w:cs="Times New Roman"/>
        </w:rPr>
        <w:t xml:space="preserve"> about why families </w:t>
      </w:r>
      <w:r w:rsidR="00B56A01">
        <w:rPr>
          <w:rFonts w:eastAsia="Times New Roman" w:cs="Times New Roman"/>
        </w:rPr>
        <w:t>were</w:t>
      </w:r>
      <w:r w:rsidR="00EA26D6">
        <w:rPr>
          <w:rFonts w:eastAsia="Times New Roman" w:cs="Times New Roman"/>
        </w:rPr>
        <w:t xml:space="preserve"> leaving the</w:t>
      </w:r>
      <w:r w:rsidR="00FC63CD" w:rsidRPr="00FC63CD">
        <w:rPr>
          <w:rFonts w:eastAsia="Times New Roman" w:cs="Times New Roman"/>
        </w:rPr>
        <w:t xml:space="preserve"> district.</w:t>
      </w:r>
      <w:r w:rsidR="00301A7D">
        <w:rPr>
          <w:rStyle w:val="FootnoteReference"/>
          <w:rFonts w:eastAsia="Times New Roman" w:cs="Times New Roman"/>
        </w:rPr>
        <w:footnoteReference w:id="32"/>
      </w:r>
      <w:r w:rsidR="00B97C8C">
        <w:rPr>
          <w:rFonts w:eastAsia="Times New Roman" w:cs="Times New Roman"/>
        </w:rPr>
        <w:t xml:space="preserve"> </w:t>
      </w:r>
      <w:r w:rsidR="00687809">
        <w:rPr>
          <w:rFonts w:eastAsia="Times New Roman" w:cs="Times New Roman"/>
        </w:rPr>
        <w:t xml:space="preserve">The team did not find evidence of a committee to study </w:t>
      </w:r>
      <w:r w:rsidR="00E90BDE">
        <w:rPr>
          <w:rFonts w:eastAsia="Times New Roman" w:cs="Times New Roman"/>
        </w:rPr>
        <w:t xml:space="preserve">why </w:t>
      </w:r>
      <w:r w:rsidR="00687809">
        <w:rPr>
          <w:rFonts w:eastAsia="Times New Roman" w:cs="Times New Roman"/>
        </w:rPr>
        <w:t xml:space="preserve">students </w:t>
      </w:r>
      <w:r w:rsidR="00E90BDE">
        <w:rPr>
          <w:rFonts w:eastAsia="Times New Roman" w:cs="Times New Roman"/>
        </w:rPr>
        <w:t xml:space="preserve">are </w:t>
      </w:r>
      <w:r w:rsidR="00687809">
        <w:rPr>
          <w:rFonts w:eastAsia="Times New Roman" w:cs="Times New Roman"/>
        </w:rPr>
        <w:t>choicing out of the district.</w:t>
      </w:r>
    </w:p>
    <w:p w14:paraId="13876124" w14:textId="5C9650C0" w:rsidR="00FC63CD" w:rsidRDefault="00FC63CD" w:rsidP="00F8777C">
      <w:pPr>
        <w:tabs>
          <w:tab w:val="left" w:pos="0"/>
          <w:tab w:val="left" w:pos="720"/>
          <w:tab w:val="left" w:pos="1080"/>
          <w:tab w:val="left" w:pos="1440"/>
          <w:tab w:val="left" w:pos="1800"/>
          <w:tab w:val="left" w:pos="2160"/>
        </w:tabs>
        <w:rPr>
          <w:rFonts w:eastAsia="Times New Roman" w:cs="Times New Roman"/>
        </w:rPr>
      </w:pPr>
      <w:r w:rsidRPr="00FC63CD">
        <w:rPr>
          <w:rFonts w:eastAsia="Times New Roman" w:cs="Times New Roman"/>
          <w:b/>
        </w:rPr>
        <w:lastRenderedPageBreak/>
        <w:t>Impact</w:t>
      </w:r>
      <w:r w:rsidRPr="00FC63CD">
        <w:rPr>
          <w:rFonts w:eastAsia="Times New Roman" w:cs="Times New Roman"/>
        </w:rPr>
        <w:t xml:space="preserve">: </w:t>
      </w:r>
      <w:r w:rsidR="003273B6">
        <w:rPr>
          <w:rFonts w:eastAsia="Times New Roman" w:cs="Times New Roman"/>
        </w:rPr>
        <w:t xml:space="preserve">With </w:t>
      </w:r>
      <w:r w:rsidR="00710861">
        <w:rPr>
          <w:rFonts w:eastAsia="Times New Roman" w:cs="Times New Roman"/>
        </w:rPr>
        <w:t>in</w:t>
      </w:r>
      <w:r w:rsidR="003273B6">
        <w:rPr>
          <w:rFonts w:eastAsia="Times New Roman" w:cs="Times New Roman"/>
        </w:rPr>
        <w:t>creasing</w:t>
      </w:r>
      <w:r w:rsidR="00710861">
        <w:rPr>
          <w:rFonts w:eastAsia="Times New Roman" w:cs="Times New Roman"/>
        </w:rPr>
        <w:t>ly</w:t>
      </w:r>
      <w:r w:rsidR="003273B6">
        <w:rPr>
          <w:rFonts w:eastAsia="Times New Roman" w:cs="Times New Roman"/>
        </w:rPr>
        <w:t xml:space="preserve"> high number of students “choicing out,”</w:t>
      </w:r>
      <w:r w:rsidRPr="00FC63CD">
        <w:rPr>
          <w:rFonts w:eastAsia="Times New Roman" w:cs="Times New Roman"/>
        </w:rPr>
        <w:t xml:space="preserve"> the district </w:t>
      </w:r>
      <w:r w:rsidR="003273B6">
        <w:rPr>
          <w:rFonts w:eastAsia="Times New Roman" w:cs="Times New Roman"/>
        </w:rPr>
        <w:t>faces continued pressure on planning and budgeting</w:t>
      </w:r>
      <w:r w:rsidRPr="00FC63CD">
        <w:rPr>
          <w:rFonts w:eastAsia="Times New Roman" w:cs="Times New Roman"/>
        </w:rPr>
        <w:t>.</w:t>
      </w:r>
      <w:r w:rsidR="00FD1A39">
        <w:rPr>
          <w:rFonts w:eastAsia="Times New Roman" w:cs="Times New Roman"/>
        </w:rPr>
        <w:t xml:space="preserve"> </w:t>
      </w:r>
    </w:p>
    <w:p w14:paraId="0A60EB46" w14:textId="77777777" w:rsidR="00C96B48" w:rsidRDefault="00C96B48" w:rsidP="00F8777C">
      <w:pPr>
        <w:tabs>
          <w:tab w:val="left" w:pos="0"/>
          <w:tab w:val="left" w:pos="720"/>
          <w:tab w:val="left" w:pos="1080"/>
          <w:tab w:val="left" w:pos="1440"/>
          <w:tab w:val="left" w:pos="1800"/>
          <w:tab w:val="left" w:pos="2160"/>
        </w:tabs>
        <w:rPr>
          <w:rFonts w:eastAsia="Times New Roman" w:cs="Times New Roman"/>
        </w:rPr>
      </w:pPr>
    </w:p>
    <w:p w14:paraId="0C96CBA0" w14:textId="6D9BF2B5" w:rsidR="008C2E53" w:rsidRPr="008C2E53" w:rsidRDefault="008C2E53" w:rsidP="00F8777C">
      <w:pPr>
        <w:rPr>
          <w:b/>
          <w:i/>
          <w:sz w:val="28"/>
          <w:szCs w:val="28"/>
        </w:rPr>
      </w:pPr>
      <w:r w:rsidRPr="0023695F">
        <w:rPr>
          <w:b/>
          <w:i/>
          <w:sz w:val="28"/>
          <w:szCs w:val="28"/>
        </w:rPr>
        <w:t>Recommendation</w:t>
      </w:r>
    </w:p>
    <w:p w14:paraId="7F255469" w14:textId="29FF22C3" w:rsidR="00DC7296" w:rsidRPr="00AC48CB" w:rsidRDefault="00DC7296" w:rsidP="00DC7296">
      <w:pPr>
        <w:numPr>
          <w:ilvl w:val="6"/>
          <w:numId w:val="29"/>
        </w:numPr>
        <w:tabs>
          <w:tab w:val="left" w:pos="360"/>
          <w:tab w:val="left" w:pos="720"/>
          <w:tab w:val="left" w:pos="1080"/>
          <w:tab w:val="left" w:pos="1440"/>
          <w:tab w:val="left" w:pos="1800"/>
        </w:tabs>
        <w:spacing w:after="120"/>
        <w:ind w:left="360"/>
        <w:rPr>
          <w:rFonts w:eastAsia="Times New Roman" w:cs="Times New Roman"/>
          <w:b/>
          <w:i/>
        </w:rPr>
      </w:pPr>
      <w:r>
        <w:rPr>
          <w:rFonts w:eastAsia="Times New Roman" w:cs="Times New Roman"/>
          <w:b/>
        </w:rPr>
        <w:t xml:space="preserve">District leaders and town officials should </w:t>
      </w:r>
      <w:r w:rsidR="00B66862">
        <w:rPr>
          <w:rFonts w:eastAsia="Times New Roman" w:cs="Times New Roman"/>
          <w:b/>
        </w:rPr>
        <w:t>continue to work strategically and collaboratively to improve all students</w:t>
      </w:r>
      <w:r w:rsidR="00710861">
        <w:rPr>
          <w:rFonts w:eastAsia="Times New Roman" w:cs="Times New Roman"/>
          <w:b/>
        </w:rPr>
        <w:t>’</w:t>
      </w:r>
      <w:r w:rsidR="00B66862">
        <w:rPr>
          <w:rFonts w:eastAsia="Times New Roman" w:cs="Times New Roman"/>
          <w:b/>
        </w:rPr>
        <w:t xml:space="preserve"> performance, opportunities, and outcomes. They should </w:t>
      </w:r>
      <w:r>
        <w:rPr>
          <w:rFonts w:eastAsia="Times New Roman" w:cs="Times New Roman"/>
          <w:b/>
        </w:rPr>
        <w:t>take decisive and collaborative action to prepare projections of enrollment, expenditures, and revenue for the next five years, and develop plans to meet the challenges of declining enrollment.</w:t>
      </w:r>
      <w:r>
        <w:rPr>
          <w:rFonts w:eastAsia="Times New Roman" w:cs="Times New Roman"/>
          <w:b/>
          <w:i/>
        </w:rPr>
        <w:t xml:space="preserve"> </w:t>
      </w:r>
    </w:p>
    <w:p w14:paraId="162F2708" w14:textId="22F4790B" w:rsidR="00803FCD" w:rsidRPr="00AC48CB" w:rsidRDefault="00803FCD" w:rsidP="00803FCD">
      <w:pPr>
        <w:tabs>
          <w:tab w:val="left" w:pos="360"/>
          <w:tab w:val="left" w:pos="720"/>
          <w:tab w:val="left" w:pos="1080"/>
          <w:tab w:val="left" w:pos="1440"/>
          <w:tab w:val="left" w:pos="1800"/>
          <w:tab w:val="left" w:pos="2160"/>
        </w:tabs>
        <w:ind w:left="720" w:hanging="720"/>
        <w:rPr>
          <w:rFonts w:eastAsia="Times New Roman" w:cs="Times New Roman"/>
          <w:b/>
        </w:rPr>
      </w:pPr>
      <w:r>
        <w:rPr>
          <w:rFonts w:eastAsia="Times New Roman" w:cs="Times New Roman"/>
        </w:rPr>
        <w:tab/>
      </w:r>
      <w:r w:rsidRPr="00AC48CB">
        <w:rPr>
          <w:rFonts w:eastAsia="Times New Roman" w:cs="Times New Roman"/>
          <w:b/>
        </w:rPr>
        <w:t>A.</w:t>
      </w:r>
      <w:r>
        <w:rPr>
          <w:rFonts w:eastAsia="Times New Roman" w:cs="Times New Roman"/>
          <w:b/>
        </w:rPr>
        <w:tab/>
      </w:r>
      <w:r w:rsidRPr="00AC48CB">
        <w:rPr>
          <w:rFonts w:eastAsia="Times New Roman" w:cs="Times New Roman"/>
        </w:rPr>
        <w:t>District and school</w:t>
      </w:r>
      <w:r>
        <w:rPr>
          <w:rFonts w:eastAsia="Times New Roman" w:cs="Times New Roman"/>
        </w:rPr>
        <w:t xml:space="preserve"> leaders should </w:t>
      </w:r>
      <w:r w:rsidR="00DC4289">
        <w:rPr>
          <w:rFonts w:eastAsia="Times New Roman" w:cs="Times New Roman"/>
        </w:rPr>
        <w:t xml:space="preserve">continue to </w:t>
      </w:r>
      <w:r>
        <w:rPr>
          <w:rFonts w:eastAsia="Times New Roman" w:cs="Times New Roman"/>
        </w:rPr>
        <w:t>establish, implement, and evaluate policies, procedures, systems</w:t>
      </w:r>
      <w:r w:rsidR="00450743">
        <w:rPr>
          <w:rFonts w:eastAsia="Times New Roman" w:cs="Times New Roman"/>
        </w:rPr>
        <w:t>,</w:t>
      </w:r>
      <w:r>
        <w:rPr>
          <w:rFonts w:eastAsia="Times New Roman" w:cs="Times New Roman"/>
        </w:rPr>
        <w:t xml:space="preserve"> and budgets with a primary focus on achieving districtwide improvement goals, in part through equitable and effective use of resources.</w:t>
      </w:r>
    </w:p>
    <w:p w14:paraId="27864784" w14:textId="3A7E8C19" w:rsidR="00AA74B8" w:rsidRDefault="009C4419" w:rsidP="00AC48CB">
      <w:pPr>
        <w:tabs>
          <w:tab w:val="left" w:pos="360"/>
          <w:tab w:val="left" w:pos="720"/>
          <w:tab w:val="left" w:pos="1080"/>
          <w:tab w:val="left" w:pos="1440"/>
          <w:tab w:val="left" w:pos="1800"/>
          <w:tab w:val="left" w:pos="2160"/>
          <w:tab w:val="left" w:pos="2520"/>
        </w:tabs>
        <w:spacing w:after="120"/>
        <w:ind w:left="720" w:hanging="720"/>
        <w:rPr>
          <w:rFonts w:eastAsia="Times New Roman" w:cs="Times New Roman"/>
        </w:rPr>
      </w:pPr>
      <w:r>
        <w:rPr>
          <w:rFonts w:eastAsia="Times New Roman" w:cs="Times New Roman"/>
          <w:b/>
        </w:rPr>
        <w:tab/>
      </w:r>
      <w:r w:rsidR="00803FCD" w:rsidRPr="00AC48CB">
        <w:rPr>
          <w:rFonts w:eastAsia="Times New Roman" w:cs="Times New Roman"/>
          <w:b/>
        </w:rPr>
        <w:t>B.</w:t>
      </w:r>
      <w:r w:rsidR="00803FCD">
        <w:rPr>
          <w:rFonts w:eastAsia="Times New Roman" w:cs="Times New Roman"/>
          <w:b/>
        </w:rPr>
        <w:tab/>
      </w:r>
      <w:r w:rsidR="00AA74B8" w:rsidRPr="00FC63CD">
        <w:rPr>
          <w:rFonts w:eastAsia="Times New Roman" w:cs="Times New Roman"/>
        </w:rPr>
        <w:t xml:space="preserve">The </w:t>
      </w:r>
      <w:r w:rsidR="00AA74B8">
        <w:rPr>
          <w:rFonts w:eastAsia="Times New Roman" w:cs="Times New Roman"/>
        </w:rPr>
        <w:t>district</w:t>
      </w:r>
      <w:r w:rsidR="00AA74B8" w:rsidRPr="00FC63CD">
        <w:rPr>
          <w:rFonts w:eastAsia="Times New Roman" w:cs="Times New Roman"/>
        </w:rPr>
        <w:t xml:space="preserve"> should </w:t>
      </w:r>
      <w:r w:rsidR="00AA74B8">
        <w:rPr>
          <w:rFonts w:eastAsia="Times New Roman" w:cs="Times New Roman"/>
        </w:rPr>
        <w:t>take decisive and collaborative action to prepare projections of enrollment, expenditures, and revenue for the next five years.</w:t>
      </w:r>
    </w:p>
    <w:p w14:paraId="568282AD" w14:textId="52B598C4" w:rsidR="00AA74B8" w:rsidRDefault="00DC7296" w:rsidP="00DC7296">
      <w:pPr>
        <w:tabs>
          <w:tab w:val="left" w:pos="360"/>
          <w:tab w:val="left" w:pos="720"/>
          <w:tab w:val="left" w:pos="1080"/>
          <w:tab w:val="left" w:pos="1440"/>
          <w:tab w:val="left" w:pos="1800"/>
          <w:tab w:val="left" w:pos="2160"/>
        </w:tabs>
        <w:spacing w:after="120"/>
        <w:ind w:left="1080" w:hanging="1080"/>
        <w:rPr>
          <w:rFonts w:eastAsia="Times New Roman" w:cs="Times New Roman"/>
        </w:rPr>
      </w:pPr>
      <w:r>
        <w:rPr>
          <w:rFonts w:eastAsia="Times New Roman" w:cs="Times New Roman"/>
        </w:rPr>
        <w:tab/>
      </w:r>
      <w:r>
        <w:rPr>
          <w:rFonts w:eastAsia="Times New Roman" w:cs="Times New Roman"/>
        </w:rPr>
        <w:tab/>
      </w:r>
      <w:r w:rsidR="00AA74B8">
        <w:rPr>
          <w:rFonts w:eastAsia="Times New Roman" w:cs="Times New Roman"/>
        </w:rPr>
        <w:t>1.</w:t>
      </w:r>
      <w:r w:rsidR="00AA74B8">
        <w:rPr>
          <w:rFonts w:eastAsia="Times New Roman" w:cs="Times New Roman"/>
        </w:rPr>
        <w:tab/>
        <w:t>In addition, town officials and district leaders should assess the long-term impact of declining enrollment on available revenues and other resources and develop plans to meet the challenge of declining enrollment.</w:t>
      </w:r>
      <w:r>
        <w:rPr>
          <w:rFonts w:eastAsia="Times New Roman" w:cs="Times New Roman"/>
        </w:rPr>
        <w:t xml:space="preserve"> </w:t>
      </w:r>
    </w:p>
    <w:p w14:paraId="3FFCC848" w14:textId="123BDE54" w:rsidR="00B74BEF" w:rsidRDefault="00DC7296" w:rsidP="00B74BEF">
      <w:pPr>
        <w:tabs>
          <w:tab w:val="left" w:pos="360"/>
          <w:tab w:val="left" w:pos="720"/>
          <w:tab w:val="left" w:pos="1440"/>
          <w:tab w:val="left" w:pos="1800"/>
          <w:tab w:val="left" w:pos="2160"/>
        </w:tabs>
        <w:spacing w:after="120"/>
        <w:ind w:left="720" w:hanging="720"/>
        <w:rPr>
          <w:rFonts w:eastAsia="Times New Roman" w:cs="Times New Roman"/>
        </w:rPr>
      </w:pPr>
      <w:r>
        <w:rPr>
          <w:rFonts w:eastAsia="Times New Roman" w:cs="Times New Roman"/>
        </w:rPr>
        <w:tab/>
      </w:r>
      <w:r w:rsidR="00803FCD">
        <w:rPr>
          <w:rFonts w:eastAsia="Times New Roman" w:cs="Times New Roman"/>
          <w:b/>
        </w:rPr>
        <w:t>C</w:t>
      </w:r>
      <w:r w:rsidRPr="00AC48CB">
        <w:rPr>
          <w:rFonts w:eastAsia="Times New Roman" w:cs="Times New Roman"/>
          <w:b/>
        </w:rPr>
        <w:t>.</w:t>
      </w:r>
      <w:r>
        <w:rPr>
          <w:rFonts w:eastAsia="Times New Roman" w:cs="Times New Roman"/>
          <w:b/>
        </w:rPr>
        <w:tab/>
      </w:r>
      <w:r w:rsidR="00296DAB">
        <w:rPr>
          <w:rFonts w:eastAsia="Times New Roman" w:cs="Times New Roman"/>
        </w:rPr>
        <w:t>The d</w:t>
      </w:r>
      <w:r w:rsidR="00296DAB" w:rsidRPr="00FC63CD">
        <w:rPr>
          <w:rFonts w:eastAsia="Times New Roman" w:cs="Times New Roman"/>
        </w:rPr>
        <w:t xml:space="preserve">istrict should </w:t>
      </w:r>
      <w:r w:rsidR="00B74BEF">
        <w:rPr>
          <w:rFonts w:eastAsia="Times New Roman" w:cs="Times New Roman"/>
        </w:rPr>
        <w:t>continue to examine the possible reasons that students “choice out,” and should take steps to address these reasons.</w:t>
      </w:r>
    </w:p>
    <w:p w14:paraId="1723A46D" w14:textId="6BAFFCC5" w:rsidR="00B74BEF" w:rsidRDefault="00B74BEF" w:rsidP="00296DAB">
      <w:pPr>
        <w:tabs>
          <w:tab w:val="left" w:pos="360"/>
          <w:tab w:val="left" w:pos="720"/>
          <w:tab w:val="left" w:pos="1080"/>
          <w:tab w:val="left" w:pos="1440"/>
          <w:tab w:val="left" w:pos="1800"/>
          <w:tab w:val="left" w:pos="2160"/>
        </w:tabs>
        <w:spacing w:after="120"/>
        <w:ind w:left="1080" w:hanging="1080"/>
        <w:rPr>
          <w:rFonts w:eastAsia="Times New Roman" w:cs="Times New Roman"/>
        </w:rPr>
      </w:pPr>
      <w:r>
        <w:rPr>
          <w:rFonts w:eastAsia="Times New Roman" w:cs="Times New Roman"/>
        </w:rPr>
        <w:tab/>
      </w:r>
      <w:r>
        <w:rPr>
          <w:rFonts w:eastAsia="Times New Roman" w:cs="Times New Roman"/>
        </w:rPr>
        <w:tab/>
        <w:t>1.</w:t>
      </w:r>
      <w:r>
        <w:rPr>
          <w:rFonts w:eastAsia="Times New Roman" w:cs="Times New Roman"/>
        </w:rPr>
        <w:tab/>
        <w:t xml:space="preserve">The district should consider ways to gather information from students themselves about the reasons they have choiced out or have remained enrolled in the district, for example, through </w:t>
      </w:r>
      <w:r w:rsidR="00530C33">
        <w:rPr>
          <w:rFonts w:eastAsia="Times New Roman" w:cs="Times New Roman"/>
        </w:rPr>
        <w:t xml:space="preserve">student </w:t>
      </w:r>
      <w:r>
        <w:rPr>
          <w:rFonts w:eastAsia="Times New Roman" w:cs="Times New Roman"/>
        </w:rPr>
        <w:t>focus groups.</w:t>
      </w:r>
    </w:p>
    <w:p w14:paraId="4014EB36" w14:textId="72AD611F" w:rsidR="00B74BEF" w:rsidRDefault="00B74BEF" w:rsidP="00296DAB">
      <w:pPr>
        <w:tabs>
          <w:tab w:val="left" w:pos="360"/>
          <w:tab w:val="left" w:pos="720"/>
          <w:tab w:val="left" w:pos="1080"/>
          <w:tab w:val="left" w:pos="1440"/>
          <w:tab w:val="left" w:pos="1800"/>
          <w:tab w:val="left" w:pos="2160"/>
        </w:tabs>
        <w:spacing w:after="120"/>
        <w:ind w:left="1080" w:hanging="1080"/>
        <w:rPr>
          <w:rFonts w:eastAsia="Times New Roman" w:cs="Times New Roman"/>
        </w:rPr>
      </w:pPr>
      <w:r>
        <w:rPr>
          <w:rFonts w:eastAsia="Times New Roman" w:cs="Times New Roman"/>
        </w:rPr>
        <w:tab/>
      </w:r>
      <w:r>
        <w:rPr>
          <w:rFonts w:eastAsia="Times New Roman" w:cs="Times New Roman"/>
        </w:rPr>
        <w:tab/>
        <w:t>2.</w:t>
      </w:r>
      <w:r>
        <w:rPr>
          <w:rFonts w:eastAsia="Times New Roman" w:cs="Times New Roman"/>
        </w:rPr>
        <w:tab/>
        <w:t>The district should collect school climate data from students and families and determine what s</w:t>
      </w:r>
      <w:r w:rsidR="0097074B">
        <w:rPr>
          <w:rFonts w:eastAsia="Times New Roman" w:cs="Times New Roman"/>
        </w:rPr>
        <w:t xml:space="preserve">teps are necessary to improve school climate </w:t>
      </w:r>
      <w:r>
        <w:rPr>
          <w:rFonts w:eastAsia="Times New Roman" w:cs="Times New Roman"/>
        </w:rPr>
        <w:t>(see Student Support recommendation in this report).</w:t>
      </w:r>
    </w:p>
    <w:p w14:paraId="25622269" w14:textId="55ED3139" w:rsidR="00B74BEF" w:rsidRDefault="0097074B" w:rsidP="0097074B">
      <w:pPr>
        <w:tabs>
          <w:tab w:val="left" w:pos="360"/>
          <w:tab w:val="left" w:pos="720"/>
          <w:tab w:val="left" w:pos="1080"/>
          <w:tab w:val="left" w:pos="1440"/>
          <w:tab w:val="left" w:pos="1800"/>
          <w:tab w:val="left" w:pos="2160"/>
        </w:tabs>
        <w:spacing w:after="120"/>
        <w:ind w:left="1080" w:hanging="1080"/>
        <w:rPr>
          <w:rFonts w:eastAsia="Times New Roman" w:cs="Times New Roman"/>
        </w:rPr>
      </w:pPr>
      <w:r>
        <w:rPr>
          <w:rFonts w:eastAsia="Times New Roman" w:cs="Times New Roman"/>
        </w:rPr>
        <w:tab/>
      </w:r>
      <w:r>
        <w:rPr>
          <w:rFonts w:eastAsia="Times New Roman" w:cs="Times New Roman"/>
        </w:rPr>
        <w:tab/>
        <w:t>3.</w:t>
      </w:r>
      <w:r>
        <w:rPr>
          <w:rFonts w:eastAsia="Times New Roman" w:cs="Times New Roman"/>
        </w:rPr>
        <w:tab/>
        <w:t xml:space="preserve">The district should identify </w:t>
      </w:r>
      <w:r w:rsidRPr="00FC63CD">
        <w:rPr>
          <w:rFonts w:eastAsia="Times New Roman" w:cs="Times New Roman"/>
        </w:rPr>
        <w:t>the innovative educational programs, student support, wrap-around services, and extra-curricular programs</w:t>
      </w:r>
      <w:r>
        <w:rPr>
          <w:rFonts w:eastAsia="Times New Roman" w:cs="Times New Roman"/>
        </w:rPr>
        <w:t xml:space="preserve"> that students and families might not be aware of, and develop a plan for communicating information about them.</w:t>
      </w:r>
    </w:p>
    <w:p w14:paraId="07864050" w14:textId="72913CAF" w:rsidR="0097074B" w:rsidRDefault="0097074B" w:rsidP="00AC48CB">
      <w:pPr>
        <w:tabs>
          <w:tab w:val="left" w:pos="360"/>
          <w:tab w:val="left" w:pos="720"/>
          <w:tab w:val="left" w:pos="1080"/>
          <w:tab w:val="left" w:pos="1440"/>
          <w:tab w:val="left" w:pos="1800"/>
          <w:tab w:val="left" w:pos="2160"/>
        </w:tabs>
        <w:spacing w:after="120"/>
        <w:ind w:left="1440" w:hanging="1440"/>
      </w:pPr>
      <w:r>
        <w:rPr>
          <w:rFonts w:eastAsia="Times New Roman" w:cs="Times New Roman"/>
        </w:rPr>
        <w:tab/>
      </w:r>
      <w:r>
        <w:rPr>
          <w:rFonts w:eastAsia="Times New Roman" w:cs="Times New Roman"/>
        </w:rPr>
        <w:tab/>
      </w:r>
      <w:r>
        <w:rPr>
          <w:rFonts w:eastAsia="Times New Roman" w:cs="Times New Roman"/>
        </w:rPr>
        <w:tab/>
        <w:t>a.</w:t>
      </w:r>
      <w:r>
        <w:rPr>
          <w:rFonts w:eastAsia="Times New Roman" w:cs="Times New Roman"/>
        </w:rPr>
        <w:tab/>
        <w:t>For example, t</w:t>
      </w:r>
      <w:r w:rsidRPr="00FC63CD">
        <w:rPr>
          <w:rFonts w:eastAsia="Times New Roman" w:cs="Times New Roman"/>
        </w:rPr>
        <w:t>he International Baccalaureate</w:t>
      </w:r>
      <w:r>
        <w:rPr>
          <w:rFonts w:eastAsia="Times New Roman" w:cs="Times New Roman"/>
        </w:rPr>
        <w:t xml:space="preserve"> (IB)</w:t>
      </w:r>
      <w:r w:rsidRPr="00FC63CD">
        <w:rPr>
          <w:rFonts w:eastAsia="Times New Roman" w:cs="Times New Roman"/>
        </w:rPr>
        <w:t xml:space="preserve"> </w:t>
      </w:r>
      <w:r w:rsidR="005568B1">
        <w:rPr>
          <w:rFonts w:eastAsia="Times New Roman" w:cs="Times New Roman"/>
        </w:rPr>
        <w:t xml:space="preserve">and </w:t>
      </w:r>
      <w:r w:rsidRPr="00FC63CD">
        <w:rPr>
          <w:rFonts w:eastAsia="Times New Roman" w:cs="Times New Roman"/>
        </w:rPr>
        <w:t>Global Educ</w:t>
      </w:r>
      <w:r>
        <w:rPr>
          <w:rFonts w:eastAsia="Times New Roman" w:cs="Times New Roman"/>
        </w:rPr>
        <w:t xml:space="preserve">ation </w:t>
      </w:r>
      <w:r w:rsidRPr="00FC63CD">
        <w:rPr>
          <w:rFonts w:eastAsia="Times New Roman" w:cs="Times New Roman"/>
        </w:rPr>
        <w:t xml:space="preserve">programs are advanced educational offerings that are not found in many districts. </w:t>
      </w:r>
      <w:r>
        <w:t>In addition</w:t>
      </w:r>
      <w:r w:rsidRPr="000F4673">
        <w:t xml:space="preserve">, the high school has expanded the number of </w:t>
      </w:r>
      <w:r>
        <w:t xml:space="preserve">Advanced Placement (AP) </w:t>
      </w:r>
      <w:r w:rsidRPr="000F4673">
        <w:t xml:space="preserve">courses and </w:t>
      </w:r>
      <w:r>
        <w:t xml:space="preserve">has </w:t>
      </w:r>
      <w:r w:rsidRPr="000F4673">
        <w:t>encourage</w:t>
      </w:r>
      <w:r>
        <w:t>d</w:t>
      </w:r>
      <w:r w:rsidRPr="000F4673">
        <w:t xml:space="preserve"> all students to participate.</w:t>
      </w:r>
    </w:p>
    <w:p w14:paraId="79DFA665" w14:textId="429B1D9E" w:rsidR="00FC63CD" w:rsidRPr="00FC63CD" w:rsidRDefault="00FC63CD" w:rsidP="005461ED">
      <w:pPr>
        <w:pStyle w:val="ListParagraph"/>
        <w:ind w:left="0"/>
        <w:contextualSpacing w:val="0"/>
      </w:pPr>
      <w:r w:rsidRPr="00FC63CD">
        <w:rPr>
          <w:b/>
        </w:rPr>
        <w:t>Benefits</w:t>
      </w:r>
      <w:r w:rsidR="005B212D">
        <w:rPr>
          <w:b/>
        </w:rPr>
        <w:t>:</w:t>
      </w:r>
      <w:r w:rsidRPr="00FC63CD">
        <w:t xml:space="preserve"> </w:t>
      </w:r>
      <w:r w:rsidR="005B212D">
        <w:t>By</w:t>
      </w:r>
      <w:r w:rsidR="005B212D" w:rsidRPr="00FC63CD">
        <w:t xml:space="preserve"> </w:t>
      </w:r>
      <w:r w:rsidRPr="00FC63CD">
        <w:t>implementing this recommendation</w:t>
      </w:r>
      <w:r w:rsidR="005B212D">
        <w:t xml:space="preserve">, the district and the </w:t>
      </w:r>
      <w:r w:rsidR="00CC5E46">
        <w:t>town</w:t>
      </w:r>
      <w:r w:rsidR="00CC5E46" w:rsidRPr="00FC63CD">
        <w:t xml:space="preserve"> </w:t>
      </w:r>
      <w:r w:rsidR="005B212D">
        <w:t xml:space="preserve">will </w:t>
      </w:r>
      <w:r w:rsidR="00A71E09">
        <w:t>continue to promote joint responsibility for students’ opportunities and outcomes</w:t>
      </w:r>
      <w:r w:rsidR="005B212D">
        <w:t xml:space="preserve">, </w:t>
      </w:r>
      <w:r w:rsidR="00A71E09">
        <w:t>build a strong sense of support for public schools within the community,</w:t>
      </w:r>
      <w:r w:rsidR="005B212D">
        <w:t xml:space="preserve"> and ensure that the</w:t>
      </w:r>
      <w:r w:rsidR="00B56A01">
        <w:t xml:space="preserve"> district and the </w:t>
      </w:r>
      <w:r w:rsidR="0072314E">
        <w:t xml:space="preserve">town </w:t>
      </w:r>
      <w:r w:rsidR="005B212D">
        <w:t>are effectively supporting district priorities</w:t>
      </w:r>
      <w:r w:rsidRPr="00FC63CD">
        <w:t xml:space="preserve">.  </w:t>
      </w:r>
    </w:p>
    <w:p w14:paraId="13FF60B6" w14:textId="77777777" w:rsidR="00FC63CD" w:rsidRPr="00FC63CD" w:rsidRDefault="00FC63CD" w:rsidP="00FC63CD">
      <w:pPr>
        <w:tabs>
          <w:tab w:val="left" w:pos="360"/>
          <w:tab w:val="left" w:pos="720"/>
          <w:tab w:val="left" w:pos="1080"/>
          <w:tab w:val="left" w:pos="1800"/>
          <w:tab w:val="left" w:pos="2160"/>
        </w:tabs>
        <w:rPr>
          <w:rFonts w:eastAsia="Times New Roman" w:cs="Times New Roman"/>
          <w:b/>
        </w:rPr>
      </w:pPr>
      <w:r w:rsidRPr="00FC63CD">
        <w:rPr>
          <w:rFonts w:eastAsia="Times New Roman" w:cs="Times New Roman"/>
          <w:b/>
        </w:rPr>
        <w:lastRenderedPageBreak/>
        <w:t>Recommended resources:</w:t>
      </w:r>
    </w:p>
    <w:p w14:paraId="472DEEDF" w14:textId="2A1DE662" w:rsidR="00FC63CD" w:rsidRPr="00FC63CD" w:rsidRDefault="00FC63CD" w:rsidP="00AC48CB">
      <w:pPr>
        <w:numPr>
          <w:ilvl w:val="0"/>
          <w:numId w:val="22"/>
        </w:numPr>
        <w:rPr>
          <w:rFonts w:eastAsia="Times New Roman" w:cs="Calibri"/>
        </w:rPr>
      </w:pPr>
      <w:r w:rsidRPr="00FC63CD">
        <w:rPr>
          <w:rFonts w:eastAsia="Times New Roman" w:cs="Calibri"/>
          <w:i/>
        </w:rPr>
        <w:t>At-A-Glance Community Reports</w:t>
      </w:r>
      <w:r w:rsidRPr="00FC63CD">
        <w:rPr>
          <w:rFonts w:eastAsia="Times New Roman" w:cs="Calibri"/>
        </w:rPr>
        <w:t xml:space="preserve"> (</w:t>
      </w:r>
      <w:hyperlink r:id="rId33" w:history="1">
        <w:r w:rsidRPr="00FC63CD">
          <w:rPr>
            <w:rFonts w:eastAsia="Times New Roman" w:cs="Calibri"/>
            <w:color w:val="0000FF"/>
            <w:u w:val="single"/>
          </w:rPr>
          <w:t>http://www.mass.gov/dor/local-officials/dls-newsroom/employee-contacts/dls/at-a-glance-community-reports.html</w:t>
        </w:r>
      </w:hyperlink>
      <w:r w:rsidRPr="00FC63CD">
        <w:rPr>
          <w:rFonts w:eastAsia="Times New Roman" w:cs="Calibri"/>
        </w:rPr>
        <w:t>) are community-specific overviews of key data from the Department of Revenue, including socioeconomic data, cherry sheet data, tax revenue information, and other data.</w:t>
      </w:r>
    </w:p>
    <w:p w14:paraId="4831C929" w14:textId="3BDB51D4" w:rsidR="00FC63CD" w:rsidRDefault="00FC63CD" w:rsidP="00AC48CB">
      <w:pPr>
        <w:numPr>
          <w:ilvl w:val="0"/>
          <w:numId w:val="22"/>
        </w:numPr>
        <w:tabs>
          <w:tab w:val="num" w:pos="480"/>
        </w:tabs>
        <w:rPr>
          <w:rFonts w:eastAsia="Times New Roman" w:cs="Calibri"/>
        </w:rPr>
      </w:pPr>
      <w:r w:rsidRPr="00FC63CD">
        <w:rPr>
          <w:rFonts w:eastAsia="Times New Roman" w:cs="Calibri"/>
        </w:rPr>
        <w:t xml:space="preserve">ESE’s </w:t>
      </w:r>
      <w:r w:rsidRPr="00FC63CD">
        <w:rPr>
          <w:rFonts w:eastAsia="Times New Roman" w:cs="Calibri"/>
          <w:i/>
        </w:rPr>
        <w:t>School Finance Statistical Comparisons</w:t>
      </w:r>
      <w:r w:rsidRPr="00FC63CD">
        <w:rPr>
          <w:rFonts w:eastAsia="Times New Roman" w:cs="Calibri"/>
        </w:rPr>
        <w:t xml:space="preserve"> web page</w:t>
      </w:r>
      <w:r w:rsidRPr="00FC63CD">
        <w:rPr>
          <w:rFonts w:ascii="Times New Roman" w:eastAsia="Times New Roman" w:hAnsi="Times New Roman" w:cs="Calibri"/>
          <w:sz w:val="24"/>
          <w:szCs w:val="24"/>
        </w:rPr>
        <w:t xml:space="preserve"> </w:t>
      </w:r>
      <w:r w:rsidRPr="00FC63CD">
        <w:rPr>
          <w:rFonts w:eastAsia="Times New Roman" w:cs="Calibri"/>
        </w:rPr>
        <w:t>(</w:t>
      </w:r>
      <w:hyperlink r:id="rId34" w:history="1">
        <w:r w:rsidRPr="00FC63CD">
          <w:rPr>
            <w:rFonts w:eastAsia="Times New Roman" w:cs="Calibri"/>
            <w:color w:val="0000FF"/>
            <w:u w:val="single"/>
          </w:rPr>
          <w:t>http://www.doe.mass.edu/finance/statistics/</w:t>
        </w:r>
      </w:hyperlink>
      <w:r w:rsidRPr="00FC63CD">
        <w:rPr>
          <w:rFonts w:eastAsia="Times New Roman" w:cs="Calibri"/>
        </w:rPr>
        <w:t>) provides comparisons of per-pupil expenditure, long-term enrollment, teacher salaries, and special education direct expenditure trends.</w:t>
      </w:r>
    </w:p>
    <w:p w14:paraId="67DF075B" w14:textId="64E9B65E" w:rsidR="005B212D" w:rsidRPr="00AC48CB" w:rsidRDefault="005B212D" w:rsidP="00AC48CB">
      <w:pPr>
        <w:numPr>
          <w:ilvl w:val="0"/>
          <w:numId w:val="22"/>
        </w:numPr>
        <w:tabs>
          <w:tab w:val="num" w:pos="480"/>
        </w:tabs>
        <w:rPr>
          <w:rFonts w:eastAsia="Times New Roman" w:cs="Calibri"/>
        </w:rPr>
      </w:pPr>
      <w:r>
        <w:rPr>
          <w:rFonts w:cstheme="minorHAnsi"/>
          <w:i/>
        </w:rPr>
        <w:t xml:space="preserve">DESE’s RADAR Benchmarking </w:t>
      </w:r>
      <w:r w:rsidRPr="007821CA">
        <w:rPr>
          <w:rFonts w:cstheme="minorHAnsi"/>
        </w:rPr>
        <w:t>(</w:t>
      </w:r>
      <w:hyperlink r:id="rId35" w:history="1">
        <w:r w:rsidRPr="007821CA">
          <w:rPr>
            <w:rStyle w:val="Hyperlink"/>
            <w:rFonts w:cstheme="minorHAnsi"/>
          </w:rPr>
          <w:t>http://www.doe.mass.edu/research/radar/</w:t>
        </w:r>
      </w:hyperlink>
      <w:r w:rsidRPr="007821CA">
        <w:rPr>
          <w:rFonts w:cstheme="minorHAnsi"/>
        </w:rPr>
        <w:t xml:space="preserve">) </w:t>
      </w:r>
      <w:r>
        <w:rPr>
          <w:rFonts w:cstheme="minorHAnsi"/>
        </w:rPr>
        <w:t>Districts can use RADAR Benchmarking to compare spending with other districts, visualize district trends over five years, and review staffing levels, per-pupil spending, special education, and more.</w:t>
      </w:r>
    </w:p>
    <w:p w14:paraId="66F40CC1" w14:textId="77777777" w:rsidR="00F5567F" w:rsidRPr="00E52880" w:rsidRDefault="00F5567F" w:rsidP="00F5567F">
      <w:pPr>
        <w:pStyle w:val="NormalWeb"/>
        <w:numPr>
          <w:ilvl w:val="0"/>
          <w:numId w:val="22"/>
        </w:numPr>
        <w:spacing w:before="0" w:beforeAutospacing="0" w:after="200" w:afterAutospacing="0" w:line="276" w:lineRule="auto"/>
        <w:rPr>
          <w:rFonts w:asciiTheme="minorHAnsi" w:hAnsiTheme="minorHAnsi" w:cstheme="minorHAnsi"/>
          <w:sz w:val="22"/>
          <w:szCs w:val="22"/>
        </w:rPr>
      </w:pPr>
      <w:r w:rsidRPr="00E52880">
        <w:rPr>
          <w:rFonts w:asciiTheme="minorHAnsi" w:hAnsiTheme="minorHAnsi" w:cstheme="minorHAnsi"/>
          <w:i/>
          <w:sz w:val="22"/>
          <w:szCs w:val="22"/>
        </w:rPr>
        <w:t>Transforming School Funding: A Guide to Implementing Student-Based Budgeting</w:t>
      </w:r>
      <w:r w:rsidRPr="00E52880">
        <w:rPr>
          <w:rFonts w:asciiTheme="minorHAnsi" w:hAnsiTheme="minorHAnsi" w:cstheme="minorHAnsi"/>
          <w:sz w:val="22"/>
          <w:szCs w:val="22"/>
        </w:rPr>
        <w:t xml:space="preserve"> (</w:t>
      </w:r>
      <w:hyperlink r:id="rId36" w:history="1">
        <w:r w:rsidRPr="007821CA">
          <w:rPr>
            <w:rStyle w:val="Hyperlink"/>
            <w:rFonts w:asciiTheme="minorHAnsi" w:eastAsiaTheme="minorHAnsi" w:hAnsiTheme="minorHAnsi" w:cstheme="minorHAnsi"/>
            <w:sz w:val="22"/>
            <w:szCs w:val="22"/>
          </w:rPr>
          <w:t>https://www.erstrategies.org/cms/files/2752-student-based-budgeting-guide.pdf</w:t>
        </w:r>
      </w:hyperlink>
      <w:r w:rsidRPr="00E74498">
        <w:rPr>
          <w:rFonts w:asciiTheme="minorHAnsi" w:hAnsiTheme="minorHAnsi" w:cstheme="minorHAnsi"/>
          <w:sz w:val="22"/>
          <w:szCs w:val="22"/>
        </w:rPr>
        <w:t>)</w:t>
      </w:r>
      <w:r w:rsidRPr="00E52880">
        <w:rPr>
          <w:rFonts w:asciiTheme="minorHAnsi" w:hAnsiTheme="minorHAnsi" w:cstheme="minorHAnsi"/>
          <w:sz w:val="22"/>
          <w:szCs w:val="22"/>
        </w:rPr>
        <w:t>, from Education Resource Strategies, describes a process to help districts tie funding to specific student needs.</w:t>
      </w:r>
    </w:p>
    <w:p w14:paraId="3B9A47AE" w14:textId="77777777" w:rsidR="00F5567F" w:rsidRDefault="00F5567F" w:rsidP="00F5567F">
      <w:pPr>
        <w:pStyle w:val="NormalWeb"/>
        <w:numPr>
          <w:ilvl w:val="0"/>
          <w:numId w:val="22"/>
        </w:numPr>
        <w:spacing w:before="0" w:beforeAutospacing="0" w:after="200" w:afterAutospacing="0" w:line="276" w:lineRule="auto"/>
        <w:rPr>
          <w:rFonts w:asciiTheme="minorHAnsi" w:hAnsiTheme="minorHAnsi" w:cstheme="minorHAnsi"/>
          <w:sz w:val="22"/>
          <w:szCs w:val="22"/>
        </w:rPr>
      </w:pPr>
      <w:r w:rsidRPr="007821CA">
        <w:rPr>
          <w:rFonts w:asciiTheme="minorHAnsi" w:hAnsiTheme="minorHAnsi" w:cstheme="minorHAnsi"/>
          <w:i/>
          <w:sz w:val="22"/>
          <w:szCs w:val="22"/>
        </w:rPr>
        <w:t>Shifting Resources Strategically to Fund District Priorities</w:t>
      </w:r>
      <w:r w:rsidRPr="00C31241">
        <w:rPr>
          <w:rFonts w:asciiTheme="minorHAnsi" w:hAnsiTheme="minorHAnsi" w:cstheme="minorHAnsi"/>
          <w:sz w:val="22"/>
          <w:szCs w:val="22"/>
        </w:rPr>
        <w:t xml:space="preserve"> (</w:t>
      </w:r>
      <w:hyperlink r:id="rId37" w:history="1">
        <w:r w:rsidRPr="007821CA">
          <w:rPr>
            <w:rStyle w:val="Hyperlink"/>
            <w:rFonts w:asciiTheme="minorHAnsi" w:eastAsiaTheme="minorHAnsi" w:hAnsiTheme="minorHAnsi" w:cstheme="minorHAnsi"/>
            <w:sz w:val="22"/>
            <w:szCs w:val="22"/>
          </w:rPr>
          <w:t>https://dmgroupk12.com/solutions/strategic-budgeting</w:t>
        </w:r>
      </w:hyperlink>
      <w:r w:rsidRPr="00C31241">
        <w:rPr>
          <w:rFonts w:asciiTheme="minorHAnsi" w:hAnsiTheme="minorHAnsi" w:cstheme="minorHAnsi"/>
          <w:sz w:val="22"/>
          <w:szCs w:val="22"/>
        </w:rPr>
        <w:t>) describes how to reallocate existing funds to support key strategic efforts in three key areas: general education staffing levels, special education services, and federal funds such as Title I, II, and III. It also lists “Ten Mistakes to Avoid” and a list of reflection questions to guide districts’ reallocation.</w:t>
      </w:r>
    </w:p>
    <w:p w14:paraId="28BCAE3C" w14:textId="77777777" w:rsidR="00F5567F" w:rsidRDefault="00F5567F" w:rsidP="00F5567F">
      <w:pPr>
        <w:pStyle w:val="NormalWeb"/>
        <w:numPr>
          <w:ilvl w:val="0"/>
          <w:numId w:val="22"/>
        </w:numPr>
        <w:spacing w:before="0" w:beforeAutospacing="0" w:after="200" w:afterAutospacing="0" w:line="276" w:lineRule="auto"/>
        <w:rPr>
          <w:rFonts w:asciiTheme="minorHAnsi" w:hAnsiTheme="minorHAnsi" w:cstheme="minorHAnsi"/>
          <w:sz w:val="22"/>
          <w:szCs w:val="22"/>
        </w:rPr>
      </w:pPr>
      <w:r w:rsidRPr="00DA0D20">
        <w:rPr>
          <w:rFonts w:asciiTheme="minorHAnsi" w:hAnsiTheme="minorHAnsi" w:cstheme="minorHAnsi"/>
          <w:sz w:val="22"/>
          <w:szCs w:val="22"/>
        </w:rPr>
        <w:t xml:space="preserve">In </w:t>
      </w:r>
      <w:r w:rsidRPr="007821CA">
        <w:rPr>
          <w:rFonts w:asciiTheme="minorHAnsi" w:hAnsiTheme="minorHAnsi" w:cstheme="minorHAnsi"/>
          <w:i/>
          <w:sz w:val="22"/>
          <w:szCs w:val="22"/>
        </w:rPr>
        <w:t>Spending Money Wisely: Getting the Most from School District Budgets</w:t>
      </w:r>
      <w:r w:rsidRPr="00DA0D20">
        <w:rPr>
          <w:rFonts w:asciiTheme="minorHAnsi" w:hAnsiTheme="minorHAnsi" w:cstheme="minorHAnsi"/>
          <w:sz w:val="22"/>
          <w:szCs w:val="22"/>
        </w:rPr>
        <w:t xml:space="preserve"> (</w:t>
      </w:r>
      <w:hyperlink r:id="rId38" w:history="1">
        <w:r w:rsidRPr="00AC48CB">
          <w:rPr>
            <w:rStyle w:val="Hyperlink"/>
            <w:rFonts w:asciiTheme="minorHAnsi" w:eastAsiaTheme="minorHAnsi" w:hAnsiTheme="minorHAnsi" w:cstheme="minorHAnsi"/>
            <w:sz w:val="22"/>
            <w:szCs w:val="22"/>
          </w:rPr>
          <w:t>https://dmgroupk12.com/</w:t>
        </w:r>
      </w:hyperlink>
      <w:r>
        <w:rPr>
          <w:rFonts w:asciiTheme="minorHAnsi" w:hAnsiTheme="minorHAnsi" w:cstheme="minorHAnsi"/>
          <w:sz w:val="22"/>
          <w:szCs w:val="22"/>
        </w:rPr>
        <w:t xml:space="preserve"> </w:t>
      </w:r>
      <w:r w:rsidRPr="00DA0D20">
        <w:rPr>
          <w:rFonts w:asciiTheme="minorHAnsi" w:hAnsiTheme="minorHAnsi" w:cstheme="minorHAnsi"/>
          <w:sz w:val="22"/>
          <w:szCs w:val="22"/>
        </w:rPr>
        <w:t>; scroll down to Research &amp; Publications section), authors Nathan Levenson, Karla Baehr, James C. Smith, and Claire Sullivan identify and discuss the top ten opportunities for districts to realign resources and free up funds to support strategic priorities. Drawing on the wisdom of leading thinkers, district leaders, and education researchers from across the country, the authors gathered a long list of opportunities for resource reallocation. To distill these down to the ten most high-impact opportunities, each opportunity was assessed based on its financial benefit, its impact on student achievement, its political feasibility, and its likelihood of success relative to the complexity of implementation.</w:t>
      </w:r>
    </w:p>
    <w:p w14:paraId="75061E2B" w14:textId="733A7F49" w:rsidR="00F5567F" w:rsidRPr="00810D24" w:rsidRDefault="00F5567F" w:rsidP="00AC48CB">
      <w:pPr>
        <w:pStyle w:val="ListParagraph"/>
        <w:numPr>
          <w:ilvl w:val="0"/>
          <w:numId w:val="22"/>
        </w:numPr>
        <w:tabs>
          <w:tab w:val="left" w:pos="360"/>
          <w:tab w:val="left" w:pos="720"/>
          <w:tab w:val="left" w:pos="1080"/>
          <w:tab w:val="left" w:pos="1800"/>
          <w:tab w:val="left" w:pos="2160"/>
        </w:tabs>
        <w:contextualSpacing w:val="0"/>
        <w:rPr>
          <w:rFonts w:ascii="Calibri" w:hAnsi="Calibri"/>
          <w:b/>
        </w:rPr>
      </w:pPr>
      <w:r w:rsidRPr="007821CA">
        <w:rPr>
          <w:rFonts w:cstheme="minorHAnsi"/>
          <w:i/>
        </w:rPr>
        <w:t>Smarter School Spending for Student Success</w:t>
      </w:r>
      <w:r w:rsidRPr="00E74498">
        <w:rPr>
          <w:rFonts w:cstheme="minorHAnsi"/>
        </w:rPr>
        <w:t xml:space="preserve"> (</w:t>
      </w:r>
      <w:hyperlink r:id="rId39" w:history="1">
        <w:r w:rsidRPr="007821CA">
          <w:rPr>
            <w:rStyle w:val="Hyperlink"/>
          </w:rPr>
          <w:t>http://smarterschoolspending.org/</w:t>
        </w:r>
      </w:hyperlink>
      <w:r w:rsidRPr="005F3D97">
        <w:rPr>
          <w:rFonts w:cstheme="minorHAnsi"/>
        </w:rPr>
        <w:t>) provides free processes and tools to help districts</w:t>
      </w:r>
      <w:r w:rsidRPr="005D4E7D">
        <w:rPr>
          <w:rFonts w:cstheme="minorHAnsi"/>
        </w:rPr>
        <w:t xml:space="preserve"> use their resources to improve student achievement.</w:t>
      </w:r>
      <w:r w:rsidR="005C0EAB" w:rsidRPr="00E06B74">
        <w:t xml:space="preserve"> </w:t>
      </w:r>
      <w:r w:rsidRPr="00E06B74">
        <w:br w:type="page"/>
      </w:r>
    </w:p>
    <w:p w14:paraId="3086BDED" w14:textId="77777777" w:rsidR="008E314D" w:rsidRDefault="008E314D" w:rsidP="002A36F3">
      <w:pPr>
        <w:pStyle w:val="Section"/>
      </w:pPr>
      <w:bookmarkStart w:id="21" w:name="_Toc273777167"/>
      <w:bookmarkStart w:id="22" w:name="_Toc277066425"/>
      <w:bookmarkStart w:id="23" w:name="_Toc337817149"/>
      <w:bookmarkStart w:id="24" w:name="_Toc8911742"/>
      <w:r w:rsidRPr="00C7256A">
        <w:lastRenderedPageBreak/>
        <w:t xml:space="preserve">Appendix A: Review </w:t>
      </w:r>
      <w:bookmarkEnd w:id="21"/>
      <w:bookmarkEnd w:id="22"/>
      <w:bookmarkEnd w:id="23"/>
      <w:r w:rsidRPr="00C7256A">
        <w:t>Team, Activities, Schedule, Site Visit</w:t>
      </w:r>
      <w:bookmarkEnd w:id="24"/>
    </w:p>
    <w:p w14:paraId="3C30F0C2"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Review Team Members</w:t>
      </w:r>
    </w:p>
    <w:p w14:paraId="2617BFAD" w14:textId="61382EF8" w:rsidR="008E314D" w:rsidRPr="002D1F61"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5974B1">
        <w:t>December 10–13, 2018,</w:t>
      </w:r>
      <w:r w:rsidRPr="00E06B74">
        <w:t xml:space="preserve"> by the following team of independent </w:t>
      </w:r>
      <w:r w:rsidR="00B2159B">
        <w:t>D</w:t>
      </w:r>
      <w:r>
        <w:t xml:space="preserve">ESE </w:t>
      </w:r>
      <w:r w:rsidRPr="00E06B74">
        <w:t xml:space="preserve">consultants. </w:t>
      </w:r>
    </w:p>
    <w:p w14:paraId="78212244" w14:textId="64FC7CA7" w:rsidR="008E314D" w:rsidRDefault="00651369"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Marc Kerble</w:t>
      </w:r>
      <w:r w:rsidR="008E314D" w:rsidRPr="00097A69">
        <w:rPr>
          <w:rFonts w:ascii="Calibri" w:hAnsi="Calibri"/>
        </w:rPr>
        <w:t xml:space="preserve">, </w:t>
      </w:r>
      <w:r w:rsidR="00A60AC7">
        <w:rPr>
          <w:rFonts w:ascii="Calibri" w:hAnsi="Calibri"/>
        </w:rPr>
        <w:t>L</w:t>
      </w:r>
      <w:r w:rsidR="00A60AC7" w:rsidRPr="00097A69">
        <w:rPr>
          <w:rFonts w:ascii="Calibri" w:hAnsi="Calibri"/>
        </w:rPr>
        <w:t xml:space="preserve">eadership </w:t>
      </w:r>
      <w:r w:rsidR="008E314D" w:rsidRPr="00097A69">
        <w:rPr>
          <w:rFonts w:ascii="Calibri" w:hAnsi="Calibri"/>
        </w:rPr>
        <w:t xml:space="preserve">and </w:t>
      </w:r>
      <w:r w:rsidR="00A60AC7">
        <w:rPr>
          <w:rFonts w:ascii="Calibri" w:hAnsi="Calibri"/>
        </w:rPr>
        <w:t>G</w:t>
      </w:r>
      <w:r w:rsidR="00A60AC7" w:rsidRPr="00097A69">
        <w:rPr>
          <w:rFonts w:ascii="Calibri" w:hAnsi="Calibri"/>
        </w:rPr>
        <w:t xml:space="preserve">overnance </w:t>
      </w:r>
    </w:p>
    <w:p w14:paraId="2A2C836A" w14:textId="22C3054D" w:rsidR="008E314D" w:rsidRDefault="002D1F6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Michele Kingsland-Smith</w:t>
      </w:r>
      <w:r w:rsidR="008E314D" w:rsidRPr="00097A69">
        <w:rPr>
          <w:rFonts w:ascii="Calibri" w:hAnsi="Calibri"/>
        </w:rPr>
        <w:t xml:space="preserve">, </w:t>
      </w:r>
      <w:r w:rsidR="00A60AC7">
        <w:rPr>
          <w:rFonts w:ascii="Calibri" w:hAnsi="Calibri"/>
        </w:rPr>
        <w:t>C</w:t>
      </w:r>
      <w:r w:rsidR="00A60AC7" w:rsidRPr="00097A69">
        <w:rPr>
          <w:rFonts w:ascii="Calibri" w:hAnsi="Calibri"/>
        </w:rPr>
        <w:t xml:space="preserve">urriculum </w:t>
      </w:r>
      <w:r w:rsidR="008E314D" w:rsidRPr="00097A69">
        <w:rPr>
          <w:rFonts w:ascii="Calibri" w:hAnsi="Calibri"/>
        </w:rPr>
        <w:t xml:space="preserve">and </w:t>
      </w:r>
      <w:r w:rsidR="00A60AC7">
        <w:rPr>
          <w:rFonts w:ascii="Calibri" w:hAnsi="Calibri"/>
        </w:rPr>
        <w:t>I</w:t>
      </w:r>
      <w:r w:rsidR="00A60AC7" w:rsidRPr="00097A69">
        <w:rPr>
          <w:rFonts w:ascii="Calibri" w:hAnsi="Calibri"/>
        </w:rPr>
        <w:t xml:space="preserve">nstruction </w:t>
      </w:r>
    </w:p>
    <w:p w14:paraId="08BA44F7" w14:textId="443AB519" w:rsidR="008E314D" w:rsidRDefault="002D1F6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Kahris McLaughlin</w:t>
      </w:r>
      <w:r w:rsidR="007841AD">
        <w:rPr>
          <w:rFonts w:ascii="Calibri" w:hAnsi="Calibri"/>
        </w:rPr>
        <w:t>,</w:t>
      </w:r>
      <w:r w:rsidR="008E314D" w:rsidRPr="00097A69">
        <w:rPr>
          <w:rFonts w:ascii="Calibri" w:hAnsi="Calibri"/>
        </w:rPr>
        <w:t xml:space="preserve"> </w:t>
      </w:r>
      <w:r w:rsidR="00A60AC7">
        <w:rPr>
          <w:rFonts w:ascii="Calibri" w:hAnsi="Calibri"/>
        </w:rPr>
        <w:t>A</w:t>
      </w:r>
      <w:r w:rsidR="00A60AC7" w:rsidRPr="00097A69">
        <w:rPr>
          <w:rFonts w:ascii="Calibri" w:hAnsi="Calibri"/>
        </w:rPr>
        <w:t>ssessment</w:t>
      </w:r>
    </w:p>
    <w:p w14:paraId="6CF467D5" w14:textId="5C3A37AC" w:rsidR="008E314D" w:rsidRDefault="002D1F6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William Contreras</w:t>
      </w:r>
      <w:r w:rsidR="008E314D" w:rsidRPr="00097A69">
        <w:rPr>
          <w:rFonts w:ascii="Calibri" w:hAnsi="Calibri"/>
        </w:rPr>
        <w:t xml:space="preserve">, </w:t>
      </w:r>
      <w:r w:rsidR="00A60AC7">
        <w:rPr>
          <w:rFonts w:ascii="Calibri" w:hAnsi="Calibri"/>
        </w:rPr>
        <w:t>H</w:t>
      </w:r>
      <w:r w:rsidR="00A60AC7" w:rsidRPr="00097A69">
        <w:rPr>
          <w:rFonts w:ascii="Calibri" w:hAnsi="Calibri"/>
        </w:rPr>
        <w:t xml:space="preserve">uman </w:t>
      </w:r>
      <w:r w:rsidR="00A60AC7">
        <w:rPr>
          <w:rFonts w:ascii="Calibri" w:hAnsi="Calibri"/>
        </w:rPr>
        <w:t>R</w:t>
      </w:r>
      <w:r w:rsidR="00A60AC7" w:rsidRPr="00097A69">
        <w:rPr>
          <w:rFonts w:ascii="Calibri" w:hAnsi="Calibri"/>
        </w:rPr>
        <w:t xml:space="preserve">esources </w:t>
      </w:r>
      <w:r w:rsidR="008E314D" w:rsidRPr="00097A69">
        <w:rPr>
          <w:rFonts w:ascii="Calibri" w:hAnsi="Calibri"/>
        </w:rPr>
        <w:t xml:space="preserve">and </w:t>
      </w:r>
      <w:r w:rsidR="00A60AC7">
        <w:rPr>
          <w:rFonts w:ascii="Calibri" w:hAnsi="Calibri"/>
        </w:rPr>
        <w:t>P</w:t>
      </w:r>
      <w:r w:rsidR="00A60AC7" w:rsidRPr="00097A69">
        <w:rPr>
          <w:rFonts w:ascii="Calibri" w:hAnsi="Calibri"/>
        </w:rPr>
        <w:t xml:space="preserve">rofessional </w:t>
      </w:r>
      <w:r w:rsidR="00A60AC7">
        <w:rPr>
          <w:rFonts w:ascii="Calibri" w:hAnsi="Calibri"/>
        </w:rPr>
        <w:t>D</w:t>
      </w:r>
      <w:r w:rsidR="00A60AC7" w:rsidRPr="00097A69">
        <w:rPr>
          <w:rFonts w:ascii="Calibri" w:hAnsi="Calibri"/>
        </w:rPr>
        <w:t xml:space="preserve">evelopment </w:t>
      </w:r>
    </w:p>
    <w:p w14:paraId="774047BE" w14:textId="0CA2539C" w:rsidR="008E314D" w:rsidRDefault="002D1F6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James Hearns,</w:t>
      </w:r>
      <w:r w:rsidR="008E314D" w:rsidRPr="00097A69">
        <w:rPr>
          <w:rFonts w:ascii="Calibri" w:hAnsi="Calibri"/>
        </w:rPr>
        <w:t xml:space="preserve"> </w:t>
      </w:r>
      <w:r w:rsidR="00A60AC7">
        <w:rPr>
          <w:rFonts w:ascii="Calibri" w:hAnsi="Calibri"/>
        </w:rPr>
        <w:t>S</w:t>
      </w:r>
      <w:r w:rsidR="00A60AC7" w:rsidRPr="00097A69">
        <w:rPr>
          <w:rFonts w:ascii="Calibri" w:hAnsi="Calibri"/>
        </w:rPr>
        <w:t xml:space="preserve">tudent </w:t>
      </w:r>
      <w:r w:rsidR="00A60AC7">
        <w:rPr>
          <w:rFonts w:ascii="Calibri" w:hAnsi="Calibri"/>
        </w:rPr>
        <w:t>S</w:t>
      </w:r>
      <w:r w:rsidR="00A60AC7" w:rsidRPr="00097A69">
        <w:rPr>
          <w:rFonts w:ascii="Calibri" w:hAnsi="Calibri"/>
        </w:rPr>
        <w:t>upport</w:t>
      </w:r>
      <w:r>
        <w:rPr>
          <w:rFonts w:ascii="Calibri" w:hAnsi="Calibri"/>
        </w:rPr>
        <w:t>,</w:t>
      </w:r>
      <w:r w:rsidR="00A60AC7" w:rsidRPr="00097A69">
        <w:rPr>
          <w:rFonts w:ascii="Calibri" w:hAnsi="Calibri"/>
        </w:rPr>
        <w:t xml:space="preserve"> </w:t>
      </w:r>
      <w:r>
        <w:rPr>
          <w:rFonts w:ascii="Calibri" w:hAnsi="Calibri"/>
          <w:i/>
        </w:rPr>
        <w:t>review team coordinator</w:t>
      </w:r>
    </w:p>
    <w:p w14:paraId="780D3D7B" w14:textId="04992BB8" w:rsidR="008E314D" w:rsidRDefault="002D1F6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Margaret Foster</w:t>
      </w:r>
      <w:r w:rsidR="008E314D" w:rsidRPr="00097A69">
        <w:rPr>
          <w:rFonts w:ascii="Calibri" w:hAnsi="Calibri"/>
        </w:rPr>
        <w:t xml:space="preserve">, </w:t>
      </w:r>
      <w:r w:rsidR="00A60AC7">
        <w:rPr>
          <w:rFonts w:ascii="Calibri" w:hAnsi="Calibri"/>
        </w:rPr>
        <w:t>F</w:t>
      </w:r>
      <w:r w:rsidR="00A60AC7" w:rsidRPr="00097A69">
        <w:rPr>
          <w:rFonts w:ascii="Calibri" w:hAnsi="Calibri"/>
        </w:rPr>
        <w:t xml:space="preserve">inancial </w:t>
      </w:r>
      <w:r w:rsidR="008E314D" w:rsidRPr="00097A69">
        <w:rPr>
          <w:rFonts w:ascii="Calibri" w:hAnsi="Calibri"/>
        </w:rPr>
        <w:t xml:space="preserve">and </w:t>
      </w:r>
      <w:r w:rsidR="00A60AC7">
        <w:rPr>
          <w:rFonts w:ascii="Calibri" w:hAnsi="Calibri"/>
        </w:rPr>
        <w:t>A</w:t>
      </w:r>
      <w:r w:rsidR="00A60AC7" w:rsidRPr="00097A69">
        <w:rPr>
          <w:rFonts w:ascii="Calibri" w:hAnsi="Calibri"/>
        </w:rPr>
        <w:t xml:space="preserve">sset </w:t>
      </w:r>
      <w:r w:rsidR="008E314D">
        <w:rPr>
          <w:rFonts w:ascii="Calibri" w:hAnsi="Calibri"/>
        </w:rPr>
        <w:t>m</w:t>
      </w:r>
      <w:r w:rsidR="008E314D" w:rsidRPr="00097A69">
        <w:rPr>
          <w:rFonts w:ascii="Calibri" w:hAnsi="Calibri"/>
        </w:rPr>
        <w:t>anagement</w:t>
      </w:r>
    </w:p>
    <w:p w14:paraId="2EFC8275"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District Review Activities</w:t>
      </w:r>
    </w:p>
    <w:p w14:paraId="28259633"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14:paraId="44FFF83F" w14:textId="090817CB"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A43260">
        <w:t>business manager,</w:t>
      </w:r>
      <w:r w:rsidR="00DE264C">
        <w:t xml:space="preserve"> town administrator, town treasurer, </w:t>
      </w:r>
      <w:r w:rsidR="00C764B7">
        <w:t>and business office administrative staff</w:t>
      </w:r>
      <w:r w:rsidRPr="00097A69">
        <w:t>.</w:t>
      </w:r>
    </w:p>
    <w:p w14:paraId="2AE35AEF" w14:textId="04F751FD"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 xml:space="preserve">ommittee: </w:t>
      </w:r>
      <w:r w:rsidR="008B4981">
        <w:t>chair</w:t>
      </w:r>
      <w:r w:rsidRPr="00097A69">
        <w:t xml:space="preserve">. </w:t>
      </w:r>
    </w:p>
    <w:p w14:paraId="6F2458B1" w14:textId="45A52AF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8B4981">
        <w:t>president, vice president, and grievance chair</w:t>
      </w:r>
      <w:r w:rsidRPr="00097A69">
        <w:t>.</w:t>
      </w:r>
    </w:p>
    <w:p w14:paraId="379477DC" w14:textId="2BC1F8ED" w:rsidR="00C56B05" w:rsidRDefault="00C56B05" w:rsidP="00C56B05">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the following central office administrators:  the superintendent; the assistant superintendent and Title I director; the business manager; the director of beyond school time,</w:t>
      </w:r>
      <w:r w:rsidR="0006464A">
        <w:t xml:space="preserve"> the Collaborative Alternative School (PASS), and </w:t>
      </w:r>
      <w:r>
        <w:t>21</w:t>
      </w:r>
      <w:r w:rsidRPr="00944644">
        <w:rPr>
          <w:vertAlign w:val="superscript"/>
        </w:rPr>
        <w:t>st</w:t>
      </w:r>
      <w:r>
        <w:t xml:space="preserve"> century</w:t>
      </w:r>
      <w:r w:rsidR="0006464A">
        <w:t xml:space="preserve"> learning</w:t>
      </w:r>
      <w:r>
        <w:t xml:space="preserve">,; and the director of family </w:t>
      </w:r>
      <w:r w:rsidR="0006464A">
        <w:t>and</w:t>
      </w:r>
      <w:r>
        <w:t xml:space="preserve"> community engagement</w:t>
      </w:r>
      <w:r w:rsidR="0006464A">
        <w:t xml:space="preserve"> and global education</w:t>
      </w:r>
      <w:r>
        <w:t>.</w:t>
      </w:r>
    </w:p>
    <w:p w14:paraId="55C6F84E" w14:textId="39C79CA5" w:rsidR="00C56B05" w:rsidRDefault="00C56B05" w:rsidP="00C56B05">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t>Wareham Senior High</w:t>
      </w:r>
      <w:r w:rsidRPr="00097A69">
        <w:t xml:space="preserve"> (grades </w:t>
      </w:r>
      <w:r>
        <w:t>8–12)</w:t>
      </w:r>
      <w:r w:rsidRPr="00097A69">
        <w:t xml:space="preserve">, </w:t>
      </w:r>
      <w:r>
        <w:t xml:space="preserve">Wareham Cooperative Alternative School </w:t>
      </w:r>
      <w:r w:rsidRPr="00097A69">
        <w:t xml:space="preserve">(grades </w:t>
      </w:r>
      <w:r>
        <w:t>9–12</w:t>
      </w:r>
      <w:r w:rsidRPr="00097A69">
        <w:t xml:space="preserve">), </w:t>
      </w:r>
      <w:r>
        <w:t>Wareham Middle</w:t>
      </w:r>
      <w:r w:rsidRPr="00097A69">
        <w:t xml:space="preserve"> (grades </w:t>
      </w:r>
      <w:r>
        <w:t>5–7</w:t>
      </w:r>
      <w:r w:rsidRPr="00097A69">
        <w:t>),</w:t>
      </w:r>
      <w:r>
        <w:t xml:space="preserve"> Minot Forest (grades 3–4), and John William Decas </w:t>
      </w:r>
      <w:r w:rsidRPr="00097A69">
        <w:t>(</w:t>
      </w:r>
      <w:r w:rsidR="006D1F9B">
        <w:t>pre-kindergarten</w:t>
      </w:r>
      <w:r w:rsidR="0006464A">
        <w:t>,</w:t>
      </w:r>
      <w:r>
        <w:t xml:space="preserve"> </w:t>
      </w:r>
      <w:r w:rsidR="006D1F9B">
        <w:t xml:space="preserve">grade </w:t>
      </w:r>
      <w:r w:rsidRPr="00D13D68">
        <w:t>2).</w:t>
      </w:r>
    </w:p>
    <w:p w14:paraId="4D30A9D1" w14:textId="77777777" w:rsidR="00C56B05" w:rsidRPr="006A6ABE" w:rsidRDefault="00C56B05" w:rsidP="00C56B05">
      <w:pPr>
        <w:tabs>
          <w:tab w:val="left" w:pos="360"/>
          <w:tab w:val="left" w:pos="720"/>
          <w:tab w:val="left" w:pos="1080"/>
          <w:tab w:val="left" w:pos="1440"/>
          <w:tab w:val="left" w:pos="1800"/>
          <w:tab w:val="left" w:pos="2160"/>
          <w:tab w:val="left" w:pos="2520"/>
          <w:tab w:val="left" w:pos="2880"/>
        </w:tabs>
        <w:rPr>
          <w:color w:val="FF0000"/>
        </w:rPr>
      </w:pPr>
      <w:r w:rsidRPr="00097A69">
        <w:t>During school visits, the team conducted interviews</w:t>
      </w:r>
      <w:r>
        <w:t>/focus groups</w:t>
      </w:r>
      <w:r w:rsidRPr="00097A69">
        <w:t xml:space="preserve"> with </w:t>
      </w:r>
      <w:r>
        <w:t xml:space="preserve">students, students’ families, and 5 </w:t>
      </w:r>
      <w:r w:rsidRPr="00097A69">
        <w:t>principals</w:t>
      </w:r>
      <w:r>
        <w:t xml:space="preserve">, and </w:t>
      </w:r>
      <w:r w:rsidRPr="00097A69">
        <w:t xml:space="preserve">focus groups with </w:t>
      </w:r>
      <w:r>
        <w:t>5</w:t>
      </w:r>
      <w:r w:rsidRPr="00097A69">
        <w:t xml:space="preserve"> elementary</w:t>
      </w:r>
      <w:r>
        <w:t>-</w:t>
      </w:r>
      <w:r w:rsidRPr="00097A69">
        <w:t xml:space="preserve">school teachers, </w:t>
      </w:r>
      <w:r>
        <w:t xml:space="preserve">1 </w:t>
      </w:r>
      <w:r w:rsidRPr="00097A69">
        <w:t>middle</w:t>
      </w:r>
      <w:r>
        <w:t>-</w:t>
      </w:r>
      <w:r w:rsidRPr="00097A69">
        <w:t xml:space="preserve">school teacher, and </w:t>
      </w:r>
      <w:r>
        <w:t xml:space="preserve">10 </w:t>
      </w:r>
      <w:r w:rsidRPr="00097A69">
        <w:t>high</w:t>
      </w:r>
      <w:r>
        <w:t>-</w:t>
      </w:r>
      <w:r w:rsidRPr="00097A69">
        <w:t xml:space="preserve">school teachers. </w:t>
      </w:r>
    </w:p>
    <w:p w14:paraId="67862ED2" w14:textId="39D12628" w:rsidR="008E314D" w:rsidRDefault="00C56B05" w:rsidP="00C56B05">
      <w:pPr>
        <w:tabs>
          <w:tab w:val="left" w:pos="360"/>
          <w:tab w:val="left" w:pos="720"/>
          <w:tab w:val="left" w:pos="1080"/>
          <w:tab w:val="left" w:pos="1440"/>
          <w:tab w:val="left" w:pos="1800"/>
          <w:tab w:val="left" w:pos="2160"/>
          <w:tab w:val="left" w:pos="2520"/>
          <w:tab w:val="left" w:pos="2880"/>
        </w:tabs>
      </w:pPr>
      <w:r w:rsidRPr="00097A69">
        <w:t xml:space="preserve">The team observed </w:t>
      </w:r>
      <w:r>
        <w:t xml:space="preserve">93 </w:t>
      </w:r>
      <w:r w:rsidRPr="00097A69">
        <w:t>classes</w:t>
      </w:r>
      <w:r>
        <w:t xml:space="preserve"> in the district</w:t>
      </w:r>
      <w:r w:rsidRPr="00097A69">
        <w:t xml:space="preserve">: </w:t>
      </w:r>
      <w:r>
        <w:t>45</w:t>
      </w:r>
      <w:r w:rsidRPr="00097A69">
        <w:t xml:space="preserve"> at the </w:t>
      </w:r>
      <w:r>
        <w:t>2</w:t>
      </w:r>
      <w:r w:rsidRPr="00097A69">
        <w:t xml:space="preserve"> high schools, </w:t>
      </w:r>
      <w:r>
        <w:t xml:space="preserve">25 </w:t>
      </w:r>
      <w:r w:rsidRPr="00097A69">
        <w:t xml:space="preserve">at the </w:t>
      </w:r>
      <w:r>
        <w:t xml:space="preserve">1 </w:t>
      </w:r>
      <w:r w:rsidRPr="00097A69">
        <w:t xml:space="preserve">middle school, and </w:t>
      </w:r>
      <w:r>
        <w:t xml:space="preserve">23 </w:t>
      </w:r>
      <w:r w:rsidRPr="00097A69">
        <w:t xml:space="preserve">at the </w:t>
      </w:r>
      <w:r>
        <w:t>2</w:t>
      </w:r>
      <w:r w:rsidRPr="00097A69">
        <w:t xml:space="preserve"> elementary schools</w:t>
      </w:r>
      <w:r>
        <w:t>.</w:t>
      </w:r>
    </w:p>
    <w:p w14:paraId="21BF0C8D"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lastRenderedPageBreak/>
        <w:t xml:space="preserve">The review team analyzed multiple data sets and reviewed numerous documents before and during the site visit, including: </w:t>
      </w:r>
    </w:p>
    <w:p w14:paraId="39514408"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14:paraId="7DABB354"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14:paraId="3F0BA835"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14:paraId="3D40DB7C"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14:paraId="7C3102E7"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14:paraId="3B8731DB" w14:textId="7C38546D" w:rsidR="008E314D" w:rsidRPr="002D1F61" w:rsidRDefault="008E314D" w:rsidP="002D1F61">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Site visit schedule"/>
      </w:tblPr>
      <w:tblGrid>
        <w:gridCol w:w="2178"/>
        <w:gridCol w:w="2190"/>
        <w:gridCol w:w="2292"/>
        <w:gridCol w:w="2520"/>
      </w:tblGrid>
      <w:tr w:rsidR="008E314D" w:rsidRPr="00E06B74" w14:paraId="0994E8D8" w14:textId="77777777" w:rsidTr="00350132">
        <w:trPr>
          <w:trHeight w:val="77"/>
        </w:trPr>
        <w:tc>
          <w:tcPr>
            <w:tcW w:w="2178" w:type="dxa"/>
            <w:shd w:val="clear" w:color="auto" w:fill="D9D9D9" w:themeFill="background1" w:themeFillShade="D9"/>
          </w:tcPr>
          <w:p w14:paraId="4C906690"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14:paraId="5ABB9181" w14:textId="6C36F205" w:rsidR="008E314D" w:rsidRDefault="000957C8"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12/10/2018</w:t>
            </w:r>
          </w:p>
        </w:tc>
        <w:tc>
          <w:tcPr>
            <w:tcW w:w="2190" w:type="dxa"/>
            <w:shd w:val="clear" w:color="auto" w:fill="D9D9D9" w:themeFill="background1" w:themeFillShade="D9"/>
          </w:tcPr>
          <w:p w14:paraId="68C9F0FB"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14:paraId="262EB556" w14:textId="60338154" w:rsidR="008E314D" w:rsidRDefault="000957C8"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12/11/2018</w:t>
            </w:r>
          </w:p>
        </w:tc>
        <w:tc>
          <w:tcPr>
            <w:tcW w:w="2292" w:type="dxa"/>
            <w:shd w:val="clear" w:color="auto" w:fill="D9D9D9" w:themeFill="background1" w:themeFillShade="D9"/>
          </w:tcPr>
          <w:p w14:paraId="68EF6A26"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14:paraId="43C81FB4" w14:textId="66E854D6" w:rsidR="008E314D" w:rsidRDefault="000957C8"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12/12/2018</w:t>
            </w:r>
          </w:p>
        </w:tc>
        <w:tc>
          <w:tcPr>
            <w:tcW w:w="2520" w:type="dxa"/>
            <w:shd w:val="clear" w:color="auto" w:fill="D9D9D9" w:themeFill="background1" w:themeFillShade="D9"/>
          </w:tcPr>
          <w:p w14:paraId="6F750571"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14:paraId="775EC412" w14:textId="7EB48472" w:rsidR="008E314D" w:rsidRDefault="000957C8"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12/13/2018</w:t>
            </w:r>
          </w:p>
        </w:tc>
      </w:tr>
      <w:tr w:rsidR="008E314D" w:rsidRPr="00E06B74" w14:paraId="1A9D43A8" w14:textId="77777777" w:rsidTr="00350132">
        <w:trPr>
          <w:trHeight w:val="620"/>
        </w:trPr>
        <w:tc>
          <w:tcPr>
            <w:tcW w:w="2178" w:type="dxa"/>
          </w:tcPr>
          <w:p w14:paraId="30B55526" w14:textId="1114F1CF" w:rsidR="008E314D" w:rsidRDefault="008E314D" w:rsidP="00461138">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interview with</w:t>
            </w:r>
            <w:r w:rsidR="006C27F8">
              <w:rPr>
                <w:sz w:val="20"/>
              </w:rPr>
              <w:t xml:space="preserve"> </w:t>
            </w:r>
            <w:r w:rsidR="00593D11">
              <w:rPr>
                <w:sz w:val="20"/>
              </w:rPr>
              <w:t xml:space="preserve">school committee; </w:t>
            </w:r>
            <w:r>
              <w:rPr>
                <w:sz w:val="20"/>
              </w:rPr>
              <w:t xml:space="preserve">and </w:t>
            </w:r>
            <w:r w:rsidRPr="007C5F07">
              <w:rPr>
                <w:sz w:val="20"/>
              </w:rPr>
              <w:t xml:space="preserve">visits to </w:t>
            </w:r>
            <w:r w:rsidR="00593D11">
              <w:rPr>
                <w:sz w:val="20"/>
              </w:rPr>
              <w:t>Decas</w:t>
            </w:r>
            <w:r w:rsidR="00817184">
              <w:rPr>
                <w:sz w:val="20"/>
              </w:rPr>
              <w:t xml:space="preserve">, Wareham </w:t>
            </w:r>
            <w:r w:rsidR="00F80B38">
              <w:rPr>
                <w:sz w:val="20"/>
              </w:rPr>
              <w:t>Middle</w:t>
            </w:r>
            <w:r w:rsidR="00817184">
              <w:rPr>
                <w:sz w:val="20"/>
              </w:rPr>
              <w:t xml:space="preserve">, and Wareham </w:t>
            </w:r>
            <w:r w:rsidR="00F80B38">
              <w:rPr>
                <w:sz w:val="20"/>
              </w:rPr>
              <w:t>Senior High f</w:t>
            </w:r>
            <w:r>
              <w:rPr>
                <w:sz w:val="20"/>
              </w:rPr>
              <w:t>or classroom observations.</w:t>
            </w:r>
          </w:p>
        </w:tc>
        <w:tc>
          <w:tcPr>
            <w:tcW w:w="2190" w:type="dxa"/>
          </w:tcPr>
          <w:p w14:paraId="379072DD" w14:textId="379DB5BB" w:rsidR="008E314D" w:rsidRDefault="008E314D" w:rsidP="00F80B38">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teacher focus groups; </w:t>
            </w:r>
            <w:r w:rsidR="006C27F8">
              <w:rPr>
                <w:sz w:val="20"/>
              </w:rPr>
              <w:t xml:space="preserve">interview with teachers’ association </w:t>
            </w:r>
            <w:r>
              <w:rPr>
                <w:sz w:val="20"/>
              </w:rPr>
              <w:t>focus group</w:t>
            </w:r>
            <w:r w:rsidR="00ED2C75">
              <w:rPr>
                <w:sz w:val="20"/>
              </w:rPr>
              <w:t>s</w:t>
            </w:r>
            <w:r w:rsidR="005974B1">
              <w:rPr>
                <w:sz w:val="20"/>
              </w:rPr>
              <w:t xml:space="preserve"> with students and students’ families</w:t>
            </w:r>
            <w:r>
              <w:rPr>
                <w:sz w:val="20"/>
              </w:rPr>
              <w:t xml:space="preserve">; </w:t>
            </w:r>
            <w:r w:rsidR="00243A9A">
              <w:rPr>
                <w:sz w:val="20"/>
              </w:rPr>
              <w:t xml:space="preserve">interview with town officials; </w:t>
            </w:r>
            <w:r>
              <w:rPr>
                <w:sz w:val="20"/>
              </w:rPr>
              <w:t xml:space="preserve">and </w:t>
            </w:r>
            <w:r w:rsidRPr="007C5F07">
              <w:rPr>
                <w:sz w:val="20"/>
              </w:rPr>
              <w:t xml:space="preserve">visits to </w:t>
            </w:r>
            <w:r w:rsidR="006C27F8">
              <w:rPr>
                <w:sz w:val="20"/>
              </w:rPr>
              <w:t xml:space="preserve">Decas, Wareham </w:t>
            </w:r>
            <w:r w:rsidR="00F80B38">
              <w:rPr>
                <w:sz w:val="20"/>
              </w:rPr>
              <w:t>Middle</w:t>
            </w:r>
            <w:r w:rsidR="006C27F8">
              <w:rPr>
                <w:sz w:val="20"/>
              </w:rPr>
              <w:t xml:space="preserve">, </w:t>
            </w:r>
            <w:r w:rsidR="00461138">
              <w:rPr>
                <w:sz w:val="20"/>
              </w:rPr>
              <w:t xml:space="preserve">and </w:t>
            </w:r>
            <w:r w:rsidR="006C27F8">
              <w:rPr>
                <w:sz w:val="20"/>
              </w:rPr>
              <w:t xml:space="preserve">Wareham </w:t>
            </w:r>
            <w:r w:rsidR="00F80B38">
              <w:rPr>
                <w:sz w:val="20"/>
              </w:rPr>
              <w:t xml:space="preserve">Senior High </w:t>
            </w:r>
            <w:r>
              <w:rPr>
                <w:sz w:val="20"/>
              </w:rPr>
              <w:t>for classroom observations.</w:t>
            </w:r>
          </w:p>
        </w:tc>
        <w:tc>
          <w:tcPr>
            <w:tcW w:w="2292" w:type="dxa"/>
          </w:tcPr>
          <w:p w14:paraId="3B935CE1" w14:textId="58A3D5C5" w:rsidR="008E314D" w:rsidRDefault="008E314D" w:rsidP="005B212D">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school </w:t>
            </w:r>
            <w:r w:rsidR="00FB6551" w:rsidRPr="007C5F07">
              <w:rPr>
                <w:sz w:val="20"/>
              </w:rPr>
              <w:t xml:space="preserve">leaders; </w:t>
            </w:r>
            <w:r w:rsidR="00FB6551">
              <w:rPr>
                <w:sz w:val="20"/>
              </w:rPr>
              <w:t>visits</w:t>
            </w:r>
            <w:r w:rsidRPr="007C5F07">
              <w:rPr>
                <w:sz w:val="20"/>
              </w:rPr>
              <w:t xml:space="preserve"> to </w:t>
            </w:r>
            <w:r w:rsidR="00FA7DA9">
              <w:rPr>
                <w:sz w:val="20"/>
              </w:rPr>
              <w:t xml:space="preserve">Minot, Wareham </w:t>
            </w:r>
            <w:r w:rsidR="00F80B38">
              <w:rPr>
                <w:sz w:val="20"/>
              </w:rPr>
              <w:t>M</w:t>
            </w:r>
            <w:r w:rsidR="00FA7DA9">
              <w:rPr>
                <w:sz w:val="20"/>
              </w:rPr>
              <w:t>iddle</w:t>
            </w:r>
            <w:r w:rsidR="00FB6551">
              <w:rPr>
                <w:sz w:val="20"/>
              </w:rPr>
              <w:t xml:space="preserve">, and Wareham </w:t>
            </w:r>
            <w:r w:rsidR="00F80B38">
              <w:rPr>
                <w:sz w:val="20"/>
              </w:rPr>
              <w:t xml:space="preserve">Senior High </w:t>
            </w:r>
            <w:r>
              <w:rPr>
                <w:sz w:val="20"/>
              </w:rPr>
              <w:t>for classroom observations.</w:t>
            </w:r>
          </w:p>
        </w:tc>
        <w:tc>
          <w:tcPr>
            <w:tcW w:w="2520" w:type="dxa"/>
          </w:tcPr>
          <w:p w14:paraId="1F5F005A" w14:textId="64E2D326" w:rsidR="008E314D" w:rsidRDefault="00FB6551" w:rsidP="00461138">
            <w:pPr>
              <w:tabs>
                <w:tab w:val="left" w:pos="360"/>
                <w:tab w:val="left" w:pos="720"/>
                <w:tab w:val="left" w:pos="1080"/>
                <w:tab w:val="left" w:pos="1440"/>
                <w:tab w:val="left" w:pos="1800"/>
                <w:tab w:val="left" w:pos="2160"/>
                <w:tab w:val="left" w:pos="2520"/>
                <w:tab w:val="left" w:pos="2880"/>
              </w:tabs>
              <w:rPr>
                <w:sz w:val="20"/>
              </w:rPr>
            </w:pPr>
            <w:r>
              <w:rPr>
                <w:sz w:val="20"/>
              </w:rPr>
              <w:t xml:space="preserve">Follow-up </w:t>
            </w:r>
            <w:r w:rsidR="00461138">
              <w:rPr>
                <w:sz w:val="20"/>
              </w:rPr>
              <w:t>i</w:t>
            </w:r>
            <w:r w:rsidR="00461138" w:rsidRPr="007C5F07">
              <w:rPr>
                <w:sz w:val="20"/>
              </w:rPr>
              <w:t xml:space="preserve">nterviews </w:t>
            </w:r>
            <w:r w:rsidR="008E314D" w:rsidRPr="007C5F07">
              <w:rPr>
                <w:sz w:val="20"/>
              </w:rPr>
              <w:t xml:space="preserve">with school leaders; </w:t>
            </w:r>
            <w:r w:rsidR="008E314D">
              <w:rPr>
                <w:sz w:val="20"/>
              </w:rPr>
              <w:t xml:space="preserve">district review </w:t>
            </w:r>
            <w:r w:rsidR="008E314D" w:rsidRPr="007C5F07">
              <w:rPr>
                <w:sz w:val="20"/>
              </w:rPr>
              <w:t>team meeting</w:t>
            </w:r>
            <w:r w:rsidR="008E314D">
              <w:rPr>
                <w:sz w:val="20"/>
              </w:rPr>
              <w:t xml:space="preserve">; </w:t>
            </w:r>
            <w:r w:rsidR="008E314D" w:rsidRPr="007C5F07">
              <w:rPr>
                <w:sz w:val="20"/>
              </w:rPr>
              <w:t xml:space="preserve">visits to </w:t>
            </w:r>
            <w:r w:rsidR="000A01FA">
              <w:rPr>
                <w:sz w:val="20"/>
              </w:rPr>
              <w:t xml:space="preserve">Wareham </w:t>
            </w:r>
            <w:r w:rsidR="00F80B38">
              <w:rPr>
                <w:sz w:val="20"/>
              </w:rPr>
              <w:t>Senior High</w:t>
            </w:r>
            <w:r w:rsidR="000A01FA">
              <w:rPr>
                <w:sz w:val="20"/>
              </w:rPr>
              <w:t xml:space="preserve">, Wareham </w:t>
            </w:r>
            <w:r w:rsidR="00F80B38">
              <w:rPr>
                <w:sz w:val="20"/>
              </w:rPr>
              <w:t>Middle</w:t>
            </w:r>
            <w:r w:rsidR="00AF5AB4">
              <w:rPr>
                <w:sz w:val="20"/>
              </w:rPr>
              <w:t xml:space="preserve">, and Minot </w:t>
            </w:r>
            <w:r w:rsidR="0006464A">
              <w:rPr>
                <w:sz w:val="20"/>
              </w:rPr>
              <w:t xml:space="preserve">Forest </w:t>
            </w:r>
            <w:r w:rsidR="008E314D">
              <w:rPr>
                <w:sz w:val="20"/>
              </w:rPr>
              <w:t>for classroom observations;</w:t>
            </w:r>
            <w:r w:rsidR="008E314D" w:rsidRPr="007C5F07">
              <w:rPr>
                <w:sz w:val="20"/>
              </w:rPr>
              <w:t xml:space="preserve"> </w:t>
            </w:r>
            <w:r w:rsidR="00630C29">
              <w:rPr>
                <w:sz w:val="20"/>
              </w:rPr>
              <w:t>district wrap-up</w:t>
            </w:r>
            <w:r w:rsidR="008E314D" w:rsidRPr="007C5F07">
              <w:rPr>
                <w:sz w:val="20"/>
              </w:rPr>
              <w:t xml:space="preserve"> meeting with </w:t>
            </w:r>
            <w:r w:rsidR="00630C29">
              <w:rPr>
                <w:sz w:val="20"/>
              </w:rPr>
              <w:t>the superintendent</w:t>
            </w:r>
            <w:r w:rsidR="008E314D" w:rsidRPr="007C5F07">
              <w:rPr>
                <w:sz w:val="20"/>
              </w:rPr>
              <w:t>.</w:t>
            </w:r>
          </w:p>
        </w:tc>
      </w:tr>
    </w:tbl>
    <w:p w14:paraId="1E393809"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142766FF" w14:textId="77777777" w:rsidR="002F1EBE" w:rsidRDefault="002F1EBE">
      <w:pPr>
        <w:spacing w:after="0" w:line="240" w:lineRule="auto"/>
      </w:pPr>
      <w:bookmarkStart w:id="25" w:name="_Toc337817151"/>
      <w:r>
        <w:br w:type="page"/>
      </w:r>
    </w:p>
    <w:p w14:paraId="46A7012E" w14:textId="1B63B154" w:rsidR="002F1EBE" w:rsidRPr="002F1EBE" w:rsidRDefault="002F1EBE" w:rsidP="00C85CD0">
      <w:pPr>
        <w:pStyle w:val="Section"/>
      </w:pPr>
      <w:bookmarkStart w:id="26" w:name="_Toc8911743"/>
      <w:r w:rsidRPr="002F1EBE">
        <w:lastRenderedPageBreak/>
        <w:t xml:space="preserve">Appendix B: Enrollment, </w:t>
      </w:r>
      <w:r w:rsidR="00FE2534">
        <w:t>Attendance</w:t>
      </w:r>
      <w:r w:rsidRPr="002F1EBE">
        <w:t>, Expenditures</w:t>
      </w:r>
      <w:bookmarkEnd w:id="26"/>
    </w:p>
    <w:p w14:paraId="396F3F4F" w14:textId="77777777" w:rsidR="001B2567" w:rsidRPr="004471C8" w:rsidRDefault="001B2567" w:rsidP="001B2567">
      <w:pPr>
        <w:spacing w:after="0"/>
        <w:jc w:val="center"/>
        <w:rPr>
          <w:rFonts w:ascii="Calibri" w:eastAsia="Calibri" w:hAnsi="Calibri" w:cs="Times New Roman"/>
          <w:b/>
          <w:sz w:val="20"/>
        </w:rPr>
      </w:pPr>
      <w:r w:rsidRPr="004471C8">
        <w:rPr>
          <w:rFonts w:ascii="Calibri" w:eastAsia="Calibri" w:hAnsi="Calibri" w:cs="Times New Roman"/>
          <w:b/>
          <w:sz w:val="20"/>
        </w:rPr>
        <w:t xml:space="preserve">Table B1a: </w:t>
      </w:r>
      <w:r>
        <w:rPr>
          <w:rFonts w:ascii="Calibri" w:eastAsia="Calibri" w:hAnsi="Calibri" w:cs="Times New Roman"/>
          <w:b/>
          <w:sz w:val="20"/>
        </w:rPr>
        <w:t xml:space="preserve">Wareham </w:t>
      </w:r>
      <w:r w:rsidRPr="004471C8">
        <w:rPr>
          <w:rFonts w:ascii="Calibri" w:eastAsia="Calibri" w:hAnsi="Calibri" w:cs="Times New Roman"/>
          <w:b/>
          <w:sz w:val="20"/>
        </w:rPr>
        <w:t>Public Schools</w:t>
      </w:r>
    </w:p>
    <w:p w14:paraId="7BDC8872" w14:textId="77777777" w:rsidR="001B2567" w:rsidRPr="004471C8" w:rsidRDefault="001B2567" w:rsidP="001B2567">
      <w:pPr>
        <w:spacing w:after="0"/>
        <w:jc w:val="center"/>
        <w:rPr>
          <w:rFonts w:ascii="Calibri" w:eastAsia="Calibri" w:hAnsi="Calibri" w:cs="Times New Roman"/>
          <w:b/>
          <w:sz w:val="20"/>
        </w:rPr>
      </w:pPr>
      <w:r w:rsidRPr="004471C8">
        <w:rPr>
          <w:rFonts w:ascii="Calibri" w:eastAsia="Calibri" w:hAnsi="Calibri" w:cs="Times New Roman"/>
          <w:b/>
          <w:sz w:val="20"/>
        </w:rPr>
        <w:t>201</w:t>
      </w:r>
      <w:r>
        <w:rPr>
          <w:rFonts w:ascii="Calibri" w:eastAsia="Calibri" w:hAnsi="Calibri" w:cs="Times New Roman"/>
          <w:b/>
          <w:sz w:val="20"/>
        </w:rPr>
        <w:t>7</w:t>
      </w:r>
      <w:r w:rsidRPr="004471C8">
        <w:rPr>
          <w:rFonts w:ascii="Calibri" w:eastAsia="Calibri" w:hAnsi="Calibri" w:cs="Times New Roman"/>
          <w:b/>
          <w:sz w:val="20"/>
        </w:rPr>
        <w:t>–201</w:t>
      </w:r>
      <w:r>
        <w:rPr>
          <w:rFonts w:ascii="Calibri" w:eastAsia="Calibri" w:hAnsi="Calibri" w:cs="Times New Roman"/>
          <w:b/>
          <w:sz w:val="20"/>
        </w:rPr>
        <w:t>8</w:t>
      </w:r>
      <w:r w:rsidRPr="004471C8">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Caption w:val="Table B1a: Wareham Public Schools"/>
        <w:tblDescription w:val="2017–2018 Student Enrollment by Race/Ethnicity&#10;"/>
      </w:tblPr>
      <w:tblGrid>
        <w:gridCol w:w="2898"/>
        <w:gridCol w:w="1591"/>
        <w:gridCol w:w="1592"/>
        <w:gridCol w:w="1592"/>
        <w:gridCol w:w="1592"/>
      </w:tblGrid>
      <w:tr w:rsidR="001B2567" w:rsidRPr="004471C8" w14:paraId="5EF06A2F" w14:textId="77777777" w:rsidTr="00122F0B">
        <w:tc>
          <w:tcPr>
            <w:tcW w:w="2898" w:type="dxa"/>
          </w:tcPr>
          <w:p w14:paraId="566B79F2" w14:textId="1F30E6B3" w:rsidR="001B2567" w:rsidRPr="00E26882" w:rsidRDefault="001B2567" w:rsidP="00AC48CB">
            <w:pPr>
              <w:spacing w:after="0" w:line="240" w:lineRule="auto"/>
              <w:rPr>
                <w:rFonts w:ascii="Calibri" w:eastAsia="Times New Roman" w:hAnsi="Calibri" w:cs="Times New Roman"/>
                <w:b/>
                <w:sz w:val="20"/>
                <w:szCs w:val="20"/>
              </w:rPr>
            </w:pPr>
            <w:r w:rsidRPr="00E26882">
              <w:rPr>
                <w:rFonts w:ascii="Calibri" w:eastAsia="Times New Roman" w:hAnsi="Calibri" w:cs="Times New Roman"/>
                <w:b/>
                <w:sz w:val="20"/>
                <w:szCs w:val="20"/>
              </w:rPr>
              <w:t>Group</w:t>
            </w:r>
          </w:p>
        </w:tc>
        <w:tc>
          <w:tcPr>
            <w:tcW w:w="1591" w:type="dxa"/>
          </w:tcPr>
          <w:p w14:paraId="74320E8E" w14:textId="77777777" w:rsidR="001B2567" w:rsidRPr="00E26882" w:rsidRDefault="001B2567" w:rsidP="00D14933">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District</w:t>
            </w:r>
          </w:p>
        </w:tc>
        <w:tc>
          <w:tcPr>
            <w:tcW w:w="1592" w:type="dxa"/>
            <w:shd w:val="clear" w:color="auto" w:fill="D9D9D9" w:themeFill="background1" w:themeFillShade="D9"/>
          </w:tcPr>
          <w:p w14:paraId="3F654F07" w14:textId="77777777" w:rsidR="001B2567" w:rsidRPr="00E26882" w:rsidRDefault="001B2567" w:rsidP="00D14933">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Percent</w:t>
            </w:r>
          </w:p>
          <w:p w14:paraId="2C9599AF" w14:textId="77777777" w:rsidR="001B2567" w:rsidRPr="00E26882" w:rsidRDefault="001B2567" w:rsidP="00D14933">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of Total</w:t>
            </w:r>
          </w:p>
        </w:tc>
        <w:tc>
          <w:tcPr>
            <w:tcW w:w="1592" w:type="dxa"/>
          </w:tcPr>
          <w:p w14:paraId="023595C3" w14:textId="77777777" w:rsidR="001B2567" w:rsidRPr="00E26882" w:rsidRDefault="001B2567" w:rsidP="00D14933">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State</w:t>
            </w:r>
          </w:p>
        </w:tc>
        <w:tc>
          <w:tcPr>
            <w:tcW w:w="1592" w:type="dxa"/>
            <w:shd w:val="clear" w:color="auto" w:fill="D9D9D9" w:themeFill="background1" w:themeFillShade="D9"/>
          </w:tcPr>
          <w:p w14:paraId="5CBEFC61" w14:textId="77777777" w:rsidR="001B2567" w:rsidRPr="00E26882" w:rsidRDefault="001B2567" w:rsidP="00D14933">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Percent of</w:t>
            </w:r>
          </w:p>
          <w:p w14:paraId="25E50B54" w14:textId="77777777" w:rsidR="001B2567" w:rsidRPr="00E26882" w:rsidRDefault="001B2567" w:rsidP="00D14933">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Total</w:t>
            </w:r>
          </w:p>
        </w:tc>
      </w:tr>
      <w:tr w:rsidR="001B2567" w:rsidRPr="004471C8" w14:paraId="7D770D79" w14:textId="77777777" w:rsidTr="00122F0B">
        <w:tc>
          <w:tcPr>
            <w:tcW w:w="2898" w:type="dxa"/>
          </w:tcPr>
          <w:p w14:paraId="482670A7" w14:textId="77777777" w:rsidR="001B2567" w:rsidRPr="00E26882" w:rsidRDefault="001B2567" w:rsidP="00D14933">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African-American</w:t>
            </w:r>
          </w:p>
        </w:tc>
        <w:tc>
          <w:tcPr>
            <w:tcW w:w="1591" w:type="dxa"/>
          </w:tcPr>
          <w:p w14:paraId="05BC9FDF" w14:textId="77777777" w:rsidR="001B2567" w:rsidRPr="00906194" w:rsidRDefault="001B2567" w:rsidP="00D14933">
            <w:pPr>
              <w:spacing w:after="0" w:line="240" w:lineRule="auto"/>
              <w:jc w:val="center"/>
              <w:rPr>
                <w:sz w:val="20"/>
                <w:szCs w:val="20"/>
              </w:rPr>
            </w:pPr>
            <w:r w:rsidRPr="00906194">
              <w:rPr>
                <w:sz w:val="20"/>
                <w:szCs w:val="20"/>
              </w:rPr>
              <w:t>179</w:t>
            </w:r>
          </w:p>
        </w:tc>
        <w:tc>
          <w:tcPr>
            <w:tcW w:w="1592" w:type="dxa"/>
            <w:shd w:val="clear" w:color="auto" w:fill="D9D9D9" w:themeFill="background1" w:themeFillShade="D9"/>
          </w:tcPr>
          <w:p w14:paraId="304DE263" w14:textId="77777777" w:rsidR="001B2567" w:rsidRPr="00906194" w:rsidRDefault="001B2567" w:rsidP="00D14933">
            <w:pPr>
              <w:spacing w:after="0" w:line="240" w:lineRule="auto"/>
              <w:jc w:val="center"/>
              <w:rPr>
                <w:sz w:val="20"/>
                <w:szCs w:val="20"/>
              </w:rPr>
            </w:pPr>
            <w:r w:rsidRPr="00906194">
              <w:rPr>
                <w:sz w:val="20"/>
                <w:szCs w:val="20"/>
              </w:rPr>
              <w:t>7.7%</w:t>
            </w:r>
          </w:p>
        </w:tc>
        <w:tc>
          <w:tcPr>
            <w:tcW w:w="1592" w:type="dxa"/>
          </w:tcPr>
          <w:p w14:paraId="36F2C888" w14:textId="77777777" w:rsidR="001B2567" w:rsidRPr="00906194" w:rsidRDefault="001B2567" w:rsidP="00D14933">
            <w:pPr>
              <w:spacing w:after="0" w:line="240" w:lineRule="auto"/>
              <w:jc w:val="center"/>
              <w:rPr>
                <w:sz w:val="20"/>
                <w:szCs w:val="20"/>
              </w:rPr>
            </w:pPr>
            <w:r w:rsidRPr="00906194">
              <w:rPr>
                <w:sz w:val="20"/>
                <w:szCs w:val="20"/>
              </w:rPr>
              <w:t>86,305</w:t>
            </w:r>
          </w:p>
        </w:tc>
        <w:tc>
          <w:tcPr>
            <w:tcW w:w="1592" w:type="dxa"/>
            <w:shd w:val="clear" w:color="auto" w:fill="D9D9D9" w:themeFill="background1" w:themeFillShade="D9"/>
          </w:tcPr>
          <w:p w14:paraId="1B03D7B5" w14:textId="77777777" w:rsidR="001B2567" w:rsidRPr="00906194" w:rsidRDefault="001B2567" w:rsidP="00D14933">
            <w:pPr>
              <w:spacing w:after="0" w:line="240" w:lineRule="auto"/>
              <w:jc w:val="center"/>
              <w:rPr>
                <w:sz w:val="20"/>
                <w:szCs w:val="20"/>
              </w:rPr>
            </w:pPr>
            <w:r w:rsidRPr="00906194">
              <w:rPr>
                <w:sz w:val="20"/>
                <w:szCs w:val="20"/>
              </w:rPr>
              <w:t>9.0%</w:t>
            </w:r>
          </w:p>
        </w:tc>
      </w:tr>
      <w:tr w:rsidR="001B2567" w:rsidRPr="004471C8" w14:paraId="5A1513C9" w14:textId="77777777" w:rsidTr="00122F0B">
        <w:tc>
          <w:tcPr>
            <w:tcW w:w="2898" w:type="dxa"/>
          </w:tcPr>
          <w:p w14:paraId="5B4CC92D" w14:textId="77777777" w:rsidR="001B2567" w:rsidRPr="00E26882" w:rsidRDefault="001B2567" w:rsidP="00D14933">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Asian</w:t>
            </w:r>
          </w:p>
        </w:tc>
        <w:tc>
          <w:tcPr>
            <w:tcW w:w="1591" w:type="dxa"/>
          </w:tcPr>
          <w:p w14:paraId="2BCEA4AE" w14:textId="77777777" w:rsidR="001B2567" w:rsidRPr="00906194" w:rsidRDefault="001B2567" w:rsidP="00D14933">
            <w:pPr>
              <w:spacing w:after="0" w:line="240" w:lineRule="auto"/>
              <w:jc w:val="center"/>
              <w:rPr>
                <w:sz w:val="20"/>
                <w:szCs w:val="20"/>
              </w:rPr>
            </w:pPr>
            <w:r w:rsidRPr="00906194">
              <w:rPr>
                <w:sz w:val="20"/>
                <w:szCs w:val="20"/>
              </w:rPr>
              <w:t>25</w:t>
            </w:r>
          </w:p>
        </w:tc>
        <w:tc>
          <w:tcPr>
            <w:tcW w:w="1592" w:type="dxa"/>
            <w:shd w:val="clear" w:color="auto" w:fill="D9D9D9" w:themeFill="background1" w:themeFillShade="D9"/>
          </w:tcPr>
          <w:p w14:paraId="31907F2E" w14:textId="77777777" w:rsidR="001B2567" w:rsidRPr="00906194" w:rsidRDefault="001B2567" w:rsidP="00D14933">
            <w:pPr>
              <w:spacing w:after="0" w:line="240" w:lineRule="auto"/>
              <w:jc w:val="center"/>
              <w:rPr>
                <w:sz w:val="20"/>
                <w:szCs w:val="20"/>
              </w:rPr>
            </w:pPr>
            <w:r w:rsidRPr="00906194">
              <w:rPr>
                <w:sz w:val="20"/>
                <w:szCs w:val="20"/>
              </w:rPr>
              <w:t>1.1%</w:t>
            </w:r>
          </w:p>
        </w:tc>
        <w:tc>
          <w:tcPr>
            <w:tcW w:w="1592" w:type="dxa"/>
          </w:tcPr>
          <w:p w14:paraId="0F6BC4A2" w14:textId="77777777" w:rsidR="001B2567" w:rsidRPr="00906194" w:rsidRDefault="001B2567" w:rsidP="00D14933">
            <w:pPr>
              <w:spacing w:after="0" w:line="240" w:lineRule="auto"/>
              <w:jc w:val="center"/>
              <w:rPr>
                <w:sz w:val="20"/>
                <w:szCs w:val="20"/>
              </w:rPr>
            </w:pPr>
            <w:r w:rsidRPr="00906194">
              <w:rPr>
                <w:sz w:val="20"/>
                <w:szCs w:val="20"/>
              </w:rPr>
              <w:t>65,667</w:t>
            </w:r>
          </w:p>
        </w:tc>
        <w:tc>
          <w:tcPr>
            <w:tcW w:w="1592" w:type="dxa"/>
            <w:shd w:val="clear" w:color="auto" w:fill="D9D9D9" w:themeFill="background1" w:themeFillShade="D9"/>
          </w:tcPr>
          <w:p w14:paraId="346321D1" w14:textId="77777777" w:rsidR="001B2567" w:rsidRPr="00906194" w:rsidRDefault="001B2567" w:rsidP="00D14933">
            <w:pPr>
              <w:spacing w:after="0" w:line="240" w:lineRule="auto"/>
              <w:jc w:val="center"/>
              <w:rPr>
                <w:sz w:val="20"/>
                <w:szCs w:val="20"/>
              </w:rPr>
            </w:pPr>
            <w:r w:rsidRPr="00906194">
              <w:rPr>
                <w:sz w:val="20"/>
                <w:szCs w:val="20"/>
              </w:rPr>
              <w:t>6.9%</w:t>
            </w:r>
          </w:p>
        </w:tc>
      </w:tr>
      <w:tr w:rsidR="001B2567" w:rsidRPr="004471C8" w14:paraId="6B716857" w14:textId="77777777" w:rsidTr="00122F0B">
        <w:tc>
          <w:tcPr>
            <w:tcW w:w="2898" w:type="dxa"/>
          </w:tcPr>
          <w:p w14:paraId="75A4DD15" w14:textId="77777777" w:rsidR="001B2567" w:rsidRPr="00E26882" w:rsidRDefault="001B2567" w:rsidP="00D14933">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Hispanic</w:t>
            </w:r>
          </w:p>
        </w:tc>
        <w:tc>
          <w:tcPr>
            <w:tcW w:w="1591" w:type="dxa"/>
          </w:tcPr>
          <w:p w14:paraId="50C27161" w14:textId="77777777" w:rsidR="001B2567" w:rsidRPr="00906194" w:rsidRDefault="001B2567" w:rsidP="00D14933">
            <w:pPr>
              <w:spacing w:after="0" w:line="240" w:lineRule="auto"/>
              <w:jc w:val="center"/>
              <w:rPr>
                <w:sz w:val="20"/>
                <w:szCs w:val="20"/>
              </w:rPr>
            </w:pPr>
            <w:r w:rsidRPr="00906194">
              <w:rPr>
                <w:sz w:val="20"/>
                <w:szCs w:val="20"/>
              </w:rPr>
              <w:t>163</w:t>
            </w:r>
          </w:p>
        </w:tc>
        <w:tc>
          <w:tcPr>
            <w:tcW w:w="1592" w:type="dxa"/>
            <w:shd w:val="clear" w:color="auto" w:fill="D9D9D9" w:themeFill="background1" w:themeFillShade="D9"/>
          </w:tcPr>
          <w:p w14:paraId="4E846EBA" w14:textId="77777777" w:rsidR="001B2567" w:rsidRPr="00906194" w:rsidRDefault="001B2567" w:rsidP="00D14933">
            <w:pPr>
              <w:spacing w:after="0" w:line="240" w:lineRule="auto"/>
              <w:jc w:val="center"/>
              <w:rPr>
                <w:sz w:val="20"/>
                <w:szCs w:val="20"/>
              </w:rPr>
            </w:pPr>
            <w:r w:rsidRPr="00906194">
              <w:rPr>
                <w:sz w:val="20"/>
                <w:szCs w:val="20"/>
              </w:rPr>
              <w:t>7.0%</w:t>
            </w:r>
          </w:p>
        </w:tc>
        <w:tc>
          <w:tcPr>
            <w:tcW w:w="1592" w:type="dxa"/>
          </w:tcPr>
          <w:p w14:paraId="4998C344" w14:textId="77777777" w:rsidR="001B2567" w:rsidRPr="00906194" w:rsidRDefault="001B2567" w:rsidP="00D14933">
            <w:pPr>
              <w:spacing w:after="0" w:line="240" w:lineRule="auto"/>
              <w:jc w:val="center"/>
              <w:rPr>
                <w:sz w:val="20"/>
                <w:szCs w:val="20"/>
              </w:rPr>
            </w:pPr>
            <w:r w:rsidRPr="00906194">
              <w:rPr>
                <w:sz w:val="20"/>
                <w:szCs w:val="20"/>
              </w:rPr>
              <w:t>191,201</w:t>
            </w:r>
          </w:p>
        </w:tc>
        <w:tc>
          <w:tcPr>
            <w:tcW w:w="1592" w:type="dxa"/>
            <w:shd w:val="clear" w:color="auto" w:fill="D9D9D9" w:themeFill="background1" w:themeFillShade="D9"/>
          </w:tcPr>
          <w:p w14:paraId="0487DE8D" w14:textId="77777777" w:rsidR="001B2567" w:rsidRPr="00906194" w:rsidRDefault="001B2567" w:rsidP="00D14933">
            <w:pPr>
              <w:spacing w:after="0" w:line="240" w:lineRule="auto"/>
              <w:jc w:val="center"/>
              <w:rPr>
                <w:sz w:val="20"/>
                <w:szCs w:val="20"/>
              </w:rPr>
            </w:pPr>
            <w:r w:rsidRPr="00906194">
              <w:rPr>
                <w:sz w:val="20"/>
                <w:szCs w:val="20"/>
              </w:rPr>
              <w:t>20.0%</w:t>
            </w:r>
          </w:p>
        </w:tc>
      </w:tr>
      <w:tr w:rsidR="001B2567" w:rsidRPr="004471C8" w14:paraId="6DF2FF37" w14:textId="77777777" w:rsidTr="00122F0B">
        <w:tc>
          <w:tcPr>
            <w:tcW w:w="2898" w:type="dxa"/>
          </w:tcPr>
          <w:p w14:paraId="78BCB662" w14:textId="77777777" w:rsidR="001B2567" w:rsidRPr="00E26882" w:rsidRDefault="001B2567" w:rsidP="00D14933">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Native American</w:t>
            </w:r>
          </w:p>
        </w:tc>
        <w:tc>
          <w:tcPr>
            <w:tcW w:w="1591" w:type="dxa"/>
          </w:tcPr>
          <w:p w14:paraId="7AADB347" w14:textId="77777777" w:rsidR="001B2567" w:rsidRPr="00906194" w:rsidRDefault="001B2567" w:rsidP="00D14933">
            <w:pPr>
              <w:spacing w:after="0" w:line="240" w:lineRule="auto"/>
              <w:jc w:val="center"/>
              <w:rPr>
                <w:sz w:val="20"/>
                <w:szCs w:val="20"/>
              </w:rPr>
            </w:pPr>
            <w:r w:rsidRPr="00906194">
              <w:rPr>
                <w:sz w:val="20"/>
                <w:szCs w:val="20"/>
              </w:rPr>
              <w:t>26</w:t>
            </w:r>
          </w:p>
        </w:tc>
        <w:tc>
          <w:tcPr>
            <w:tcW w:w="1592" w:type="dxa"/>
            <w:shd w:val="clear" w:color="auto" w:fill="D9D9D9" w:themeFill="background1" w:themeFillShade="D9"/>
          </w:tcPr>
          <w:p w14:paraId="74C3975C" w14:textId="77777777" w:rsidR="001B2567" w:rsidRPr="00906194" w:rsidRDefault="001B2567" w:rsidP="00D14933">
            <w:pPr>
              <w:spacing w:after="0" w:line="240" w:lineRule="auto"/>
              <w:jc w:val="center"/>
              <w:rPr>
                <w:sz w:val="20"/>
                <w:szCs w:val="20"/>
              </w:rPr>
            </w:pPr>
            <w:r w:rsidRPr="00906194">
              <w:rPr>
                <w:sz w:val="20"/>
                <w:szCs w:val="20"/>
              </w:rPr>
              <w:t>1.1%</w:t>
            </w:r>
          </w:p>
        </w:tc>
        <w:tc>
          <w:tcPr>
            <w:tcW w:w="1592" w:type="dxa"/>
          </w:tcPr>
          <w:p w14:paraId="0E92AC45" w14:textId="77777777" w:rsidR="001B2567" w:rsidRPr="00906194" w:rsidRDefault="001B2567" w:rsidP="00D14933">
            <w:pPr>
              <w:spacing w:after="0" w:line="240" w:lineRule="auto"/>
              <w:jc w:val="center"/>
              <w:rPr>
                <w:sz w:val="20"/>
                <w:szCs w:val="20"/>
              </w:rPr>
            </w:pPr>
            <w:r w:rsidRPr="00906194">
              <w:rPr>
                <w:sz w:val="20"/>
                <w:szCs w:val="20"/>
              </w:rPr>
              <w:t>2,103</w:t>
            </w:r>
          </w:p>
        </w:tc>
        <w:tc>
          <w:tcPr>
            <w:tcW w:w="1592" w:type="dxa"/>
            <w:shd w:val="clear" w:color="auto" w:fill="D9D9D9" w:themeFill="background1" w:themeFillShade="D9"/>
          </w:tcPr>
          <w:p w14:paraId="2BE792AF" w14:textId="77777777" w:rsidR="001B2567" w:rsidRPr="00906194" w:rsidRDefault="001B2567" w:rsidP="00D14933">
            <w:pPr>
              <w:spacing w:after="0" w:line="240" w:lineRule="auto"/>
              <w:jc w:val="center"/>
              <w:rPr>
                <w:sz w:val="20"/>
                <w:szCs w:val="20"/>
              </w:rPr>
            </w:pPr>
            <w:r w:rsidRPr="00906194">
              <w:rPr>
                <w:sz w:val="20"/>
                <w:szCs w:val="20"/>
              </w:rPr>
              <w:t>0.2%</w:t>
            </w:r>
          </w:p>
        </w:tc>
      </w:tr>
      <w:tr w:rsidR="001B2567" w:rsidRPr="004471C8" w14:paraId="75824096" w14:textId="77777777" w:rsidTr="00122F0B">
        <w:tc>
          <w:tcPr>
            <w:tcW w:w="2898" w:type="dxa"/>
          </w:tcPr>
          <w:p w14:paraId="1E35D14D" w14:textId="77777777" w:rsidR="001B2567" w:rsidRPr="00E26882" w:rsidRDefault="001B2567" w:rsidP="00D14933">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White</w:t>
            </w:r>
          </w:p>
        </w:tc>
        <w:tc>
          <w:tcPr>
            <w:tcW w:w="1591" w:type="dxa"/>
          </w:tcPr>
          <w:p w14:paraId="11AB353E" w14:textId="77777777" w:rsidR="001B2567" w:rsidRPr="00906194" w:rsidRDefault="001B2567" w:rsidP="00D14933">
            <w:pPr>
              <w:spacing w:after="0" w:line="240" w:lineRule="auto"/>
              <w:jc w:val="center"/>
              <w:rPr>
                <w:sz w:val="20"/>
                <w:szCs w:val="20"/>
              </w:rPr>
            </w:pPr>
            <w:r w:rsidRPr="00906194">
              <w:rPr>
                <w:sz w:val="20"/>
                <w:szCs w:val="20"/>
              </w:rPr>
              <w:t>1,686</w:t>
            </w:r>
          </w:p>
        </w:tc>
        <w:tc>
          <w:tcPr>
            <w:tcW w:w="1592" w:type="dxa"/>
            <w:shd w:val="clear" w:color="auto" w:fill="D9D9D9" w:themeFill="background1" w:themeFillShade="D9"/>
          </w:tcPr>
          <w:p w14:paraId="70263CD3" w14:textId="77777777" w:rsidR="001B2567" w:rsidRPr="00906194" w:rsidRDefault="001B2567" w:rsidP="00D14933">
            <w:pPr>
              <w:spacing w:after="0" w:line="240" w:lineRule="auto"/>
              <w:jc w:val="center"/>
              <w:rPr>
                <w:sz w:val="20"/>
                <w:szCs w:val="20"/>
              </w:rPr>
            </w:pPr>
            <w:r w:rsidRPr="00906194">
              <w:rPr>
                <w:sz w:val="20"/>
                <w:szCs w:val="20"/>
              </w:rPr>
              <w:t>72.9%</w:t>
            </w:r>
          </w:p>
        </w:tc>
        <w:tc>
          <w:tcPr>
            <w:tcW w:w="1592" w:type="dxa"/>
          </w:tcPr>
          <w:p w14:paraId="05F8586D" w14:textId="77777777" w:rsidR="001B2567" w:rsidRPr="00906194" w:rsidRDefault="001B2567" w:rsidP="00D14933">
            <w:pPr>
              <w:spacing w:after="0" w:line="240" w:lineRule="auto"/>
              <w:jc w:val="center"/>
              <w:rPr>
                <w:sz w:val="20"/>
                <w:szCs w:val="20"/>
              </w:rPr>
            </w:pPr>
            <w:r w:rsidRPr="00906194">
              <w:rPr>
                <w:sz w:val="20"/>
                <w:szCs w:val="20"/>
              </w:rPr>
              <w:t>573,335</w:t>
            </w:r>
          </w:p>
        </w:tc>
        <w:tc>
          <w:tcPr>
            <w:tcW w:w="1592" w:type="dxa"/>
            <w:shd w:val="clear" w:color="auto" w:fill="D9D9D9" w:themeFill="background1" w:themeFillShade="D9"/>
          </w:tcPr>
          <w:p w14:paraId="2365051F" w14:textId="77777777" w:rsidR="001B2567" w:rsidRPr="00906194" w:rsidRDefault="001B2567" w:rsidP="00D14933">
            <w:pPr>
              <w:spacing w:after="0" w:line="240" w:lineRule="auto"/>
              <w:jc w:val="center"/>
              <w:rPr>
                <w:sz w:val="20"/>
                <w:szCs w:val="20"/>
              </w:rPr>
            </w:pPr>
            <w:r w:rsidRPr="00906194">
              <w:rPr>
                <w:sz w:val="20"/>
                <w:szCs w:val="20"/>
              </w:rPr>
              <w:t>60.1%</w:t>
            </w:r>
          </w:p>
        </w:tc>
      </w:tr>
      <w:tr w:rsidR="001B2567" w:rsidRPr="004471C8" w14:paraId="5CFD892F" w14:textId="77777777" w:rsidTr="00122F0B">
        <w:tc>
          <w:tcPr>
            <w:tcW w:w="2898" w:type="dxa"/>
          </w:tcPr>
          <w:p w14:paraId="20F4C1E4" w14:textId="77777777" w:rsidR="001B2567" w:rsidRPr="00E26882" w:rsidRDefault="001B2567" w:rsidP="00D14933">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Native Hawaiian</w:t>
            </w:r>
          </w:p>
        </w:tc>
        <w:tc>
          <w:tcPr>
            <w:tcW w:w="1591" w:type="dxa"/>
          </w:tcPr>
          <w:p w14:paraId="68BF03FE" w14:textId="77777777" w:rsidR="001B2567" w:rsidRPr="00906194" w:rsidRDefault="001B2567" w:rsidP="00D14933">
            <w:pPr>
              <w:spacing w:after="0" w:line="240" w:lineRule="auto"/>
              <w:jc w:val="center"/>
              <w:rPr>
                <w:sz w:val="20"/>
                <w:szCs w:val="20"/>
              </w:rPr>
            </w:pPr>
            <w:r w:rsidRPr="00906194">
              <w:rPr>
                <w:sz w:val="20"/>
                <w:szCs w:val="20"/>
              </w:rPr>
              <w:t>2</w:t>
            </w:r>
          </w:p>
        </w:tc>
        <w:tc>
          <w:tcPr>
            <w:tcW w:w="1592" w:type="dxa"/>
            <w:shd w:val="clear" w:color="auto" w:fill="D9D9D9" w:themeFill="background1" w:themeFillShade="D9"/>
          </w:tcPr>
          <w:p w14:paraId="03092203" w14:textId="77777777" w:rsidR="001B2567" w:rsidRPr="00906194" w:rsidRDefault="001B2567" w:rsidP="00D14933">
            <w:pPr>
              <w:spacing w:after="0" w:line="240" w:lineRule="auto"/>
              <w:jc w:val="center"/>
              <w:rPr>
                <w:sz w:val="20"/>
                <w:szCs w:val="20"/>
              </w:rPr>
            </w:pPr>
            <w:r w:rsidRPr="00906194">
              <w:rPr>
                <w:sz w:val="20"/>
                <w:szCs w:val="20"/>
              </w:rPr>
              <w:t>0.1%</w:t>
            </w:r>
          </w:p>
        </w:tc>
        <w:tc>
          <w:tcPr>
            <w:tcW w:w="1592" w:type="dxa"/>
          </w:tcPr>
          <w:p w14:paraId="106A6E70" w14:textId="77777777" w:rsidR="001B2567" w:rsidRPr="00906194" w:rsidRDefault="001B2567" w:rsidP="00D14933">
            <w:pPr>
              <w:spacing w:after="0" w:line="240" w:lineRule="auto"/>
              <w:jc w:val="center"/>
              <w:rPr>
                <w:sz w:val="20"/>
                <w:szCs w:val="20"/>
              </w:rPr>
            </w:pPr>
            <w:r w:rsidRPr="00906194">
              <w:rPr>
                <w:sz w:val="20"/>
                <w:szCs w:val="20"/>
              </w:rPr>
              <w:t>818</w:t>
            </w:r>
          </w:p>
        </w:tc>
        <w:tc>
          <w:tcPr>
            <w:tcW w:w="1592" w:type="dxa"/>
            <w:shd w:val="clear" w:color="auto" w:fill="D9D9D9" w:themeFill="background1" w:themeFillShade="D9"/>
          </w:tcPr>
          <w:p w14:paraId="5E1B6BA5" w14:textId="77777777" w:rsidR="001B2567" w:rsidRPr="00906194" w:rsidRDefault="001B2567" w:rsidP="00D14933">
            <w:pPr>
              <w:spacing w:after="0" w:line="240" w:lineRule="auto"/>
              <w:jc w:val="center"/>
              <w:rPr>
                <w:sz w:val="20"/>
                <w:szCs w:val="20"/>
              </w:rPr>
            </w:pPr>
            <w:r w:rsidRPr="00906194">
              <w:rPr>
                <w:sz w:val="20"/>
                <w:szCs w:val="20"/>
              </w:rPr>
              <w:t>0.1%</w:t>
            </w:r>
          </w:p>
        </w:tc>
      </w:tr>
      <w:tr w:rsidR="001B2567" w:rsidRPr="004471C8" w14:paraId="70FFEBB3" w14:textId="77777777" w:rsidTr="00122F0B">
        <w:tc>
          <w:tcPr>
            <w:tcW w:w="2898" w:type="dxa"/>
          </w:tcPr>
          <w:p w14:paraId="0584ADAA" w14:textId="77777777" w:rsidR="001B2567" w:rsidRPr="00E26882" w:rsidRDefault="001B2567" w:rsidP="00D14933">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 xml:space="preserve">Multi-Race, Non-Hispanic </w:t>
            </w:r>
          </w:p>
        </w:tc>
        <w:tc>
          <w:tcPr>
            <w:tcW w:w="1591" w:type="dxa"/>
          </w:tcPr>
          <w:p w14:paraId="4E070136" w14:textId="77777777" w:rsidR="001B2567" w:rsidRPr="00906194" w:rsidRDefault="001B2567" w:rsidP="00D14933">
            <w:pPr>
              <w:spacing w:after="0" w:line="240" w:lineRule="auto"/>
              <w:jc w:val="center"/>
              <w:rPr>
                <w:sz w:val="20"/>
                <w:szCs w:val="20"/>
              </w:rPr>
            </w:pPr>
            <w:r w:rsidRPr="00906194">
              <w:rPr>
                <w:sz w:val="20"/>
                <w:szCs w:val="20"/>
              </w:rPr>
              <w:t>233</w:t>
            </w:r>
          </w:p>
        </w:tc>
        <w:tc>
          <w:tcPr>
            <w:tcW w:w="1592" w:type="dxa"/>
            <w:shd w:val="clear" w:color="auto" w:fill="D9D9D9" w:themeFill="background1" w:themeFillShade="D9"/>
          </w:tcPr>
          <w:p w14:paraId="7DC66621" w14:textId="77777777" w:rsidR="001B2567" w:rsidRPr="00906194" w:rsidRDefault="001B2567" w:rsidP="00D14933">
            <w:pPr>
              <w:spacing w:after="0" w:line="240" w:lineRule="auto"/>
              <w:jc w:val="center"/>
              <w:rPr>
                <w:sz w:val="20"/>
                <w:szCs w:val="20"/>
              </w:rPr>
            </w:pPr>
            <w:r w:rsidRPr="00906194">
              <w:rPr>
                <w:sz w:val="20"/>
                <w:szCs w:val="20"/>
              </w:rPr>
              <w:t>10.1%</w:t>
            </w:r>
          </w:p>
        </w:tc>
        <w:tc>
          <w:tcPr>
            <w:tcW w:w="1592" w:type="dxa"/>
          </w:tcPr>
          <w:p w14:paraId="3F49074F" w14:textId="77777777" w:rsidR="001B2567" w:rsidRPr="00906194" w:rsidRDefault="001B2567" w:rsidP="00D14933">
            <w:pPr>
              <w:spacing w:after="0" w:line="240" w:lineRule="auto"/>
              <w:jc w:val="center"/>
              <w:rPr>
                <w:sz w:val="20"/>
                <w:szCs w:val="20"/>
              </w:rPr>
            </w:pPr>
            <w:r w:rsidRPr="00906194">
              <w:rPr>
                <w:sz w:val="20"/>
                <w:szCs w:val="20"/>
              </w:rPr>
              <w:t>34,605</w:t>
            </w:r>
          </w:p>
        </w:tc>
        <w:tc>
          <w:tcPr>
            <w:tcW w:w="1592" w:type="dxa"/>
            <w:shd w:val="clear" w:color="auto" w:fill="D9D9D9" w:themeFill="background1" w:themeFillShade="D9"/>
          </w:tcPr>
          <w:p w14:paraId="6FAA3D55" w14:textId="77777777" w:rsidR="001B2567" w:rsidRPr="00906194" w:rsidRDefault="001B2567" w:rsidP="00D14933">
            <w:pPr>
              <w:spacing w:after="0" w:line="240" w:lineRule="auto"/>
              <w:jc w:val="center"/>
              <w:rPr>
                <w:sz w:val="20"/>
                <w:szCs w:val="20"/>
              </w:rPr>
            </w:pPr>
            <w:r w:rsidRPr="00906194">
              <w:rPr>
                <w:sz w:val="20"/>
                <w:szCs w:val="20"/>
              </w:rPr>
              <w:t>3.6%</w:t>
            </w:r>
          </w:p>
        </w:tc>
      </w:tr>
      <w:tr w:rsidR="001B2567" w:rsidRPr="004471C8" w14:paraId="0B2C3912" w14:textId="77777777" w:rsidTr="00122F0B">
        <w:tc>
          <w:tcPr>
            <w:tcW w:w="2898" w:type="dxa"/>
            <w:tcBorders>
              <w:bottom w:val="single" w:sz="4" w:space="0" w:color="auto"/>
            </w:tcBorders>
          </w:tcPr>
          <w:p w14:paraId="25021BC1" w14:textId="320F1507" w:rsidR="001B2567" w:rsidRPr="00E26882" w:rsidRDefault="001B2567" w:rsidP="00D14933">
            <w:pPr>
              <w:spacing w:after="0" w:line="240" w:lineRule="auto"/>
              <w:rPr>
                <w:rFonts w:ascii="Calibri" w:eastAsia="Times New Roman" w:hAnsi="Calibri" w:cs="Times New Roman"/>
                <w:b/>
                <w:sz w:val="20"/>
                <w:szCs w:val="20"/>
              </w:rPr>
            </w:pPr>
            <w:r w:rsidRPr="00AC48CB">
              <w:rPr>
                <w:rFonts w:ascii="Calibri" w:eastAsia="Times New Roman" w:hAnsi="Calibri" w:cs="Times New Roman"/>
                <w:sz w:val="20"/>
                <w:szCs w:val="20"/>
              </w:rPr>
              <w:t xml:space="preserve">All </w:t>
            </w:r>
          </w:p>
        </w:tc>
        <w:tc>
          <w:tcPr>
            <w:tcW w:w="1591" w:type="dxa"/>
            <w:tcBorders>
              <w:bottom w:val="single" w:sz="4" w:space="0" w:color="auto"/>
            </w:tcBorders>
          </w:tcPr>
          <w:p w14:paraId="5CEF79FA" w14:textId="77777777" w:rsidR="001B2567" w:rsidRPr="00906194" w:rsidRDefault="001B2567" w:rsidP="00D14933">
            <w:pPr>
              <w:spacing w:after="0" w:line="240" w:lineRule="auto"/>
              <w:jc w:val="center"/>
              <w:rPr>
                <w:sz w:val="20"/>
                <w:szCs w:val="20"/>
              </w:rPr>
            </w:pPr>
            <w:r w:rsidRPr="00906194">
              <w:rPr>
                <w:sz w:val="20"/>
                <w:szCs w:val="20"/>
              </w:rPr>
              <w:t>2,314</w:t>
            </w:r>
          </w:p>
        </w:tc>
        <w:tc>
          <w:tcPr>
            <w:tcW w:w="1592" w:type="dxa"/>
            <w:tcBorders>
              <w:bottom w:val="single" w:sz="4" w:space="0" w:color="auto"/>
            </w:tcBorders>
            <w:shd w:val="clear" w:color="auto" w:fill="D9D9D9" w:themeFill="background1" w:themeFillShade="D9"/>
          </w:tcPr>
          <w:p w14:paraId="6A2754DE" w14:textId="77777777" w:rsidR="001B2567" w:rsidRPr="00906194" w:rsidRDefault="001B2567" w:rsidP="00D14933">
            <w:pPr>
              <w:spacing w:after="0" w:line="240" w:lineRule="auto"/>
              <w:jc w:val="center"/>
              <w:rPr>
                <w:sz w:val="20"/>
                <w:szCs w:val="20"/>
              </w:rPr>
            </w:pPr>
            <w:r w:rsidRPr="00906194">
              <w:rPr>
                <w:sz w:val="20"/>
                <w:szCs w:val="20"/>
              </w:rPr>
              <w:t>100.0%</w:t>
            </w:r>
          </w:p>
        </w:tc>
        <w:tc>
          <w:tcPr>
            <w:tcW w:w="1592" w:type="dxa"/>
            <w:tcBorders>
              <w:bottom w:val="single" w:sz="4" w:space="0" w:color="auto"/>
            </w:tcBorders>
          </w:tcPr>
          <w:p w14:paraId="01EFBBD1" w14:textId="77777777" w:rsidR="001B2567" w:rsidRPr="00906194" w:rsidRDefault="001B2567" w:rsidP="00D14933">
            <w:pPr>
              <w:spacing w:after="0" w:line="240" w:lineRule="auto"/>
              <w:jc w:val="center"/>
              <w:rPr>
                <w:sz w:val="20"/>
                <w:szCs w:val="20"/>
              </w:rPr>
            </w:pPr>
            <w:r w:rsidRPr="00906194">
              <w:rPr>
                <w:sz w:val="20"/>
                <w:szCs w:val="20"/>
              </w:rPr>
              <w:t>954,034</w:t>
            </w:r>
          </w:p>
        </w:tc>
        <w:tc>
          <w:tcPr>
            <w:tcW w:w="1592" w:type="dxa"/>
            <w:tcBorders>
              <w:bottom w:val="single" w:sz="4" w:space="0" w:color="auto"/>
            </w:tcBorders>
            <w:shd w:val="clear" w:color="auto" w:fill="D9D9D9" w:themeFill="background1" w:themeFillShade="D9"/>
          </w:tcPr>
          <w:p w14:paraId="6504FB5E" w14:textId="77777777" w:rsidR="001B2567" w:rsidRPr="00906194" w:rsidRDefault="001B2567" w:rsidP="00D14933">
            <w:pPr>
              <w:spacing w:after="0" w:line="240" w:lineRule="auto"/>
              <w:jc w:val="center"/>
              <w:rPr>
                <w:sz w:val="20"/>
                <w:szCs w:val="20"/>
              </w:rPr>
            </w:pPr>
            <w:r w:rsidRPr="00906194">
              <w:rPr>
                <w:sz w:val="20"/>
                <w:szCs w:val="20"/>
              </w:rPr>
              <w:t>100.0%</w:t>
            </w:r>
          </w:p>
        </w:tc>
      </w:tr>
      <w:tr w:rsidR="001B2567" w:rsidRPr="004471C8" w14:paraId="294714C5" w14:textId="77777777" w:rsidTr="00122F0B">
        <w:tc>
          <w:tcPr>
            <w:tcW w:w="9265" w:type="dxa"/>
            <w:gridSpan w:val="5"/>
            <w:tcBorders>
              <w:left w:val="nil"/>
              <w:bottom w:val="nil"/>
              <w:right w:val="nil"/>
            </w:tcBorders>
          </w:tcPr>
          <w:p w14:paraId="3A960B95" w14:textId="77777777" w:rsidR="001B2567" w:rsidRPr="00E26882" w:rsidRDefault="001B2567" w:rsidP="00D14933">
            <w:pPr>
              <w:spacing w:after="0" w:line="240" w:lineRule="auto"/>
              <w:rPr>
                <w:rFonts w:ascii="Calibri" w:eastAsia="Times New Roman" w:hAnsi="Calibri" w:cs="Times New Roman"/>
                <w:sz w:val="18"/>
                <w:szCs w:val="18"/>
              </w:rPr>
            </w:pPr>
            <w:r w:rsidRPr="00E26882">
              <w:rPr>
                <w:rFonts w:ascii="Calibri" w:eastAsia="Times New Roman" w:hAnsi="Calibri" w:cs="Times New Roman"/>
                <w:sz w:val="18"/>
                <w:szCs w:val="18"/>
              </w:rPr>
              <w:t>Note: As of October 1, 2017</w:t>
            </w:r>
          </w:p>
        </w:tc>
      </w:tr>
    </w:tbl>
    <w:p w14:paraId="26F4818A" w14:textId="77777777" w:rsidR="001B2567" w:rsidRDefault="001B2567" w:rsidP="001B2567">
      <w:pPr>
        <w:spacing w:after="0"/>
        <w:rPr>
          <w:rFonts w:ascii="Calibri" w:eastAsia="Calibri" w:hAnsi="Calibri" w:cs="Times New Roman"/>
          <w:sz w:val="20"/>
        </w:rPr>
      </w:pPr>
    </w:p>
    <w:p w14:paraId="0D1A58E9" w14:textId="77777777" w:rsidR="001B2567" w:rsidRDefault="001B2567" w:rsidP="001B2567">
      <w:pPr>
        <w:spacing w:after="0"/>
        <w:rPr>
          <w:rFonts w:ascii="Calibri" w:eastAsia="Calibri" w:hAnsi="Calibri" w:cs="Times New Roman"/>
          <w:sz w:val="20"/>
        </w:rPr>
      </w:pPr>
    </w:p>
    <w:p w14:paraId="46D1AAF3" w14:textId="77777777" w:rsidR="001B2567" w:rsidRPr="004471C8" w:rsidRDefault="001B2567" w:rsidP="001B2567">
      <w:pPr>
        <w:spacing w:after="0"/>
        <w:jc w:val="center"/>
        <w:rPr>
          <w:b/>
          <w:sz w:val="20"/>
        </w:rPr>
      </w:pPr>
      <w:r w:rsidRPr="004471C8">
        <w:rPr>
          <w:b/>
          <w:sz w:val="20"/>
        </w:rPr>
        <w:t>Table B1b</w:t>
      </w:r>
      <w:r>
        <w:rPr>
          <w:b/>
          <w:sz w:val="20"/>
        </w:rPr>
        <w:t>:</w:t>
      </w:r>
      <w:r w:rsidRPr="004471C8">
        <w:rPr>
          <w:rFonts w:ascii="Calibri" w:eastAsia="Calibri" w:hAnsi="Calibri" w:cs="Times New Roman"/>
          <w:b/>
          <w:sz w:val="20"/>
        </w:rPr>
        <w:t xml:space="preserve"> </w:t>
      </w:r>
      <w:r w:rsidRPr="003A563C">
        <w:rPr>
          <w:rFonts w:ascii="Calibri" w:eastAsia="Calibri" w:hAnsi="Calibri" w:cs="Times New Roman"/>
          <w:b/>
          <w:sz w:val="20"/>
        </w:rPr>
        <w:t>Wareham Public Schools</w:t>
      </w:r>
    </w:p>
    <w:p w14:paraId="749810FA" w14:textId="77777777" w:rsidR="001B2567" w:rsidRPr="004471C8" w:rsidRDefault="001B2567" w:rsidP="001B2567">
      <w:pPr>
        <w:spacing w:after="0"/>
        <w:jc w:val="center"/>
        <w:rPr>
          <w:b/>
          <w:sz w:val="20"/>
        </w:rPr>
      </w:pPr>
      <w:r w:rsidRPr="004471C8">
        <w:rPr>
          <w:b/>
          <w:sz w:val="20"/>
        </w:rPr>
        <w:t>201</w:t>
      </w:r>
      <w:r>
        <w:rPr>
          <w:b/>
          <w:sz w:val="20"/>
        </w:rPr>
        <w:t>7</w:t>
      </w:r>
      <w:r w:rsidRPr="004471C8">
        <w:rPr>
          <w:b/>
          <w:sz w:val="20"/>
        </w:rPr>
        <w:t>–201</w:t>
      </w:r>
      <w:r>
        <w:rPr>
          <w:b/>
          <w:sz w:val="20"/>
        </w:rPr>
        <w:t>8</w:t>
      </w:r>
      <w:r w:rsidRPr="004471C8">
        <w:rPr>
          <w:b/>
          <w:sz w:val="20"/>
        </w:rPr>
        <w:t xml:space="preserve"> Student Enrollment by High Needs Populations</w:t>
      </w:r>
    </w:p>
    <w:tbl>
      <w:tblPr>
        <w:tblStyle w:val="TableGrid"/>
        <w:tblW w:w="9265" w:type="dxa"/>
        <w:tblLayout w:type="fixed"/>
        <w:tblLook w:val="04A0" w:firstRow="1" w:lastRow="0" w:firstColumn="1" w:lastColumn="0" w:noHBand="0" w:noVBand="1"/>
        <w:tblCaption w:val="Table B1b: Wareham Public Schools"/>
        <w:tblDescription w:val="2017–2018 Student Enrollment by High Needs Populations&#10;"/>
      </w:tblPr>
      <w:tblGrid>
        <w:gridCol w:w="2268"/>
        <w:gridCol w:w="1166"/>
        <w:gridCol w:w="1166"/>
        <w:gridCol w:w="1166"/>
        <w:gridCol w:w="1166"/>
        <w:gridCol w:w="1166"/>
        <w:gridCol w:w="1167"/>
      </w:tblGrid>
      <w:tr w:rsidR="001B2567" w:rsidRPr="004471C8" w14:paraId="4D07C596" w14:textId="77777777" w:rsidTr="00122F0B">
        <w:tc>
          <w:tcPr>
            <w:tcW w:w="2268" w:type="dxa"/>
            <w:vMerge w:val="restart"/>
          </w:tcPr>
          <w:p w14:paraId="08D04BD2" w14:textId="1AFAC865" w:rsidR="001B2567" w:rsidRPr="004471C8" w:rsidRDefault="001B2567" w:rsidP="00AC48CB">
            <w:pPr>
              <w:spacing w:after="0"/>
              <w:rPr>
                <w:rFonts w:ascii="Calibri" w:eastAsia="Calibri" w:hAnsi="Calibri" w:cs="Times New Roman"/>
                <w:b/>
                <w:sz w:val="20"/>
                <w:szCs w:val="20"/>
              </w:rPr>
            </w:pPr>
            <w:r w:rsidRPr="004471C8">
              <w:rPr>
                <w:rFonts w:ascii="Calibri" w:eastAsia="Calibri" w:hAnsi="Calibri" w:cs="Times New Roman"/>
                <w:b/>
                <w:sz w:val="20"/>
                <w:szCs w:val="20"/>
              </w:rPr>
              <w:t>Group</w:t>
            </w:r>
          </w:p>
        </w:tc>
        <w:tc>
          <w:tcPr>
            <w:tcW w:w="3498" w:type="dxa"/>
            <w:gridSpan w:val="3"/>
          </w:tcPr>
          <w:p w14:paraId="39F97AA6" w14:textId="77777777" w:rsidR="001B2567" w:rsidRPr="004471C8" w:rsidRDefault="001B2567" w:rsidP="00D14933">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District</w:t>
            </w:r>
          </w:p>
        </w:tc>
        <w:tc>
          <w:tcPr>
            <w:tcW w:w="3499" w:type="dxa"/>
            <w:gridSpan w:val="3"/>
          </w:tcPr>
          <w:p w14:paraId="32E31776" w14:textId="77777777" w:rsidR="001B2567" w:rsidRPr="004471C8" w:rsidRDefault="001B2567" w:rsidP="00D14933">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State</w:t>
            </w:r>
          </w:p>
        </w:tc>
      </w:tr>
      <w:tr w:rsidR="001B2567" w:rsidRPr="004471C8" w14:paraId="5E7A3DBC" w14:textId="77777777" w:rsidTr="00122F0B">
        <w:tc>
          <w:tcPr>
            <w:tcW w:w="2268" w:type="dxa"/>
            <w:vMerge/>
          </w:tcPr>
          <w:p w14:paraId="3E33DC6A" w14:textId="77777777" w:rsidR="001B2567" w:rsidRPr="004471C8" w:rsidRDefault="001B2567" w:rsidP="00D14933">
            <w:pPr>
              <w:spacing w:after="0"/>
              <w:rPr>
                <w:rFonts w:ascii="Calibri" w:eastAsia="Calibri" w:hAnsi="Calibri" w:cs="Times New Roman"/>
                <w:sz w:val="20"/>
                <w:szCs w:val="20"/>
              </w:rPr>
            </w:pPr>
          </w:p>
        </w:tc>
        <w:tc>
          <w:tcPr>
            <w:tcW w:w="1166" w:type="dxa"/>
          </w:tcPr>
          <w:p w14:paraId="669BAEF0" w14:textId="77777777" w:rsidR="001B2567" w:rsidRPr="004471C8" w:rsidRDefault="001B2567" w:rsidP="00D14933">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N</w:t>
            </w:r>
          </w:p>
        </w:tc>
        <w:tc>
          <w:tcPr>
            <w:tcW w:w="1166" w:type="dxa"/>
            <w:shd w:val="clear" w:color="auto" w:fill="D9D9D9" w:themeFill="background1" w:themeFillShade="D9"/>
          </w:tcPr>
          <w:p w14:paraId="7D93249F" w14:textId="77777777" w:rsidR="001B2567" w:rsidRPr="004471C8" w:rsidRDefault="001B2567" w:rsidP="00D14933">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High Needs</w:t>
            </w:r>
          </w:p>
        </w:tc>
        <w:tc>
          <w:tcPr>
            <w:tcW w:w="1166" w:type="dxa"/>
            <w:shd w:val="clear" w:color="auto" w:fill="D9D9D9" w:themeFill="background1" w:themeFillShade="D9"/>
          </w:tcPr>
          <w:p w14:paraId="10F0D622" w14:textId="77777777" w:rsidR="001B2567" w:rsidRPr="004471C8" w:rsidRDefault="001B2567" w:rsidP="00D14933">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District</w:t>
            </w:r>
          </w:p>
        </w:tc>
        <w:tc>
          <w:tcPr>
            <w:tcW w:w="1166" w:type="dxa"/>
          </w:tcPr>
          <w:p w14:paraId="02539F43" w14:textId="77777777" w:rsidR="001B2567" w:rsidRPr="004471C8" w:rsidRDefault="001B2567" w:rsidP="00D14933">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N</w:t>
            </w:r>
          </w:p>
        </w:tc>
        <w:tc>
          <w:tcPr>
            <w:tcW w:w="1166" w:type="dxa"/>
            <w:shd w:val="clear" w:color="auto" w:fill="D9D9D9" w:themeFill="background1" w:themeFillShade="D9"/>
          </w:tcPr>
          <w:p w14:paraId="5D1176B3" w14:textId="77777777" w:rsidR="001B2567" w:rsidRPr="004471C8" w:rsidRDefault="001B2567" w:rsidP="00D14933">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High Needs</w:t>
            </w:r>
          </w:p>
        </w:tc>
        <w:tc>
          <w:tcPr>
            <w:tcW w:w="1167" w:type="dxa"/>
            <w:shd w:val="clear" w:color="auto" w:fill="D9D9D9" w:themeFill="background1" w:themeFillShade="D9"/>
          </w:tcPr>
          <w:p w14:paraId="02039510" w14:textId="77777777" w:rsidR="001B2567" w:rsidRPr="004471C8" w:rsidRDefault="001B2567" w:rsidP="00D14933">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State</w:t>
            </w:r>
          </w:p>
        </w:tc>
      </w:tr>
      <w:tr w:rsidR="001B2567" w:rsidRPr="004471C8" w14:paraId="270465FA" w14:textId="77777777" w:rsidTr="00122F0B">
        <w:tc>
          <w:tcPr>
            <w:tcW w:w="2268" w:type="dxa"/>
          </w:tcPr>
          <w:p w14:paraId="129F349C" w14:textId="77777777" w:rsidR="001B2567" w:rsidRPr="004471C8" w:rsidRDefault="001B2567" w:rsidP="00D14933">
            <w:pPr>
              <w:spacing w:after="0" w:line="240" w:lineRule="auto"/>
              <w:rPr>
                <w:rFonts w:ascii="Calibri" w:eastAsia="Calibri" w:hAnsi="Calibri" w:cs="Times New Roman"/>
                <w:sz w:val="20"/>
                <w:szCs w:val="20"/>
              </w:rPr>
            </w:pPr>
            <w:r w:rsidRPr="004471C8">
              <w:rPr>
                <w:rFonts w:ascii="Calibri" w:eastAsia="Calibri" w:hAnsi="Calibri" w:cs="Times New Roman"/>
                <w:sz w:val="20"/>
                <w:szCs w:val="20"/>
              </w:rPr>
              <w:t>Students w/ disabilities</w:t>
            </w:r>
          </w:p>
        </w:tc>
        <w:tc>
          <w:tcPr>
            <w:tcW w:w="1166" w:type="dxa"/>
          </w:tcPr>
          <w:p w14:paraId="00B210F4" w14:textId="77777777" w:rsidR="001B2567" w:rsidRPr="00C13067" w:rsidRDefault="001B2567" w:rsidP="00D14933">
            <w:pPr>
              <w:spacing w:after="0" w:line="240" w:lineRule="auto"/>
              <w:jc w:val="center"/>
              <w:rPr>
                <w:sz w:val="20"/>
                <w:szCs w:val="20"/>
              </w:rPr>
            </w:pPr>
            <w:r w:rsidRPr="00C13067">
              <w:rPr>
                <w:sz w:val="20"/>
                <w:szCs w:val="20"/>
              </w:rPr>
              <w:t>618</w:t>
            </w:r>
          </w:p>
        </w:tc>
        <w:tc>
          <w:tcPr>
            <w:tcW w:w="1166" w:type="dxa"/>
            <w:shd w:val="clear" w:color="auto" w:fill="D9D9D9" w:themeFill="background1" w:themeFillShade="D9"/>
          </w:tcPr>
          <w:p w14:paraId="4A4110AB" w14:textId="77777777" w:rsidR="001B2567" w:rsidRPr="00C13067" w:rsidRDefault="001B2567" w:rsidP="00D14933">
            <w:pPr>
              <w:spacing w:after="0" w:line="240" w:lineRule="auto"/>
              <w:jc w:val="center"/>
              <w:rPr>
                <w:sz w:val="20"/>
                <w:szCs w:val="20"/>
              </w:rPr>
            </w:pPr>
            <w:r w:rsidRPr="00C13067">
              <w:rPr>
                <w:sz w:val="20"/>
                <w:szCs w:val="20"/>
              </w:rPr>
              <w:t>42.4%</w:t>
            </w:r>
          </w:p>
        </w:tc>
        <w:tc>
          <w:tcPr>
            <w:tcW w:w="1166" w:type="dxa"/>
            <w:shd w:val="clear" w:color="auto" w:fill="D9D9D9" w:themeFill="background1" w:themeFillShade="D9"/>
          </w:tcPr>
          <w:p w14:paraId="3D295A85" w14:textId="77777777" w:rsidR="001B2567" w:rsidRPr="00C13067" w:rsidRDefault="001B2567" w:rsidP="00D14933">
            <w:pPr>
              <w:spacing w:after="0" w:line="240" w:lineRule="auto"/>
              <w:jc w:val="center"/>
              <w:rPr>
                <w:sz w:val="20"/>
                <w:szCs w:val="20"/>
              </w:rPr>
            </w:pPr>
            <w:r w:rsidRPr="00C13067">
              <w:rPr>
                <w:sz w:val="20"/>
                <w:szCs w:val="20"/>
              </w:rPr>
              <w:t>26.2%</w:t>
            </w:r>
          </w:p>
        </w:tc>
        <w:tc>
          <w:tcPr>
            <w:tcW w:w="1166" w:type="dxa"/>
          </w:tcPr>
          <w:p w14:paraId="768282EB" w14:textId="77777777" w:rsidR="001B2567" w:rsidRPr="00C13067" w:rsidRDefault="001B2567" w:rsidP="00D14933">
            <w:pPr>
              <w:spacing w:after="0" w:line="240" w:lineRule="auto"/>
              <w:jc w:val="center"/>
              <w:rPr>
                <w:sz w:val="20"/>
                <w:szCs w:val="20"/>
              </w:rPr>
            </w:pPr>
            <w:r w:rsidRPr="00C13067">
              <w:rPr>
                <w:sz w:val="20"/>
                <w:szCs w:val="20"/>
              </w:rPr>
              <w:t>171,061</w:t>
            </w:r>
          </w:p>
        </w:tc>
        <w:tc>
          <w:tcPr>
            <w:tcW w:w="1166" w:type="dxa"/>
            <w:shd w:val="clear" w:color="auto" w:fill="D9D9D9" w:themeFill="background1" w:themeFillShade="D9"/>
          </w:tcPr>
          <w:p w14:paraId="07E57313" w14:textId="77777777" w:rsidR="001B2567" w:rsidRPr="00C13067" w:rsidRDefault="001B2567" w:rsidP="00D14933">
            <w:pPr>
              <w:spacing w:after="0" w:line="240" w:lineRule="auto"/>
              <w:jc w:val="center"/>
              <w:rPr>
                <w:sz w:val="20"/>
                <w:szCs w:val="20"/>
              </w:rPr>
            </w:pPr>
            <w:r w:rsidRPr="00C13067">
              <w:rPr>
                <w:sz w:val="20"/>
                <w:szCs w:val="20"/>
              </w:rPr>
              <w:t>38.0%</w:t>
            </w:r>
          </w:p>
        </w:tc>
        <w:tc>
          <w:tcPr>
            <w:tcW w:w="1167" w:type="dxa"/>
            <w:shd w:val="clear" w:color="auto" w:fill="D9D9D9" w:themeFill="background1" w:themeFillShade="D9"/>
          </w:tcPr>
          <w:p w14:paraId="087C6391" w14:textId="77777777" w:rsidR="001B2567" w:rsidRPr="00C13067" w:rsidRDefault="001B2567" w:rsidP="00D14933">
            <w:pPr>
              <w:spacing w:after="0" w:line="240" w:lineRule="auto"/>
              <w:jc w:val="center"/>
              <w:rPr>
                <w:sz w:val="20"/>
                <w:szCs w:val="20"/>
              </w:rPr>
            </w:pPr>
            <w:r w:rsidRPr="00C13067">
              <w:rPr>
                <w:sz w:val="20"/>
                <w:szCs w:val="20"/>
              </w:rPr>
              <w:t>17.7%</w:t>
            </w:r>
          </w:p>
        </w:tc>
      </w:tr>
      <w:tr w:rsidR="001B2567" w:rsidRPr="004471C8" w14:paraId="1CB429CE" w14:textId="77777777" w:rsidTr="00122F0B">
        <w:tc>
          <w:tcPr>
            <w:tcW w:w="2268" w:type="dxa"/>
          </w:tcPr>
          <w:p w14:paraId="6EC8F96A" w14:textId="21E69B8B" w:rsidR="001B2567" w:rsidRPr="004471C8" w:rsidRDefault="001B2567" w:rsidP="00D14933">
            <w:pPr>
              <w:spacing w:after="0"/>
              <w:rPr>
                <w:rFonts w:ascii="Calibri" w:eastAsia="Calibri" w:hAnsi="Calibri" w:cs="Times New Roman"/>
                <w:sz w:val="20"/>
                <w:szCs w:val="20"/>
              </w:rPr>
            </w:pPr>
            <w:r w:rsidRPr="004471C8">
              <w:rPr>
                <w:rFonts w:ascii="Calibri" w:eastAsia="Calibri" w:hAnsi="Calibri" w:cs="Times New Roman"/>
                <w:sz w:val="20"/>
                <w:szCs w:val="20"/>
              </w:rPr>
              <w:t>Econ. Dis.</w:t>
            </w:r>
          </w:p>
        </w:tc>
        <w:tc>
          <w:tcPr>
            <w:tcW w:w="1166" w:type="dxa"/>
          </w:tcPr>
          <w:p w14:paraId="2F15504B" w14:textId="77777777" w:rsidR="001B2567" w:rsidRPr="00C13067" w:rsidRDefault="001B2567" w:rsidP="00D14933">
            <w:pPr>
              <w:spacing w:after="0" w:line="240" w:lineRule="auto"/>
              <w:jc w:val="center"/>
              <w:rPr>
                <w:sz w:val="20"/>
                <w:szCs w:val="20"/>
              </w:rPr>
            </w:pPr>
            <w:r w:rsidRPr="00C13067">
              <w:rPr>
                <w:sz w:val="20"/>
                <w:szCs w:val="20"/>
              </w:rPr>
              <w:t>1,198</w:t>
            </w:r>
          </w:p>
        </w:tc>
        <w:tc>
          <w:tcPr>
            <w:tcW w:w="1166" w:type="dxa"/>
            <w:shd w:val="clear" w:color="auto" w:fill="D9D9D9" w:themeFill="background1" w:themeFillShade="D9"/>
          </w:tcPr>
          <w:p w14:paraId="5FB61F97" w14:textId="77777777" w:rsidR="001B2567" w:rsidRPr="00C13067" w:rsidRDefault="001B2567" w:rsidP="00D14933">
            <w:pPr>
              <w:spacing w:after="0" w:line="240" w:lineRule="auto"/>
              <w:jc w:val="center"/>
              <w:rPr>
                <w:sz w:val="20"/>
                <w:szCs w:val="20"/>
              </w:rPr>
            </w:pPr>
            <w:r w:rsidRPr="00C13067">
              <w:rPr>
                <w:sz w:val="20"/>
                <w:szCs w:val="20"/>
              </w:rPr>
              <w:t>82.3%</w:t>
            </w:r>
          </w:p>
        </w:tc>
        <w:tc>
          <w:tcPr>
            <w:tcW w:w="1166" w:type="dxa"/>
            <w:shd w:val="clear" w:color="auto" w:fill="D9D9D9" w:themeFill="background1" w:themeFillShade="D9"/>
          </w:tcPr>
          <w:p w14:paraId="68E6D598" w14:textId="77777777" w:rsidR="001B2567" w:rsidRPr="00C13067" w:rsidRDefault="001B2567" w:rsidP="00D14933">
            <w:pPr>
              <w:spacing w:after="0" w:line="240" w:lineRule="auto"/>
              <w:jc w:val="center"/>
              <w:rPr>
                <w:sz w:val="20"/>
                <w:szCs w:val="20"/>
              </w:rPr>
            </w:pPr>
            <w:r w:rsidRPr="00C13067">
              <w:rPr>
                <w:sz w:val="20"/>
                <w:szCs w:val="20"/>
              </w:rPr>
              <w:t>51.8%</w:t>
            </w:r>
          </w:p>
        </w:tc>
        <w:tc>
          <w:tcPr>
            <w:tcW w:w="1166" w:type="dxa"/>
          </w:tcPr>
          <w:p w14:paraId="7A9D1E14" w14:textId="77777777" w:rsidR="001B2567" w:rsidRPr="00C13067" w:rsidRDefault="001B2567" w:rsidP="00D14933">
            <w:pPr>
              <w:spacing w:after="0" w:line="240" w:lineRule="auto"/>
              <w:jc w:val="center"/>
              <w:rPr>
                <w:sz w:val="20"/>
                <w:szCs w:val="20"/>
              </w:rPr>
            </w:pPr>
            <w:r w:rsidRPr="00C13067">
              <w:rPr>
                <w:sz w:val="20"/>
                <w:szCs w:val="20"/>
              </w:rPr>
              <w:t>305,203</w:t>
            </w:r>
          </w:p>
        </w:tc>
        <w:tc>
          <w:tcPr>
            <w:tcW w:w="1166" w:type="dxa"/>
            <w:shd w:val="clear" w:color="auto" w:fill="D9D9D9" w:themeFill="background1" w:themeFillShade="D9"/>
          </w:tcPr>
          <w:p w14:paraId="7897DAC0" w14:textId="77777777" w:rsidR="001B2567" w:rsidRPr="00C13067" w:rsidRDefault="001B2567" w:rsidP="00D14933">
            <w:pPr>
              <w:spacing w:after="0" w:line="240" w:lineRule="auto"/>
              <w:jc w:val="center"/>
              <w:rPr>
                <w:sz w:val="20"/>
                <w:szCs w:val="20"/>
              </w:rPr>
            </w:pPr>
            <w:r w:rsidRPr="00C13067">
              <w:rPr>
                <w:sz w:val="20"/>
                <w:szCs w:val="20"/>
              </w:rPr>
              <w:t>67.9%</w:t>
            </w:r>
          </w:p>
        </w:tc>
        <w:tc>
          <w:tcPr>
            <w:tcW w:w="1167" w:type="dxa"/>
            <w:shd w:val="clear" w:color="auto" w:fill="D9D9D9" w:themeFill="background1" w:themeFillShade="D9"/>
          </w:tcPr>
          <w:p w14:paraId="74AFF0C2" w14:textId="77777777" w:rsidR="001B2567" w:rsidRPr="00C13067" w:rsidRDefault="001B2567" w:rsidP="00D14933">
            <w:pPr>
              <w:spacing w:after="0" w:line="240" w:lineRule="auto"/>
              <w:jc w:val="center"/>
              <w:rPr>
                <w:sz w:val="20"/>
                <w:szCs w:val="20"/>
              </w:rPr>
            </w:pPr>
            <w:r w:rsidRPr="00C13067">
              <w:rPr>
                <w:sz w:val="20"/>
                <w:szCs w:val="20"/>
              </w:rPr>
              <w:t>32.0%</w:t>
            </w:r>
          </w:p>
        </w:tc>
      </w:tr>
      <w:tr w:rsidR="001B2567" w:rsidRPr="004471C8" w14:paraId="750875A8" w14:textId="77777777" w:rsidTr="00122F0B">
        <w:tc>
          <w:tcPr>
            <w:tcW w:w="2268" w:type="dxa"/>
          </w:tcPr>
          <w:p w14:paraId="46B489E5" w14:textId="136E6574" w:rsidR="001B2567" w:rsidRPr="004471C8" w:rsidRDefault="001B2567" w:rsidP="00D14933">
            <w:pPr>
              <w:spacing w:after="0"/>
              <w:rPr>
                <w:rFonts w:ascii="Calibri" w:eastAsia="Calibri" w:hAnsi="Calibri" w:cs="Times New Roman"/>
                <w:sz w:val="20"/>
                <w:szCs w:val="20"/>
              </w:rPr>
            </w:pPr>
            <w:r w:rsidRPr="004471C8">
              <w:rPr>
                <w:rFonts w:ascii="Calibri" w:eastAsia="Calibri" w:hAnsi="Calibri" w:cs="Times New Roman"/>
                <w:sz w:val="20"/>
                <w:szCs w:val="20"/>
              </w:rPr>
              <w:t>EL and Former EL</w:t>
            </w:r>
          </w:p>
        </w:tc>
        <w:tc>
          <w:tcPr>
            <w:tcW w:w="1166" w:type="dxa"/>
          </w:tcPr>
          <w:p w14:paraId="171AE9AA" w14:textId="77777777" w:rsidR="001B2567" w:rsidRPr="00C13067" w:rsidRDefault="001B2567" w:rsidP="00D14933">
            <w:pPr>
              <w:spacing w:after="0" w:line="240" w:lineRule="auto"/>
              <w:jc w:val="center"/>
              <w:rPr>
                <w:sz w:val="20"/>
                <w:szCs w:val="20"/>
              </w:rPr>
            </w:pPr>
            <w:r w:rsidRPr="00C13067">
              <w:rPr>
                <w:sz w:val="20"/>
                <w:szCs w:val="20"/>
              </w:rPr>
              <w:t>26</w:t>
            </w:r>
          </w:p>
        </w:tc>
        <w:tc>
          <w:tcPr>
            <w:tcW w:w="1166" w:type="dxa"/>
            <w:shd w:val="clear" w:color="auto" w:fill="D9D9D9" w:themeFill="background1" w:themeFillShade="D9"/>
          </w:tcPr>
          <w:p w14:paraId="7E82DF91" w14:textId="77777777" w:rsidR="001B2567" w:rsidRPr="00C13067" w:rsidRDefault="001B2567" w:rsidP="00D14933">
            <w:pPr>
              <w:spacing w:after="0" w:line="240" w:lineRule="auto"/>
              <w:jc w:val="center"/>
              <w:rPr>
                <w:sz w:val="20"/>
                <w:szCs w:val="20"/>
              </w:rPr>
            </w:pPr>
            <w:r w:rsidRPr="00C13067">
              <w:rPr>
                <w:sz w:val="20"/>
                <w:szCs w:val="20"/>
              </w:rPr>
              <w:t>1.8%</w:t>
            </w:r>
          </w:p>
        </w:tc>
        <w:tc>
          <w:tcPr>
            <w:tcW w:w="1166" w:type="dxa"/>
            <w:shd w:val="clear" w:color="auto" w:fill="D9D9D9" w:themeFill="background1" w:themeFillShade="D9"/>
          </w:tcPr>
          <w:p w14:paraId="7DC7C272" w14:textId="77777777" w:rsidR="001B2567" w:rsidRPr="00C13067" w:rsidRDefault="001B2567" w:rsidP="00D14933">
            <w:pPr>
              <w:spacing w:after="0" w:line="240" w:lineRule="auto"/>
              <w:jc w:val="center"/>
              <w:rPr>
                <w:sz w:val="20"/>
                <w:szCs w:val="20"/>
              </w:rPr>
            </w:pPr>
            <w:r w:rsidRPr="00C13067">
              <w:rPr>
                <w:sz w:val="20"/>
                <w:szCs w:val="20"/>
              </w:rPr>
              <w:t>1.1%</w:t>
            </w:r>
          </w:p>
        </w:tc>
        <w:tc>
          <w:tcPr>
            <w:tcW w:w="1166" w:type="dxa"/>
          </w:tcPr>
          <w:p w14:paraId="737B8A85" w14:textId="77777777" w:rsidR="001B2567" w:rsidRPr="00C13067" w:rsidRDefault="001B2567" w:rsidP="00D14933">
            <w:pPr>
              <w:spacing w:after="0" w:line="240" w:lineRule="auto"/>
              <w:jc w:val="center"/>
              <w:rPr>
                <w:sz w:val="20"/>
                <w:szCs w:val="20"/>
              </w:rPr>
            </w:pPr>
            <w:r w:rsidRPr="00C13067">
              <w:rPr>
                <w:sz w:val="20"/>
                <w:szCs w:val="20"/>
              </w:rPr>
              <w:t>97,334</w:t>
            </w:r>
          </w:p>
        </w:tc>
        <w:tc>
          <w:tcPr>
            <w:tcW w:w="1166" w:type="dxa"/>
            <w:shd w:val="clear" w:color="auto" w:fill="D9D9D9" w:themeFill="background1" w:themeFillShade="D9"/>
          </w:tcPr>
          <w:p w14:paraId="657DFAF0" w14:textId="77777777" w:rsidR="001B2567" w:rsidRPr="00C13067" w:rsidRDefault="001B2567" w:rsidP="00D14933">
            <w:pPr>
              <w:spacing w:after="0" w:line="240" w:lineRule="auto"/>
              <w:jc w:val="center"/>
              <w:rPr>
                <w:sz w:val="20"/>
                <w:szCs w:val="20"/>
              </w:rPr>
            </w:pPr>
            <w:r w:rsidRPr="00C13067">
              <w:rPr>
                <w:sz w:val="20"/>
                <w:szCs w:val="20"/>
              </w:rPr>
              <w:t>21.6%</w:t>
            </w:r>
          </w:p>
        </w:tc>
        <w:tc>
          <w:tcPr>
            <w:tcW w:w="1167" w:type="dxa"/>
            <w:shd w:val="clear" w:color="auto" w:fill="D9D9D9" w:themeFill="background1" w:themeFillShade="D9"/>
          </w:tcPr>
          <w:p w14:paraId="2D10B54F" w14:textId="77777777" w:rsidR="001B2567" w:rsidRPr="00C13067" w:rsidRDefault="001B2567" w:rsidP="00D14933">
            <w:pPr>
              <w:spacing w:after="0" w:line="240" w:lineRule="auto"/>
              <w:jc w:val="center"/>
              <w:rPr>
                <w:sz w:val="20"/>
                <w:szCs w:val="20"/>
              </w:rPr>
            </w:pPr>
            <w:r w:rsidRPr="00C13067">
              <w:rPr>
                <w:sz w:val="20"/>
                <w:szCs w:val="20"/>
              </w:rPr>
              <w:t>10.2%</w:t>
            </w:r>
          </w:p>
        </w:tc>
      </w:tr>
      <w:tr w:rsidR="001B2567" w:rsidRPr="004471C8" w14:paraId="11770B74" w14:textId="77777777" w:rsidTr="00122F0B">
        <w:tc>
          <w:tcPr>
            <w:tcW w:w="2268" w:type="dxa"/>
            <w:tcBorders>
              <w:bottom w:val="single" w:sz="4" w:space="0" w:color="auto"/>
            </w:tcBorders>
          </w:tcPr>
          <w:p w14:paraId="6096A5B1" w14:textId="77777777" w:rsidR="001B2567" w:rsidRPr="004471C8" w:rsidRDefault="001B2567" w:rsidP="00D14933">
            <w:pPr>
              <w:spacing w:after="0"/>
              <w:rPr>
                <w:rFonts w:ascii="Calibri" w:eastAsia="Calibri" w:hAnsi="Calibri" w:cs="Times New Roman"/>
                <w:sz w:val="20"/>
                <w:szCs w:val="20"/>
              </w:rPr>
            </w:pPr>
            <w:r w:rsidRPr="004471C8">
              <w:rPr>
                <w:rFonts w:ascii="Calibri" w:eastAsia="Calibri" w:hAnsi="Calibri" w:cs="Times New Roman"/>
                <w:sz w:val="20"/>
                <w:szCs w:val="20"/>
              </w:rPr>
              <w:t>All high needs students</w:t>
            </w:r>
          </w:p>
        </w:tc>
        <w:tc>
          <w:tcPr>
            <w:tcW w:w="1166" w:type="dxa"/>
            <w:tcBorders>
              <w:bottom w:val="single" w:sz="4" w:space="0" w:color="auto"/>
            </w:tcBorders>
          </w:tcPr>
          <w:p w14:paraId="0E5F544A" w14:textId="77777777" w:rsidR="001B2567" w:rsidRPr="00C13067" w:rsidRDefault="001B2567" w:rsidP="00D14933">
            <w:pPr>
              <w:spacing w:after="0" w:line="240" w:lineRule="auto"/>
              <w:jc w:val="center"/>
              <w:rPr>
                <w:sz w:val="20"/>
                <w:szCs w:val="20"/>
              </w:rPr>
            </w:pPr>
            <w:r w:rsidRPr="00C13067">
              <w:rPr>
                <w:sz w:val="20"/>
                <w:szCs w:val="20"/>
              </w:rPr>
              <w:t>1,456</w:t>
            </w:r>
          </w:p>
        </w:tc>
        <w:tc>
          <w:tcPr>
            <w:tcW w:w="1166" w:type="dxa"/>
            <w:tcBorders>
              <w:bottom w:val="single" w:sz="4" w:space="0" w:color="auto"/>
            </w:tcBorders>
            <w:shd w:val="clear" w:color="auto" w:fill="D9D9D9" w:themeFill="background1" w:themeFillShade="D9"/>
          </w:tcPr>
          <w:p w14:paraId="7A315E51" w14:textId="77777777" w:rsidR="001B2567" w:rsidRPr="00C13067" w:rsidRDefault="001B2567" w:rsidP="00D14933">
            <w:pPr>
              <w:spacing w:after="0" w:line="240" w:lineRule="auto"/>
              <w:jc w:val="center"/>
              <w:rPr>
                <w:sz w:val="20"/>
                <w:szCs w:val="20"/>
              </w:rPr>
            </w:pPr>
            <w:r w:rsidRPr="00C13067">
              <w:rPr>
                <w:sz w:val="20"/>
                <w:szCs w:val="20"/>
              </w:rPr>
              <w:t>100.0%</w:t>
            </w:r>
          </w:p>
        </w:tc>
        <w:tc>
          <w:tcPr>
            <w:tcW w:w="1166" w:type="dxa"/>
            <w:tcBorders>
              <w:bottom w:val="single" w:sz="4" w:space="0" w:color="auto"/>
            </w:tcBorders>
            <w:shd w:val="clear" w:color="auto" w:fill="D9D9D9" w:themeFill="background1" w:themeFillShade="D9"/>
          </w:tcPr>
          <w:p w14:paraId="52FC358C" w14:textId="77777777" w:rsidR="001B2567" w:rsidRPr="00C13067" w:rsidRDefault="001B2567" w:rsidP="00D14933">
            <w:pPr>
              <w:spacing w:after="0" w:line="240" w:lineRule="auto"/>
              <w:jc w:val="center"/>
              <w:rPr>
                <w:sz w:val="20"/>
                <w:szCs w:val="20"/>
              </w:rPr>
            </w:pPr>
            <w:r w:rsidRPr="00C13067">
              <w:rPr>
                <w:sz w:val="20"/>
                <w:szCs w:val="20"/>
              </w:rPr>
              <w:t>61.7%</w:t>
            </w:r>
          </w:p>
        </w:tc>
        <w:tc>
          <w:tcPr>
            <w:tcW w:w="1166" w:type="dxa"/>
            <w:tcBorders>
              <w:bottom w:val="single" w:sz="4" w:space="0" w:color="auto"/>
            </w:tcBorders>
          </w:tcPr>
          <w:p w14:paraId="309F19E5" w14:textId="77777777" w:rsidR="001B2567" w:rsidRPr="00C13067" w:rsidRDefault="001B2567" w:rsidP="00D14933">
            <w:pPr>
              <w:spacing w:after="0" w:line="240" w:lineRule="auto"/>
              <w:jc w:val="center"/>
              <w:rPr>
                <w:sz w:val="20"/>
                <w:szCs w:val="20"/>
              </w:rPr>
            </w:pPr>
            <w:r w:rsidRPr="00C13067">
              <w:rPr>
                <w:sz w:val="20"/>
                <w:szCs w:val="20"/>
              </w:rPr>
              <w:t>449,584</w:t>
            </w:r>
          </w:p>
        </w:tc>
        <w:tc>
          <w:tcPr>
            <w:tcW w:w="1166" w:type="dxa"/>
            <w:tcBorders>
              <w:bottom w:val="single" w:sz="4" w:space="0" w:color="auto"/>
            </w:tcBorders>
            <w:shd w:val="clear" w:color="auto" w:fill="D9D9D9" w:themeFill="background1" w:themeFillShade="D9"/>
          </w:tcPr>
          <w:p w14:paraId="62B13E75" w14:textId="77777777" w:rsidR="001B2567" w:rsidRPr="00C13067" w:rsidRDefault="001B2567" w:rsidP="00D14933">
            <w:pPr>
              <w:spacing w:after="0" w:line="240" w:lineRule="auto"/>
              <w:jc w:val="center"/>
              <w:rPr>
                <w:sz w:val="20"/>
                <w:szCs w:val="20"/>
              </w:rPr>
            </w:pPr>
            <w:r w:rsidRPr="00C13067">
              <w:rPr>
                <w:sz w:val="20"/>
                <w:szCs w:val="20"/>
              </w:rPr>
              <w:t>100.0%</w:t>
            </w:r>
          </w:p>
        </w:tc>
        <w:tc>
          <w:tcPr>
            <w:tcW w:w="1167" w:type="dxa"/>
            <w:tcBorders>
              <w:bottom w:val="single" w:sz="4" w:space="0" w:color="auto"/>
            </w:tcBorders>
            <w:shd w:val="clear" w:color="auto" w:fill="D9D9D9" w:themeFill="background1" w:themeFillShade="D9"/>
          </w:tcPr>
          <w:p w14:paraId="44B5E74B" w14:textId="77777777" w:rsidR="001B2567" w:rsidRPr="00C13067" w:rsidRDefault="001B2567" w:rsidP="00D14933">
            <w:pPr>
              <w:spacing w:after="0" w:line="240" w:lineRule="auto"/>
              <w:jc w:val="center"/>
              <w:rPr>
                <w:sz w:val="20"/>
                <w:szCs w:val="20"/>
              </w:rPr>
            </w:pPr>
            <w:r w:rsidRPr="00C13067">
              <w:rPr>
                <w:sz w:val="20"/>
                <w:szCs w:val="20"/>
              </w:rPr>
              <w:t>46.6%</w:t>
            </w:r>
          </w:p>
        </w:tc>
      </w:tr>
      <w:tr w:rsidR="001B2567" w:rsidRPr="004471C8" w14:paraId="3D9B227B" w14:textId="77777777" w:rsidTr="00122F0B">
        <w:tc>
          <w:tcPr>
            <w:tcW w:w="9265" w:type="dxa"/>
            <w:gridSpan w:val="7"/>
            <w:tcBorders>
              <w:left w:val="nil"/>
              <w:bottom w:val="nil"/>
              <w:right w:val="nil"/>
            </w:tcBorders>
          </w:tcPr>
          <w:p w14:paraId="1EFF2780" w14:textId="77777777" w:rsidR="001B2567" w:rsidRPr="00E26882" w:rsidRDefault="001B2567" w:rsidP="00D14933">
            <w:pPr>
              <w:spacing w:after="0"/>
              <w:rPr>
                <w:rFonts w:ascii="Calibri" w:eastAsia="Calibri" w:hAnsi="Calibri" w:cs="Times New Roman"/>
                <w:sz w:val="18"/>
                <w:szCs w:val="18"/>
              </w:rPr>
            </w:pPr>
            <w:r w:rsidRPr="00E26882">
              <w:rPr>
                <w:rFonts w:ascii="Calibri" w:eastAsia="Calibri" w:hAnsi="Calibri" w:cs="Times New Roman"/>
                <w:sz w:val="18"/>
                <w:szCs w:val="18"/>
              </w:rPr>
              <w:t xml:space="preserve">Notes: As of October 1, 2017. District and state numbers and percentages for students with disabilities and high needs students are calculated including students in out-of-district placements. Total district enrollment including students in out-of-district placement is </w:t>
            </w:r>
            <w:r w:rsidRPr="00C13067">
              <w:rPr>
                <w:rFonts w:ascii="Calibri" w:eastAsia="Calibri" w:hAnsi="Calibri" w:cs="Times New Roman"/>
                <w:sz w:val="18"/>
                <w:szCs w:val="18"/>
              </w:rPr>
              <w:t>2,359</w:t>
            </w:r>
            <w:r w:rsidRPr="00E26882">
              <w:rPr>
                <w:rFonts w:ascii="Calibri" w:eastAsia="Calibri" w:hAnsi="Calibri" w:cs="Times New Roman"/>
                <w:sz w:val="18"/>
                <w:szCs w:val="18"/>
              </w:rPr>
              <w:t>; total state enrollment including students in out-of-district placement is 964,806.</w:t>
            </w:r>
          </w:p>
        </w:tc>
      </w:tr>
    </w:tbl>
    <w:p w14:paraId="03869F61" w14:textId="77777777" w:rsidR="001B2567" w:rsidRPr="004471C8" w:rsidRDefault="001B2567" w:rsidP="001B2567">
      <w:pPr>
        <w:spacing w:after="0"/>
        <w:rPr>
          <w:rFonts w:ascii="Calibri" w:eastAsia="Calibri" w:hAnsi="Calibri" w:cs="Times New Roman"/>
          <w:sz w:val="20"/>
        </w:rPr>
      </w:pPr>
    </w:p>
    <w:p w14:paraId="5E9D05C8" w14:textId="77777777" w:rsidR="001B2567" w:rsidRPr="004471C8" w:rsidRDefault="001B2567" w:rsidP="001B2567">
      <w:pPr>
        <w:spacing w:after="0"/>
        <w:rPr>
          <w:rFonts w:ascii="Calibri" w:eastAsia="Calibri" w:hAnsi="Calibri" w:cs="Times New Roman"/>
          <w:sz w:val="20"/>
        </w:rPr>
      </w:pPr>
    </w:p>
    <w:p w14:paraId="48F3B6AD" w14:textId="77777777" w:rsidR="001B2567" w:rsidRPr="004471C8" w:rsidRDefault="001B2567" w:rsidP="001B2567">
      <w:pPr>
        <w:spacing w:after="0"/>
        <w:rPr>
          <w:rFonts w:ascii="Calibri" w:eastAsia="Calibri" w:hAnsi="Calibri" w:cs="Times New Roman"/>
          <w:sz w:val="20"/>
        </w:rPr>
      </w:pPr>
    </w:p>
    <w:p w14:paraId="0CEFDAAB" w14:textId="77777777" w:rsidR="002F1EBE" w:rsidRPr="002F1EBE" w:rsidRDefault="002F1EBE" w:rsidP="002F1EBE">
      <w:pPr>
        <w:spacing w:after="0"/>
        <w:rPr>
          <w:rFonts w:ascii="Calibri" w:eastAsia="Calibri" w:hAnsi="Calibri" w:cs="Times New Roman"/>
          <w:sz w:val="20"/>
        </w:rPr>
      </w:pPr>
    </w:p>
    <w:p w14:paraId="68A47FE6" w14:textId="77777777" w:rsidR="002F1EBE" w:rsidRPr="002F1EBE" w:rsidRDefault="002F1EBE" w:rsidP="002F1EBE">
      <w:pPr>
        <w:spacing w:after="0"/>
        <w:rPr>
          <w:rFonts w:ascii="Calibri" w:eastAsia="Calibri" w:hAnsi="Calibri" w:cs="Times New Roman"/>
          <w:sz w:val="20"/>
        </w:rPr>
      </w:pPr>
    </w:p>
    <w:p w14:paraId="09CB9A16" w14:textId="77777777" w:rsidR="002F1EBE" w:rsidRPr="002F1EBE" w:rsidRDefault="002F1EBE" w:rsidP="002F1EBE">
      <w:pPr>
        <w:spacing w:after="0"/>
        <w:rPr>
          <w:rFonts w:ascii="Calibri" w:eastAsia="Calibri" w:hAnsi="Calibri" w:cs="Times New Roman"/>
          <w:sz w:val="20"/>
        </w:rPr>
      </w:pPr>
    </w:p>
    <w:p w14:paraId="62E2F74F" w14:textId="77777777"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14:paraId="6B7D855E" w14:textId="77777777" w:rsidR="00991E53" w:rsidRPr="00380233" w:rsidRDefault="00991E53" w:rsidP="00991E53">
      <w:pPr>
        <w:spacing w:after="0"/>
        <w:jc w:val="center"/>
        <w:rPr>
          <w:rFonts w:ascii="Calibri" w:eastAsia="Calibri" w:hAnsi="Calibri" w:cs="Times New Roman"/>
          <w:b/>
          <w:sz w:val="20"/>
        </w:rPr>
      </w:pPr>
      <w:r w:rsidRPr="00380233">
        <w:rPr>
          <w:rFonts w:ascii="Calibri" w:eastAsia="Calibri" w:hAnsi="Calibri" w:cs="Times New Roman"/>
          <w:b/>
          <w:sz w:val="20"/>
        </w:rPr>
        <w:lastRenderedPageBreak/>
        <w:t>Table B</w:t>
      </w:r>
      <w:r>
        <w:rPr>
          <w:rFonts w:ascii="Calibri" w:eastAsia="Calibri" w:hAnsi="Calibri" w:cs="Times New Roman"/>
          <w:b/>
          <w:sz w:val="20"/>
        </w:rPr>
        <w:t xml:space="preserve">2a: </w:t>
      </w:r>
      <w:r w:rsidRPr="003A563C">
        <w:rPr>
          <w:rFonts w:ascii="Calibri" w:eastAsia="Calibri" w:hAnsi="Calibri" w:cs="Times New Roman"/>
          <w:b/>
          <w:sz w:val="20"/>
        </w:rPr>
        <w:t>Wareham Public Schools</w:t>
      </w:r>
    </w:p>
    <w:p w14:paraId="497269AC" w14:textId="77777777" w:rsidR="00991E53" w:rsidRPr="00380233" w:rsidRDefault="00991E53" w:rsidP="00991E53">
      <w:pPr>
        <w:spacing w:after="0" w:line="240" w:lineRule="auto"/>
        <w:jc w:val="center"/>
        <w:rPr>
          <w:rFonts w:ascii="Times New Roman" w:eastAsia="Times New Roman" w:hAnsi="Times New Roman" w:cs="Times New Roman"/>
          <w:kern w:val="28"/>
          <w:sz w:val="24"/>
          <w:szCs w:val="24"/>
        </w:rPr>
      </w:pPr>
      <w:r w:rsidRPr="00380233">
        <w:rPr>
          <w:rFonts w:ascii="Calibri" w:eastAsia="Calibri" w:hAnsi="Calibri" w:cs="Times New Roman"/>
          <w:b/>
          <w:sz w:val="20"/>
        </w:rPr>
        <w:t>Attendance Rates, 201</w:t>
      </w:r>
      <w:r>
        <w:rPr>
          <w:rFonts w:ascii="Calibri" w:eastAsia="Calibri" w:hAnsi="Calibri" w:cs="Times New Roman"/>
          <w:b/>
          <w:sz w:val="20"/>
        </w:rPr>
        <w:t>5</w:t>
      </w:r>
      <w:r w:rsidRPr="00380233">
        <w:rPr>
          <w:rFonts w:ascii="Calibri" w:eastAsia="Calibri" w:hAnsi="Calibri" w:cs="Times New Roman"/>
          <w:b/>
          <w:sz w:val="20"/>
        </w:rPr>
        <w:t>–201</w:t>
      </w:r>
      <w:r>
        <w:rPr>
          <w:rFonts w:ascii="Calibri" w:eastAsia="Calibri" w:hAnsi="Calibri" w:cs="Times New Roman"/>
          <w:b/>
          <w:sz w:val="20"/>
        </w:rPr>
        <w:t>8</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a: Wareham Public Schools"/>
        <w:tblDescription w:val="Attendance Rates, 2015–2018&#10;"/>
      </w:tblPr>
      <w:tblGrid>
        <w:gridCol w:w="1980"/>
        <w:gridCol w:w="1002"/>
        <w:gridCol w:w="1003"/>
        <w:gridCol w:w="1003"/>
        <w:gridCol w:w="1003"/>
        <w:gridCol w:w="1003"/>
        <w:gridCol w:w="1003"/>
        <w:gridCol w:w="1003"/>
      </w:tblGrid>
      <w:tr w:rsidR="00991E53" w:rsidRPr="00380233" w14:paraId="025A1A29" w14:textId="77777777" w:rsidTr="00122F0B">
        <w:trPr>
          <w:trHeight w:val="288"/>
        </w:trPr>
        <w:tc>
          <w:tcPr>
            <w:tcW w:w="1980" w:type="dxa"/>
            <w:tcBorders>
              <w:left w:val="single" w:sz="4" w:space="0" w:color="auto"/>
              <w:bottom w:val="single" w:sz="4" w:space="0" w:color="auto"/>
            </w:tcBorders>
            <w:shd w:val="clear" w:color="auto" w:fill="D9D9D9" w:themeFill="background1" w:themeFillShade="D9"/>
          </w:tcPr>
          <w:p w14:paraId="454CD582" w14:textId="77777777" w:rsidR="00991E53" w:rsidRPr="00FE0920" w:rsidRDefault="00991E53" w:rsidP="00AC48CB">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tcPr>
          <w:p w14:paraId="2FA7B6E4" w14:textId="77777777" w:rsidR="00991E53" w:rsidRPr="00FE0920" w:rsidRDefault="00991E53" w:rsidP="00D14933">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c>
          <w:tcPr>
            <w:tcW w:w="1003" w:type="dxa"/>
            <w:tcBorders>
              <w:bottom w:val="single" w:sz="4" w:space="0" w:color="auto"/>
            </w:tcBorders>
            <w:shd w:val="clear" w:color="auto" w:fill="D9D9D9" w:themeFill="background1" w:themeFillShade="D9"/>
          </w:tcPr>
          <w:p w14:paraId="50201A6D" w14:textId="77777777" w:rsidR="00991E53" w:rsidRPr="00FE0920" w:rsidRDefault="00991E53" w:rsidP="00D14933">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tcPr>
          <w:p w14:paraId="7AA29A04" w14:textId="77777777" w:rsidR="00991E53" w:rsidRPr="00FE0920" w:rsidRDefault="00991E53" w:rsidP="00D14933">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tcPr>
          <w:p w14:paraId="4AFB842A" w14:textId="77777777" w:rsidR="00991E53" w:rsidRPr="00FE0920" w:rsidRDefault="00991E53" w:rsidP="00D14933">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tcPr>
          <w:p w14:paraId="2E0A0AB6" w14:textId="77777777" w:rsidR="00991E53" w:rsidRPr="00FE0920" w:rsidRDefault="00991E53" w:rsidP="00D14933">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8</w:t>
            </w:r>
          </w:p>
        </w:tc>
        <w:tc>
          <w:tcPr>
            <w:tcW w:w="1003" w:type="dxa"/>
            <w:tcBorders>
              <w:bottom w:val="single" w:sz="4" w:space="0" w:color="auto"/>
            </w:tcBorders>
            <w:shd w:val="clear" w:color="auto" w:fill="D9D9D9" w:themeFill="background1" w:themeFillShade="D9"/>
          </w:tcPr>
          <w:p w14:paraId="5249BE95" w14:textId="77777777" w:rsidR="00991E53" w:rsidRPr="00FE0920" w:rsidRDefault="00991E53" w:rsidP="00D14933">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tcPr>
          <w:p w14:paraId="72214B7E" w14:textId="77777777" w:rsidR="00991E53" w:rsidRPr="00FE0920" w:rsidRDefault="00991E53" w:rsidP="00D14933">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r>
      <w:tr w:rsidR="00991E53" w:rsidRPr="00380233" w14:paraId="66D74F8E" w14:textId="77777777" w:rsidTr="00122F0B">
        <w:trPr>
          <w:trHeight w:val="288"/>
        </w:trPr>
        <w:tc>
          <w:tcPr>
            <w:tcW w:w="1980" w:type="dxa"/>
            <w:tcBorders>
              <w:left w:val="single" w:sz="4" w:space="0" w:color="auto"/>
              <w:bottom w:val="single" w:sz="4" w:space="0" w:color="auto"/>
            </w:tcBorders>
            <w:shd w:val="clear" w:color="auto" w:fill="auto"/>
          </w:tcPr>
          <w:p w14:paraId="499B58D5" w14:textId="77777777" w:rsidR="00991E53" w:rsidRDefault="00991E53" w:rsidP="00D14933">
            <w:pPr>
              <w:spacing w:after="0" w:line="240" w:lineRule="auto"/>
              <w:rPr>
                <w:rFonts w:ascii="Calibri" w:hAnsi="Calibri"/>
                <w:color w:val="000000"/>
                <w:sz w:val="18"/>
                <w:szCs w:val="18"/>
              </w:rPr>
            </w:pPr>
            <w:r>
              <w:rPr>
                <w:rFonts w:ascii="Calibri" w:hAnsi="Calibr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tcPr>
          <w:p w14:paraId="67ABC708" w14:textId="77777777" w:rsidR="00991E53" w:rsidRPr="00C13067" w:rsidRDefault="00991E53" w:rsidP="00D14933">
            <w:pPr>
              <w:spacing w:after="0" w:line="240" w:lineRule="auto"/>
              <w:jc w:val="center"/>
              <w:rPr>
                <w:sz w:val="20"/>
                <w:szCs w:val="20"/>
              </w:rPr>
            </w:pPr>
            <w:r w:rsidRPr="00C13067">
              <w:rPr>
                <w:sz w:val="20"/>
                <w:szCs w:val="20"/>
              </w:rPr>
              <w:t>201</w:t>
            </w:r>
          </w:p>
        </w:tc>
        <w:tc>
          <w:tcPr>
            <w:tcW w:w="1003" w:type="dxa"/>
            <w:tcBorders>
              <w:top w:val="nil"/>
              <w:left w:val="nil"/>
              <w:bottom w:val="single" w:sz="4" w:space="0" w:color="auto"/>
              <w:right w:val="single" w:sz="4" w:space="0" w:color="auto"/>
            </w:tcBorders>
            <w:shd w:val="clear" w:color="auto" w:fill="auto"/>
          </w:tcPr>
          <w:p w14:paraId="43FF798A" w14:textId="77777777" w:rsidR="00991E53" w:rsidRPr="00C13067" w:rsidRDefault="00991E53" w:rsidP="00D14933">
            <w:pPr>
              <w:spacing w:after="0" w:line="240" w:lineRule="auto"/>
              <w:jc w:val="center"/>
              <w:rPr>
                <w:sz w:val="20"/>
                <w:szCs w:val="20"/>
              </w:rPr>
            </w:pPr>
            <w:r w:rsidRPr="00C13067">
              <w:rPr>
                <w:sz w:val="20"/>
                <w:szCs w:val="20"/>
              </w:rPr>
              <w:t>94.5</w:t>
            </w:r>
          </w:p>
        </w:tc>
        <w:tc>
          <w:tcPr>
            <w:tcW w:w="1003" w:type="dxa"/>
            <w:tcBorders>
              <w:top w:val="nil"/>
              <w:left w:val="nil"/>
              <w:bottom w:val="single" w:sz="4" w:space="0" w:color="auto"/>
              <w:right w:val="single" w:sz="4" w:space="0" w:color="auto"/>
            </w:tcBorders>
            <w:shd w:val="clear" w:color="auto" w:fill="auto"/>
          </w:tcPr>
          <w:p w14:paraId="3AE671BC" w14:textId="77777777" w:rsidR="00991E53" w:rsidRPr="00C13067" w:rsidRDefault="00991E53" w:rsidP="00D14933">
            <w:pPr>
              <w:spacing w:after="0" w:line="240" w:lineRule="auto"/>
              <w:jc w:val="center"/>
              <w:rPr>
                <w:sz w:val="20"/>
                <w:szCs w:val="20"/>
              </w:rPr>
            </w:pPr>
            <w:r w:rsidRPr="00C13067">
              <w:rPr>
                <w:sz w:val="20"/>
                <w:szCs w:val="20"/>
              </w:rPr>
              <w:t>95.3</w:t>
            </w:r>
          </w:p>
        </w:tc>
        <w:tc>
          <w:tcPr>
            <w:tcW w:w="1003" w:type="dxa"/>
            <w:tcBorders>
              <w:top w:val="nil"/>
              <w:left w:val="nil"/>
              <w:bottom w:val="single" w:sz="4" w:space="0" w:color="auto"/>
              <w:right w:val="single" w:sz="4" w:space="0" w:color="auto"/>
            </w:tcBorders>
            <w:shd w:val="clear" w:color="auto" w:fill="auto"/>
          </w:tcPr>
          <w:p w14:paraId="35A60187" w14:textId="77777777" w:rsidR="00991E53" w:rsidRPr="00C13067" w:rsidRDefault="00991E53" w:rsidP="00D14933">
            <w:pPr>
              <w:spacing w:after="0" w:line="240" w:lineRule="auto"/>
              <w:jc w:val="center"/>
              <w:rPr>
                <w:sz w:val="20"/>
                <w:szCs w:val="20"/>
              </w:rPr>
            </w:pPr>
            <w:r w:rsidRPr="00C13067">
              <w:rPr>
                <w:sz w:val="20"/>
                <w:szCs w:val="20"/>
              </w:rPr>
              <w:t>93.6</w:t>
            </w:r>
          </w:p>
        </w:tc>
        <w:tc>
          <w:tcPr>
            <w:tcW w:w="1003" w:type="dxa"/>
            <w:tcBorders>
              <w:top w:val="nil"/>
              <w:left w:val="nil"/>
              <w:bottom w:val="single" w:sz="4" w:space="0" w:color="auto"/>
              <w:right w:val="single" w:sz="4" w:space="0" w:color="auto"/>
            </w:tcBorders>
            <w:shd w:val="clear" w:color="auto" w:fill="auto"/>
          </w:tcPr>
          <w:p w14:paraId="3C9575C7" w14:textId="77777777" w:rsidR="00991E53" w:rsidRPr="00C13067" w:rsidRDefault="00991E53" w:rsidP="00D14933">
            <w:pPr>
              <w:spacing w:after="0" w:line="240" w:lineRule="auto"/>
              <w:jc w:val="center"/>
              <w:rPr>
                <w:sz w:val="20"/>
                <w:szCs w:val="20"/>
              </w:rPr>
            </w:pPr>
            <w:r w:rsidRPr="00C13067">
              <w:rPr>
                <w:sz w:val="20"/>
                <w:szCs w:val="20"/>
              </w:rPr>
              <w:t>94.4</w:t>
            </w:r>
          </w:p>
        </w:tc>
        <w:tc>
          <w:tcPr>
            <w:tcW w:w="1003" w:type="dxa"/>
            <w:tcBorders>
              <w:top w:val="nil"/>
              <w:left w:val="nil"/>
              <w:bottom w:val="single" w:sz="8" w:space="0" w:color="auto"/>
              <w:right w:val="single" w:sz="8" w:space="0" w:color="auto"/>
            </w:tcBorders>
            <w:shd w:val="clear" w:color="auto" w:fill="auto"/>
          </w:tcPr>
          <w:p w14:paraId="4CD4360C" w14:textId="77777777" w:rsidR="00991E53" w:rsidRPr="00C13067" w:rsidRDefault="00991E53" w:rsidP="00D14933">
            <w:pPr>
              <w:spacing w:after="0" w:line="240" w:lineRule="auto"/>
              <w:jc w:val="center"/>
              <w:rPr>
                <w:sz w:val="20"/>
                <w:szCs w:val="20"/>
              </w:rPr>
            </w:pPr>
            <w:r w:rsidRPr="00C13067">
              <w:rPr>
                <w:sz w:val="20"/>
                <w:szCs w:val="20"/>
              </w:rPr>
              <w:t>-0.1</w:t>
            </w:r>
          </w:p>
        </w:tc>
        <w:tc>
          <w:tcPr>
            <w:tcW w:w="1003" w:type="dxa"/>
            <w:tcBorders>
              <w:bottom w:val="single" w:sz="4" w:space="0" w:color="auto"/>
              <w:right w:val="single" w:sz="4" w:space="0" w:color="auto"/>
            </w:tcBorders>
            <w:shd w:val="clear" w:color="auto" w:fill="auto"/>
          </w:tcPr>
          <w:p w14:paraId="042A53A3" w14:textId="77777777" w:rsidR="00991E53" w:rsidRPr="00C13067" w:rsidRDefault="00991E53" w:rsidP="00D14933">
            <w:pPr>
              <w:spacing w:after="0" w:line="240" w:lineRule="auto"/>
              <w:jc w:val="center"/>
              <w:rPr>
                <w:sz w:val="20"/>
                <w:szCs w:val="20"/>
              </w:rPr>
            </w:pPr>
            <w:r w:rsidRPr="00C13067">
              <w:rPr>
                <w:sz w:val="20"/>
                <w:szCs w:val="20"/>
              </w:rPr>
              <w:t>94.1</w:t>
            </w:r>
          </w:p>
        </w:tc>
      </w:tr>
      <w:tr w:rsidR="00991E53" w:rsidRPr="00380233" w14:paraId="257BAC34" w14:textId="77777777" w:rsidTr="00122F0B">
        <w:trPr>
          <w:trHeight w:val="288"/>
        </w:trPr>
        <w:tc>
          <w:tcPr>
            <w:tcW w:w="1980" w:type="dxa"/>
            <w:tcBorders>
              <w:left w:val="single" w:sz="4" w:space="0" w:color="auto"/>
              <w:bottom w:val="single" w:sz="4" w:space="0" w:color="auto"/>
            </w:tcBorders>
            <w:shd w:val="clear" w:color="auto" w:fill="D9D9D9" w:themeFill="background1" w:themeFillShade="D9"/>
          </w:tcPr>
          <w:p w14:paraId="6D13F564" w14:textId="77777777" w:rsidR="00991E53" w:rsidRDefault="00991E53" w:rsidP="00D14933">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31B9F25E" w14:textId="77777777" w:rsidR="00991E53" w:rsidRPr="00C13067" w:rsidRDefault="00991E53" w:rsidP="00D14933">
            <w:pPr>
              <w:spacing w:after="0" w:line="240" w:lineRule="auto"/>
              <w:jc w:val="center"/>
              <w:rPr>
                <w:sz w:val="20"/>
                <w:szCs w:val="20"/>
              </w:rPr>
            </w:pPr>
            <w:r w:rsidRPr="00C13067">
              <w:rPr>
                <w:sz w:val="20"/>
                <w:szCs w:val="20"/>
              </w:rPr>
              <w:t>23</w:t>
            </w:r>
          </w:p>
        </w:tc>
        <w:tc>
          <w:tcPr>
            <w:tcW w:w="1003" w:type="dxa"/>
            <w:tcBorders>
              <w:top w:val="nil"/>
              <w:left w:val="nil"/>
              <w:bottom w:val="single" w:sz="4" w:space="0" w:color="auto"/>
              <w:right w:val="single" w:sz="4" w:space="0" w:color="auto"/>
            </w:tcBorders>
            <w:shd w:val="clear" w:color="auto" w:fill="D9D9D9" w:themeFill="background1" w:themeFillShade="D9"/>
          </w:tcPr>
          <w:p w14:paraId="4593CF7F" w14:textId="77777777" w:rsidR="00991E53" w:rsidRPr="00C13067" w:rsidRDefault="00991E53" w:rsidP="00D14933">
            <w:pPr>
              <w:spacing w:after="0" w:line="240" w:lineRule="auto"/>
              <w:jc w:val="center"/>
              <w:rPr>
                <w:sz w:val="20"/>
                <w:szCs w:val="20"/>
              </w:rPr>
            </w:pPr>
            <w:r w:rsidRPr="00C13067">
              <w:rPr>
                <w:sz w:val="20"/>
                <w:szCs w:val="20"/>
              </w:rPr>
              <w:t>95.2</w:t>
            </w:r>
          </w:p>
        </w:tc>
        <w:tc>
          <w:tcPr>
            <w:tcW w:w="1003" w:type="dxa"/>
            <w:tcBorders>
              <w:top w:val="nil"/>
              <w:left w:val="nil"/>
              <w:bottom w:val="single" w:sz="4" w:space="0" w:color="auto"/>
              <w:right w:val="single" w:sz="4" w:space="0" w:color="auto"/>
            </w:tcBorders>
            <w:shd w:val="clear" w:color="auto" w:fill="D9D9D9" w:themeFill="background1" w:themeFillShade="D9"/>
          </w:tcPr>
          <w:p w14:paraId="528C22B0" w14:textId="77777777" w:rsidR="00991E53" w:rsidRPr="00C13067" w:rsidRDefault="00991E53" w:rsidP="00D14933">
            <w:pPr>
              <w:spacing w:after="0" w:line="240" w:lineRule="auto"/>
              <w:jc w:val="center"/>
              <w:rPr>
                <w:sz w:val="20"/>
                <w:szCs w:val="20"/>
              </w:rPr>
            </w:pPr>
            <w:r w:rsidRPr="00C13067">
              <w:rPr>
                <w:sz w:val="20"/>
                <w:szCs w:val="20"/>
              </w:rPr>
              <w:t>96.7</w:t>
            </w:r>
          </w:p>
        </w:tc>
        <w:tc>
          <w:tcPr>
            <w:tcW w:w="1003" w:type="dxa"/>
            <w:tcBorders>
              <w:top w:val="nil"/>
              <w:left w:val="nil"/>
              <w:bottom w:val="single" w:sz="4" w:space="0" w:color="auto"/>
              <w:right w:val="single" w:sz="4" w:space="0" w:color="auto"/>
            </w:tcBorders>
            <w:shd w:val="clear" w:color="auto" w:fill="D9D9D9" w:themeFill="background1" w:themeFillShade="D9"/>
          </w:tcPr>
          <w:p w14:paraId="651B94D3" w14:textId="77777777" w:rsidR="00991E53" w:rsidRPr="00C13067" w:rsidRDefault="00991E53" w:rsidP="00D14933">
            <w:pPr>
              <w:spacing w:after="0" w:line="240" w:lineRule="auto"/>
              <w:jc w:val="center"/>
              <w:rPr>
                <w:sz w:val="20"/>
                <w:szCs w:val="20"/>
              </w:rPr>
            </w:pPr>
            <w:r w:rsidRPr="00C13067">
              <w:rPr>
                <w:sz w:val="20"/>
                <w:szCs w:val="20"/>
              </w:rPr>
              <w:t>96.1</w:t>
            </w:r>
          </w:p>
        </w:tc>
        <w:tc>
          <w:tcPr>
            <w:tcW w:w="1003" w:type="dxa"/>
            <w:tcBorders>
              <w:top w:val="nil"/>
              <w:left w:val="nil"/>
              <w:bottom w:val="single" w:sz="4" w:space="0" w:color="auto"/>
              <w:right w:val="single" w:sz="4" w:space="0" w:color="auto"/>
            </w:tcBorders>
            <w:shd w:val="clear" w:color="auto" w:fill="D9D9D9" w:themeFill="background1" w:themeFillShade="D9"/>
          </w:tcPr>
          <w:p w14:paraId="6E294927" w14:textId="77777777" w:rsidR="00991E53" w:rsidRPr="00C13067" w:rsidRDefault="00991E53" w:rsidP="00D14933">
            <w:pPr>
              <w:spacing w:after="0" w:line="240" w:lineRule="auto"/>
              <w:jc w:val="center"/>
              <w:rPr>
                <w:sz w:val="20"/>
                <w:szCs w:val="20"/>
              </w:rPr>
            </w:pPr>
            <w:r w:rsidRPr="00C13067">
              <w:rPr>
                <w:sz w:val="20"/>
                <w:szCs w:val="20"/>
              </w:rPr>
              <w:t>95.8</w:t>
            </w:r>
          </w:p>
        </w:tc>
        <w:tc>
          <w:tcPr>
            <w:tcW w:w="1003" w:type="dxa"/>
            <w:tcBorders>
              <w:top w:val="nil"/>
              <w:left w:val="nil"/>
              <w:bottom w:val="single" w:sz="8" w:space="0" w:color="auto"/>
              <w:right w:val="single" w:sz="8" w:space="0" w:color="auto"/>
            </w:tcBorders>
            <w:shd w:val="clear" w:color="auto" w:fill="D9D9D9" w:themeFill="background1" w:themeFillShade="D9"/>
          </w:tcPr>
          <w:p w14:paraId="40E84997" w14:textId="77777777" w:rsidR="00991E53" w:rsidRPr="00C13067" w:rsidRDefault="00991E53" w:rsidP="00D14933">
            <w:pPr>
              <w:spacing w:after="0" w:line="240" w:lineRule="auto"/>
              <w:jc w:val="center"/>
              <w:rPr>
                <w:sz w:val="20"/>
                <w:szCs w:val="20"/>
              </w:rPr>
            </w:pPr>
            <w:r w:rsidRPr="00C13067">
              <w:rPr>
                <w:sz w:val="20"/>
                <w:szCs w:val="20"/>
              </w:rPr>
              <w:t>0.6</w:t>
            </w:r>
          </w:p>
        </w:tc>
        <w:tc>
          <w:tcPr>
            <w:tcW w:w="1003" w:type="dxa"/>
            <w:tcBorders>
              <w:bottom w:val="single" w:sz="4" w:space="0" w:color="auto"/>
              <w:right w:val="single" w:sz="4" w:space="0" w:color="auto"/>
            </w:tcBorders>
            <w:shd w:val="clear" w:color="auto" w:fill="D9D9D9" w:themeFill="background1" w:themeFillShade="D9"/>
          </w:tcPr>
          <w:p w14:paraId="2A5BF967" w14:textId="77777777" w:rsidR="00991E53" w:rsidRPr="00C13067" w:rsidRDefault="00991E53" w:rsidP="00D14933">
            <w:pPr>
              <w:spacing w:after="0" w:line="240" w:lineRule="auto"/>
              <w:jc w:val="center"/>
              <w:rPr>
                <w:sz w:val="20"/>
                <w:szCs w:val="20"/>
              </w:rPr>
            </w:pPr>
            <w:r w:rsidRPr="00C13067">
              <w:rPr>
                <w:sz w:val="20"/>
                <w:szCs w:val="20"/>
              </w:rPr>
              <w:t>96.2</w:t>
            </w:r>
          </w:p>
        </w:tc>
      </w:tr>
      <w:tr w:rsidR="00991E53" w:rsidRPr="00380233" w14:paraId="42EECC33" w14:textId="77777777" w:rsidTr="00122F0B">
        <w:trPr>
          <w:trHeight w:val="288"/>
        </w:trPr>
        <w:tc>
          <w:tcPr>
            <w:tcW w:w="1980" w:type="dxa"/>
            <w:tcBorders>
              <w:left w:val="single" w:sz="4" w:space="0" w:color="auto"/>
              <w:bottom w:val="single" w:sz="4" w:space="0" w:color="auto"/>
            </w:tcBorders>
            <w:shd w:val="clear" w:color="auto" w:fill="auto"/>
          </w:tcPr>
          <w:p w14:paraId="1489FAD2" w14:textId="77777777" w:rsidR="00991E53" w:rsidRDefault="00991E53" w:rsidP="00D14933">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tcPr>
          <w:p w14:paraId="0C67F90C" w14:textId="77777777" w:rsidR="00991E53" w:rsidRPr="00C13067" w:rsidRDefault="00991E53" w:rsidP="00D14933">
            <w:pPr>
              <w:spacing w:after="0" w:line="240" w:lineRule="auto"/>
              <w:jc w:val="center"/>
              <w:rPr>
                <w:sz w:val="20"/>
                <w:szCs w:val="20"/>
              </w:rPr>
            </w:pPr>
            <w:r w:rsidRPr="00C13067">
              <w:rPr>
                <w:sz w:val="20"/>
                <w:szCs w:val="20"/>
              </w:rPr>
              <w:t>181</w:t>
            </w:r>
          </w:p>
        </w:tc>
        <w:tc>
          <w:tcPr>
            <w:tcW w:w="1003" w:type="dxa"/>
            <w:tcBorders>
              <w:top w:val="nil"/>
              <w:left w:val="nil"/>
              <w:bottom w:val="single" w:sz="4" w:space="0" w:color="auto"/>
              <w:right w:val="single" w:sz="4" w:space="0" w:color="auto"/>
            </w:tcBorders>
            <w:shd w:val="clear" w:color="auto" w:fill="auto"/>
          </w:tcPr>
          <w:p w14:paraId="0BCA0207" w14:textId="77777777" w:rsidR="00991E53" w:rsidRPr="00C13067" w:rsidRDefault="00991E53" w:rsidP="00D14933">
            <w:pPr>
              <w:spacing w:after="0" w:line="240" w:lineRule="auto"/>
              <w:jc w:val="center"/>
              <w:rPr>
                <w:sz w:val="20"/>
                <w:szCs w:val="20"/>
              </w:rPr>
            </w:pPr>
            <w:r w:rsidRPr="00C13067">
              <w:rPr>
                <w:sz w:val="20"/>
                <w:szCs w:val="20"/>
              </w:rPr>
              <w:t>93.2</w:t>
            </w:r>
          </w:p>
        </w:tc>
        <w:tc>
          <w:tcPr>
            <w:tcW w:w="1003" w:type="dxa"/>
            <w:tcBorders>
              <w:top w:val="nil"/>
              <w:left w:val="nil"/>
              <w:bottom w:val="single" w:sz="4" w:space="0" w:color="auto"/>
              <w:right w:val="single" w:sz="4" w:space="0" w:color="auto"/>
            </w:tcBorders>
            <w:shd w:val="clear" w:color="auto" w:fill="auto"/>
          </w:tcPr>
          <w:p w14:paraId="5FBC70A7" w14:textId="77777777" w:rsidR="00991E53" w:rsidRPr="00C13067" w:rsidRDefault="00991E53" w:rsidP="00D14933">
            <w:pPr>
              <w:spacing w:after="0" w:line="240" w:lineRule="auto"/>
              <w:jc w:val="center"/>
              <w:rPr>
                <w:sz w:val="20"/>
                <w:szCs w:val="20"/>
              </w:rPr>
            </w:pPr>
            <w:r w:rsidRPr="00C13067">
              <w:rPr>
                <w:sz w:val="20"/>
                <w:szCs w:val="20"/>
              </w:rPr>
              <w:t>94.2</w:t>
            </w:r>
          </w:p>
        </w:tc>
        <w:tc>
          <w:tcPr>
            <w:tcW w:w="1003" w:type="dxa"/>
            <w:tcBorders>
              <w:top w:val="nil"/>
              <w:left w:val="nil"/>
              <w:bottom w:val="single" w:sz="4" w:space="0" w:color="auto"/>
              <w:right w:val="single" w:sz="4" w:space="0" w:color="auto"/>
            </w:tcBorders>
            <w:shd w:val="clear" w:color="auto" w:fill="auto"/>
          </w:tcPr>
          <w:p w14:paraId="5B3A93A7" w14:textId="77777777" w:rsidR="00991E53" w:rsidRPr="00C13067" w:rsidRDefault="00991E53" w:rsidP="00D14933">
            <w:pPr>
              <w:spacing w:after="0" w:line="240" w:lineRule="auto"/>
              <w:jc w:val="center"/>
              <w:rPr>
                <w:sz w:val="20"/>
                <w:szCs w:val="20"/>
              </w:rPr>
            </w:pPr>
            <w:r w:rsidRPr="00C13067">
              <w:rPr>
                <w:sz w:val="20"/>
                <w:szCs w:val="20"/>
              </w:rPr>
              <w:t>93.6</w:t>
            </w:r>
          </w:p>
        </w:tc>
        <w:tc>
          <w:tcPr>
            <w:tcW w:w="1003" w:type="dxa"/>
            <w:tcBorders>
              <w:top w:val="nil"/>
              <w:left w:val="nil"/>
              <w:bottom w:val="single" w:sz="4" w:space="0" w:color="auto"/>
              <w:right w:val="single" w:sz="4" w:space="0" w:color="auto"/>
            </w:tcBorders>
            <w:shd w:val="clear" w:color="auto" w:fill="auto"/>
          </w:tcPr>
          <w:p w14:paraId="713F5777" w14:textId="77777777" w:rsidR="00991E53" w:rsidRPr="00C13067" w:rsidRDefault="00991E53" w:rsidP="00D14933">
            <w:pPr>
              <w:spacing w:after="0" w:line="240" w:lineRule="auto"/>
              <w:jc w:val="center"/>
              <w:rPr>
                <w:sz w:val="20"/>
                <w:szCs w:val="20"/>
              </w:rPr>
            </w:pPr>
            <w:r w:rsidRPr="00C13067">
              <w:rPr>
                <w:sz w:val="20"/>
                <w:szCs w:val="20"/>
              </w:rPr>
              <w:t>93.0</w:t>
            </w:r>
          </w:p>
        </w:tc>
        <w:tc>
          <w:tcPr>
            <w:tcW w:w="1003" w:type="dxa"/>
            <w:tcBorders>
              <w:top w:val="nil"/>
              <w:left w:val="nil"/>
              <w:bottom w:val="single" w:sz="8" w:space="0" w:color="auto"/>
              <w:right w:val="single" w:sz="8" w:space="0" w:color="auto"/>
            </w:tcBorders>
            <w:shd w:val="clear" w:color="auto" w:fill="auto"/>
          </w:tcPr>
          <w:p w14:paraId="260B5C5B" w14:textId="77777777" w:rsidR="00991E53" w:rsidRPr="00C13067" w:rsidRDefault="00991E53" w:rsidP="00D14933">
            <w:pPr>
              <w:spacing w:after="0" w:line="240" w:lineRule="auto"/>
              <w:jc w:val="center"/>
              <w:rPr>
                <w:sz w:val="20"/>
                <w:szCs w:val="20"/>
              </w:rPr>
            </w:pPr>
            <w:r w:rsidRPr="00C13067">
              <w:rPr>
                <w:sz w:val="20"/>
                <w:szCs w:val="20"/>
              </w:rPr>
              <w:t>-0.2</w:t>
            </w:r>
          </w:p>
        </w:tc>
        <w:tc>
          <w:tcPr>
            <w:tcW w:w="1003" w:type="dxa"/>
            <w:tcBorders>
              <w:bottom w:val="single" w:sz="4" w:space="0" w:color="auto"/>
              <w:right w:val="single" w:sz="4" w:space="0" w:color="auto"/>
            </w:tcBorders>
            <w:shd w:val="clear" w:color="auto" w:fill="auto"/>
          </w:tcPr>
          <w:p w14:paraId="1CE2C6BC" w14:textId="77777777" w:rsidR="00991E53" w:rsidRPr="00C13067" w:rsidRDefault="00991E53" w:rsidP="00D14933">
            <w:pPr>
              <w:spacing w:after="0" w:line="240" w:lineRule="auto"/>
              <w:jc w:val="center"/>
              <w:rPr>
                <w:sz w:val="20"/>
                <w:szCs w:val="20"/>
              </w:rPr>
            </w:pPr>
            <w:r w:rsidRPr="00C13067">
              <w:rPr>
                <w:sz w:val="20"/>
                <w:szCs w:val="20"/>
              </w:rPr>
              <w:t>92.7</w:t>
            </w:r>
          </w:p>
        </w:tc>
      </w:tr>
      <w:tr w:rsidR="00991E53" w:rsidRPr="00380233" w14:paraId="7B2CE8A5" w14:textId="77777777" w:rsidTr="00122F0B">
        <w:trPr>
          <w:trHeight w:val="288"/>
        </w:trPr>
        <w:tc>
          <w:tcPr>
            <w:tcW w:w="1980" w:type="dxa"/>
            <w:tcBorders>
              <w:left w:val="single" w:sz="4" w:space="0" w:color="auto"/>
              <w:bottom w:val="single" w:sz="4" w:space="0" w:color="auto"/>
            </w:tcBorders>
            <w:shd w:val="clear" w:color="auto" w:fill="D9D9D9" w:themeFill="background1" w:themeFillShade="D9"/>
          </w:tcPr>
          <w:p w14:paraId="5E1C9951" w14:textId="77777777" w:rsidR="00991E53" w:rsidRDefault="00991E53" w:rsidP="00D14933">
            <w:pPr>
              <w:spacing w:after="0" w:line="240" w:lineRule="auto"/>
              <w:rPr>
                <w:rFonts w:ascii="Calibri" w:hAnsi="Calibri"/>
                <w:color w:val="000000"/>
                <w:sz w:val="20"/>
                <w:szCs w:val="20"/>
              </w:rPr>
            </w:pPr>
            <w:r>
              <w:rPr>
                <w:rFonts w:ascii="Calibri" w:hAnsi="Calibri"/>
                <w:color w:val="000000"/>
                <w:sz w:val="20"/>
                <w:szCs w:val="20"/>
              </w:rPr>
              <w:t>Multi-Race</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0A329BA2" w14:textId="77777777" w:rsidR="00991E53" w:rsidRPr="00C13067" w:rsidRDefault="00991E53" w:rsidP="00D14933">
            <w:pPr>
              <w:spacing w:after="0" w:line="240" w:lineRule="auto"/>
              <w:jc w:val="center"/>
              <w:rPr>
                <w:sz w:val="20"/>
                <w:szCs w:val="20"/>
              </w:rPr>
            </w:pPr>
            <w:r w:rsidRPr="00C13067">
              <w:rPr>
                <w:sz w:val="20"/>
                <w:szCs w:val="20"/>
              </w:rPr>
              <w:t>257</w:t>
            </w:r>
          </w:p>
        </w:tc>
        <w:tc>
          <w:tcPr>
            <w:tcW w:w="1003" w:type="dxa"/>
            <w:tcBorders>
              <w:top w:val="nil"/>
              <w:left w:val="nil"/>
              <w:bottom w:val="single" w:sz="4" w:space="0" w:color="auto"/>
              <w:right w:val="single" w:sz="4" w:space="0" w:color="auto"/>
            </w:tcBorders>
            <w:shd w:val="clear" w:color="auto" w:fill="D9D9D9" w:themeFill="background1" w:themeFillShade="D9"/>
          </w:tcPr>
          <w:p w14:paraId="52895C35" w14:textId="77777777" w:rsidR="00991E53" w:rsidRPr="00C13067" w:rsidRDefault="00991E53" w:rsidP="00D14933">
            <w:pPr>
              <w:spacing w:after="0" w:line="240" w:lineRule="auto"/>
              <w:jc w:val="center"/>
              <w:rPr>
                <w:sz w:val="20"/>
                <w:szCs w:val="20"/>
              </w:rPr>
            </w:pPr>
            <w:r w:rsidRPr="00C13067">
              <w:rPr>
                <w:sz w:val="20"/>
                <w:szCs w:val="20"/>
              </w:rPr>
              <w:t>93.2</w:t>
            </w:r>
          </w:p>
        </w:tc>
        <w:tc>
          <w:tcPr>
            <w:tcW w:w="1003" w:type="dxa"/>
            <w:tcBorders>
              <w:top w:val="nil"/>
              <w:left w:val="nil"/>
              <w:bottom w:val="single" w:sz="4" w:space="0" w:color="auto"/>
              <w:right w:val="single" w:sz="4" w:space="0" w:color="auto"/>
            </w:tcBorders>
            <w:shd w:val="clear" w:color="auto" w:fill="D9D9D9" w:themeFill="background1" w:themeFillShade="D9"/>
          </w:tcPr>
          <w:p w14:paraId="7AA34C98" w14:textId="77777777" w:rsidR="00991E53" w:rsidRPr="00C13067" w:rsidRDefault="00991E53" w:rsidP="00D14933">
            <w:pPr>
              <w:spacing w:after="0" w:line="240" w:lineRule="auto"/>
              <w:jc w:val="center"/>
              <w:rPr>
                <w:sz w:val="20"/>
                <w:szCs w:val="20"/>
              </w:rPr>
            </w:pPr>
            <w:r w:rsidRPr="00C13067">
              <w:rPr>
                <w:sz w:val="20"/>
                <w:szCs w:val="20"/>
              </w:rPr>
              <w:t>94.5</w:t>
            </w:r>
          </w:p>
        </w:tc>
        <w:tc>
          <w:tcPr>
            <w:tcW w:w="1003" w:type="dxa"/>
            <w:tcBorders>
              <w:top w:val="nil"/>
              <w:left w:val="nil"/>
              <w:bottom w:val="single" w:sz="4" w:space="0" w:color="auto"/>
              <w:right w:val="single" w:sz="4" w:space="0" w:color="auto"/>
            </w:tcBorders>
            <w:shd w:val="clear" w:color="auto" w:fill="D9D9D9" w:themeFill="background1" w:themeFillShade="D9"/>
          </w:tcPr>
          <w:p w14:paraId="65BE6046" w14:textId="77777777" w:rsidR="00991E53" w:rsidRPr="00C13067" w:rsidRDefault="00991E53" w:rsidP="00D14933">
            <w:pPr>
              <w:spacing w:after="0" w:line="240" w:lineRule="auto"/>
              <w:jc w:val="center"/>
              <w:rPr>
                <w:sz w:val="20"/>
                <w:szCs w:val="20"/>
              </w:rPr>
            </w:pPr>
            <w:r w:rsidRPr="00C13067">
              <w:rPr>
                <w:sz w:val="20"/>
                <w:szCs w:val="20"/>
              </w:rPr>
              <w:t>93.5</w:t>
            </w:r>
          </w:p>
        </w:tc>
        <w:tc>
          <w:tcPr>
            <w:tcW w:w="1003" w:type="dxa"/>
            <w:tcBorders>
              <w:top w:val="nil"/>
              <w:left w:val="nil"/>
              <w:bottom w:val="single" w:sz="4" w:space="0" w:color="auto"/>
              <w:right w:val="single" w:sz="4" w:space="0" w:color="auto"/>
            </w:tcBorders>
            <w:shd w:val="clear" w:color="auto" w:fill="D9D9D9" w:themeFill="background1" w:themeFillShade="D9"/>
          </w:tcPr>
          <w:p w14:paraId="53803D69" w14:textId="77777777" w:rsidR="00991E53" w:rsidRPr="00C13067" w:rsidRDefault="00991E53" w:rsidP="00D14933">
            <w:pPr>
              <w:spacing w:after="0" w:line="240" w:lineRule="auto"/>
              <w:jc w:val="center"/>
              <w:rPr>
                <w:sz w:val="20"/>
                <w:szCs w:val="20"/>
              </w:rPr>
            </w:pPr>
            <w:r w:rsidRPr="00C13067">
              <w:rPr>
                <w:sz w:val="20"/>
                <w:szCs w:val="20"/>
              </w:rPr>
              <w:t>93.4</w:t>
            </w:r>
          </w:p>
        </w:tc>
        <w:tc>
          <w:tcPr>
            <w:tcW w:w="1003" w:type="dxa"/>
            <w:tcBorders>
              <w:top w:val="nil"/>
              <w:left w:val="nil"/>
              <w:bottom w:val="single" w:sz="8" w:space="0" w:color="auto"/>
              <w:right w:val="single" w:sz="8" w:space="0" w:color="auto"/>
            </w:tcBorders>
            <w:shd w:val="clear" w:color="auto" w:fill="D9D9D9" w:themeFill="background1" w:themeFillShade="D9"/>
          </w:tcPr>
          <w:p w14:paraId="79C0D921" w14:textId="77777777" w:rsidR="00991E53" w:rsidRPr="00C13067" w:rsidRDefault="00991E53" w:rsidP="00D14933">
            <w:pPr>
              <w:spacing w:after="0" w:line="240" w:lineRule="auto"/>
              <w:jc w:val="center"/>
              <w:rPr>
                <w:sz w:val="20"/>
                <w:szCs w:val="20"/>
              </w:rPr>
            </w:pPr>
            <w:r w:rsidRPr="00C13067">
              <w:rPr>
                <w:sz w:val="20"/>
                <w:szCs w:val="20"/>
              </w:rPr>
              <w:t>0.2</w:t>
            </w:r>
          </w:p>
        </w:tc>
        <w:tc>
          <w:tcPr>
            <w:tcW w:w="1003" w:type="dxa"/>
            <w:tcBorders>
              <w:bottom w:val="single" w:sz="4" w:space="0" w:color="auto"/>
              <w:right w:val="single" w:sz="4" w:space="0" w:color="auto"/>
            </w:tcBorders>
            <w:shd w:val="clear" w:color="auto" w:fill="D9D9D9" w:themeFill="background1" w:themeFillShade="D9"/>
          </w:tcPr>
          <w:p w14:paraId="7656CE15" w14:textId="77777777" w:rsidR="00991E53" w:rsidRPr="00C13067" w:rsidRDefault="00991E53" w:rsidP="00D14933">
            <w:pPr>
              <w:spacing w:after="0" w:line="240" w:lineRule="auto"/>
              <w:jc w:val="center"/>
              <w:rPr>
                <w:sz w:val="20"/>
                <w:szCs w:val="20"/>
              </w:rPr>
            </w:pPr>
            <w:r w:rsidRPr="00C13067">
              <w:rPr>
                <w:sz w:val="20"/>
                <w:szCs w:val="20"/>
              </w:rPr>
              <w:t>94.4</w:t>
            </w:r>
          </w:p>
        </w:tc>
      </w:tr>
      <w:tr w:rsidR="00991E53" w:rsidRPr="00380233" w14:paraId="2F22DCB2" w14:textId="77777777" w:rsidTr="00122F0B">
        <w:trPr>
          <w:trHeight w:val="288"/>
        </w:trPr>
        <w:tc>
          <w:tcPr>
            <w:tcW w:w="1980" w:type="dxa"/>
            <w:tcBorders>
              <w:left w:val="single" w:sz="4" w:space="0" w:color="auto"/>
              <w:bottom w:val="single" w:sz="4" w:space="0" w:color="auto"/>
            </w:tcBorders>
            <w:shd w:val="clear" w:color="auto" w:fill="auto"/>
          </w:tcPr>
          <w:p w14:paraId="04E60D3D" w14:textId="77777777" w:rsidR="00991E53" w:rsidRDefault="00991E53" w:rsidP="00D14933">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0896840D" w14:textId="77777777" w:rsidR="00991E53" w:rsidRPr="00C13067" w:rsidRDefault="00991E53" w:rsidP="00D14933">
            <w:pPr>
              <w:spacing w:after="0" w:line="240" w:lineRule="auto"/>
              <w:jc w:val="center"/>
              <w:rPr>
                <w:sz w:val="20"/>
                <w:szCs w:val="20"/>
              </w:rPr>
            </w:pPr>
            <w:r w:rsidRPr="00C13067">
              <w:rPr>
                <w:sz w:val="20"/>
                <w:szCs w:val="20"/>
              </w:rPr>
              <w:t>1,786</w:t>
            </w:r>
          </w:p>
        </w:tc>
        <w:tc>
          <w:tcPr>
            <w:tcW w:w="1003" w:type="dxa"/>
            <w:tcBorders>
              <w:top w:val="nil"/>
              <w:left w:val="nil"/>
              <w:bottom w:val="single" w:sz="4" w:space="0" w:color="auto"/>
              <w:right w:val="single" w:sz="4" w:space="0" w:color="auto"/>
            </w:tcBorders>
            <w:shd w:val="clear" w:color="auto" w:fill="auto"/>
          </w:tcPr>
          <w:p w14:paraId="1154A49E" w14:textId="77777777" w:rsidR="00991E53" w:rsidRPr="00C13067" w:rsidRDefault="00991E53" w:rsidP="00D14933">
            <w:pPr>
              <w:spacing w:after="0" w:line="240" w:lineRule="auto"/>
              <w:jc w:val="center"/>
              <w:rPr>
                <w:sz w:val="20"/>
                <w:szCs w:val="20"/>
              </w:rPr>
            </w:pPr>
            <w:r w:rsidRPr="00C13067">
              <w:rPr>
                <w:sz w:val="20"/>
                <w:szCs w:val="20"/>
              </w:rPr>
              <w:t>94.3</w:t>
            </w:r>
          </w:p>
        </w:tc>
        <w:tc>
          <w:tcPr>
            <w:tcW w:w="1003" w:type="dxa"/>
            <w:tcBorders>
              <w:top w:val="nil"/>
              <w:left w:val="nil"/>
              <w:bottom w:val="single" w:sz="4" w:space="0" w:color="auto"/>
              <w:right w:val="single" w:sz="4" w:space="0" w:color="auto"/>
            </w:tcBorders>
            <w:shd w:val="clear" w:color="auto" w:fill="auto"/>
          </w:tcPr>
          <w:p w14:paraId="773BF638" w14:textId="77777777" w:rsidR="00991E53" w:rsidRPr="00C13067" w:rsidRDefault="00991E53" w:rsidP="00D14933">
            <w:pPr>
              <w:spacing w:after="0" w:line="240" w:lineRule="auto"/>
              <w:jc w:val="center"/>
              <w:rPr>
                <w:sz w:val="20"/>
                <w:szCs w:val="20"/>
              </w:rPr>
            </w:pPr>
            <w:r w:rsidRPr="00C13067">
              <w:rPr>
                <w:sz w:val="20"/>
                <w:szCs w:val="20"/>
              </w:rPr>
              <w:t>95.0</w:t>
            </w:r>
          </w:p>
        </w:tc>
        <w:tc>
          <w:tcPr>
            <w:tcW w:w="1003" w:type="dxa"/>
            <w:tcBorders>
              <w:top w:val="nil"/>
              <w:left w:val="nil"/>
              <w:bottom w:val="single" w:sz="4" w:space="0" w:color="auto"/>
              <w:right w:val="single" w:sz="4" w:space="0" w:color="auto"/>
            </w:tcBorders>
            <w:shd w:val="clear" w:color="auto" w:fill="auto"/>
          </w:tcPr>
          <w:p w14:paraId="5261C4B8" w14:textId="77777777" w:rsidR="00991E53" w:rsidRPr="00C13067" w:rsidRDefault="00991E53" w:rsidP="00D14933">
            <w:pPr>
              <w:spacing w:after="0" w:line="240" w:lineRule="auto"/>
              <w:jc w:val="center"/>
              <w:rPr>
                <w:sz w:val="20"/>
                <w:szCs w:val="20"/>
              </w:rPr>
            </w:pPr>
            <w:r w:rsidRPr="00C13067">
              <w:rPr>
                <w:sz w:val="20"/>
                <w:szCs w:val="20"/>
              </w:rPr>
              <w:t>94.3</w:t>
            </w:r>
          </w:p>
        </w:tc>
        <w:tc>
          <w:tcPr>
            <w:tcW w:w="1003" w:type="dxa"/>
            <w:tcBorders>
              <w:top w:val="nil"/>
              <w:left w:val="nil"/>
              <w:bottom w:val="single" w:sz="4" w:space="0" w:color="auto"/>
              <w:right w:val="single" w:sz="4" w:space="0" w:color="auto"/>
            </w:tcBorders>
            <w:shd w:val="clear" w:color="auto" w:fill="auto"/>
          </w:tcPr>
          <w:p w14:paraId="0BC4A2C9" w14:textId="77777777" w:rsidR="00991E53" w:rsidRPr="00C13067" w:rsidRDefault="00991E53" w:rsidP="00D14933">
            <w:pPr>
              <w:spacing w:after="0" w:line="240" w:lineRule="auto"/>
              <w:jc w:val="center"/>
              <w:rPr>
                <w:sz w:val="20"/>
                <w:szCs w:val="20"/>
              </w:rPr>
            </w:pPr>
            <w:r w:rsidRPr="00C13067">
              <w:rPr>
                <w:sz w:val="20"/>
                <w:szCs w:val="20"/>
              </w:rPr>
              <w:t>94.2</w:t>
            </w:r>
          </w:p>
        </w:tc>
        <w:tc>
          <w:tcPr>
            <w:tcW w:w="1003" w:type="dxa"/>
            <w:tcBorders>
              <w:top w:val="nil"/>
              <w:left w:val="nil"/>
              <w:bottom w:val="single" w:sz="8" w:space="0" w:color="auto"/>
              <w:right w:val="single" w:sz="8" w:space="0" w:color="auto"/>
            </w:tcBorders>
            <w:shd w:val="clear" w:color="auto" w:fill="auto"/>
          </w:tcPr>
          <w:p w14:paraId="11A5A7A1" w14:textId="77777777" w:rsidR="00991E53" w:rsidRPr="00C13067" w:rsidRDefault="00991E53" w:rsidP="00D14933">
            <w:pPr>
              <w:spacing w:after="0" w:line="240" w:lineRule="auto"/>
              <w:jc w:val="center"/>
              <w:rPr>
                <w:sz w:val="20"/>
                <w:szCs w:val="20"/>
              </w:rPr>
            </w:pPr>
            <w:r w:rsidRPr="00C13067">
              <w:rPr>
                <w:sz w:val="20"/>
                <w:szCs w:val="20"/>
              </w:rPr>
              <w:t>-0.1</w:t>
            </w:r>
          </w:p>
        </w:tc>
        <w:tc>
          <w:tcPr>
            <w:tcW w:w="1003" w:type="dxa"/>
            <w:tcBorders>
              <w:bottom w:val="single" w:sz="4" w:space="0" w:color="auto"/>
              <w:right w:val="single" w:sz="4" w:space="0" w:color="auto"/>
            </w:tcBorders>
            <w:shd w:val="clear" w:color="auto" w:fill="auto"/>
          </w:tcPr>
          <w:p w14:paraId="1B1C7E38" w14:textId="77777777" w:rsidR="00991E53" w:rsidRPr="00C13067" w:rsidRDefault="00991E53" w:rsidP="00D14933">
            <w:pPr>
              <w:spacing w:after="0" w:line="240" w:lineRule="auto"/>
              <w:jc w:val="center"/>
              <w:rPr>
                <w:sz w:val="20"/>
                <w:szCs w:val="20"/>
              </w:rPr>
            </w:pPr>
            <w:r w:rsidRPr="00C13067">
              <w:rPr>
                <w:sz w:val="20"/>
                <w:szCs w:val="20"/>
              </w:rPr>
              <w:t>95.1</w:t>
            </w:r>
          </w:p>
        </w:tc>
      </w:tr>
      <w:tr w:rsidR="00991E53" w:rsidRPr="00380233" w14:paraId="500E0CBC" w14:textId="77777777" w:rsidTr="00122F0B">
        <w:trPr>
          <w:trHeight w:val="288"/>
        </w:trPr>
        <w:tc>
          <w:tcPr>
            <w:tcW w:w="1980" w:type="dxa"/>
            <w:tcBorders>
              <w:left w:val="single" w:sz="4" w:space="0" w:color="auto"/>
              <w:bottom w:val="single" w:sz="4" w:space="0" w:color="auto"/>
            </w:tcBorders>
            <w:shd w:val="clear" w:color="auto" w:fill="auto"/>
          </w:tcPr>
          <w:p w14:paraId="677974E6" w14:textId="77777777" w:rsidR="00991E53" w:rsidRDefault="00991E53" w:rsidP="00D14933">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tcPr>
          <w:p w14:paraId="39868C66" w14:textId="77777777" w:rsidR="00991E53" w:rsidRPr="00C13067" w:rsidRDefault="00991E53" w:rsidP="00D14933">
            <w:pPr>
              <w:spacing w:after="0" w:line="240" w:lineRule="auto"/>
              <w:jc w:val="center"/>
              <w:rPr>
                <w:sz w:val="20"/>
                <w:szCs w:val="20"/>
              </w:rPr>
            </w:pPr>
            <w:r w:rsidRPr="00C13067">
              <w:rPr>
                <w:sz w:val="20"/>
                <w:szCs w:val="20"/>
              </w:rPr>
              <w:t>1,628</w:t>
            </w:r>
          </w:p>
        </w:tc>
        <w:tc>
          <w:tcPr>
            <w:tcW w:w="1003" w:type="dxa"/>
            <w:tcBorders>
              <w:top w:val="nil"/>
              <w:left w:val="nil"/>
              <w:bottom w:val="single" w:sz="4" w:space="0" w:color="auto"/>
              <w:right w:val="single" w:sz="4" w:space="0" w:color="auto"/>
            </w:tcBorders>
            <w:shd w:val="clear" w:color="auto" w:fill="auto"/>
          </w:tcPr>
          <w:p w14:paraId="79C4EDA8" w14:textId="77777777" w:rsidR="00991E53" w:rsidRPr="00C13067" w:rsidRDefault="00991E53" w:rsidP="00D14933">
            <w:pPr>
              <w:spacing w:after="0" w:line="240" w:lineRule="auto"/>
              <w:jc w:val="center"/>
              <w:rPr>
                <w:sz w:val="20"/>
                <w:szCs w:val="20"/>
              </w:rPr>
            </w:pPr>
            <w:r w:rsidRPr="00C13067">
              <w:rPr>
                <w:sz w:val="20"/>
                <w:szCs w:val="20"/>
              </w:rPr>
              <w:t>93.0</w:t>
            </w:r>
          </w:p>
        </w:tc>
        <w:tc>
          <w:tcPr>
            <w:tcW w:w="1003" w:type="dxa"/>
            <w:tcBorders>
              <w:top w:val="nil"/>
              <w:left w:val="nil"/>
              <w:bottom w:val="single" w:sz="4" w:space="0" w:color="auto"/>
              <w:right w:val="single" w:sz="4" w:space="0" w:color="auto"/>
            </w:tcBorders>
            <w:shd w:val="clear" w:color="auto" w:fill="auto"/>
          </w:tcPr>
          <w:p w14:paraId="12DE469C" w14:textId="77777777" w:rsidR="00991E53" w:rsidRPr="00C13067" w:rsidRDefault="00991E53" w:rsidP="00D14933">
            <w:pPr>
              <w:spacing w:after="0" w:line="240" w:lineRule="auto"/>
              <w:jc w:val="center"/>
              <w:rPr>
                <w:sz w:val="20"/>
                <w:szCs w:val="20"/>
              </w:rPr>
            </w:pPr>
            <w:r w:rsidRPr="00C13067">
              <w:rPr>
                <w:sz w:val="20"/>
                <w:szCs w:val="20"/>
              </w:rPr>
              <w:t>94.2</w:t>
            </w:r>
          </w:p>
        </w:tc>
        <w:tc>
          <w:tcPr>
            <w:tcW w:w="1003" w:type="dxa"/>
            <w:tcBorders>
              <w:top w:val="nil"/>
              <w:left w:val="nil"/>
              <w:bottom w:val="single" w:sz="4" w:space="0" w:color="auto"/>
              <w:right w:val="single" w:sz="4" w:space="0" w:color="auto"/>
            </w:tcBorders>
            <w:shd w:val="clear" w:color="auto" w:fill="auto"/>
          </w:tcPr>
          <w:p w14:paraId="74479CD2" w14:textId="77777777" w:rsidR="00991E53" w:rsidRPr="00C13067" w:rsidRDefault="00991E53" w:rsidP="00D14933">
            <w:pPr>
              <w:spacing w:after="0" w:line="240" w:lineRule="auto"/>
              <w:jc w:val="center"/>
              <w:rPr>
                <w:sz w:val="20"/>
                <w:szCs w:val="20"/>
              </w:rPr>
            </w:pPr>
            <w:r w:rsidRPr="00C13067">
              <w:rPr>
                <w:sz w:val="20"/>
                <w:szCs w:val="20"/>
              </w:rPr>
              <w:t>93.2</w:t>
            </w:r>
          </w:p>
        </w:tc>
        <w:tc>
          <w:tcPr>
            <w:tcW w:w="1003" w:type="dxa"/>
            <w:tcBorders>
              <w:top w:val="nil"/>
              <w:left w:val="nil"/>
              <w:bottom w:val="single" w:sz="4" w:space="0" w:color="auto"/>
              <w:right w:val="single" w:sz="4" w:space="0" w:color="auto"/>
            </w:tcBorders>
            <w:shd w:val="clear" w:color="auto" w:fill="auto"/>
          </w:tcPr>
          <w:p w14:paraId="7A580F6F" w14:textId="77777777" w:rsidR="00991E53" w:rsidRPr="00C13067" w:rsidRDefault="00991E53" w:rsidP="00D14933">
            <w:pPr>
              <w:spacing w:after="0" w:line="240" w:lineRule="auto"/>
              <w:jc w:val="center"/>
              <w:rPr>
                <w:sz w:val="20"/>
                <w:szCs w:val="20"/>
              </w:rPr>
            </w:pPr>
            <w:r w:rsidRPr="00C13067">
              <w:rPr>
                <w:sz w:val="20"/>
                <w:szCs w:val="20"/>
              </w:rPr>
              <w:t>93.2</w:t>
            </w:r>
          </w:p>
        </w:tc>
        <w:tc>
          <w:tcPr>
            <w:tcW w:w="1003" w:type="dxa"/>
            <w:tcBorders>
              <w:top w:val="nil"/>
              <w:left w:val="nil"/>
              <w:bottom w:val="single" w:sz="8" w:space="0" w:color="auto"/>
              <w:right w:val="single" w:sz="8" w:space="0" w:color="auto"/>
            </w:tcBorders>
            <w:shd w:val="clear" w:color="auto" w:fill="auto"/>
          </w:tcPr>
          <w:p w14:paraId="1F550BF0" w14:textId="77777777" w:rsidR="00991E53" w:rsidRPr="00C13067" w:rsidRDefault="00991E53" w:rsidP="00D14933">
            <w:pPr>
              <w:spacing w:after="0" w:line="240" w:lineRule="auto"/>
              <w:jc w:val="center"/>
              <w:rPr>
                <w:sz w:val="20"/>
                <w:szCs w:val="20"/>
              </w:rPr>
            </w:pPr>
            <w:r w:rsidRPr="00C13067">
              <w:rPr>
                <w:sz w:val="20"/>
                <w:szCs w:val="20"/>
              </w:rPr>
              <w:t>0.2</w:t>
            </w:r>
          </w:p>
        </w:tc>
        <w:tc>
          <w:tcPr>
            <w:tcW w:w="1003" w:type="dxa"/>
            <w:tcBorders>
              <w:bottom w:val="single" w:sz="4" w:space="0" w:color="auto"/>
              <w:right w:val="single" w:sz="4" w:space="0" w:color="auto"/>
            </w:tcBorders>
            <w:shd w:val="clear" w:color="auto" w:fill="auto"/>
          </w:tcPr>
          <w:p w14:paraId="1CB7BE59" w14:textId="77777777" w:rsidR="00991E53" w:rsidRPr="00C13067" w:rsidRDefault="00991E53" w:rsidP="00D14933">
            <w:pPr>
              <w:spacing w:after="0" w:line="240" w:lineRule="auto"/>
              <w:jc w:val="center"/>
              <w:rPr>
                <w:sz w:val="20"/>
                <w:szCs w:val="20"/>
              </w:rPr>
            </w:pPr>
            <w:r w:rsidRPr="00C13067">
              <w:rPr>
                <w:sz w:val="20"/>
                <w:szCs w:val="20"/>
              </w:rPr>
              <w:t>93.2</w:t>
            </w:r>
          </w:p>
        </w:tc>
      </w:tr>
      <w:tr w:rsidR="00991E53" w:rsidRPr="00380233" w14:paraId="03C2AD8F" w14:textId="77777777" w:rsidTr="00122F0B">
        <w:trPr>
          <w:trHeight w:val="288"/>
        </w:trPr>
        <w:tc>
          <w:tcPr>
            <w:tcW w:w="1980" w:type="dxa"/>
            <w:tcBorders>
              <w:left w:val="single" w:sz="4" w:space="0" w:color="auto"/>
              <w:bottom w:val="single" w:sz="4" w:space="0" w:color="auto"/>
            </w:tcBorders>
            <w:shd w:val="clear" w:color="auto" w:fill="auto"/>
          </w:tcPr>
          <w:p w14:paraId="460B6F2C" w14:textId="77777777" w:rsidR="00991E53" w:rsidRDefault="00991E53" w:rsidP="00D14933">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auto"/>
          </w:tcPr>
          <w:p w14:paraId="3FB4D3E2" w14:textId="77777777" w:rsidR="00991E53" w:rsidRPr="00C13067" w:rsidRDefault="00991E53" w:rsidP="00D14933">
            <w:pPr>
              <w:spacing w:after="0" w:line="240" w:lineRule="auto"/>
              <w:jc w:val="center"/>
              <w:rPr>
                <w:sz w:val="20"/>
                <w:szCs w:val="20"/>
              </w:rPr>
            </w:pPr>
            <w:r w:rsidRPr="00C13067">
              <w:rPr>
                <w:sz w:val="20"/>
                <w:szCs w:val="20"/>
              </w:rPr>
              <w:t>1,416</w:t>
            </w:r>
          </w:p>
        </w:tc>
        <w:tc>
          <w:tcPr>
            <w:tcW w:w="1003" w:type="dxa"/>
            <w:tcBorders>
              <w:top w:val="nil"/>
              <w:left w:val="nil"/>
              <w:bottom w:val="single" w:sz="4" w:space="0" w:color="auto"/>
              <w:right w:val="single" w:sz="4" w:space="0" w:color="auto"/>
            </w:tcBorders>
            <w:shd w:val="clear" w:color="auto" w:fill="auto"/>
          </w:tcPr>
          <w:p w14:paraId="17316A55" w14:textId="77777777" w:rsidR="00991E53" w:rsidRPr="00C13067" w:rsidRDefault="00991E53" w:rsidP="00D14933">
            <w:pPr>
              <w:spacing w:after="0" w:line="240" w:lineRule="auto"/>
              <w:jc w:val="center"/>
              <w:rPr>
                <w:sz w:val="20"/>
                <w:szCs w:val="20"/>
              </w:rPr>
            </w:pPr>
            <w:r w:rsidRPr="00C13067">
              <w:rPr>
                <w:sz w:val="20"/>
                <w:szCs w:val="20"/>
              </w:rPr>
              <w:t>92.9</w:t>
            </w:r>
          </w:p>
        </w:tc>
        <w:tc>
          <w:tcPr>
            <w:tcW w:w="1003" w:type="dxa"/>
            <w:tcBorders>
              <w:top w:val="nil"/>
              <w:left w:val="nil"/>
              <w:bottom w:val="single" w:sz="4" w:space="0" w:color="auto"/>
              <w:right w:val="single" w:sz="4" w:space="0" w:color="auto"/>
            </w:tcBorders>
            <w:shd w:val="clear" w:color="auto" w:fill="auto"/>
          </w:tcPr>
          <w:p w14:paraId="5DC90190" w14:textId="77777777" w:rsidR="00991E53" w:rsidRPr="00C13067" w:rsidRDefault="00991E53" w:rsidP="00D14933">
            <w:pPr>
              <w:spacing w:after="0" w:line="240" w:lineRule="auto"/>
              <w:jc w:val="center"/>
              <w:rPr>
                <w:sz w:val="20"/>
                <w:szCs w:val="20"/>
              </w:rPr>
            </w:pPr>
            <w:r w:rsidRPr="00C13067">
              <w:rPr>
                <w:sz w:val="20"/>
                <w:szCs w:val="20"/>
              </w:rPr>
              <w:t>94.0</w:t>
            </w:r>
          </w:p>
        </w:tc>
        <w:tc>
          <w:tcPr>
            <w:tcW w:w="1003" w:type="dxa"/>
            <w:tcBorders>
              <w:top w:val="nil"/>
              <w:left w:val="nil"/>
              <w:bottom w:val="single" w:sz="4" w:space="0" w:color="auto"/>
              <w:right w:val="single" w:sz="4" w:space="0" w:color="auto"/>
            </w:tcBorders>
            <w:shd w:val="clear" w:color="auto" w:fill="auto"/>
          </w:tcPr>
          <w:p w14:paraId="034DE47B" w14:textId="77777777" w:rsidR="00991E53" w:rsidRPr="00C13067" w:rsidRDefault="00991E53" w:rsidP="00D14933">
            <w:pPr>
              <w:spacing w:after="0" w:line="240" w:lineRule="auto"/>
              <w:jc w:val="center"/>
              <w:rPr>
                <w:sz w:val="20"/>
                <w:szCs w:val="20"/>
              </w:rPr>
            </w:pPr>
            <w:r w:rsidRPr="00C13067">
              <w:rPr>
                <w:sz w:val="20"/>
                <w:szCs w:val="20"/>
              </w:rPr>
              <w:t>93.0</w:t>
            </w:r>
          </w:p>
        </w:tc>
        <w:tc>
          <w:tcPr>
            <w:tcW w:w="1003" w:type="dxa"/>
            <w:tcBorders>
              <w:top w:val="nil"/>
              <w:left w:val="nil"/>
              <w:bottom w:val="single" w:sz="4" w:space="0" w:color="auto"/>
              <w:right w:val="single" w:sz="4" w:space="0" w:color="auto"/>
            </w:tcBorders>
            <w:shd w:val="clear" w:color="auto" w:fill="auto"/>
          </w:tcPr>
          <w:p w14:paraId="5E42FD20" w14:textId="77777777" w:rsidR="00991E53" w:rsidRPr="00C13067" w:rsidRDefault="00991E53" w:rsidP="00D14933">
            <w:pPr>
              <w:spacing w:after="0" w:line="240" w:lineRule="auto"/>
              <w:jc w:val="center"/>
              <w:rPr>
                <w:sz w:val="20"/>
                <w:szCs w:val="20"/>
              </w:rPr>
            </w:pPr>
            <w:r w:rsidRPr="00C13067">
              <w:rPr>
                <w:sz w:val="20"/>
                <w:szCs w:val="20"/>
              </w:rPr>
              <w:t>93.0</w:t>
            </w:r>
          </w:p>
        </w:tc>
        <w:tc>
          <w:tcPr>
            <w:tcW w:w="1003" w:type="dxa"/>
            <w:tcBorders>
              <w:top w:val="nil"/>
              <w:left w:val="nil"/>
              <w:bottom w:val="single" w:sz="8" w:space="0" w:color="auto"/>
              <w:right w:val="single" w:sz="8" w:space="0" w:color="auto"/>
            </w:tcBorders>
            <w:shd w:val="clear" w:color="auto" w:fill="auto"/>
          </w:tcPr>
          <w:p w14:paraId="4AF5A88B" w14:textId="77777777" w:rsidR="00991E53" w:rsidRPr="00C13067" w:rsidRDefault="00991E53" w:rsidP="00D14933">
            <w:pPr>
              <w:spacing w:after="0" w:line="240" w:lineRule="auto"/>
              <w:jc w:val="center"/>
              <w:rPr>
                <w:sz w:val="20"/>
                <w:szCs w:val="20"/>
              </w:rPr>
            </w:pPr>
            <w:r w:rsidRPr="00C13067">
              <w:rPr>
                <w:sz w:val="20"/>
                <w:szCs w:val="20"/>
              </w:rPr>
              <w:t>0.1</w:t>
            </w:r>
          </w:p>
        </w:tc>
        <w:tc>
          <w:tcPr>
            <w:tcW w:w="1003" w:type="dxa"/>
            <w:tcBorders>
              <w:bottom w:val="single" w:sz="4" w:space="0" w:color="auto"/>
              <w:right w:val="single" w:sz="4" w:space="0" w:color="auto"/>
            </w:tcBorders>
            <w:shd w:val="clear" w:color="auto" w:fill="auto"/>
          </w:tcPr>
          <w:p w14:paraId="4D4FA6E6" w14:textId="77777777" w:rsidR="00991E53" w:rsidRPr="00C13067" w:rsidRDefault="00991E53" w:rsidP="00D14933">
            <w:pPr>
              <w:spacing w:after="0" w:line="240" w:lineRule="auto"/>
              <w:jc w:val="center"/>
              <w:rPr>
                <w:sz w:val="20"/>
                <w:szCs w:val="20"/>
              </w:rPr>
            </w:pPr>
            <w:r w:rsidRPr="00C13067">
              <w:rPr>
                <w:sz w:val="20"/>
                <w:szCs w:val="20"/>
              </w:rPr>
              <w:t>92.5</w:t>
            </w:r>
          </w:p>
        </w:tc>
      </w:tr>
      <w:tr w:rsidR="00991E53" w:rsidRPr="00380233" w14:paraId="6D5BA645" w14:textId="77777777" w:rsidTr="00122F0B">
        <w:trPr>
          <w:trHeight w:val="288"/>
        </w:trPr>
        <w:tc>
          <w:tcPr>
            <w:tcW w:w="1980" w:type="dxa"/>
            <w:tcBorders>
              <w:left w:val="single" w:sz="4" w:space="0" w:color="auto"/>
              <w:bottom w:val="single" w:sz="4" w:space="0" w:color="auto"/>
            </w:tcBorders>
            <w:shd w:val="clear" w:color="auto" w:fill="auto"/>
          </w:tcPr>
          <w:p w14:paraId="5E88FEEB" w14:textId="77777777" w:rsidR="00991E53" w:rsidRDefault="00991E53" w:rsidP="00D14933">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auto"/>
          </w:tcPr>
          <w:p w14:paraId="48A87182" w14:textId="77777777" w:rsidR="00991E53" w:rsidRPr="00C13067" w:rsidRDefault="00991E53" w:rsidP="00D14933">
            <w:pPr>
              <w:spacing w:after="0" w:line="240" w:lineRule="auto"/>
              <w:jc w:val="center"/>
              <w:rPr>
                <w:sz w:val="20"/>
                <w:szCs w:val="20"/>
              </w:rPr>
            </w:pPr>
            <w:r w:rsidRPr="00C13067">
              <w:rPr>
                <w:sz w:val="20"/>
                <w:szCs w:val="20"/>
              </w:rPr>
              <w:t>669</w:t>
            </w:r>
          </w:p>
        </w:tc>
        <w:tc>
          <w:tcPr>
            <w:tcW w:w="1003" w:type="dxa"/>
            <w:tcBorders>
              <w:top w:val="nil"/>
              <w:left w:val="nil"/>
              <w:bottom w:val="single" w:sz="4" w:space="0" w:color="auto"/>
              <w:right w:val="single" w:sz="4" w:space="0" w:color="auto"/>
            </w:tcBorders>
            <w:shd w:val="clear" w:color="auto" w:fill="auto"/>
          </w:tcPr>
          <w:p w14:paraId="011776E6" w14:textId="77777777" w:rsidR="00991E53" w:rsidRPr="00C13067" w:rsidRDefault="00991E53" w:rsidP="00D14933">
            <w:pPr>
              <w:spacing w:after="0" w:line="240" w:lineRule="auto"/>
              <w:jc w:val="center"/>
              <w:rPr>
                <w:sz w:val="20"/>
                <w:szCs w:val="20"/>
              </w:rPr>
            </w:pPr>
            <w:r w:rsidRPr="00C13067">
              <w:rPr>
                <w:sz w:val="20"/>
                <w:szCs w:val="20"/>
              </w:rPr>
              <w:t>92.5</w:t>
            </w:r>
          </w:p>
        </w:tc>
        <w:tc>
          <w:tcPr>
            <w:tcW w:w="1003" w:type="dxa"/>
            <w:tcBorders>
              <w:top w:val="nil"/>
              <w:left w:val="nil"/>
              <w:bottom w:val="single" w:sz="4" w:space="0" w:color="auto"/>
              <w:right w:val="single" w:sz="4" w:space="0" w:color="auto"/>
            </w:tcBorders>
            <w:shd w:val="clear" w:color="auto" w:fill="auto"/>
          </w:tcPr>
          <w:p w14:paraId="7C3913E4" w14:textId="77777777" w:rsidR="00991E53" w:rsidRPr="00C13067" w:rsidRDefault="00991E53" w:rsidP="00D14933">
            <w:pPr>
              <w:spacing w:after="0" w:line="240" w:lineRule="auto"/>
              <w:jc w:val="center"/>
              <w:rPr>
                <w:sz w:val="20"/>
                <w:szCs w:val="20"/>
              </w:rPr>
            </w:pPr>
            <w:r w:rsidRPr="00C13067">
              <w:rPr>
                <w:sz w:val="20"/>
                <w:szCs w:val="20"/>
              </w:rPr>
              <w:t>94.1</w:t>
            </w:r>
          </w:p>
        </w:tc>
        <w:tc>
          <w:tcPr>
            <w:tcW w:w="1003" w:type="dxa"/>
            <w:tcBorders>
              <w:top w:val="nil"/>
              <w:left w:val="nil"/>
              <w:bottom w:val="single" w:sz="4" w:space="0" w:color="auto"/>
              <w:right w:val="single" w:sz="4" w:space="0" w:color="auto"/>
            </w:tcBorders>
            <w:shd w:val="clear" w:color="auto" w:fill="auto"/>
          </w:tcPr>
          <w:p w14:paraId="34BD16D4" w14:textId="77777777" w:rsidR="00991E53" w:rsidRPr="00C13067" w:rsidRDefault="00991E53" w:rsidP="00D14933">
            <w:pPr>
              <w:spacing w:after="0" w:line="240" w:lineRule="auto"/>
              <w:jc w:val="center"/>
              <w:rPr>
                <w:sz w:val="20"/>
                <w:szCs w:val="20"/>
              </w:rPr>
            </w:pPr>
            <w:r w:rsidRPr="00C13067">
              <w:rPr>
                <w:sz w:val="20"/>
                <w:szCs w:val="20"/>
              </w:rPr>
              <w:t>92.9</w:t>
            </w:r>
          </w:p>
        </w:tc>
        <w:tc>
          <w:tcPr>
            <w:tcW w:w="1003" w:type="dxa"/>
            <w:tcBorders>
              <w:top w:val="nil"/>
              <w:left w:val="nil"/>
              <w:bottom w:val="single" w:sz="4" w:space="0" w:color="auto"/>
              <w:right w:val="single" w:sz="4" w:space="0" w:color="auto"/>
            </w:tcBorders>
            <w:shd w:val="clear" w:color="auto" w:fill="auto"/>
          </w:tcPr>
          <w:p w14:paraId="552191EA" w14:textId="77777777" w:rsidR="00991E53" w:rsidRPr="00C13067" w:rsidRDefault="00991E53" w:rsidP="00D14933">
            <w:pPr>
              <w:spacing w:after="0" w:line="240" w:lineRule="auto"/>
              <w:jc w:val="center"/>
              <w:rPr>
                <w:sz w:val="20"/>
                <w:szCs w:val="20"/>
              </w:rPr>
            </w:pPr>
            <w:r w:rsidRPr="00C13067">
              <w:rPr>
                <w:sz w:val="20"/>
                <w:szCs w:val="20"/>
              </w:rPr>
              <w:t>92.9</w:t>
            </w:r>
          </w:p>
        </w:tc>
        <w:tc>
          <w:tcPr>
            <w:tcW w:w="1003" w:type="dxa"/>
            <w:tcBorders>
              <w:top w:val="nil"/>
              <w:left w:val="nil"/>
              <w:bottom w:val="single" w:sz="8" w:space="0" w:color="auto"/>
              <w:right w:val="single" w:sz="8" w:space="0" w:color="auto"/>
            </w:tcBorders>
            <w:shd w:val="clear" w:color="auto" w:fill="auto"/>
          </w:tcPr>
          <w:p w14:paraId="03E7A21E" w14:textId="77777777" w:rsidR="00991E53" w:rsidRPr="00C13067" w:rsidRDefault="00991E53" w:rsidP="00D14933">
            <w:pPr>
              <w:spacing w:after="0" w:line="240" w:lineRule="auto"/>
              <w:jc w:val="center"/>
              <w:rPr>
                <w:sz w:val="20"/>
                <w:szCs w:val="20"/>
              </w:rPr>
            </w:pPr>
            <w:r w:rsidRPr="00C13067">
              <w:rPr>
                <w:sz w:val="20"/>
                <w:szCs w:val="20"/>
              </w:rPr>
              <w:t>0.4</w:t>
            </w:r>
          </w:p>
        </w:tc>
        <w:tc>
          <w:tcPr>
            <w:tcW w:w="1003" w:type="dxa"/>
            <w:tcBorders>
              <w:bottom w:val="single" w:sz="4" w:space="0" w:color="auto"/>
              <w:right w:val="single" w:sz="4" w:space="0" w:color="auto"/>
            </w:tcBorders>
            <w:shd w:val="clear" w:color="auto" w:fill="auto"/>
          </w:tcPr>
          <w:p w14:paraId="6842FFC9" w14:textId="77777777" w:rsidR="00991E53" w:rsidRPr="00C13067" w:rsidRDefault="00991E53" w:rsidP="00D14933">
            <w:pPr>
              <w:spacing w:after="0" w:line="240" w:lineRule="auto"/>
              <w:jc w:val="center"/>
              <w:rPr>
                <w:sz w:val="20"/>
                <w:szCs w:val="20"/>
              </w:rPr>
            </w:pPr>
            <w:r w:rsidRPr="00C13067">
              <w:rPr>
                <w:sz w:val="20"/>
                <w:szCs w:val="20"/>
              </w:rPr>
              <w:t>92.9</w:t>
            </w:r>
          </w:p>
        </w:tc>
      </w:tr>
      <w:tr w:rsidR="00991E53" w:rsidRPr="00380233" w14:paraId="26E435E9" w14:textId="77777777" w:rsidTr="00122F0B">
        <w:trPr>
          <w:trHeight w:val="288"/>
        </w:trPr>
        <w:tc>
          <w:tcPr>
            <w:tcW w:w="1980" w:type="dxa"/>
            <w:tcBorders>
              <w:left w:val="single" w:sz="4" w:space="0" w:color="auto"/>
              <w:bottom w:val="single" w:sz="4" w:space="0" w:color="auto"/>
            </w:tcBorders>
            <w:shd w:val="clear" w:color="auto" w:fill="auto"/>
          </w:tcPr>
          <w:p w14:paraId="7006A69D" w14:textId="59F84C8E" w:rsidR="00991E53" w:rsidRDefault="00991E53" w:rsidP="00D14933">
            <w:pPr>
              <w:spacing w:after="0" w:line="240" w:lineRule="auto"/>
              <w:rPr>
                <w:rFonts w:ascii="Calibri" w:hAnsi="Calibri"/>
                <w:color w:val="000000"/>
                <w:sz w:val="20"/>
                <w:szCs w:val="20"/>
              </w:rPr>
            </w:pPr>
            <w:r>
              <w:rPr>
                <w:rFonts w:ascii="Calibri" w:hAnsi="Calibri"/>
                <w:color w:val="000000"/>
                <w:sz w:val="20"/>
                <w:szCs w:val="20"/>
              </w:rPr>
              <w:t>EL</w:t>
            </w:r>
          </w:p>
        </w:tc>
        <w:tc>
          <w:tcPr>
            <w:tcW w:w="1002" w:type="dxa"/>
            <w:tcBorders>
              <w:top w:val="nil"/>
              <w:left w:val="single" w:sz="4" w:space="0" w:color="auto"/>
              <w:bottom w:val="single" w:sz="4" w:space="0" w:color="auto"/>
              <w:right w:val="single" w:sz="4" w:space="0" w:color="auto"/>
            </w:tcBorders>
            <w:shd w:val="clear" w:color="auto" w:fill="auto"/>
          </w:tcPr>
          <w:p w14:paraId="4A32D77C" w14:textId="77777777" w:rsidR="00991E53" w:rsidRPr="00C13067" w:rsidRDefault="00991E53" w:rsidP="00D14933">
            <w:pPr>
              <w:spacing w:after="0" w:line="240" w:lineRule="auto"/>
              <w:jc w:val="center"/>
              <w:rPr>
                <w:sz w:val="20"/>
                <w:szCs w:val="20"/>
              </w:rPr>
            </w:pPr>
            <w:r w:rsidRPr="00C13067">
              <w:rPr>
                <w:sz w:val="20"/>
                <w:szCs w:val="20"/>
              </w:rPr>
              <w:t>24</w:t>
            </w:r>
          </w:p>
        </w:tc>
        <w:tc>
          <w:tcPr>
            <w:tcW w:w="1003" w:type="dxa"/>
            <w:tcBorders>
              <w:top w:val="nil"/>
              <w:left w:val="nil"/>
              <w:bottom w:val="single" w:sz="4" w:space="0" w:color="auto"/>
              <w:right w:val="single" w:sz="4" w:space="0" w:color="auto"/>
            </w:tcBorders>
            <w:shd w:val="clear" w:color="auto" w:fill="auto"/>
          </w:tcPr>
          <w:p w14:paraId="1B819308" w14:textId="77777777" w:rsidR="00991E53" w:rsidRPr="00C13067" w:rsidRDefault="00991E53" w:rsidP="00D14933">
            <w:pPr>
              <w:spacing w:after="0" w:line="240" w:lineRule="auto"/>
              <w:jc w:val="center"/>
              <w:rPr>
                <w:sz w:val="20"/>
                <w:szCs w:val="20"/>
              </w:rPr>
            </w:pPr>
            <w:r w:rsidRPr="00C13067">
              <w:rPr>
                <w:sz w:val="20"/>
                <w:szCs w:val="20"/>
              </w:rPr>
              <w:t>96.2</w:t>
            </w:r>
          </w:p>
        </w:tc>
        <w:tc>
          <w:tcPr>
            <w:tcW w:w="1003" w:type="dxa"/>
            <w:tcBorders>
              <w:top w:val="nil"/>
              <w:left w:val="nil"/>
              <w:bottom w:val="single" w:sz="4" w:space="0" w:color="auto"/>
              <w:right w:val="single" w:sz="4" w:space="0" w:color="auto"/>
            </w:tcBorders>
            <w:shd w:val="clear" w:color="auto" w:fill="auto"/>
          </w:tcPr>
          <w:p w14:paraId="54F24B5C" w14:textId="77777777" w:rsidR="00991E53" w:rsidRPr="00C13067" w:rsidRDefault="00991E53" w:rsidP="00D14933">
            <w:pPr>
              <w:spacing w:after="0" w:line="240" w:lineRule="auto"/>
              <w:jc w:val="center"/>
              <w:rPr>
                <w:sz w:val="20"/>
                <w:szCs w:val="20"/>
              </w:rPr>
            </w:pPr>
            <w:r w:rsidRPr="00C13067">
              <w:rPr>
                <w:sz w:val="20"/>
                <w:szCs w:val="20"/>
              </w:rPr>
              <w:t>97.2</w:t>
            </w:r>
          </w:p>
        </w:tc>
        <w:tc>
          <w:tcPr>
            <w:tcW w:w="1003" w:type="dxa"/>
            <w:tcBorders>
              <w:top w:val="nil"/>
              <w:left w:val="nil"/>
              <w:bottom w:val="single" w:sz="4" w:space="0" w:color="auto"/>
              <w:right w:val="single" w:sz="4" w:space="0" w:color="auto"/>
            </w:tcBorders>
            <w:shd w:val="clear" w:color="auto" w:fill="auto"/>
          </w:tcPr>
          <w:p w14:paraId="6E41DDC3" w14:textId="77777777" w:rsidR="00991E53" w:rsidRPr="00C13067" w:rsidRDefault="00991E53" w:rsidP="00D14933">
            <w:pPr>
              <w:spacing w:after="0" w:line="240" w:lineRule="auto"/>
              <w:jc w:val="center"/>
              <w:rPr>
                <w:sz w:val="20"/>
                <w:szCs w:val="20"/>
              </w:rPr>
            </w:pPr>
            <w:r w:rsidRPr="00C13067">
              <w:rPr>
                <w:sz w:val="20"/>
                <w:szCs w:val="20"/>
              </w:rPr>
              <w:t>95.5</w:t>
            </w:r>
          </w:p>
        </w:tc>
        <w:tc>
          <w:tcPr>
            <w:tcW w:w="1003" w:type="dxa"/>
            <w:tcBorders>
              <w:top w:val="nil"/>
              <w:left w:val="nil"/>
              <w:bottom w:val="single" w:sz="4" w:space="0" w:color="auto"/>
              <w:right w:val="single" w:sz="4" w:space="0" w:color="auto"/>
            </w:tcBorders>
            <w:shd w:val="clear" w:color="auto" w:fill="auto"/>
          </w:tcPr>
          <w:p w14:paraId="6FE57DC5" w14:textId="77777777" w:rsidR="00991E53" w:rsidRPr="00C13067" w:rsidRDefault="00991E53" w:rsidP="00D14933">
            <w:pPr>
              <w:spacing w:after="0" w:line="240" w:lineRule="auto"/>
              <w:jc w:val="center"/>
              <w:rPr>
                <w:sz w:val="20"/>
                <w:szCs w:val="20"/>
              </w:rPr>
            </w:pPr>
            <w:r w:rsidRPr="00C13067">
              <w:rPr>
                <w:sz w:val="20"/>
                <w:szCs w:val="20"/>
              </w:rPr>
              <w:t>93.0</w:t>
            </w:r>
          </w:p>
        </w:tc>
        <w:tc>
          <w:tcPr>
            <w:tcW w:w="1003" w:type="dxa"/>
            <w:tcBorders>
              <w:top w:val="nil"/>
              <w:left w:val="nil"/>
              <w:bottom w:val="single" w:sz="8" w:space="0" w:color="auto"/>
              <w:right w:val="single" w:sz="8" w:space="0" w:color="auto"/>
            </w:tcBorders>
            <w:shd w:val="clear" w:color="auto" w:fill="auto"/>
          </w:tcPr>
          <w:p w14:paraId="5216D930" w14:textId="77777777" w:rsidR="00991E53" w:rsidRPr="00C13067" w:rsidRDefault="00991E53" w:rsidP="00D14933">
            <w:pPr>
              <w:spacing w:after="0" w:line="240" w:lineRule="auto"/>
              <w:jc w:val="center"/>
              <w:rPr>
                <w:sz w:val="20"/>
                <w:szCs w:val="20"/>
              </w:rPr>
            </w:pPr>
            <w:r w:rsidRPr="00C13067">
              <w:rPr>
                <w:sz w:val="20"/>
                <w:szCs w:val="20"/>
              </w:rPr>
              <w:t>-3.2</w:t>
            </w:r>
          </w:p>
        </w:tc>
        <w:tc>
          <w:tcPr>
            <w:tcW w:w="1003" w:type="dxa"/>
            <w:tcBorders>
              <w:bottom w:val="single" w:sz="4" w:space="0" w:color="auto"/>
              <w:right w:val="single" w:sz="4" w:space="0" w:color="auto"/>
            </w:tcBorders>
            <w:shd w:val="clear" w:color="auto" w:fill="auto"/>
          </w:tcPr>
          <w:p w14:paraId="5196F28F" w14:textId="77777777" w:rsidR="00991E53" w:rsidRPr="00C13067" w:rsidRDefault="00991E53" w:rsidP="00D14933">
            <w:pPr>
              <w:spacing w:after="0" w:line="240" w:lineRule="auto"/>
              <w:jc w:val="center"/>
              <w:rPr>
                <w:sz w:val="20"/>
                <w:szCs w:val="20"/>
              </w:rPr>
            </w:pPr>
            <w:r w:rsidRPr="00C13067">
              <w:rPr>
                <w:sz w:val="20"/>
                <w:szCs w:val="20"/>
              </w:rPr>
              <w:t>93.3</w:t>
            </w:r>
          </w:p>
        </w:tc>
      </w:tr>
      <w:tr w:rsidR="00991E53" w:rsidRPr="00380233" w14:paraId="52818275" w14:textId="77777777" w:rsidTr="00122F0B">
        <w:trPr>
          <w:trHeight w:val="288"/>
        </w:trPr>
        <w:tc>
          <w:tcPr>
            <w:tcW w:w="1980" w:type="dxa"/>
            <w:tcBorders>
              <w:left w:val="single" w:sz="4" w:space="0" w:color="auto"/>
              <w:bottom w:val="single" w:sz="4" w:space="0" w:color="auto"/>
            </w:tcBorders>
            <w:shd w:val="clear" w:color="auto" w:fill="D9D9D9" w:themeFill="background1" w:themeFillShade="D9"/>
          </w:tcPr>
          <w:p w14:paraId="1BF4FCF2" w14:textId="259DBBC7" w:rsidR="00991E53" w:rsidRDefault="00991E53" w:rsidP="00D14933">
            <w:pPr>
              <w:spacing w:after="0" w:line="240" w:lineRule="auto"/>
              <w:rPr>
                <w:rFonts w:ascii="Calibri" w:hAnsi="Calibri"/>
                <w:color w:val="000000"/>
                <w:sz w:val="20"/>
                <w:szCs w:val="20"/>
              </w:rPr>
            </w:pPr>
            <w:r>
              <w:rPr>
                <w:rFonts w:ascii="Calibri" w:hAnsi="Calibri"/>
                <w:color w:val="000000"/>
                <w:sz w:val="20"/>
                <w:szCs w:val="20"/>
              </w:rPr>
              <w:t>All</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20988677" w14:textId="77777777" w:rsidR="00991E53" w:rsidRPr="00C13067" w:rsidRDefault="00991E53" w:rsidP="00D14933">
            <w:pPr>
              <w:spacing w:after="0" w:line="240" w:lineRule="auto"/>
              <w:jc w:val="center"/>
              <w:rPr>
                <w:sz w:val="20"/>
                <w:szCs w:val="20"/>
              </w:rPr>
            </w:pPr>
            <w:r w:rsidRPr="00C13067">
              <w:rPr>
                <w:sz w:val="20"/>
                <w:szCs w:val="20"/>
              </w:rPr>
              <w:t>2,478</w:t>
            </w:r>
          </w:p>
        </w:tc>
        <w:tc>
          <w:tcPr>
            <w:tcW w:w="1003" w:type="dxa"/>
            <w:tcBorders>
              <w:top w:val="nil"/>
              <w:left w:val="nil"/>
              <w:bottom w:val="single" w:sz="4" w:space="0" w:color="auto"/>
              <w:right w:val="single" w:sz="4" w:space="0" w:color="auto"/>
            </w:tcBorders>
            <w:shd w:val="clear" w:color="auto" w:fill="D9D9D9" w:themeFill="background1" w:themeFillShade="D9"/>
          </w:tcPr>
          <w:p w14:paraId="166B3FB3" w14:textId="77777777" w:rsidR="00991E53" w:rsidRPr="00C13067" w:rsidRDefault="00991E53" w:rsidP="00D14933">
            <w:pPr>
              <w:spacing w:after="0" w:line="240" w:lineRule="auto"/>
              <w:jc w:val="center"/>
              <w:rPr>
                <w:sz w:val="20"/>
                <w:szCs w:val="20"/>
              </w:rPr>
            </w:pPr>
            <w:r w:rsidRPr="00C13067">
              <w:rPr>
                <w:sz w:val="20"/>
                <w:szCs w:val="20"/>
              </w:rPr>
              <w:t>94.1</w:t>
            </w:r>
          </w:p>
        </w:tc>
        <w:tc>
          <w:tcPr>
            <w:tcW w:w="1003" w:type="dxa"/>
            <w:tcBorders>
              <w:top w:val="nil"/>
              <w:left w:val="nil"/>
              <w:bottom w:val="single" w:sz="4" w:space="0" w:color="auto"/>
              <w:right w:val="single" w:sz="4" w:space="0" w:color="auto"/>
            </w:tcBorders>
            <w:shd w:val="clear" w:color="auto" w:fill="D9D9D9" w:themeFill="background1" w:themeFillShade="D9"/>
          </w:tcPr>
          <w:p w14:paraId="2B777FE9" w14:textId="77777777" w:rsidR="00991E53" w:rsidRPr="00C13067" w:rsidRDefault="00991E53" w:rsidP="00D14933">
            <w:pPr>
              <w:spacing w:after="0" w:line="240" w:lineRule="auto"/>
              <w:jc w:val="center"/>
              <w:rPr>
                <w:sz w:val="20"/>
                <w:szCs w:val="20"/>
              </w:rPr>
            </w:pPr>
            <w:r w:rsidRPr="00C13067">
              <w:rPr>
                <w:sz w:val="20"/>
                <w:szCs w:val="20"/>
              </w:rPr>
              <w:t>94.9</w:t>
            </w:r>
          </w:p>
        </w:tc>
        <w:tc>
          <w:tcPr>
            <w:tcW w:w="1003" w:type="dxa"/>
            <w:tcBorders>
              <w:top w:val="nil"/>
              <w:left w:val="nil"/>
              <w:bottom w:val="single" w:sz="4" w:space="0" w:color="auto"/>
              <w:right w:val="single" w:sz="4" w:space="0" w:color="auto"/>
            </w:tcBorders>
            <w:shd w:val="clear" w:color="auto" w:fill="D9D9D9" w:themeFill="background1" w:themeFillShade="D9"/>
          </w:tcPr>
          <w:p w14:paraId="2272C4DE" w14:textId="77777777" w:rsidR="00991E53" w:rsidRPr="00C13067" w:rsidRDefault="00991E53" w:rsidP="00D14933">
            <w:pPr>
              <w:spacing w:after="0" w:line="240" w:lineRule="auto"/>
              <w:jc w:val="center"/>
              <w:rPr>
                <w:sz w:val="20"/>
                <w:szCs w:val="20"/>
              </w:rPr>
            </w:pPr>
            <w:r w:rsidRPr="00C13067">
              <w:rPr>
                <w:sz w:val="20"/>
                <w:szCs w:val="20"/>
              </w:rPr>
              <w:t>94.1</w:t>
            </w:r>
          </w:p>
        </w:tc>
        <w:tc>
          <w:tcPr>
            <w:tcW w:w="1003" w:type="dxa"/>
            <w:tcBorders>
              <w:top w:val="nil"/>
              <w:left w:val="nil"/>
              <w:bottom w:val="single" w:sz="4" w:space="0" w:color="auto"/>
              <w:right w:val="single" w:sz="4" w:space="0" w:color="auto"/>
            </w:tcBorders>
            <w:shd w:val="clear" w:color="auto" w:fill="D9D9D9" w:themeFill="background1" w:themeFillShade="D9"/>
          </w:tcPr>
          <w:p w14:paraId="27F74D78" w14:textId="77777777" w:rsidR="00991E53" w:rsidRPr="00C13067" w:rsidRDefault="00991E53" w:rsidP="00D14933">
            <w:pPr>
              <w:spacing w:after="0" w:line="240" w:lineRule="auto"/>
              <w:jc w:val="center"/>
              <w:rPr>
                <w:sz w:val="20"/>
                <w:szCs w:val="20"/>
              </w:rPr>
            </w:pPr>
            <w:r w:rsidRPr="00C13067">
              <w:rPr>
                <w:sz w:val="20"/>
                <w:szCs w:val="20"/>
              </w:rPr>
              <w:t>94.0</w:t>
            </w:r>
          </w:p>
        </w:tc>
        <w:tc>
          <w:tcPr>
            <w:tcW w:w="1003" w:type="dxa"/>
            <w:tcBorders>
              <w:top w:val="nil"/>
              <w:left w:val="nil"/>
              <w:bottom w:val="single" w:sz="8" w:space="0" w:color="auto"/>
              <w:right w:val="single" w:sz="8" w:space="0" w:color="auto"/>
            </w:tcBorders>
            <w:shd w:val="clear" w:color="auto" w:fill="D9D9D9" w:themeFill="background1" w:themeFillShade="D9"/>
          </w:tcPr>
          <w:p w14:paraId="5563BFBF" w14:textId="77777777" w:rsidR="00991E53" w:rsidRPr="00C13067" w:rsidRDefault="00991E53" w:rsidP="00D14933">
            <w:pPr>
              <w:spacing w:after="0" w:line="240" w:lineRule="auto"/>
              <w:jc w:val="center"/>
              <w:rPr>
                <w:sz w:val="20"/>
                <w:szCs w:val="20"/>
              </w:rPr>
            </w:pPr>
            <w:r w:rsidRPr="00C13067">
              <w:rPr>
                <w:sz w:val="20"/>
                <w:szCs w:val="20"/>
              </w:rPr>
              <w:t>-0.1</w:t>
            </w:r>
          </w:p>
        </w:tc>
        <w:tc>
          <w:tcPr>
            <w:tcW w:w="1003" w:type="dxa"/>
            <w:tcBorders>
              <w:bottom w:val="single" w:sz="4" w:space="0" w:color="auto"/>
              <w:right w:val="single" w:sz="4" w:space="0" w:color="auto"/>
            </w:tcBorders>
            <w:shd w:val="clear" w:color="auto" w:fill="D9D9D9" w:themeFill="background1" w:themeFillShade="D9"/>
          </w:tcPr>
          <w:p w14:paraId="6EBFE357" w14:textId="77777777" w:rsidR="00991E53" w:rsidRPr="00C13067" w:rsidRDefault="00991E53" w:rsidP="00D14933">
            <w:pPr>
              <w:spacing w:after="0" w:line="240" w:lineRule="auto"/>
              <w:jc w:val="center"/>
              <w:rPr>
                <w:sz w:val="20"/>
                <w:szCs w:val="20"/>
              </w:rPr>
            </w:pPr>
            <w:r w:rsidRPr="00C13067">
              <w:rPr>
                <w:sz w:val="20"/>
                <w:szCs w:val="20"/>
              </w:rPr>
              <w:t>94.5</w:t>
            </w:r>
          </w:p>
        </w:tc>
      </w:tr>
      <w:tr w:rsidR="00991E53" w:rsidRPr="00380233" w14:paraId="591C7BDD" w14:textId="77777777" w:rsidTr="00122F0B">
        <w:trPr>
          <w:trHeight w:val="288"/>
        </w:trPr>
        <w:tc>
          <w:tcPr>
            <w:tcW w:w="9000" w:type="dxa"/>
            <w:gridSpan w:val="8"/>
            <w:tcBorders>
              <w:bottom w:val="nil"/>
              <w:right w:val="nil"/>
            </w:tcBorders>
            <w:shd w:val="clear" w:color="auto" w:fill="auto"/>
          </w:tcPr>
          <w:p w14:paraId="4D76941A" w14:textId="77777777" w:rsidR="00991E53" w:rsidRPr="003F6B54" w:rsidRDefault="00991E53" w:rsidP="00D14933">
            <w:pPr>
              <w:spacing w:after="0" w:line="240" w:lineRule="auto"/>
              <w:rPr>
                <w:color w:val="000000"/>
                <w:sz w:val="20"/>
                <w:szCs w:val="20"/>
              </w:rPr>
            </w:pPr>
            <w:r w:rsidRPr="00380233">
              <w:rPr>
                <w:rFonts w:ascii="Calibri" w:eastAsia="Times New Roman" w:hAnsi="Calibri" w:cs="Times New Roman"/>
                <w:sz w:val="20"/>
                <w:szCs w:val="20"/>
              </w:rPr>
              <w:t xml:space="preserve">Notes: </w:t>
            </w:r>
            <w:r w:rsidRPr="00380233">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14:paraId="34C8C5FF" w14:textId="77777777" w:rsidR="00991E53" w:rsidRPr="00380233" w:rsidRDefault="00991E53" w:rsidP="00991E53">
      <w:pPr>
        <w:spacing w:after="0" w:line="240" w:lineRule="auto"/>
        <w:rPr>
          <w:rFonts w:ascii="Calibri" w:eastAsia="Times New Roman" w:hAnsi="Calibri" w:cs="Times New Roman"/>
          <w:sz w:val="20"/>
          <w:szCs w:val="20"/>
        </w:rPr>
      </w:pPr>
    </w:p>
    <w:p w14:paraId="15609304" w14:textId="77777777" w:rsidR="00991E53" w:rsidRPr="00380233" w:rsidRDefault="00991E53" w:rsidP="00991E53">
      <w:pPr>
        <w:spacing w:after="0" w:line="240" w:lineRule="auto"/>
        <w:rPr>
          <w:rFonts w:ascii="Calibri" w:eastAsia="Times New Roman" w:hAnsi="Calibri" w:cs="Times New Roman"/>
          <w:sz w:val="20"/>
          <w:szCs w:val="20"/>
        </w:rPr>
      </w:pPr>
    </w:p>
    <w:p w14:paraId="34F4CFF4" w14:textId="77777777" w:rsidR="00991E53" w:rsidRPr="00380233" w:rsidRDefault="00991E53" w:rsidP="00991E53">
      <w:pPr>
        <w:spacing w:after="0"/>
        <w:jc w:val="center"/>
        <w:rPr>
          <w:rFonts w:ascii="Calibri" w:eastAsia="Calibri" w:hAnsi="Calibri" w:cs="Times New Roman"/>
          <w:b/>
          <w:sz w:val="20"/>
        </w:rPr>
      </w:pPr>
      <w:r w:rsidRPr="00380233">
        <w:rPr>
          <w:rFonts w:ascii="Calibri" w:eastAsia="Calibri" w:hAnsi="Calibri" w:cs="Times New Roman"/>
          <w:b/>
          <w:sz w:val="20"/>
        </w:rPr>
        <w:t>Table B</w:t>
      </w:r>
      <w:r>
        <w:rPr>
          <w:rFonts w:ascii="Calibri" w:eastAsia="Calibri" w:hAnsi="Calibri" w:cs="Times New Roman"/>
          <w:b/>
          <w:sz w:val="20"/>
        </w:rPr>
        <w:t xml:space="preserve">2b: </w:t>
      </w:r>
      <w:r w:rsidRPr="003A563C">
        <w:rPr>
          <w:rFonts w:ascii="Calibri" w:eastAsia="Calibri" w:hAnsi="Calibri" w:cs="Times New Roman"/>
          <w:b/>
          <w:sz w:val="20"/>
        </w:rPr>
        <w:t>Wareham Public Schools</w:t>
      </w:r>
    </w:p>
    <w:p w14:paraId="2EDA92C4" w14:textId="42873245" w:rsidR="00991E53" w:rsidRPr="00380233" w:rsidRDefault="00991E53" w:rsidP="00991E53">
      <w:pPr>
        <w:spacing w:after="0" w:line="240" w:lineRule="auto"/>
        <w:jc w:val="center"/>
        <w:rPr>
          <w:rFonts w:ascii="Times New Roman" w:eastAsia="Times New Roman" w:hAnsi="Times New Roman" w:cs="Times New Roman"/>
          <w:kern w:val="28"/>
          <w:sz w:val="24"/>
          <w:szCs w:val="24"/>
        </w:rPr>
      </w:pPr>
      <w:r>
        <w:rPr>
          <w:rFonts w:ascii="Calibri" w:eastAsia="Calibri" w:hAnsi="Calibri" w:cs="Times New Roman"/>
          <w:b/>
          <w:sz w:val="20"/>
        </w:rPr>
        <w:t xml:space="preserve">Chronic </w:t>
      </w:r>
      <w:r w:rsidR="00F80B38">
        <w:rPr>
          <w:rFonts w:ascii="Calibri" w:eastAsia="Calibri" w:hAnsi="Calibri" w:cs="Times New Roman"/>
          <w:b/>
          <w:sz w:val="20"/>
        </w:rPr>
        <w:t>Absence Rates,</w:t>
      </w:r>
      <w:r>
        <w:rPr>
          <w:rFonts w:ascii="Calibri" w:eastAsia="Calibri" w:hAnsi="Calibri" w:cs="Times New Roman"/>
          <w:b/>
          <w:sz w:val="20"/>
        </w:rPr>
        <w:t>*</w:t>
      </w:r>
      <w:r w:rsidR="00F66C96">
        <w:rPr>
          <w:rFonts w:ascii="Calibri" w:eastAsia="Calibri" w:hAnsi="Calibri" w:cs="Times New Roman"/>
          <w:b/>
          <w:sz w:val="20"/>
        </w:rPr>
        <w:t xml:space="preserve"> </w:t>
      </w:r>
      <w:r w:rsidRPr="00380233">
        <w:rPr>
          <w:rFonts w:ascii="Calibri" w:eastAsia="Calibri" w:hAnsi="Calibri" w:cs="Times New Roman"/>
          <w:b/>
          <w:sz w:val="20"/>
        </w:rPr>
        <w:t>201</w:t>
      </w:r>
      <w:r>
        <w:rPr>
          <w:rFonts w:ascii="Calibri" w:eastAsia="Calibri" w:hAnsi="Calibri" w:cs="Times New Roman"/>
          <w:b/>
          <w:sz w:val="20"/>
        </w:rPr>
        <w:t>5</w:t>
      </w:r>
      <w:r w:rsidRPr="00380233">
        <w:rPr>
          <w:rFonts w:ascii="Calibri" w:eastAsia="Calibri" w:hAnsi="Calibri" w:cs="Times New Roman"/>
          <w:b/>
          <w:sz w:val="20"/>
        </w:rPr>
        <w:t>–201</w:t>
      </w:r>
      <w:r>
        <w:rPr>
          <w:rFonts w:ascii="Calibri" w:eastAsia="Calibri" w:hAnsi="Calibri" w:cs="Times New Roman"/>
          <w:b/>
          <w:sz w:val="20"/>
        </w:rPr>
        <w:t>8</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b: Wareham Public Schools"/>
        <w:tblDescription w:val="Chronic Absence Rates, 2015–2018&#10;"/>
      </w:tblPr>
      <w:tblGrid>
        <w:gridCol w:w="1003"/>
        <w:gridCol w:w="977"/>
        <w:gridCol w:w="1002"/>
        <w:gridCol w:w="1003"/>
        <w:gridCol w:w="1003"/>
        <w:gridCol w:w="1003"/>
        <w:gridCol w:w="1003"/>
        <w:gridCol w:w="1003"/>
        <w:gridCol w:w="1003"/>
      </w:tblGrid>
      <w:tr w:rsidR="0041680C" w:rsidRPr="00380233" w14:paraId="1822E9A0" w14:textId="77777777" w:rsidTr="00122F0B">
        <w:trPr>
          <w:trHeight w:val="288"/>
        </w:trPr>
        <w:tc>
          <w:tcPr>
            <w:tcW w:w="1980" w:type="dxa"/>
            <w:gridSpan w:val="2"/>
            <w:tcBorders>
              <w:left w:val="single" w:sz="4" w:space="0" w:color="auto"/>
              <w:bottom w:val="single" w:sz="4" w:space="0" w:color="auto"/>
            </w:tcBorders>
            <w:shd w:val="clear" w:color="auto" w:fill="D9D9D9" w:themeFill="background1" w:themeFillShade="D9"/>
          </w:tcPr>
          <w:p w14:paraId="123D3BDA" w14:textId="77777777" w:rsidR="0041680C" w:rsidRPr="00FE0920" w:rsidRDefault="0041680C" w:rsidP="00AC48CB">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tcPr>
          <w:p w14:paraId="522DDB15" w14:textId="77777777" w:rsidR="0041680C" w:rsidRPr="00FE0920" w:rsidRDefault="0041680C" w:rsidP="00D14933">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c>
          <w:tcPr>
            <w:tcW w:w="1003" w:type="dxa"/>
            <w:tcBorders>
              <w:bottom w:val="single" w:sz="4" w:space="0" w:color="auto"/>
            </w:tcBorders>
            <w:shd w:val="clear" w:color="auto" w:fill="D9D9D9" w:themeFill="background1" w:themeFillShade="D9"/>
          </w:tcPr>
          <w:p w14:paraId="443A9A02" w14:textId="77777777" w:rsidR="0041680C" w:rsidRPr="00FE0920" w:rsidRDefault="0041680C" w:rsidP="00D14933">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tcPr>
          <w:p w14:paraId="17330F5A" w14:textId="77777777" w:rsidR="0041680C" w:rsidRPr="00FE0920" w:rsidRDefault="0041680C" w:rsidP="00D14933">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tcPr>
          <w:p w14:paraId="1CE0B442" w14:textId="59D5E67F" w:rsidR="0041680C" w:rsidRPr="00FE0920" w:rsidRDefault="0041680C" w:rsidP="0041680C">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tcPr>
          <w:p w14:paraId="7370032B" w14:textId="77777777" w:rsidR="0041680C" w:rsidRPr="00FE0920" w:rsidRDefault="0041680C" w:rsidP="00D14933">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8</w:t>
            </w:r>
          </w:p>
        </w:tc>
        <w:tc>
          <w:tcPr>
            <w:tcW w:w="1003" w:type="dxa"/>
            <w:tcBorders>
              <w:bottom w:val="single" w:sz="4" w:space="0" w:color="auto"/>
            </w:tcBorders>
            <w:shd w:val="clear" w:color="auto" w:fill="D9D9D9" w:themeFill="background1" w:themeFillShade="D9"/>
          </w:tcPr>
          <w:p w14:paraId="2B36757E" w14:textId="77777777" w:rsidR="0041680C" w:rsidRPr="00FE0920" w:rsidRDefault="0041680C" w:rsidP="00D14933">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tcPr>
          <w:p w14:paraId="634639C3" w14:textId="77777777" w:rsidR="0041680C" w:rsidRPr="00FE0920" w:rsidRDefault="0041680C" w:rsidP="00D14933">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r>
      <w:tr w:rsidR="0041680C" w:rsidRPr="00380233" w14:paraId="74AA425E" w14:textId="77777777" w:rsidTr="00122F0B">
        <w:trPr>
          <w:trHeight w:val="288"/>
        </w:trPr>
        <w:tc>
          <w:tcPr>
            <w:tcW w:w="1980" w:type="dxa"/>
            <w:gridSpan w:val="2"/>
            <w:tcBorders>
              <w:left w:val="single" w:sz="4" w:space="0" w:color="auto"/>
              <w:bottom w:val="single" w:sz="4" w:space="0" w:color="auto"/>
            </w:tcBorders>
            <w:shd w:val="clear" w:color="auto" w:fill="auto"/>
          </w:tcPr>
          <w:p w14:paraId="3DF67DCE" w14:textId="77777777" w:rsidR="0041680C" w:rsidRDefault="0041680C" w:rsidP="00D14933">
            <w:pPr>
              <w:spacing w:after="0" w:line="240" w:lineRule="auto"/>
              <w:rPr>
                <w:rFonts w:ascii="Calibri" w:hAnsi="Calibri"/>
                <w:color w:val="000000"/>
                <w:sz w:val="18"/>
                <w:szCs w:val="18"/>
              </w:rPr>
            </w:pPr>
            <w:r>
              <w:rPr>
                <w:rFonts w:ascii="Calibri" w:hAnsi="Calibr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tcPr>
          <w:p w14:paraId="344526C5" w14:textId="77777777" w:rsidR="0041680C" w:rsidRPr="00B60F16" w:rsidRDefault="0041680C" w:rsidP="00D14933">
            <w:pPr>
              <w:spacing w:after="0" w:line="240" w:lineRule="auto"/>
              <w:jc w:val="center"/>
              <w:rPr>
                <w:sz w:val="20"/>
                <w:szCs w:val="20"/>
              </w:rPr>
            </w:pPr>
            <w:r w:rsidRPr="00B60F16">
              <w:rPr>
                <w:sz w:val="20"/>
                <w:szCs w:val="20"/>
              </w:rPr>
              <w:t>201</w:t>
            </w:r>
          </w:p>
        </w:tc>
        <w:tc>
          <w:tcPr>
            <w:tcW w:w="1003" w:type="dxa"/>
            <w:tcBorders>
              <w:top w:val="nil"/>
              <w:left w:val="nil"/>
              <w:bottom w:val="single" w:sz="4" w:space="0" w:color="auto"/>
              <w:right w:val="single" w:sz="4" w:space="0" w:color="auto"/>
            </w:tcBorders>
            <w:shd w:val="clear" w:color="auto" w:fill="auto"/>
          </w:tcPr>
          <w:p w14:paraId="5BED32B9" w14:textId="77777777" w:rsidR="0041680C" w:rsidRPr="00B60F16" w:rsidRDefault="0041680C" w:rsidP="00D14933">
            <w:pPr>
              <w:spacing w:after="0" w:line="240" w:lineRule="auto"/>
              <w:jc w:val="center"/>
              <w:rPr>
                <w:sz w:val="20"/>
                <w:szCs w:val="20"/>
              </w:rPr>
            </w:pPr>
            <w:r w:rsidRPr="00B60F16">
              <w:rPr>
                <w:sz w:val="20"/>
                <w:szCs w:val="20"/>
              </w:rPr>
              <w:t>18.9</w:t>
            </w:r>
          </w:p>
        </w:tc>
        <w:tc>
          <w:tcPr>
            <w:tcW w:w="1003" w:type="dxa"/>
            <w:tcBorders>
              <w:top w:val="nil"/>
              <w:left w:val="nil"/>
              <w:bottom w:val="single" w:sz="4" w:space="0" w:color="auto"/>
              <w:right w:val="single" w:sz="4" w:space="0" w:color="auto"/>
            </w:tcBorders>
            <w:shd w:val="clear" w:color="auto" w:fill="auto"/>
          </w:tcPr>
          <w:p w14:paraId="35BFD746" w14:textId="77777777" w:rsidR="0041680C" w:rsidRPr="00B60F16" w:rsidRDefault="0041680C" w:rsidP="00D14933">
            <w:pPr>
              <w:spacing w:after="0" w:line="240" w:lineRule="auto"/>
              <w:jc w:val="center"/>
              <w:rPr>
                <w:sz w:val="20"/>
                <w:szCs w:val="20"/>
              </w:rPr>
            </w:pPr>
            <w:r w:rsidRPr="00B60F16">
              <w:rPr>
                <w:sz w:val="20"/>
                <w:szCs w:val="20"/>
              </w:rPr>
              <w:t>12.1</w:t>
            </w:r>
          </w:p>
        </w:tc>
        <w:tc>
          <w:tcPr>
            <w:tcW w:w="1003" w:type="dxa"/>
            <w:tcBorders>
              <w:top w:val="nil"/>
              <w:left w:val="nil"/>
              <w:bottom w:val="single" w:sz="4" w:space="0" w:color="auto"/>
              <w:right w:val="single" w:sz="4" w:space="0" w:color="auto"/>
            </w:tcBorders>
            <w:shd w:val="clear" w:color="auto" w:fill="auto"/>
          </w:tcPr>
          <w:p w14:paraId="1BB259C5" w14:textId="2FEA8745" w:rsidR="0041680C" w:rsidRPr="00B60F16" w:rsidRDefault="0041680C" w:rsidP="00D14933">
            <w:pPr>
              <w:spacing w:after="0" w:line="240" w:lineRule="auto"/>
              <w:jc w:val="center"/>
              <w:rPr>
                <w:sz w:val="20"/>
                <w:szCs w:val="20"/>
              </w:rPr>
            </w:pPr>
            <w:r w:rsidRPr="00B60F16">
              <w:rPr>
                <w:sz w:val="20"/>
                <w:szCs w:val="20"/>
              </w:rPr>
              <w:t>18.1</w:t>
            </w:r>
          </w:p>
        </w:tc>
        <w:tc>
          <w:tcPr>
            <w:tcW w:w="1003" w:type="dxa"/>
            <w:tcBorders>
              <w:top w:val="nil"/>
              <w:left w:val="nil"/>
              <w:bottom w:val="single" w:sz="4" w:space="0" w:color="auto"/>
              <w:right w:val="single" w:sz="4" w:space="0" w:color="auto"/>
            </w:tcBorders>
            <w:shd w:val="clear" w:color="auto" w:fill="auto"/>
          </w:tcPr>
          <w:p w14:paraId="242A9D08" w14:textId="77777777" w:rsidR="0041680C" w:rsidRPr="00B60F16" w:rsidRDefault="0041680C" w:rsidP="00D14933">
            <w:pPr>
              <w:spacing w:after="0" w:line="240" w:lineRule="auto"/>
              <w:jc w:val="center"/>
              <w:rPr>
                <w:sz w:val="20"/>
                <w:szCs w:val="20"/>
              </w:rPr>
            </w:pPr>
            <w:r w:rsidRPr="00B60F16">
              <w:rPr>
                <w:sz w:val="20"/>
                <w:szCs w:val="20"/>
              </w:rPr>
              <w:t>19.4</w:t>
            </w:r>
          </w:p>
        </w:tc>
        <w:tc>
          <w:tcPr>
            <w:tcW w:w="1003" w:type="dxa"/>
            <w:tcBorders>
              <w:top w:val="nil"/>
              <w:left w:val="nil"/>
              <w:bottom w:val="single" w:sz="8" w:space="0" w:color="auto"/>
              <w:right w:val="single" w:sz="8" w:space="0" w:color="auto"/>
            </w:tcBorders>
            <w:shd w:val="clear" w:color="auto" w:fill="auto"/>
          </w:tcPr>
          <w:p w14:paraId="11D6F3CE" w14:textId="77777777" w:rsidR="0041680C" w:rsidRPr="00B60F16" w:rsidRDefault="0041680C" w:rsidP="00D14933">
            <w:pPr>
              <w:spacing w:after="0" w:line="240" w:lineRule="auto"/>
              <w:jc w:val="center"/>
              <w:rPr>
                <w:sz w:val="20"/>
                <w:szCs w:val="20"/>
              </w:rPr>
            </w:pPr>
            <w:r w:rsidRPr="00B60F16">
              <w:rPr>
                <w:sz w:val="20"/>
                <w:szCs w:val="20"/>
              </w:rPr>
              <w:t>0.5</w:t>
            </w:r>
          </w:p>
        </w:tc>
        <w:tc>
          <w:tcPr>
            <w:tcW w:w="1003" w:type="dxa"/>
            <w:tcBorders>
              <w:bottom w:val="single" w:sz="4" w:space="0" w:color="auto"/>
              <w:right w:val="single" w:sz="4" w:space="0" w:color="auto"/>
            </w:tcBorders>
            <w:shd w:val="clear" w:color="auto" w:fill="auto"/>
          </w:tcPr>
          <w:p w14:paraId="7E53ECA4" w14:textId="77777777" w:rsidR="0041680C" w:rsidRPr="00B60F16" w:rsidRDefault="0041680C" w:rsidP="00D14933">
            <w:pPr>
              <w:spacing w:after="0" w:line="240" w:lineRule="auto"/>
              <w:jc w:val="center"/>
              <w:rPr>
                <w:sz w:val="20"/>
                <w:szCs w:val="20"/>
              </w:rPr>
            </w:pPr>
            <w:r w:rsidRPr="00B60F16">
              <w:rPr>
                <w:sz w:val="20"/>
                <w:szCs w:val="20"/>
              </w:rPr>
              <w:t>16.4</w:t>
            </w:r>
          </w:p>
        </w:tc>
      </w:tr>
      <w:tr w:rsidR="0041680C" w:rsidRPr="00380233" w14:paraId="600B1A56" w14:textId="77777777" w:rsidTr="00122F0B">
        <w:trPr>
          <w:trHeight w:val="288"/>
        </w:trPr>
        <w:tc>
          <w:tcPr>
            <w:tcW w:w="1980" w:type="dxa"/>
            <w:gridSpan w:val="2"/>
            <w:tcBorders>
              <w:left w:val="single" w:sz="4" w:space="0" w:color="auto"/>
              <w:bottom w:val="single" w:sz="4" w:space="0" w:color="auto"/>
            </w:tcBorders>
            <w:shd w:val="clear" w:color="auto" w:fill="D9D9D9" w:themeFill="background1" w:themeFillShade="D9"/>
          </w:tcPr>
          <w:p w14:paraId="42C0F47A" w14:textId="77777777" w:rsidR="0041680C" w:rsidRDefault="0041680C" w:rsidP="00D14933">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7F6FCE8C" w14:textId="77777777" w:rsidR="0041680C" w:rsidRPr="00B60F16" w:rsidRDefault="0041680C" w:rsidP="00D14933">
            <w:pPr>
              <w:spacing w:after="0" w:line="240" w:lineRule="auto"/>
              <w:jc w:val="center"/>
              <w:rPr>
                <w:sz w:val="20"/>
                <w:szCs w:val="20"/>
              </w:rPr>
            </w:pPr>
            <w:r w:rsidRPr="00B60F16">
              <w:rPr>
                <w:sz w:val="20"/>
                <w:szCs w:val="20"/>
              </w:rPr>
              <w:t>23</w:t>
            </w:r>
          </w:p>
        </w:tc>
        <w:tc>
          <w:tcPr>
            <w:tcW w:w="1003" w:type="dxa"/>
            <w:tcBorders>
              <w:top w:val="nil"/>
              <w:left w:val="nil"/>
              <w:bottom w:val="single" w:sz="4" w:space="0" w:color="auto"/>
              <w:right w:val="single" w:sz="4" w:space="0" w:color="auto"/>
            </w:tcBorders>
            <w:shd w:val="clear" w:color="auto" w:fill="D9D9D9" w:themeFill="background1" w:themeFillShade="D9"/>
          </w:tcPr>
          <w:p w14:paraId="7F53D614" w14:textId="77777777" w:rsidR="0041680C" w:rsidRPr="00B60F16" w:rsidRDefault="0041680C" w:rsidP="00D14933">
            <w:pPr>
              <w:spacing w:after="0" w:line="240" w:lineRule="auto"/>
              <w:jc w:val="center"/>
              <w:rPr>
                <w:sz w:val="20"/>
                <w:szCs w:val="20"/>
              </w:rPr>
            </w:pPr>
            <w:r w:rsidRPr="00B60F16">
              <w:rPr>
                <w:sz w:val="20"/>
                <w:szCs w:val="20"/>
              </w:rPr>
              <w:t>22.2</w:t>
            </w:r>
          </w:p>
        </w:tc>
        <w:tc>
          <w:tcPr>
            <w:tcW w:w="1003" w:type="dxa"/>
            <w:tcBorders>
              <w:top w:val="nil"/>
              <w:left w:val="nil"/>
              <w:bottom w:val="single" w:sz="4" w:space="0" w:color="auto"/>
              <w:right w:val="single" w:sz="4" w:space="0" w:color="auto"/>
            </w:tcBorders>
            <w:shd w:val="clear" w:color="auto" w:fill="D9D9D9" w:themeFill="background1" w:themeFillShade="D9"/>
          </w:tcPr>
          <w:p w14:paraId="4E48BBF8" w14:textId="77777777" w:rsidR="0041680C" w:rsidRPr="00B60F16" w:rsidRDefault="0041680C" w:rsidP="00D14933">
            <w:pPr>
              <w:spacing w:after="0" w:line="240" w:lineRule="auto"/>
              <w:jc w:val="center"/>
              <w:rPr>
                <w:sz w:val="20"/>
                <w:szCs w:val="20"/>
              </w:rPr>
            </w:pPr>
            <w:r w:rsidRPr="00B60F16">
              <w:rPr>
                <w:sz w:val="20"/>
                <w:szCs w:val="20"/>
              </w:rPr>
              <w:t>6.7</w:t>
            </w:r>
          </w:p>
        </w:tc>
        <w:tc>
          <w:tcPr>
            <w:tcW w:w="1003" w:type="dxa"/>
            <w:tcBorders>
              <w:top w:val="nil"/>
              <w:left w:val="nil"/>
              <w:bottom w:val="single" w:sz="4" w:space="0" w:color="auto"/>
              <w:right w:val="single" w:sz="4" w:space="0" w:color="auto"/>
            </w:tcBorders>
            <w:shd w:val="clear" w:color="auto" w:fill="D9D9D9" w:themeFill="background1" w:themeFillShade="D9"/>
          </w:tcPr>
          <w:p w14:paraId="575FF8ED" w14:textId="5FB959E7" w:rsidR="0041680C" w:rsidRPr="00B60F16" w:rsidRDefault="0041680C" w:rsidP="00D14933">
            <w:pPr>
              <w:spacing w:after="0" w:line="240" w:lineRule="auto"/>
              <w:jc w:val="center"/>
              <w:rPr>
                <w:sz w:val="20"/>
                <w:szCs w:val="20"/>
              </w:rPr>
            </w:pPr>
            <w:r w:rsidRPr="00B60F16">
              <w:rPr>
                <w:sz w:val="20"/>
                <w:szCs w:val="20"/>
              </w:rPr>
              <w:t>17.2</w:t>
            </w:r>
          </w:p>
        </w:tc>
        <w:tc>
          <w:tcPr>
            <w:tcW w:w="1003" w:type="dxa"/>
            <w:tcBorders>
              <w:top w:val="nil"/>
              <w:left w:val="nil"/>
              <w:bottom w:val="single" w:sz="4" w:space="0" w:color="auto"/>
              <w:right w:val="single" w:sz="4" w:space="0" w:color="auto"/>
            </w:tcBorders>
            <w:shd w:val="clear" w:color="auto" w:fill="D9D9D9" w:themeFill="background1" w:themeFillShade="D9"/>
          </w:tcPr>
          <w:p w14:paraId="17DD8227" w14:textId="77777777" w:rsidR="0041680C" w:rsidRPr="00B60F16" w:rsidRDefault="0041680C" w:rsidP="00D14933">
            <w:pPr>
              <w:spacing w:after="0" w:line="240" w:lineRule="auto"/>
              <w:jc w:val="center"/>
              <w:rPr>
                <w:sz w:val="20"/>
                <w:szCs w:val="20"/>
              </w:rPr>
            </w:pPr>
            <w:r w:rsidRPr="00B60F16">
              <w:rPr>
                <w:sz w:val="20"/>
                <w:szCs w:val="20"/>
              </w:rPr>
              <w:t>17.4</w:t>
            </w:r>
          </w:p>
        </w:tc>
        <w:tc>
          <w:tcPr>
            <w:tcW w:w="1003" w:type="dxa"/>
            <w:tcBorders>
              <w:top w:val="nil"/>
              <w:left w:val="nil"/>
              <w:bottom w:val="single" w:sz="8" w:space="0" w:color="auto"/>
              <w:right w:val="single" w:sz="8" w:space="0" w:color="auto"/>
            </w:tcBorders>
            <w:shd w:val="clear" w:color="auto" w:fill="D9D9D9" w:themeFill="background1" w:themeFillShade="D9"/>
          </w:tcPr>
          <w:p w14:paraId="27D6D4C8" w14:textId="77777777" w:rsidR="0041680C" w:rsidRPr="00B60F16" w:rsidRDefault="0041680C" w:rsidP="00D14933">
            <w:pPr>
              <w:spacing w:after="0" w:line="240" w:lineRule="auto"/>
              <w:jc w:val="center"/>
              <w:rPr>
                <w:sz w:val="20"/>
                <w:szCs w:val="20"/>
              </w:rPr>
            </w:pPr>
            <w:r w:rsidRPr="00B60F16">
              <w:rPr>
                <w:sz w:val="20"/>
                <w:szCs w:val="20"/>
              </w:rPr>
              <w:t>-4.8</w:t>
            </w:r>
          </w:p>
        </w:tc>
        <w:tc>
          <w:tcPr>
            <w:tcW w:w="1003" w:type="dxa"/>
            <w:tcBorders>
              <w:bottom w:val="single" w:sz="4" w:space="0" w:color="auto"/>
              <w:right w:val="single" w:sz="4" w:space="0" w:color="auto"/>
            </w:tcBorders>
            <w:shd w:val="clear" w:color="auto" w:fill="D9D9D9" w:themeFill="background1" w:themeFillShade="D9"/>
          </w:tcPr>
          <w:p w14:paraId="77ADC27D" w14:textId="77777777" w:rsidR="0041680C" w:rsidRPr="00B60F16" w:rsidRDefault="0041680C" w:rsidP="00D14933">
            <w:pPr>
              <w:spacing w:after="0" w:line="240" w:lineRule="auto"/>
              <w:jc w:val="center"/>
              <w:rPr>
                <w:sz w:val="20"/>
                <w:szCs w:val="20"/>
              </w:rPr>
            </w:pPr>
            <w:r w:rsidRPr="00B60F16">
              <w:rPr>
                <w:sz w:val="20"/>
                <w:szCs w:val="20"/>
              </w:rPr>
              <w:t>7.6</w:t>
            </w:r>
          </w:p>
        </w:tc>
      </w:tr>
      <w:tr w:rsidR="0041680C" w:rsidRPr="00380233" w14:paraId="4FC1E315" w14:textId="77777777" w:rsidTr="00122F0B">
        <w:trPr>
          <w:trHeight w:val="288"/>
        </w:trPr>
        <w:tc>
          <w:tcPr>
            <w:tcW w:w="1980" w:type="dxa"/>
            <w:gridSpan w:val="2"/>
            <w:tcBorders>
              <w:left w:val="single" w:sz="4" w:space="0" w:color="auto"/>
              <w:bottom w:val="single" w:sz="4" w:space="0" w:color="auto"/>
            </w:tcBorders>
            <w:shd w:val="clear" w:color="auto" w:fill="auto"/>
          </w:tcPr>
          <w:p w14:paraId="24FE48DC" w14:textId="77777777" w:rsidR="0041680C" w:rsidRDefault="0041680C" w:rsidP="00D14933">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tcPr>
          <w:p w14:paraId="4A3DDDD0" w14:textId="77777777" w:rsidR="0041680C" w:rsidRPr="00B60F16" w:rsidRDefault="0041680C" w:rsidP="00D14933">
            <w:pPr>
              <w:spacing w:after="0" w:line="240" w:lineRule="auto"/>
              <w:jc w:val="center"/>
              <w:rPr>
                <w:sz w:val="20"/>
                <w:szCs w:val="20"/>
              </w:rPr>
            </w:pPr>
            <w:r w:rsidRPr="00B60F16">
              <w:rPr>
                <w:sz w:val="20"/>
                <w:szCs w:val="20"/>
              </w:rPr>
              <w:t>181</w:t>
            </w:r>
          </w:p>
        </w:tc>
        <w:tc>
          <w:tcPr>
            <w:tcW w:w="1003" w:type="dxa"/>
            <w:tcBorders>
              <w:top w:val="nil"/>
              <w:left w:val="nil"/>
              <w:bottom w:val="single" w:sz="4" w:space="0" w:color="auto"/>
              <w:right w:val="single" w:sz="4" w:space="0" w:color="auto"/>
            </w:tcBorders>
            <w:shd w:val="clear" w:color="auto" w:fill="auto"/>
          </w:tcPr>
          <w:p w14:paraId="42734FC0" w14:textId="77777777" w:rsidR="0041680C" w:rsidRPr="00B60F16" w:rsidRDefault="0041680C" w:rsidP="00D14933">
            <w:pPr>
              <w:spacing w:after="0" w:line="240" w:lineRule="auto"/>
              <w:jc w:val="center"/>
              <w:rPr>
                <w:sz w:val="20"/>
                <w:szCs w:val="20"/>
              </w:rPr>
            </w:pPr>
            <w:r w:rsidRPr="00B60F16">
              <w:rPr>
                <w:sz w:val="20"/>
                <w:szCs w:val="20"/>
              </w:rPr>
              <w:t>21.3</w:t>
            </w:r>
          </w:p>
        </w:tc>
        <w:tc>
          <w:tcPr>
            <w:tcW w:w="1003" w:type="dxa"/>
            <w:tcBorders>
              <w:top w:val="nil"/>
              <w:left w:val="nil"/>
              <w:bottom w:val="single" w:sz="4" w:space="0" w:color="auto"/>
              <w:right w:val="single" w:sz="4" w:space="0" w:color="auto"/>
            </w:tcBorders>
            <w:shd w:val="clear" w:color="auto" w:fill="auto"/>
          </w:tcPr>
          <w:p w14:paraId="5CC754C3" w14:textId="77777777" w:rsidR="0041680C" w:rsidRPr="00B60F16" w:rsidRDefault="0041680C" w:rsidP="00D14933">
            <w:pPr>
              <w:spacing w:after="0" w:line="240" w:lineRule="auto"/>
              <w:jc w:val="center"/>
              <w:rPr>
                <w:sz w:val="20"/>
                <w:szCs w:val="20"/>
              </w:rPr>
            </w:pPr>
            <w:r w:rsidRPr="00B60F16">
              <w:rPr>
                <w:sz w:val="20"/>
                <w:szCs w:val="20"/>
              </w:rPr>
              <w:t>15.7</w:t>
            </w:r>
          </w:p>
        </w:tc>
        <w:tc>
          <w:tcPr>
            <w:tcW w:w="1003" w:type="dxa"/>
            <w:tcBorders>
              <w:top w:val="nil"/>
              <w:left w:val="nil"/>
              <w:bottom w:val="single" w:sz="4" w:space="0" w:color="auto"/>
              <w:right w:val="single" w:sz="4" w:space="0" w:color="auto"/>
            </w:tcBorders>
            <w:shd w:val="clear" w:color="auto" w:fill="auto"/>
          </w:tcPr>
          <w:p w14:paraId="660B98C6" w14:textId="6F8CE648" w:rsidR="0041680C" w:rsidRPr="00B60F16" w:rsidRDefault="0041680C" w:rsidP="00D14933">
            <w:pPr>
              <w:spacing w:after="0" w:line="240" w:lineRule="auto"/>
              <w:jc w:val="center"/>
              <w:rPr>
                <w:sz w:val="20"/>
                <w:szCs w:val="20"/>
              </w:rPr>
            </w:pPr>
            <w:r w:rsidRPr="00B60F16">
              <w:rPr>
                <w:sz w:val="20"/>
                <w:szCs w:val="20"/>
              </w:rPr>
              <w:t>23.4</w:t>
            </w:r>
          </w:p>
        </w:tc>
        <w:tc>
          <w:tcPr>
            <w:tcW w:w="1003" w:type="dxa"/>
            <w:tcBorders>
              <w:top w:val="nil"/>
              <w:left w:val="nil"/>
              <w:bottom w:val="single" w:sz="4" w:space="0" w:color="auto"/>
              <w:right w:val="single" w:sz="4" w:space="0" w:color="auto"/>
            </w:tcBorders>
            <w:shd w:val="clear" w:color="auto" w:fill="auto"/>
          </w:tcPr>
          <w:p w14:paraId="65F0DF42" w14:textId="77777777" w:rsidR="0041680C" w:rsidRPr="00B60F16" w:rsidRDefault="0041680C" w:rsidP="00D14933">
            <w:pPr>
              <w:spacing w:after="0" w:line="240" w:lineRule="auto"/>
              <w:jc w:val="center"/>
              <w:rPr>
                <w:sz w:val="20"/>
                <w:szCs w:val="20"/>
              </w:rPr>
            </w:pPr>
            <w:r w:rsidRPr="00B60F16">
              <w:rPr>
                <w:sz w:val="20"/>
                <w:szCs w:val="20"/>
              </w:rPr>
              <w:t>24.3</w:t>
            </w:r>
          </w:p>
        </w:tc>
        <w:tc>
          <w:tcPr>
            <w:tcW w:w="1003" w:type="dxa"/>
            <w:tcBorders>
              <w:top w:val="nil"/>
              <w:left w:val="nil"/>
              <w:bottom w:val="single" w:sz="8" w:space="0" w:color="auto"/>
              <w:right w:val="single" w:sz="8" w:space="0" w:color="auto"/>
            </w:tcBorders>
            <w:shd w:val="clear" w:color="auto" w:fill="auto"/>
          </w:tcPr>
          <w:p w14:paraId="64B1E66D" w14:textId="77777777" w:rsidR="0041680C" w:rsidRPr="00B60F16" w:rsidRDefault="0041680C" w:rsidP="00D14933">
            <w:pPr>
              <w:spacing w:after="0" w:line="240" w:lineRule="auto"/>
              <w:jc w:val="center"/>
              <w:rPr>
                <w:sz w:val="20"/>
                <w:szCs w:val="20"/>
              </w:rPr>
            </w:pPr>
            <w:r w:rsidRPr="00B60F16">
              <w:rPr>
                <w:sz w:val="20"/>
                <w:szCs w:val="20"/>
              </w:rPr>
              <w:t>3.0</w:t>
            </w:r>
          </w:p>
        </w:tc>
        <w:tc>
          <w:tcPr>
            <w:tcW w:w="1003" w:type="dxa"/>
            <w:tcBorders>
              <w:bottom w:val="single" w:sz="4" w:space="0" w:color="auto"/>
              <w:right w:val="single" w:sz="4" w:space="0" w:color="auto"/>
            </w:tcBorders>
            <w:shd w:val="clear" w:color="auto" w:fill="auto"/>
          </w:tcPr>
          <w:p w14:paraId="17E1E2AE" w14:textId="77777777" w:rsidR="0041680C" w:rsidRPr="00B60F16" w:rsidRDefault="0041680C" w:rsidP="00D14933">
            <w:pPr>
              <w:spacing w:after="0" w:line="240" w:lineRule="auto"/>
              <w:jc w:val="center"/>
              <w:rPr>
                <w:sz w:val="20"/>
                <w:szCs w:val="20"/>
              </w:rPr>
            </w:pPr>
            <w:r w:rsidRPr="00B60F16">
              <w:rPr>
                <w:sz w:val="20"/>
                <w:szCs w:val="20"/>
              </w:rPr>
              <w:t>22.5</w:t>
            </w:r>
          </w:p>
        </w:tc>
      </w:tr>
      <w:tr w:rsidR="0041680C" w:rsidRPr="00380233" w14:paraId="3372281C" w14:textId="77777777" w:rsidTr="00122F0B">
        <w:trPr>
          <w:trHeight w:val="288"/>
        </w:trPr>
        <w:tc>
          <w:tcPr>
            <w:tcW w:w="1980" w:type="dxa"/>
            <w:gridSpan w:val="2"/>
            <w:tcBorders>
              <w:left w:val="single" w:sz="4" w:space="0" w:color="auto"/>
              <w:bottom w:val="single" w:sz="4" w:space="0" w:color="auto"/>
            </w:tcBorders>
            <w:shd w:val="clear" w:color="auto" w:fill="D9D9D9" w:themeFill="background1" w:themeFillShade="D9"/>
          </w:tcPr>
          <w:p w14:paraId="5C318D78" w14:textId="77777777" w:rsidR="0041680C" w:rsidRDefault="0041680C" w:rsidP="00D14933">
            <w:pPr>
              <w:spacing w:after="0" w:line="240" w:lineRule="auto"/>
              <w:rPr>
                <w:rFonts w:ascii="Calibri" w:hAnsi="Calibri"/>
                <w:color w:val="000000"/>
                <w:sz w:val="20"/>
                <w:szCs w:val="20"/>
              </w:rPr>
            </w:pPr>
            <w:r>
              <w:rPr>
                <w:rFonts w:ascii="Calibri" w:hAnsi="Calibri"/>
                <w:color w:val="000000"/>
                <w:sz w:val="20"/>
                <w:szCs w:val="20"/>
              </w:rPr>
              <w:t>Multi-Race</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740D238F" w14:textId="77777777" w:rsidR="0041680C" w:rsidRPr="00B60F16" w:rsidRDefault="0041680C" w:rsidP="00D14933">
            <w:pPr>
              <w:spacing w:after="0" w:line="240" w:lineRule="auto"/>
              <w:jc w:val="center"/>
              <w:rPr>
                <w:sz w:val="20"/>
                <w:szCs w:val="20"/>
              </w:rPr>
            </w:pPr>
            <w:r w:rsidRPr="00B60F16">
              <w:rPr>
                <w:sz w:val="20"/>
                <w:szCs w:val="20"/>
              </w:rPr>
              <w:t>257</w:t>
            </w:r>
          </w:p>
        </w:tc>
        <w:tc>
          <w:tcPr>
            <w:tcW w:w="1003" w:type="dxa"/>
            <w:tcBorders>
              <w:top w:val="nil"/>
              <w:left w:val="nil"/>
              <w:bottom w:val="single" w:sz="4" w:space="0" w:color="auto"/>
              <w:right w:val="single" w:sz="4" w:space="0" w:color="auto"/>
            </w:tcBorders>
            <w:shd w:val="clear" w:color="auto" w:fill="D9D9D9" w:themeFill="background1" w:themeFillShade="D9"/>
          </w:tcPr>
          <w:p w14:paraId="371A2587" w14:textId="77777777" w:rsidR="0041680C" w:rsidRPr="00B60F16" w:rsidRDefault="0041680C" w:rsidP="00D14933">
            <w:pPr>
              <w:spacing w:after="0" w:line="240" w:lineRule="auto"/>
              <w:jc w:val="center"/>
              <w:rPr>
                <w:sz w:val="20"/>
                <w:szCs w:val="20"/>
              </w:rPr>
            </w:pPr>
            <w:r w:rsidRPr="00B60F16">
              <w:rPr>
                <w:sz w:val="20"/>
                <w:szCs w:val="20"/>
              </w:rPr>
              <w:t>23.3</w:t>
            </w:r>
          </w:p>
        </w:tc>
        <w:tc>
          <w:tcPr>
            <w:tcW w:w="1003" w:type="dxa"/>
            <w:tcBorders>
              <w:top w:val="nil"/>
              <w:left w:val="nil"/>
              <w:bottom w:val="single" w:sz="4" w:space="0" w:color="auto"/>
              <w:right w:val="single" w:sz="4" w:space="0" w:color="auto"/>
            </w:tcBorders>
            <w:shd w:val="clear" w:color="auto" w:fill="D9D9D9" w:themeFill="background1" w:themeFillShade="D9"/>
          </w:tcPr>
          <w:p w14:paraId="011E7A33" w14:textId="77777777" w:rsidR="0041680C" w:rsidRPr="00B60F16" w:rsidRDefault="0041680C" w:rsidP="00D14933">
            <w:pPr>
              <w:spacing w:after="0" w:line="240" w:lineRule="auto"/>
              <w:jc w:val="center"/>
              <w:rPr>
                <w:sz w:val="20"/>
                <w:szCs w:val="20"/>
              </w:rPr>
            </w:pPr>
            <w:r w:rsidRPr="00B60F16">
              <w:rPr>
                <w:sz w:val="20"/>
                <w:szCs w:val="20"/>
              </w:rPr>
              <w:t>15.0</w:t>
            </w:r>
          </w:p>
        </w:tc>
        <w:tc>
          <w:tcPr>
            <w:tcW w:w="1003" w:type="dxa"/>
            <w:tcBorders>
              <w:top w:val="nil"/>
              <w:left w:val="nil"/>
              <w:bottom w:val="single" w:sz="4" w:space="0" w:color="auto"/>
              <w:right w:val="single" w:sz="4" w:space="0" w:color="auto"/>
            </w:tcBorders>
            <w:shd w:val="clear" w:color="auto" w:fill="D9D9D9" w:themeFill="background1" w:themeFillShade="D9"/>
          </w:tcPr>
          <w:p w14:paraId="094294F4" w14:textId="2D4F7405" w:rsidR="0041680C" w:rsidRPr="00B60F16" w:rsidRDefault="0041680C" w:rsidP="00D14933">
            <w:pPr>
              <w:spacing w:after="0" w:line="240" w:lineRule="auto"/>
              <w:jc w:val="center"/>
              <w:rPr>
                <w:sz w:val="20"/>
                <w:szCs w:val="20"/>
              </w:rPr>
            </w:pPr>
            <w:r w:rsidRPr="00B60F16">
              <w:rPr>
                <w:sz w:val="20"/>
                <w:szCs w:val="20"/>
              </w:rPr>
              <w:t>19.9</w:t>
            </w:r>
          </w:p>
        </w:tc>
        <w:tc>
          <w:tcPr>
            <w:tcW w:w="1003" w:type="dxa"/>
            <w:tcBorders>
              <w:top w:val="nil"/>
              <w:left w:val="nil"/>
              <w:bottom w:val="single" w:sz="4" w:space="0" w:color="auto"/>
              <w:right w:val="single" w:sz="4" w:space="0" w:color="auto"/>
            </w:tcBorders>
            <w:shd w:val="clear" w:color="auto" w:fill="D9D9D9" w:themeFill="background1" w:themeFillShade="D9"/>
          </w:tcPr>
          <w:p w14:paraId="5A58FE60" w14:textId="77777777" w:rsidR="0041680C" w:rsidRPr="00B60F16" w:rsidRDefault="0041680C" w:rsidP="00D14933">
            <w:pPr>
              <w:spacing w:after="0" w:line="240" w:lineRule="auto"/>
              <w:jc w:val="center"/>
              <w:rPr>
                <w:sz w:val="20"/>
                <w:szCs w:val="20"/>
              </w:rPr>
            </w:pPr>
            <w:r w:rsidRPr="00B60F16">
              <w:rPr>
                <w:sz w:val="20"/>
                <w:szCs w:val="20"/>
              </w:rPr>
              <w:t>20.2</w:t>
            </w:r>
          </w:p>
        </w:tc>
        <w:tc>
          <w:tcPr>
            <w:tcW w:w="1003" w:type="dxa"/>
            <w:tcBorders>
              <w:top w:val="nil"/>
              <w:left w:val="nil"/>
              <w:bottom w:val="single" w:sz="8" w:space="0" w:color="auto"/>
              <w:right w:val="single" w:sz="8" w:space="0" w:color="auto"/>
            </w:tcBorders>
            <w:shd w:val="clear" w:color="auto" w:fill="D9D9D9" w:themeFill="background1" w:themeFillShade="D9"/>
          </w:tcPr>
          <w:p w14:paraId="232394E3" w14:textId="77777777" w:rsidR="0041680C" w:rsidRPr="00B60F16" w:rsidRDefault="0041680C" w:rsidP="00D14933">
            <w:pPr>
              <w:spacing w:after="0" w:line="240" w:lineRule="auto"/>
              <w:jc w:val="center"/>
              <w:rPr>
                <w:sz w:val="20"/>
                <w:szCs w:val="20"/>
              </w:rPr>
            </w:pPr>
            <w:r w:rsidRPr="00B60F16">
              <w:rPr>
                <w:sz w:val="20"/>
                <w:szCs w:val="20"/>
              </w:rPr>
              <w:t>-3.1</w:t>
            </w:r>
          </w:p>
        </w:tc>
        <w:tc>
          <w:tcPr>
            <w:tcW w:w="1003" w:type="dxa"/>
            <w:tcBorders>
              <w:bottom w:val="single" w:sz="4" w:space="0" w:color="auto"/>
              <w:right w:val="single" w:sz="4" w:space="0" w:color="auto"/>
            </w:tcBorders>
            <w:shd w:val="clear" w:color="auto" w:fill="D9D9D9" w:themeFill="background1" w:themeFillShade="D9"/>
          </w:tcPr>
          <w:p w14:paraId="271388C1" w14:textId="77777777" w:rsidR="0041680C" w:rsidRPr="00B60F16" w:rsidRDefault="0041680C" w:rsidP="00D14933">
            <w:pPr>
              <w:spacing w:after="0" w:line="240" w:lineRule="auto"/>
              <w:jc w:val="center"/>
              <w:rPr>
                <w:sz w:val="20"/>
                <w:szCs w:val="20"/>
              </w:rPr>
            </w:pPr>
            <w:r w:rsidRPr="00B60F16">
              <w:rPr>
                <w:sz w:val="20"/>
                <w:szCs w:val="20"/>
              </w:rPr>
              <w:t>14.2</w:t>
            </w:r>
          </w:p>
        </w:tc>
      </w:tr>
      <w:tr w:rsidR="0041680C" w:rsidRPr="00380233" w14:paraId="6EBE476F" w14:textId="77777777" w:rsidTr="00122F0B">
        <w:trPr>
          <w:trHeight w:val="288"/>
        </w:trPr>
        <w:tc>
          <w:tcPr>
            <w:tcW w:w="1980" w:type="dxa"/>
            <w:gridSpan w:val="2"/>
            <w:tcBorders>
              <w:left w:val="single" w:sz="4" w:space="0" w:color="auto"/>
              <w:bottom w:val="single" w:sz="4" w:space="0" w:color="auto"/>
            </w:tcBorders>
            <w:shd w:val="clear" w:color="auto" w:fill="auto"/>
          </w:tcPr>
          <w:p w14:paraId="3D798566" w14:textId="77777777" w:rsidR="0041680C" w:rsidRDefault="0041680C" w:rsidP="00D14933">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79FF81FA" w14:textId="77777777" w:rsidR="0041680C" w:rsidRPr="00B60F16" w:rsidRDefault="0041680C" w:rsidP="00D14933">
            <w:pPr>
              <w:spacing w:after="0" w:line="240" w:lineRule="auto"/>
              <w:jc w:val="center"/>
              <w:rPr>
                <w:sz w:val="20"/>
                <w:szCs w:val="20"/>
              </w:rPr>
            </w:pPr>
            <w:r w:rsidRPr="00B60F16">
              <w:rPr>
                <w:sz w:val="20"/>
                <w:szCs w:val="20"/>
              </w:rPr>
              <w:t>1,786</w:t>
            </w:r>
          </w:p>
        </w:tc>
        <w:tc>
          <w:tcPr>
            <w:tcW w:w="1003" w:type="dxa"/>
            <w:tcBorders>
              <w:top w:val="nil"/>
              <w:left w:val="nil"/>
              <w:bottom w:val="single" w:sz="4" w:space="0" w:color="auto"/>
              <w:right w:val="single" w:sz="4" w:space="0" w:color="auto"/>
            </w:tcBorders>
            <w:shd w:val="clear" w:color="auto" w:fill="auto"/>
          </w:tcPr>
          <w:p w14:paraId="5A2A518C" w14:textId="77777777" w:rsidR="0041680C" w:rsidRPr="00B60F16" w:rsidRDefault="0041680C" w:rsidP="00D14933">
            <w:pPr>
              <w:spacing w:after="0" w:line="240" w:lineRule="auto"/>
              <w:jc w:val="center"/>
              <w:rPr>
                <w:sz w:val="20"/>
                <w:szCs w:val="20"/>
              </w:rPr>
            </w:pPr>
            <w:r w:rsidRPr="00B60F16">
              <w:rPr>
                <w:sz w:val="20"/>
                <w:szCs w:val="20"/>
              </w:rPr>
              <w:t>15.3</w:t>
            </w:r>
          </w:p>
        </w:tc>
        <w:tc>
          <w:tcPr>
            <w:tcW w:w="1003" w:type="dxa"/>
            <w:tcBorders>
              <w:top w:val="nil"/>
              <w:left w:val="nil"/>
              <w:bottom w:val="single" w:sz="4" w:space="0" w:color="auto"/>
              <w:right w:val="single" w:sz="4" w:space="0" w:color="auto"/>
            </w:tcBorders>
            <w:shd w:val="clear" w:color="auto" w:fill="auto"/>
          </w:tcPr>
          <w:p w14:paraId="24876045" w14:textId="77777777" w:rsidR="0041680C" w:rsidRPr="00B60F16" w:rsidRDefault="0041680C" w:rsidP="00D14933">
            <w:pPr>
              <w:spacing w:after="0" w:line="240" w:lineRule="auto"/>
              <w:jc w:val="center"/>
              <w:rPr>
                <w:sz w:val="20"/>
                <w:szCs w:val="20"/>
              </w:rPr>
            </w:pPr>
            <w:r w:rsidRPr="00B60F16">
              <w:rPr>
                <w:sz w:val="20"/>
                <w:szCs w:val="20"/>
              </w:rPr>
              <w:t>12.8</w:t>
            </w:r>
          </w:p>
        </w:tc>
        <w:tc>
          <w:tcPr>
            <w:tcW w:w="1003" w:type="dxa"/>
            <w:tcBorders>
              <w:top w:val="nil"/>
              <w:left w:val="nil"/>
              <w:bottom w:val="single" w:sz="4" w:space="0" w:color="auto"/>
              <w:right w:val="single" w:sz="4" w:space="0" w:color="auto"/>
            </w:tcBorders>
            <w:shd w:val="clear" w:color="auto" w:fill="auto"/>
          </w:tcPr>
          <w:p w14:paraId="78850CEE" w14:textId="38B0ABC9" w:rsidR="0041680C" w:rsidRPr="00B60F16" w:rsidRDefault="0041680C" w:rsidP="00D14933">
            <w:pPr>
              <w:spacing w:after="0" w:line="240" w:lineRule="auto"/>
              <w:jc w:val="center"/>
              <w:rPr>
                <w:sz w:val="20"/>
                <w:szCs w:val="20"/>
              </w:rPr>
            </w:pPr>
            <w:r w:rsidRPr="00B60F16">
              <w:rPr>
                <w:sz w:val="20"/>
                <w:szCs w:val="20"/>
              </w:rPr>
              <w:t>15.7</w:t>
            </w:r>
          </w:p>
        </w:tc>
        <w:tc>
          <w:tcPr>
            <w:tcW w:w="1003" w:type="dxa"/>
            <w:tcBorders>
              <w:top w:val="nil"/>
              <w:left w:val="nil"/>
              <w:bottom w:val="single" w:sz="4" w:space="0" w:color="auto"/>
              <w:right w:val="single" w:sz="4" w:space="0" w:color="auto"/>
            </w:tcBorders>
            <w:shd w:val="clear" w:color="auto" w:fill="auto"/>
          </w:tcPr>
          <w:p w14:paraId="234E0CCF" w14:textId="77777777" w:rsidR="0041680C" w:rsidRPr="00B60F16" w:rsidRDefault="0041680C" w:rsidP="00D14933">
            <w:pPr>
              <w:spacing w:after="0" w:line="240" w:lineRule="auto"/>
              <w:jc w:val="center"/>
              <w:rPr>
                <w:sz w:val="20"/>
                <w:szCs w:val="20"/>
              </w:rPr>
            </w:pPr>
            <w:r w:rsidRPr="00B60F16">
              <w:rPr>
                <w:sz w:val="20"/>
                <w:szCs w:val="20"/>
              </w:rPr>
              <w:t>16.7</w:t>
            </w:r>
          </w:p>
        </w:tc>
        <w:tc>
          <w:tcPr>
            <w:tcW w:w="1003" w:type="dxa"/>
            <w:tcBorders>
              <w:top w:val="nil"/>
              <w:left w:val="nil"/>
              <w:bottom w:val="single" w:sz="8" w:space="0" w:color="auto"/>
              <w:right w:val="single" w:sz="8" w:space="0" w:color="auto"/>
            </w:tcBorders>
            <w:shd w:val="clear" w:color="auto" w:fill="auto"/>
          </w:tcPr>
          <w:p w14:paraId="044E2EE7" w14:textId="77777777" w:rsidR="0041680C" w:rsidRPr="00B60F16" w:rsidRDefault="0041680C" w:rsidP="00D14933">
            <w:pPr>
              <w:spacing w:after="0" w:line="240" w:lineRule="auto"/>
              <w:jc w:val="center"/>
              <w:rPr>
                <w:sz w:val="20"/>
                <w:szCs w:val="20"/>
              </w:rPr>
            </w:pPr>
            <w:r w:rsidRPr="00B60F16">
              <w:rPr>
                <w:sz w:val="20"/>
                <w:szCs w:val="20"/>
              </w:rPr>
              <w:t>1.4</w:t>
            </w:r>
          </w:p>
        </w:tc>
        <w:tc>
          <w:tcPr>
            <w:tcW w:w="1003" w:type="dxa"/>
            <w:tcBorders>
              <w:bottom w:val="single" w:sz="4" w:space="0" w:color="auto"/>
              <w:right w:val="single" w:sz="4" w:space="0" w:color="auto"/>
            </w:tcBorders>
            <w:shd w:val="clear" w:color="auto" w:fill="auto"/>
          </w:tcPr>
          <w:p w14:paraId="466A1541" w14:textId="77777777" w:rsidR="0041680C" w:rsidRPr="00B60F16" w:rsidRDefault="0041680C" w:rsidP="00D14933">
            <w:pPr>
              <w:spacing w:after="0" w:line="240" w:lineRule="auto"/>
              <w:jc w:val="center"/>
              <w:rPr>
                <w:sz w:val="20"/>
                <w:szCs w:val="20"/>
              </w:rPr>
            </w:pPr>
            <w:r w:rsidRPr="00B60F16">
              <w:rPr>
                <w:sz w:val="20"/>
                <w:szCs w:val="20"/>
              </w:rPr>
              <w:t>10.0</w:t>
            </w:r>
          </w:p>
        </w:tc>
      </w:tr>
      <w:tr w:rsidR="0041680C" w:rsidRPr="00380233" w14:paraId="529E4822" w14:textId="77777777" w:rsidTr="00122F0B">
        <w:trPr>
          <w:trHeight w:val="288"/>
        </w:trPr>
        <w:tc>
          <w:tcPr>
            <w:tcW w:w="1980" w:type="dxa"/>
            <w:gridSpan w:val="2"/>
            <w:tcBorders>
              <w:left w:val="single" w:sz="4" w:space="0" w:color="auto"/>
              <w:bottom w:val="single" w:sz="4" w:space="0" w:color="auto"/>
            </w:tcBorders>
            <w:shd w:val="clear" w:color="auto" w:fill="auto"/>
          </w:tcPr>
          <w:p w14:paraId="14C771F3" w14:textId="77777777" w:rsidR="0041680C" w:rsidRDefault="0041680C" w:rsidP="00D14933">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tcPr>
          <w:p w14:paraId="426B3E3C" w14:textId="77777777" w:rsidR="0041680C" w:rsidRPr="00B60F16" w:rsidRDefault="0041680C" w:rsidP="00D14933">
            <w:pPr>
              <w:spacing w:after="0" w:line="240" w:lineRule="auto"/>
              <w:jc w:val="center"/>
              <w:rPr>
                <w:sz w:val="20"/>
                <w:szCs w:val="20"/>
              </w:rPr>
            </w:pPr>
            <w:r w:rsidRPr="00B60F16">
              <w:rPr>
                <w:sz w:val="20"/>
                <w:szCs w:val="20"/>
              </w:rPr>
              <w:t>1,628</w:t>
            </w:r>
          </w:p>
        </w:tc>
        <w:tc>
          <w:tcPr>
            <w:tcW w:w="1003" w:type="dxa"/>
            <w:tcBorders>
              <w:top w:val="nil"/>
              <w:left w:val="nil"/>
              <w:bottom w:val="single" w:sz="4" w:space="0" w:color="auto"/>
              <w:right w:val="single" w:sz="4" w:space="0" w:color="auto"/>
            </w:tcBorders>
            <w:shd w:val="clear" w:color="auto" w:fill="auto"/>
          </w:tcPr>
          <w:p w14:paraId="273F5E2A" w14:textId="77777777" w:rsidR="0041680C" w:rsidRPr="00B60F16" w:rsidRDefault="0041680C" w:rsidP="00D14933">
            <w:pPr>
              <w:spacing w:after="0" w:line="240" w:lineRule="auto"/>
              <w:jc w:val="center"/>
              <w:rPr>
                <w:sz w:val="20"/>
                <w:szCs w:val="20"/>
              </w:rPr>
            </w:pPr>
            <w:r w:rsidRPr="00B60F16">
              <w:rPr>
                <w:sz w:val="20"/>
                <w:szCs w:val="20"/>
              </w:rPr>
              <w:t>23.6</w:t>
            </w:r>
          </w:p>
        </w:tc>
        <w:tc>
          <w:tcPr>
            <w:tcW w:w="1003" w:type="dxa"/>
            <w:tcBorders>
              <w:top w:val="nil"/>
              <w:left w:val="nil"/>
              <w:bottom w:val="single" w:sz="4" w:space="0" w:color="auto"/>
              <w:right w:val="single" w:sz="4" w:space="0" w:color="auto"/>
            </w:tcBorders>
            <w:shd w:val="clear" w:color="auto" w:fill="auto"/>
          </w:tcPr>
          <w:p w14:paraId="450C26FB" w14:textId="77777777" w:rsidR="0041680C" w:rsidRPr="00B60F16" w:rsidRDefault="0041680C" w:rsidP="00D14933">
            <w:pPr>
              <w:spacing w:after="0" w:line="240" w:lineRule="auto"/>
              <w:jc w:val="center"/>
              <w:rPr>
                <w:sz w:val="20"/>
                <w:szCs w:val="20"/>
              </w:rPr>
            </w:pPr>
            <w:r w:rsidRPr="00B60F16">
              <w:rPr>
                <w:sz w:val="20"/>
                <w:szCs w:val="20"/>
              </w:rPr>
              <w:t>17.4</w:t>
            </w:r>
          </w:p>
        </w:tc>
        <w:tc>
          <w:tcPr>
            <w:tcW w:w="1003" w:type="dxa"/>
            <w:tcBorders>
              <w:top w:val="nil"/>
              <w:left w:val="nil"/>
              <w:bottom w:val="single" w:sz="4" w:space="0" w:color="auto"/>
              <w:right w:val="single" w:sz="4" w:space="0" w:color="auto"/>
            </w:tcBorders>
            <w:shd w:val="clear" w:color="auto" w:fill="auto"/>
          </w:tcPr>
          <w:p w14:paraId="7E404E16" w14:textId="6052C74F" w:rsidR="0041680C" w:rsidRPr="00B60F16" w:rsidRDefault="0041680C" w:rsidP="00D14933">
            <w:pPr>
              <w:spacing w:after="0" w:line="240" w:lineRule="auto"/>
              <w:jc w:val="center"/>
              <w:rPr>
                <w:sz w:val="20"/>
                <w:szCs w:val="20"/>
              </w:rPr>
            </w:pPr>
            <w:r w:rsidRPr="00B60F16">
              <w:rPr>
                <w:sz w:val="20"/>
                <w:szCs w:val="20"/>
              </w:rPr>
              <w:t>22.6</w:t>
            </w:r>
          </w:p>
        </w:tc>
        <w:tc>
          <w:tcPr>
            <w:tcW w:w="1003" w:type="dxa"/>
            <w:tcBorders>
              <w:top w:val="nil"/>
              <w:left w:val="nil"/>
              <w:bottom w:val="single" w:sz="4" w:space="0" w:color="auto"/>
              <w:right w:val="single" w:sz="4" w:space="0" w:color="auto"/>
            </w:tcBorders>
            <w:shd w:val="clear" w:color="auto" w:fill="auto"/>
          </w:tcPr>
          <w:p w14:paraId="04009935" w14:textId="77777777" w:rsidR="0041680C" w:rsidRPr="00B60F16" w:rsidRDefault="0041680C" w:rsidP="00D14933">
            <w:pPr>
              <w:spacing w:after="0" w:line="240" w:lineRule="auto"/>
              <w:jc w:val="center"/>
              <w:rPr>
                <w:sz w:val="20"/>
                <w:szCs w:val="20"/>
              </w:rPr>
            </w:pPr>
            <w:r w:rsidRPr="00B60F16">
              <w:rPr>
                <w:sz w:val="20"/>
                <w:szCs w:val="20"/>
              </w:rPr>
              <w:t>23.0</w:t>
            </w:r>
          </w:p>
        </w:tc>
        <w:tc>
          <w:tcPr>
            <w:tcW w:w="1003" w:type="dxa"/>
            <w:tcBorders>
              <w:top w:val="nil"/>
              <w:left w:val="nil"/>
              <w:bottom w:val="single" w:sz="8" w:space="0" w:color="auto"/>
              <w:right w:val="single" w:sz="8" w:space="0" w:color="auto"/>
            </w:tcBorders>
            <w:shd w:val="clear" w:color="auto" w:fill="auto"/>
          </w:tcPr>
          <w:p w14:paraId="2602396F" w14:textId="77777777" w:rsidR="0041680C" w:rsidRPr="00B60F16" w:rsidRDefault="0041680C" w:rsidP="00D14933">
            <w:pPr>
              <w:spacing w:after="0" w:line="240" w:lineRule="auto"/>
              <w:jc w:val="center"/>
              <w:rPr>
                <w:sz w:val="20"/>
                <w:szCs w:val="20"/>
              </w:rPr>
            </w:pPr>
            <w:r w:rsidRPr="00B60F16">
              <w:rPr>
                <w:sz w:val="20"/>
                <w:szCs w:val="20"/>
              </w:rPr>
              <w:t>-0.6</w:t>
            </w:r>
          </w:p>
        </w:tc>
        <w:tc>
          <w:tcPr>
            <w:tcW w:w="1003" w:type="dxa"/>
            <w:tcBorders>
              <w:bottom w:val="single" w:sz="4" w:space="0" w:color="auto"/>
              <w:right w:val="single" w:sz="4" w:space="0" w:color="auto"/>
            </w:tcBorders>
            <w:shd w:val="clear" w:color="auto" w:fill="auto"/>
          </w:tcPr>
          <w:p w14:paraId="3E620D20" w14:textId="77777777" w:rsidR="0041680C" w:rsidRPr="00B60F16" w:rsidRDefault="0041680C" w:rsidP="00D14933">
            <w:pPr>
              <w:spacing w:after="0" w:line="240" w:lineRule="auto"/>
              <w:jc w:val="center"/>
              <w:rPr>
                <w:sz w:val="20"/>
                <w:szCs w:val="20"/>
              </w:rPr>
            </w:pPr>
            <w:r w:rsidRPr="00B60F16">
              <w:rPr>
                <w:sz w:val="20"/>
                <w:szCs w:val="20"/>
              </w:rPr>
              <w:t>20.1</w:t>
            </w:r>
          </w:p>
        </w:tc>
      </w:tr>
      <w:tr w:rsidR="0041680C" w:rsidRPr="00380233" w14:paraId="370A171C" w14:textId="77777777" w:rsidTr="00122F0B">
        <w:trPr>
          <w:trHeight w:val="288"/>
        </w:trPr>
        <w:tc>
          <w:tcPr>
            <w:tcW w:w="1980" w:type="dxa"/>
            <w:gridSpan w:val="2"/>
            <w:tcBorders>
              <w:left w:val="single" w:sz="4" w:space="0" w:color="auto"/>
              <w:bottom w:val="single" w:sz="4" w:space="0" w:color="auto"/>
            </w:tcBorders>
            <w:shd w:val="clear" w:color="auto" w:fill="auto"/>
          </w:tcPr>
          <w:p w14:paraId="1D423372" w14:textId="77777777" w:rsidR="0041680C" w:rsidRDefault="0041680C" w:rsidP="00D14933">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auto"/>
          </w:tcPr>
          <w:p w14:paraId="0FBC4FE5" w14:textId="77777777" w:rsidR="0041680C" w:rsidRPr="00B60F16" w:rsidRDefault="0041680C" w:rsidP="00D14933">
            <w:pPr>
              <w:spacing w:after="0" w:line="240" w:lineRule="auto"/>
              <w:jc w:val="center"/>
              <w:rPr>
                <w:sz w:val="20"/>
                <w:szCs w:val="20"/>
              </w:rPr>
            </w:pPr>
            <w:r w:rsidRPr="00B60F16">
              <w:rPr>
                <w:sz w:val="20"/>
                <w:szCs w:val="20"/>
              </w:rPr>
              <w:t>1,416</w:t>
            </w:r>
          </w:p>
        </w:tc>
        <w:tc>
          <w:tcPr>
            <w:tcW w:w="1003" w:type="dxa"/>
            <w:tcBorders>
              <w:top w:val="nil"/>
              <w:left w:val="nil"/>
              <w:bottom w:val="single" w:sz="4" w:space="0" w:color="auto"/>
              <w:right w:val="single" w:sz="4" w:space="0" w:color="auto"/>
            </w:tcBorders>
            <w:shd w:val="clear" w:color="auto" w:fill="auto"/>
          </w:tcPr>
          <w:p w14:paraId="4651AF80" w14:textId="77777777" w:rsidR="0041680C" w:rsidRPr="00B60F16" w:rsidRDefault="0041680C" w:rsidP="00D14933">
            <w:pPr>
              <w:spacing w:after="0" w:line="240" w:lineRule="auto"/>
              <w:jc w:val="center"/>
              <w:rPr>
                <w:sz w:val="20"/>
                <w:szCs w:val="20"/>
              </w:rPr>
            </w:pPr>
            <w:r w:rsidRPr="00B60F16">
              <w:rPr>
                <w:sz w:val="20"/>
                <w:szCs w:val="20"/>
              </w:rPr>
              <w:t>24.4</w:t>
            </w:r>
          </w:p>
        </w:tc>
        <w:tc>
          <w:tcPr>
            <w:tcW w:w="1003" w:type="dxa"/>
            <w:tcBorders>
              <w:top w:val="nil"/>
              <w:left w:val="nil"/>
              <w:bottom w:val="single" w:sz="4" w:space="0" w:color="auto"/>
              <w:right w:val="single" w:sz="4" w:space="0" w:color="auto"/>
            </w:tcBorders>
            <w:shd w:val="clear" w:color="auto" w:fill="auto"/>
          </w:tcPr>
          <w:p w14:paraId="46C69AE4" w14:textId="77777777" w:rsidR="0041680C" w:rsidRPr="00B60F16" w:rsidRDefault="0041680C" w:rsidP="00D14933">
            <w:pPr>
              <w:spacing w:after="0" w:line="240" w:lineRule="auto"/>
              <w:jc w:val="center"/>
              <w:rPr>
                <w:sz w:val="20"/>
                <w:szCs w:val="20"/>
              </w:rPr>
            </w:pPr>
            <w:r w:rsidRPr="00B60F16">
              <w:rPr>
                <w:sz w:val="20"/>
                <w:szCs w:val="20"/>
              </w:rPr>
              <w:t>18.4</w:t>
            </w:r>
          </w:p>
        </w:tc>
        <w:tc>
          <w:tcPr>
            <w:tcW w:w="1003" w:type="dxa"/>
            <w:tcBorders>
              <w:top w:val="nil"/>
              <w:left w:val="nil"/>
              <w:bottom w:val="single" w:sz="4" w:space="0" w:color="auto"/>
              <w:right w:val="single" w:sz="4" w:space="0" w:color="auto"/>
            </w:tcBorders>
            <w:shd w:val="clear" w:color="auto" w:fill="auto"/>
          </w:tcPr>
          <w:p w14:paraId="4C30EB0E" w14:textId="558CDE82" w:rsidR="0041680C" w:rsidRPr="00B60F16" w:rsidRDefault="0041680C" w:rsidP="00D14933">
            <w:pPr>
              <w:spacing w:after="0" w:line="240" w:lineRule="auto"/>
              <w:jc w:val="center"/>
              <w:rPr>
                <w:sz w:val="20"/>
                <w:szCs w:val="20"/>
              </w:rPr>
            </w:pPr>
            <w:r w:rsidRPr="00B60F16">
              <w:rPr>
                <w:sz w:val="20"/>
                <w:szCs w:val="20"/>
              </w:rPr>
              <w:t>24.1</w:t>
            </w:r>
          </w:p>
        </w:tc>
        <w:tc>
          <w:tcPr>
            <w:tcW w:w="1003" w:type="dxa"/>
            <w:tcBorders>
              <w:top w:val="nil"/>
              <w:left w:val="nil"/>
              <w:bottom w:val="single" w:sz="4" w:space="0" w:color="auto"/>
              <w:right w:val="single" w:sz="4" w:space="0" w:color="auto"/>
            </w:tcBorders>
            <w:shd w:val="clear" w:color="auto" w:fill="auto"/>
          </w:tcPr>
          <w:p w14:paraId="0BB643D8" w14:textId="77777777" w:rsidR="0041680C" w:rsidRPr="00B60F16" w:rsidRDefault="0041680C" w:rsidP="00D14933">
            <w:pPr>
              <w:spacing w:after="0" w:line="240" w:lineRule="auto"/>
              <w:jc w:val="center"/>
              <w:rPr>
                <w:sz w:val="20"/>
                <w:szCs w:val="20"/>
              </w:rPr>
            </w:pPr>
            <w:r w:rsidRPr="00B60F16">
              <w:rPr>
                <w:sz w:val="20"/>
                <w:szCs w:val="20"/>
              </w:rPr>
              <w:t>23.5</w:t>
            </w:r>
          </w:p>
        </w:tc>
        <w:tc>
          <w:tcPr>
            <w:tcW w:w="1003" w:type="dxa"/>
            <w:tcBorders>
              <w:top w:val="nil"/>
              <w:left w:val="nil"/>
              <w:bottom w:val="single" w:sz="8" w:space="0" w:color="auto"/>
              <w:right w:val="single" w:sz="8" w:space="0" w:color="auto"/>
            </w:tcBorders>
            <w:shd w:val="clear" w:color="auto" w:fill="auto"/>
          </w:tcPr>
          <w:p w14:paraId="6A555B15" w14:textId="77777777" w:rsidR="0041680C" w:rsidRPr="00B60F16" w:rsidRDefault="0041680C" w:rsidP="00D14933">
            <w:pPr>
              <w:spacing w:after="0" w:line="240" w:lineRule="auto"/>
              <w:jc w:val="center"/>
              <w:rPr>
                <w:sz w:val="20"/>
                <w:szCs w:val="20"/>
              </w:rPr>
            </w:pPr>
            <w:r w:rsidRPr="00B60F16">
              <w:rPr>
                <w:sz w:val="20"/>
                <w:szCs w:val="20"/>
              </w:rPr>
              <w:t>-0.9</w:t>
            </w:r>
          </w:p>
        </w:tc>
        <w:tc>
          <w:tcPr>
            <w:tcW w:w="1003" w:type="dxa"/>
            <w:tcBorders>
              <w:bottom w:val="single" w:sz="4" w:space="0" w:color="auto"/>
              <w:right w:val="single" w:sz="4" w:space="0" w:color="auto"/>
            </w:tcBorders>
            <w:shd w:val="clear" w:color="auto" w:fill="auto"/>
          </w:tcPr>
          <w:p w14:paraId="67941582" w14:textId="77777777" w:rsidR="0041680C" w:rsidRPr="00B60F16" w:rsidRDefault="0041680C" w:rsidP="00D14933">
            <w:pPr>
              <w:spacing w:after="0" w:line="240" w:lineRule="auto"/>
              <w:jc w:val="center"/>
              <w:rPr>
                <w:sz w:val="20"/>
                <w:szCs w:val="20"/>
              </w:rPr>
            </w:pPr>
            <w:r w:rsidRPr="00B60F16">
              <w:rPr>
                <w:sz w:val="20"/>
                <w:szCs w:val="20"/>
              </w:rPr>
              <w:t>22.9</w:t>
            </w:r>
          </w:p>
        </w:tc>
      </w:tr>
      <w:tr w:rsidR="0041680C" w:rsidRPr="00380233" w14:paraId="02C0A46B" w14:textId="77777777" w:rsidTr="00122F0B">
        <w:trPr>
          <w:trHeight w:val="288"/>
        </w:trPr>
        <w:tc>
          <w:tcPr>
            <w:tcW w:w="1980" w:type="dxa"/>
            <w:gridSpan w:val="2"/>
            <w:tcBorders>
              <w:left w:val="single" w:sz="4" w:space="0" w:color="auto"/>
              <w:bottom w:val="single" w:sz="4" w:space="0" w:color="auto"/>
            </w:tcBorders>
            <w:shd w:val="clear" w:color="auto" w:fill="auto"/>
          </w:tcPr>
          <w:p w14:paraId="192562D1" w14:textId="77777777" w:rsidR="0041680C" w:rsidRDefault="0041680C" w:rsidP="00D14933">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auto"/>
          </w:tcPr>
          <w:p w14:paraId="4A4CB701" w14:textId="77777777" w:rsidR="0041680C" w:rsidRPr="00B60F16" w:rsidRDefault="0041680C" w:rsidP="00D14933">
            <w:pPr>
              <w:spacing w:after="0" w:line="240" w:lineRule="auto"/>
              <w:jc w:val="center"/>
              <w:rPr>
                <w:sz w:val="20"/>
                <w:szCs w:val="20"/>
              </w:rPr>
            </w:pPr>
            <w:r w:rsidRPr="00B60F16">
              <w:rPr>
                <w:sz w:val="20"/>
                <w:szCs w:val="20"/>
              </w:rPr>
              <w:t>669</w:t>
            </w:r>
          </w:p>
        </w:tc>
        <w:tc>
          <w:tcPr>
            <w:tcW w:w="1003" w:type="dxa"/>
            <w:tcBorders>
              <w:top w:val="nil"/>
              <w:left w:val="nil"/>
              <w:bottom w:val="single" w:sz="4" w:space="0" w:color="auto"/>
              <w:right w:val="single" w:sz="4" w:space="0" w:color="auto"/>
            </w:tcBorders>
            <w:shd w:val="clear" w:color="auto" w:fill="auto"/>
          </w:tcPr>
          <w:p w14:paraId="7C157B59" w14:textId="77777777" w:rsidR="0041680C" w:rsidRPr="00B60F16" w:rsidRDefault="0041680C" w:rsidP="00D14933">
            <w:pPr>
              <w:spacing w:after="0" w:line="240" w:lineRule="auto"/>
              <w:jc w:val="center"/>
              <w:rPr>
                <w:sz w:val="20"/>
                <w:szCs w:val="20"/>
              </w:rPr>
            </w:pPr>
            <w:r w:rsidRPr="00B60F16">
              <w:rPr>
                <w:sz w:val="20"/>
                <w:szCs w:val="20"/>
              </w:rPr>
              <w:t>26.7</w:t>
            </w:r>
          </w:p>
        </w:tc>
        <w:tc>
          <w:tcPr>
            <w:tcW w:w="1003" w:type="dxa"/>
            <w:tcBorders>
              <w:top w:val="nil"/>
              <w:left w:val="nil"/>
              <w:bottom w:val="single" w:sz="4" w:space="0" w:color="auto"/>
              <w:right w:val="single" w:sz="4" w:space="0" w:color="auto"/>
            </w:tcBorders>
            <w:shd w:val="clear" w:color="auto" w:fill="auto"/>
          </w:tcPr>
          <w:p w14:paraId="5F2A0B4D" w14:textId="77777777" w:rsidR="0041680C" w:rsidRPr="00B60F16" w:rsidRDefault="0041680C" w:rsidP="00D14933">
            <w:pPr>
              <w:spacing w:after="0" w:line="240" w:lineRule="auto"/>
              <w:jc w:val="center"/>
              <w:rPr>
                <w:sz w:val="20"/>
                <w:szCs w:val="20"/>
              </w:rPr>
            </w:pPr>
            <w:r w:rsidRPr="00B60F16">
              <w:rPr>
                <w:sz w:val="20"/>
                <w:szCs w:val="20"/>
              </w:rPr>
              <w:t>18.1</w:t>
            </w:r>
          </w:p>
        </w:tc>
        <w:tc>
          <w:tcPr>
            <w:tcW w:w="1003" w:type="dxa"/>
            <w:tcBorders>
              <w:top w:val="nil"/>
              <w:left w:val="nil"/>
              <w:bottom w:val="single" w:sz="4" w:space="0" w:color="auto"/>
              <w:right w:val="single" w:sz="4" w:space="0" w:color="auto"/>
            </w:tcBorders>
            <w:shd w:val="clear" w:color="auto" w:fill="auto"/>
          </w:tcPr>
          <w:p w14:paraId="6B00807B" w14:textId="12876ED9" w:rsidR="0041680C" w:rsidRPr="00B60F16" w:rsidRDefault="0041680C" w:rsidP="00D14933">
            <w:pPr>
              <w:spacing w:after="0" w:line="240" w:lineRule="auto"/>
              <w:jc w:val="center"/>
              <w:rPr>
                <w:sz w:val="20"/>
                <w:szCs w:val="20"/>
              </w:rPr>
            </w:pPr>
            <w:r w:rsidRPr="00B60F16">
              <w:rPr>
                <w:sz w:val="20"/>
                <w:szCs w:val="20"/>
              </w:rPr>
              <w:t>24.5</w:t>
            </w:r>
          </w:p>
        </w:tc>
        <w:tc>
          <w:tcPr>
            <w:tcW w:w="1003" w:type="dxa"/>
            <w:tcBorders>
              <w:top w:val="nil"/>
              <w:left w:val="nil"/>
              <w:bottom w:val="single" w:sz="4" w:space="0" w:color="auto"/>
              <w:right w:val="single" w:sz="4" w:space="0" w:color="auto"/>
            </w:tcBorders>
            <w:shd w:val="clear" w:color="auto" w:fill="auto"/>
          </w:tcPr>
          <w:p w14:paraId="0D4DE406" w14:textId="77777777" w:rsidR="0041680C" w:rsidRPr="00B60F16" w:rsidRDefault="0041680C" w:rsidP="00D14933">
            <w:pPr>
              <w:spacing w:after="0" w:line="240" w:lineRule="auto"/>
              <w:jc w:val="center"/>
              <w:rPr>
                <w:sz w:val="20"/>
                <w:szCs w:val="20"/>
              </w:rPr>
            </w:pPr>
            <w:r w:rsidRPr="00B60F16">
              <w:rPr>
                <w:sz w:val="20"/>
                <w:szCs w:val="20"/>
              </w:rPr>
              <w:t>25.9</w:t>
            </w:r>
          </w:p>
        </w:tc>
        <w:tc>
          <w:tcPr>
            <w:tcW w:w="1003" w:type="dxa"/>
            <w:tcBorders>
              <w:top w:val="nil"/>
              <w:left w:val="nil"/>
              <w:bottom w:val="single" w:sz="8" w:space="0" w:color="auto"/>
              <w:right w:val="single" w:sz="8" w:space="0" w:color="auto"/>
            </w:tcBorders>
            <w:shd w:val="clear" w:color="auto" w:fill="auto"/>
          </w:tcPr>
          <w:p w14:paraId="00317F0B" w14:textId="77777777" w:rsidR="0041680C" w:rsidRPr="00B60F16" w:rsidRDefault="0041680C" w:rsidP="00D14933">
            <w:pPr>
              <w:spacing w:after="0" w:line="240" w:lineRule="auto"/>
              <w:jc w:val="center"/>
              <w:rPr>
                <w:sz w:val="20"/>
                <w:szCs w:val="20"/>
              </w:rPr>
            </w:pPr>
            <w:r w:rsidRPr="00B60F16">
              <w:rPr>
                <w:sz w:val="20"/>
                <w:szCs w:val="20"/>
              </w:rPr>
              <w:t>-0.8</w:t>
            </w:r>
          </w:p>
        </w:tc>
        <w:tc>
          <w:tcPr>
            <w:tcW w:w="1003" w:type="dxa"/>
            <w:tcBorders>
              <w:bottom w:val="single" w:sz="4" w:space="0" w:color="auto"/>
              <w:right w:val="single" w:sz="4" w:space="0" w:color="auto"/>
            </w:tcBorders>
            <w:shd w:val="clear" w:color="auto" w:fill="auto"/>
          </w:tcPr>
          <w:p w14:paraId="05E379B4" w14:textId="77777777" w:rsidR="0041680C" w:rsidRPr="00B60F16" w:rsidRDefault="0041680C" w:rsidP="00D14933">
            <w:pPr>
              <w:spacing w:after="0" w:line="240" w:lineRule="auto"/>
              <w:jc w:val="center"/>
              <w:rPr>
                <w:sz w:val="20"/>
                <w:szCs w:val="20"/>
              </w:rPr>
            </w:pPr>
            <w:r w:rsidRPr="00B60F16">
              <w:rPr>
                <w:sz w:val="20"/>
                <w:szCs w:val="20"/>
              </w:rPr>
              <w:t>20.7</w:t>
            </w:r>
          </w:p>
        </w:tc>
      </w:tr>
      <w:tr w:rsidR="0041680C" w:rsidRPr="00380233" w14:paraId="4789A3C1" w14:textId="77777777" w:rsidTr="00122F0B">
        <w:trPr>
          <w:trHeight w:val="288"/>
        </w:trPr>
        <w:tc>
          <w:tcPr>
            <w:tcW w:w="1980" w:type="dxa"/>
            <w:gridSpan w:val="2"/>
            <w:tcBorders>
              <w:left w:val="single" w:sz="4" w:space="0" w:color="auto"/>
              <w:bottom w:val="single" w:sz="4" w:space="0" w:color="auto"/>
            </w:tcBorders>
            <w:shd w:val="clear" w:color="auto" w:fill="auto"/>
          </w:tcPr>
          <w:p w14:paraId="33705D4C" w14:textId="175CEE68" w:rsidR="0041680C" w:rsidRDefault="0041680C" w:rsidP="00D14933">
            <w:pPr>
              <w:spacing w:after="0" w:line="240" w:lineRule="auto"/>
              <w:rPr>
                <w:rFonts w:ascii="Calibri" w:hAnsi="Calibri"/>
                <w:color w:val="000000"/>
                <w:sz w:val="20"/>
                <w:szCs w:val="20"/>
              </w:rPr>
            </w:pPr>
            <w:r>
              <w:rPr>
                <w:rFonts w:ascii="Calibri" w:hAnsi="Calibri"/>
                <w:color w:val="000000"/>
                <w:sz w:val="20"/>
                <w:szCs w:val="20"/>
              </w:rPr>
              <w:t>EL</w:t>
            </w:r>
          </w:p>
        </w:tc>
        <w:tc>
          <w:tcPr>
            <w:tcW w:w="1002" w:type="dxa"/>
            <w:tcBorders>
              <w:top w:val="nil"/>
              <w:left w:val="single" w:sz="4" w:space="0" w:color="auto"/>
              <w:bottom w:val="single" w:sz="4" w:space="0" w:color="auto"/>
              <w:right w:val="single" w:sz="4" w:space="0" w:color="auto"/>
            </w:tcBorders>
            <w:shd w:val="clear" w:color="auto" w:fill="auto"/>
          </w:tcPr>
          <w:p w14:paraId="78B7F7A7" w14:textId="77777777" w:rsidR="0041680C" w:rsidRPr="00B60F16" w:rsidRDefault="0041680C" w:rsidP="00D14933">
            <w:pPr>
              <w:spacing w:after="0" w:line="240" w:lineRule="auto"/>
              <w:jc w:val="center"/>
              <w:rPr>
                <w:sz w:val="20"/>
                <w:szCs w:val="20"/>
              </w:rPr>
            </w:pPr>
            <w:r w:rsidRPr="00B60F16">
              <w:rPr>
                <w:sz w:val="20"/>
                <w:szCs w:val="20"/>
              </w:rPr>
              <w:t>24</w:t>
            </w:r>
          </w:p>
        </w:tc>
        <w:tc>
          <w:tcPr>
            <w:tcW w:w="1003" w:type="dxa"/>
            <w:tcBorders>
              <w:top w:val="nil"/>
              <w:left w:val="nil"/>
              <w:bottom w:val="single" w:sz="4" w:space="0" w:color="auto"/>
              <w:right w:val="single" w:sz="4" w:space="0" w:color="auto"/>
            </w:tcBorders>
            <w:shd w:val="clear" w:color="auto" w:fill="auto"/>
          </w:tcPr>
          <w:p w14:paraId="44A4C9F6" w14:textId="77777777" w:rsidR="0041680C" w:rsidRPr="00B60F16" w:rsidRDefault="0041680C" w:rsidP="00D14933">
            <w:pPr>
              <w:spacing w:after="0" w:line="240" w:lineRule="auto"/>
              <w:jc w:val="center"/>
              <w:rPr>
                <w:sz w:val="20"/>
                <w:szCs w:val="20"/>
              </w:rPr>
            </w:pPr>
            <w:r w:rsidRPr="00B60F16">
              <w:rPr>
                <w:sz w:val="20"/>
                <w:szCs w:val="20"/>
              </w:rPr>
              <w:t>4.0</w:t>
            </w:r>
          </w:p>
        </w:tc>
        <w:tc>
          <w:tcPr>
            <w:tcW w:w="1003" w:type="dxa"/>
            <w:tcBorders>
              <w:top w:val="nil"/>
              <w:left w:val="nil"/>
              <w:bottom w:val="single" w:sz="4" w:space="0" w:color="auto"/>
              <w:right w:val="single" w:sz="4" w:space="0" w:color="auto"/>
            </w:tcBorders>
            <w:shd w:val="clear" w:color="auto" w:fill="auto"/>
          </w:tcPr>
          <w:p w14:paraId="00E4CBCC" w14:textId="77777777" w:rsidR="0041680C" w:rsidRPr="00B60F16" w:rsidRDefault="0041680C" w:rsidP="00D14933">
            <w:pPr>
              <w:spacing w:after="0" w:line="240" w:lineRule="auto"/>
              <w:jc w:val="center"/>
              <w:rPr>
                <w:sz w:val="20"/>
                <w:szCs w:val="20"/>
              </w:rPr>
            </w:pPr>
            <w:r w:rsidRPr="00B60F16">
              <w:rPr>
                <w:sz w:val="20"/>
                <w:szCs w:val="20"/>
              </w:rPr>
              <w:t>0.0</w:t>
            </w:r>
          </w:p>
        </w:tc>
        <w:tc>
          <w:tcPr>
            <w:tcW w:w="1003" w:type="dxa"/>
            <w:tcBorders>
              <w:top w:val="nil"/>
              <w:left w:val="nil"/>
              <w:bottom w:val="single" w:sz="4" w:space="0" w:color="auto"/>
              <w:right w:val="single" w:sz="4" w:space="0" w:color="auto"/>
            </w:tcBorders>
            <w:shd w:val="clear" w:color="auto" w:fill="auto"/>
          </w:tcPr>
          <w:p w14:paraId="646AF406" w14:textId="4BC319F9" w:rsidR="0041680C" w:rsidRPr="00B60F16" w:rsidRDefault="0041680C" w:rsidP="00D14933">
            <w:pPr>
              <w:spacing w:after="0" w:line="240" w:lineRule="auto"/>
              <w:jc w:val="center"/>
              <w:rPr>
                <w:sz w:val="20"/>
                <w:szCs w:val="20"/>
              </w:rPr>
            </w:pPr>
            <w:r w:rsidRPr="00B60F16">
              <w:rPr>
                <w:sz w:val="20"/>
                <w:szCs w:val="20"/>
              </w:rPr>
              <w:t>8.3</w:t>
            </w:r>
          </w:p>
        </w:tc>
        <w:tc>
          <w:tcPr>
            <w:tcW w:w="1003" w:type="dxa"/>
            <w:tcBorders>
              <w:top w:val="nil"/>
              <w:left w:val="nil"/>
              <w:bottom w:val="single" w:sz="4" w:space="0" w:color="auto"/>
              <w:right w:val="single" w:sz="4" w:space="0" w:color="auto"/>
            </w:tcBorders>
            <w:shd w:val="clear" w:color="auto" w:fill="auto"/>
          </w:tcPr>
          <w:p w14:paraId="76207CBE" w14:textId="77777777" w:rsidR="0041680C" w:rsidRPr="00B60F16" w:rsidRDefault="0041680C" w:rsidP="00D14933">
            <w:pPr>
              <w:spacing w:after="0" w:line="240" w:lineRule="auto"/>
              <w:jc w:val="center"/>
              <w:rPr>
                <w:sz w:val="20"/>
                <w:szCs w:val="20"/>
              </w:rPr>
            </w:pPr>
            <w:r w:rsidRPr="00B60F16">
              <w:rPr>
                <w:sz w:val="20"/>
                <w:szCs w:val="20"/>
              </w:rPr>
              <w:t>25.0</w:t>
            </w:r>
          </w:p>
        </w:tc>
        <w:tc>
          <w:tcPr>
            <w:tcW w:w="1003" w:type="dxa"/>
            <w:tcBorders>
              <w:top w:val="nil"/>
              <w:left w:val="nil"/>
              <w:bottom w:val="single" w:sz="8" w:space="0" w:color="auto"/>
              <w:right w:val="single" w:sz="8" w:space="0" w:color="auto"/>
            </w:tcBorders>
            <w:shd w:val="clear" w:color="auto" w:fill="auto"/>
          </w:tcPr>
          <w:p w14:paraId="575E8646" w14:textId="77777777" w:rsidR="0041680C" w:rsidRPr="00B60F16" w:rsidRDefault="0041680C" w:rsidP="00D14933">
            <w:pPr>
              <w:spacing w:after="0" w:line="240" w:lineRule="auto"/>
              <w:jc w:val="center"/>
              <w:rPr>
                <w:sz w:val="20"/>
                <w:szCs w:val="20"/>
              </w:rPr>
            </w:pPr>
            <w:r w:rsidRPr="00B60F16">
              <w:rPr>
                <w:sz w:val="20"/>
                <w:szCs w:val="20"/>
              </w:rPr>
              <w:t>21.0</w:t>
            </w:r>
          </w:p>
        </w:tc>
        <w:tc>
          <w:tcPr>
            <w:tcW w:w="1003" w:type="dxa"/>
            <w:tcBorders>
              <w:bottom w:val="single" w:sz="4" w:space="0" w:color="auto"/>
              <w:right w:val="single" w:sz="4" w:space="0" w:color="auto"/>
            </w:tcBorders>
            <w:shd w:val="clear" w:color="auto" w:fill="auto"/>
          </w:tcPr>
          <w:p w14:paraId="60521201" w14:textId="77777777" w:rsidR="0041680C" w:rsidRPr="00B60F16" w:rsidRDefault="0041680C" w:rsidP="00D14933">
            <w:pPr>
              <w:spacing w:after="0" w:line="240" w:lineRule="auto"/>
              <w:jc w:val="center"/>
              <w:rPr>
                <w:sz w:val="20"/>
                <w:szCs w:val="20"/>
              </w:rPr>
            </w:pPr>
            <w:r w:rsidRPr="00B60F16">
              <w:rPr>
                <w:sz w:val="20"/>
                <w:szCs w:val="20"/>
              </w:rPr>
              <w:t>20.4</w:t>
            </w:r>
          </w:p>
        </w:tc>
      </w:tr>
      <w:tr w:rsidR="0041680C" w:rsidRPr="00380233" w14:paraId="38A55E63" w14:textId="77777777" w:rsidTr="00122F0B">
        <w:trPr>
          <w:trHeight w:val="288"/>
        </w:trPr>
        <w:tc>
          <w:tcPr>
            <w:tcW w:w="1980" w:type="dxa"/>
            <w:gridSpan w:val="2"/>
            <w:tcBorders>
              <w:left w:val="single" w:sz="4" w:space="0" w:color="auto"/>
              <w:bottom w:val="single" w:sz="4" w:space="0" w:color="auto"/>
            </w:tcBorders>
            <w:shd w:val="clear" w:color="auto" w:fill="D9D9D9" w:themeFill="background1" w:themeFillShade="D9"/>
          </w:tcPr>
          <w:p w14:paraId="065BF277" w14:textId="6332CD0B" w:rsidR="0041680C" w:rsidRDefault="0041680C" w:rsidP="00D14933">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1071806C" w14:textId="77777777" w:rsidR="0041680C" w:rsidRPr="00B60F16" w:rsidRDefault="0041680C" w:rsidP="00D14933">
            <w:pPr>
              <w:spacing w:after="0" w:line="240" w:lineRule="auto"/>
              <w:jc w:val="center"/>
              <w:rPr>
                <w:sz w:val="20"/>
                <w:szCs w:val="20"/>
              </w:rPr>
            </w:pPr>
            <w:r w:rsidRPr="00B60F16">
              <w:rPr>
                <w:sz w:val="20"/>
                <w:szCs w:val="20"/>
              </w:rPr>
              <w:t>2,478</w:t>
            </w:r>
          </w:p>
        </w:tc>
        <w:tc>
          <w:tcPr>
            <w:tcW w:w="1003" w:type="dxa"/>
            <w:tcBorders>
              <w:top w:val="nil"/>
              <w:left w:val="nil"/>
              <w:bottom w:val="single" w:sz="4" w:space="0" w:color="auto"/>
              <w:right w:val="single" w:sz="4" w:space="0" w:color="auto"/>
            </w:tcBorders>
            <w:shd w:val="clear" w:color="auto" w:fill="D9D9D9" w:themeFill="background1" w:themeFillShade="D9"/>
          </w:tcPr>
          <w:p w14:paraId="6D5863C2" w14:textId="77777777" w:rsidR="0041680C" w:rsidRPr="00B60F16" w:rsidRDefault="0041680C" w:rsidP="00D14933">
            <w:pPr>
              <w:spacing w:after="0" w:line="240" w:lineRule="auto"/>
              <w:jc w:val="center"/>
              <w:rPr>
                <w:sz w:val="20"/>
                <w:szCs w:val="20"/>
              </w:rPr>
            </w:pPr>
            <w:r w:rsidRPr="00B60F16">
              <w:rPr>
                <w:sz w:val="20"/>
                <w:szCs w:val="20"/>
              </w:rPr>
              <w:t>16.9</w:t>
            </w:r>
          </w:p>
        </w:tc>
        <w:tc>
          <w:tcPr>
            <w:tcW w:w="1003" w:type="dxa"/>
            <w:tcBorders>
              <w:top w:val="nil"/>
              <w:left w:val="nil"/>
              <w:bottom w:val="single" w:sz="4" w:space="0" w:color="auto"/>
              <w:right w:val="single" w:sz="4" w:space="0" w:color="auto"/>
            </w:tcBorders>
            <w:shd w:val="clear" w:color="auto" w:fill="D9D9D9" w:themeFill="background1" w:themeFillShade="D9"/>
          </w:tcPr>
          <w:p w14:paraId="72F7EFFA" w14:textId="77777777" w:rsidR="0041680C" w:rsidRPr="00B60F16" w:rsidRDefault="0041680C" w:rsidP="00D14933">
            <w:pPr>
              <w:spacing w:after="0" w:line="240" w:lineRule="auto"/>
              <w:jc w:val="center"/>
              <w:rPr>
                <w:sz w:val="20"/>
                <w:szCs w:val="20"/>
              </w:rPr>
            </w:pPr>
            <w:r w:rsidRPr="00B60F16">
              <w:rPr>
                <w:sz w:val="20"/>
                <w:szCs w:val="20"/>
              </w:rPr>
              <w:t>13.3</w:t>
            </w:r>
          </w:p>
        </w:tc>
        <w:tc>
          <w:tcPr>
            <w:tcW w:w="1003" w:type="dxa"/>
            <w:tcBorders>
              <w:top w:val="nil"/>
              <w:left w:val="nil"/>
              <w:bottom w:val="single" w:sz="4" w:space="0" w:color="auto"/>
              <w:right w:val="single" w:sz="4" w:space="0" w:color="auto"/>
            </w:tcBorders>
            <w:shd w:val="clear" w:color="auto" w:fill="D9D9D9" w:themeFill="background1" w:themeFillShade="D9"/>
          </w:tcPr>
          <w:p w14:paraId="2CBE363E" w14:textId="1D1F820A" w:rsidR="0041680C" w:rsidRPr="00B60F16" w:rsidRDefault="0041680C" w:rsidP="00D14933">
            <w:pPr>
              <w:spacing w:after="0" w:line="240" w:lineRule="auto"/>
              <w:jc w:val="center"/>
              <w:rPr>
                <w:sz w:val="20"/>
                <w:szCs w:val="20"/>
              </w:rPr>
            </w:pPr>
            <w:r w:rsidRPr="00B60F16">
              <w:rPr>
                <w:sz w:val="20"/>
                <w:szCs w:val="20"/>
              </w:rPr>
              <w:t>17.1</w:t>
            </w:r>
          </w:p>
        </w:tc>
        <w:tc>
          <w:tcPr>
            <w:tcW w:w="1003" w:type="dxa"/>
            <w:tcBorders>
              <w:top w:val="nil"/>
              <w:left w:val="nil"/>
              <w:bottom w:val="single" w:sz="4" w:space="0" w:color="auto"/>
              <w:right w:val="single" w:sz="4" w:space="0" w:color="auto"/>
            </w:tcBorders>
            <w:shd w:val="clear" w:color="auto" w:fill="D9D9D9" w:themeFill="background1" w:themeFillShade="D9"/>
          </w:tcPr>
          <w:p w14:paraId="1833BC12" w14:textId="77777777" w:rsidR="0041680C" w:rsidRPr="00B60F16" w:rsidRDefault="0041680C" w:rsidP="00D14933">
            <w:pPr>
              <w:spacing w:after="0" w:line="240" w:lineRule="auto"/>
              <w:jc w:val="center"/>
              <w:rPr>
                <w:sz w:val="20"/>
                <w:szCs w:val="20"/>
              </w:rPr>
            </w:pPr>
            <w:r w:rsidRPr="00B60F16">
              <w:rPr>
                <w:sz w:val="20"/>
                <w:szCs w:val="20"/>
              </w:rPr>
              <w:t>17.9</w:t>
            </w:r>
          </w:p>
        </w:tc>
        <w:tc>
          <w:tcPr>
            <w:tcW w:w="1003" w:type="dxa"/>
            <w:tcBorders>
              <w:top w:val="nil"/>
              <w:left w:val="nil"/>
              <w:bottom w:val="single" w:sz="8" w:space="0" w:color="auto"/>
              <w:right w:val="single" w:sz="8" w:space="0" w:color="auto"/>
            </w:tcBorders>
            <w:shd w:val="clear" w:color="auto" w:fill="D9D9D9" w:themeFill="background1" w:themeFillShade="D9"/>
          </w:tcPr>
          <w:p w14:paraId="13C2C653" w14:textId="77777777" w:rsidR="0041680C" w:rsidRPr="00B60F16" w:rsidRDefault="0041680C" w:rsidP="00D14933">
            <w:pPr>
              <w:spacing w:after="0" w:line="240" w:lineRule="auto"/>
              <w:jc w:val="center"/>
              <w:rPr>
                <w:sz w:val="20"/>
                <w:szCs w:val="20"/>
              </w:rPr>
            </w:pPr>
            <w:r w:rsidRPr="00B60F16">
              <w:rPr>
                <w:sz w:val="20"/>
                <w:szCs w:val="20"/>
              </w:rPr>
              <w:t>1.0</w:t>
            </w:r>
          </w:p>
        </w:tc>
        <w:tc>
          <w:tcPr>
            <w:tcW w:w="1003" w:type="dxa"/>
            <w:tcBorders>
              <w:bottom w:val="single" w:sz="4" w:space="0" w:color="auto"/>
              <w:right w:val="single" w:sz="4" w:space="0" w:color="auto"/>
            </w:tcBorders>
            <w:shd w:val="clear" w:color="auto" w:fill="D9D9D9" w:themeFill="background1" w:themeFillShade="D9"/>
          </w:tcPr>
          <w:p w14:paraId="323F1214" w14:textId="77777777" w:rsidR="0041680C" w:rsidRPr="00B60F16" w:rsidRDefault="0041680C" w:rsidP="00D14933">
            <w:pPr>
              <w:spacing w:after="0" w:line="240" w:lineRule="auto"/>
              <w:jc w:val="center"/>
              <w:rPr>
                <w:sz w:val="20"/>
                <w:szCs w:val="20"/>
              </w:rPr>
            </w:pPr>
            <w:r w:rsidRPr="00B60F16">
              <w:rPr>
                <w:sz w:val="20"/>
                <w:szCs w:val="20"/>
              </w:rPr>
              <w:t>13.2</w:t>
            </w:r>
          </w:p>
        </w:tc>
      </w:tr>
      <w:tr w:rsidR="0041680C" w:rsidRPr="00380233" w14:paraId="3EAB3CF6" w14:textId="77777777" w:rsidTr="00122F0B">
        <w:trPr>
          <w:gridAfter w:val="8"/>
          <w:wAfter w:w="7997" w:type="dxa"/>
          <w:trHeight w:val="288"/>
        </w:trPr>
        <w:tc>
          <w:tcPr>
            <w:tcW w:w="1003" w:type="dxa"/>
            <w:tcBorders>
              <w:bottom w:val="nil"/>
              <w:right w:val="nil"/>
            </w:tcBorders>
          </w:tcPr>
          <w:p w14:paraId="6ED84336" w14:textId="77777777" w:rsidR="0041680C" w:rsidRPr="002414AE" w:rsidRDefault="0041680C" w:rsidP="00D14933">
            <w:pPr>
              <w:spacing w:after="0" w:line="240" w:lineRule="auto"/>
              <w:rPr>
                <w:sz w:val="18"/>
                <w:szCs w:val="18"/>
              </w:rPr>
            </w:pPr>
          </w:p>
        </w:tc>
      </w:tr>
    </w:tbl>
    <w:p w14:paraId="08E3140F" w14:textId="77777777" w:rsidR="00812FB8" w:rsidRDefault="00812FB8" w:rsidP="002F1EBE">
      <w:pPr>
        <w:spacing w:after="0" w:line="240" w:lineRule="auto"/>
        <w:rPr>
          <w:rFonts w:ascii="Calibri" w:eastAsia="Times New Roman" w:hAnsi="Calibri" w:cs="Times New Roman"/>
          <w:sz w:val="20"/>
          <w:szCs w:val="20"/>
        </w:rPr>
        <w:sectPr w:rsidR="00812FB8" w:rsidSect="004F40CF">
          <w:footerReference w:type="default" r:id="rId40"/>
          <w:pgSz w:w="12240" w:h="15840"/>
          <w:pgMar w:top="1440" w:right="1440" w:bottom="1440" w:left="1440" w:header="720" w:footer="720" w:gutter="0"/>
          <w:pgNumType w:start="1"/>
          <w:cols w:space="720"/>
          <w:docGrid w:linePitch="360"/>
        </w:sectPr>
      </w:pPr>
    </w:p>
    <w:p w14:paraId="02ECDCEF" w14:textId="603C6B09" w:rsidR="002F1EBE" w:rsidRPr="002F1EBE" w:rsidRDefault="002F1EBE" w:rsidP="002F1EBE">
      <w:pPr>
        <w:spacing w:after="0" w:line="240" w:lineRule="auto"/>
        <w:rPr>
          <w:rFonts w:ascii="Calibri" w:eastAsia="Times New Roman" w:hAnsi="Calibri" w:cs="Times New Roman"/>
          <w:sz w:val="20"/>
          <w:szCs w:val="20"/>
        </w:rPr>
      </w:pPr>
    </w:p>
    <w:p w14:paraId="53E46C07" w14:textId="77777777" w:rsidR="002F1EBE" w:rsidRPr="002F1EBE" w:rsidRDefault="002F1EBE" w:rsidP="002F1EBE">
      <w:pPr>
        <w:spacing w:after="0" w:line="240" w:lineRule="auto"/>
        <w:rPr>
          <w:rFonts w:ascii="Calibri" w:eastAsia="Times New Roman" w:hAnsi="Calibri" w:cs="Times New Roman"/>
          <w:sz w:val="20"/>
          <w:szCs w:val="20"/>
        </w:rPr>
      </w:pPr>
    </w:p>
    <w:p w14:paraId="7D113304" w14:textId="77777777" w:rsidR="002F1EBE" w:rsidRPr="002F1EBE" w:rsidRDefault="002F1EBE" w:rsidP="002F1EBE">
      <w:pPr>
        <w:spacing w:after="0" w:line="240" w:lineRule="auto"/>
        <w:rPr>
          <w:rFonts w:ascii="Calibri" w:eastAsia="Times New Roman" w:hAnsi="Calibri" w:cs="Times New Roman"/>
          <w:sz w:val="20"/>
          <w:szCs w:val="20"/>
        </w:rPr>
      </w:pPr>
    </w:p>
    <w:p w14:paraId="4EBC9454" w14:textId="2EF100DB" w:rsidR="00812FB8" w:rsidRPr="00364BE4" w:rsidRDefault="00812FB8" w:rsidP="00812FB8">
      <w:pPr>
        <w:spacing w:after="0"/>
        <w:jc w:val="center"/>
        <w:rPr>
          <w:rFonts w:ascii="Calibri" w:eastAsia="Calibri" w:hAnsi="Calibri" w:cs="Times New Roman"/>
          <w:b/>
          <w:sz w:val="20"/>
        </w:rPr>
      </w:pPr>
      <w:r w:rsidRPr="00364BE4">
        <w:rPr>
          <w:rFonts w:ascii="Calibri" w:eastAsia="Calibri" w:hAnsi="Calibri" w:cs="Times New Roman"/>
          <w:b/>
          <w:sz w:val="20"/>
        </w:rPr>
        <w:t xml:space="preserve">Table </w:t>
      </w:r>
      <w:r w:rsidR="003E2960" w:rsidRPr="00364BE4">
        <w:rPr>
          <w:rFonts w:ascii="Calibri" w:eastAsia="Calibri" w:hAnsi="Calibri" w:cs="Times New Roman"/>
          <w:b/>
          <w:sz w:val="20"/>
        </w:rPr>
        <w:t>B</w:t>
      </w:r>
      <w:r w:rsidR="003E2960">
        <w:rPr>
          <w:rFonts w:ascii="Calibri" w:eastAsia="Calibri" w:hAnsi="Calibri" w:cs="Times New Roman"/>
          <w:b/>
          <w:sz w:val="20"/>
        </w:rPr>
        <w:t>3</w:t>
      </w:r>
      <w:r w:rsidRPr="00364BE4">
        <w:rPr>
          <w:rFonts w:ascii="Calibri" w:eastAsia="Calibri" w:hAnsi="Calibri" w:cs="Times New Roman"/>
          <w:b/>
          <w:sz w:val="20"/>
        </w:rPr>
        <w:t xml:space="preserve">: </w:t>
      </w:r>
      <w:r w:rsidRPr="003A563C">
        <w:rPr>
          <w:rFonts w:ascii="Calibri" w:eastAsia="Calibri" w:hAnsi="Calibri" w:cs="Times New Roman"/>
          <w:b/>
          <w:sz w:val="20"/>
        </w:rPr>
        <w:t>Wareham Public Schools</w:t>
      </w:r>
    </w:p>
    <w:p w14:paraId="33934BCF" w14:textId="77777777" w:rsidR="00812FB8" w:rsidRPr="00364BE4" w:rsidRDefault="00812FB8" w:rsidP="00812FB8">
      <w:pPr>
        <w:spacing w:after="0"/>
        <w:jc w:val="center"/>
        <w:rPr>
          <w:rFonts w:ascii="Calibri" w:eastAsia="Calibri" w:hAnsi="Calibri" w:cs="Times New Roman"/>
          <w:b/>
          <w:sz w:val="20"/>
        </w:rPr>
      </w:pPr>
      <w:r w:rsidRPr="00364BE4">
        <w:rPr>
          <w:rFonts w:ascii="Calibri" w:eastAsia="Calibri" w:hAnsi="Calibri" w:cs="Times New Roman"/>
          <w:b/>
          <w:sz w:val="20"/>
        </w:rPr>
        <w:t>Expenditures, Chapter 70 State Aid, and Net School Spending Fiscal Years 201</w:t>
      </w:r>
      <w:r>
        <w:rPr>
          <w:rFonts w:ascii="Calibri" w:eastAsia="Calibri" w:hAnsi="Calibri" w:cs="Times New Roman"/>
          <w:b/>
          <w:sz w:val="20"/>
        </w:rPr>
        <w:t>6</w:t>
      </w:r>
      <w:r w:rsidRPr="00364BE4">
        <w:rPr>
          <w:rFonts w:ascii="Calibri" w:eastAsia="Calibri" w:hAnsi="Calibri" w:cs="Times New Roman"/>
          <w:b/>
          <w:sz w:val="20"/>
        </w:rPr>
        <w:t>–201</w:t>
      </w:r>
      <w:r>
        <w:rPr>
          <w:rFonts w:ascii="Calibri" w:eastAsia="Calibri" w:hAnsi="Calibri" w:cs="Times New Roman"/>
          <w:b/>
          <w:sz w:val="20"/>
        </w:rPr>
        <w:t>8</w:t>
      </w:r>
    </w:p>
    <w:tbl>
      <w:tblPr>
        <w:tblW w:w="1161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 B3: Wareham Public Schools"/>
        <w:tblDescription w:val="Expenditures, Chapter 70 State Aid, and Net School Spending Fiscal Years 2016–2018&#10;"/>
      </w:tblPr>
      <w:tblGrid>
        <w:gridCol w:w="3420"/>
        <w:gridCol w:w="1350"/>
        <w:gridCol w:w="70"/>
        <w:gridCol w:w="1290"/>
        <w:gridCol w:w="1287"/>
        <w:gridCol w:w="143"/>
        <w:gridCol w:w="1260"/>
        <w:gridCol w:w="90"/>
        <w:gridCol w:w="1350"/>
        <w:gridCol w:w="1350"/>
      </w:tblGrid>
      <w:tr w:rsidR="00812FB8" w:rsidRPr="00364BE4" w14:paraId="6CF80EF7" w14:textId="77777777" w:rsidTr="00122F0B">
        <w:trPr>
          <w:trHeight w:val="300"/>
        </w:trPr>
        <w:tc>
          <w:tcPr>
            <w:tcW w:w="3420" w:type="dxa"/>
            <w:tcBorders>
              <w:left w:val="single" w:sz="4" w:space="0" w:color="auto"/>
              <w:bottom w:val="single" w:sz="12" w:space="0" w:color="auto"/>
              <w:right w:val="single" w:sz="12" w:space="0" w:color="auto"/>
            </w:tcBorders>
            <w:noWrap/>
          </w:tcPr>
          <w:p w14:paraId="34D01041" w14:textId="77777777" w:rsidR="00812FB8" w:rsidRPr="00364BE4" w:rsidRDefault="00812FB8" w:rsidP="00D14933">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tcPr>
          <w:p w14:paraId="2D0C4F1A" w14:textId="77777777" w:rsidR="00812FB8" w:rsidRPr="00364BE4" w:rsidRDefault="00812FB8" w:rsidP="00D14933">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6</w:t>
            </w:r>
          </w:p>
        </w:tc>
        <w:tc>
          <w:tcPr>
            <w:tcW w:w="2690" w:type="dxa"/>
            <w:gridSpan w:val="3"/>
            <w:tcBorders>
              <w:left w:val="single" w:sz="12" w:space="0" w:color="auto"/>
              <w:bottom w:val="single" w:sz="12" w:space="0" w:color="auto"/>
              <w:right w:val="single" w:sz="12" w:space="0" w:color="auto"/>
            </w:tcBorders>
            <w:noWrap/>
          </w:tcPr>
          <w:p w14:paraId="4C4368D8" w14:textId="77777777" w:rsidR="00812FB8" w:rsidRPr="00364BE4" w:rsidRDefault="00812FB8" w:rsidP="00D14933">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7</w:t>
            </w:r>
          </w:p>
        </w:tc>
        <w:tc>
          <w:tcPr>
            <w:tcW w:w="2790" w:type="dxa"/>
            <w:gridSpan w:val="3"/>
            <w:tcBorders>
              <w:left w:val="single" w:sz="12" w:space="0" w:color="auto"/>
              <w:bottom w:val="single" w:sz="12" w:space="0" w:color="auto"/>
              <w:right w:val="single" w:sz="4" w:space="0" w:color="auto"/>
            </w:tcBorders>
            <w:noWrap/>
          </w:tcPr>
          <w:p w14:paraId="5119FC7C" w14:textId="77777777" w:rsidR="00812FB8" w:rsidRPr="00364BE4" w:rsidRDefault="00812FB8" w:rsidP="00D14933">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8</w:t>
            </w:r>
          </w:p>
        </w:tc>
      </w:tr>
      <w:tr w:rsidR="00812FB8" w:rsidRPr="00364BE4" w14:paraId="5F042776" w14:textId="77777777" w:rsidTr="00122F0B">
        <w:trPr>
          <w:trHeight w:val="315"/>
        </w:trPr>
        <w:tc>
          <w:tcPr>
            <w:tcW w:w="3420" w:type="dxa"/>
            <w:tcBorders>
              <w:top w:val="single" w:sz="12" w:space="0" w:color="auto"/>
              <w:left w:val="single" w:sz="4" w:space="0" w:color="auto"/>
              <w:bottom w:val="single" w:sz="12" w:space="0" w:color="auto"/>
              <w:right w:val="single" w:sz="12" w:space="0" w:color="auto"/>
            </w:tcBorders>
            <w:noWrap/>
          </w:tcPr>
          <w:p w14:paraId="0363057B" w14:textId="77777777" w:rsidR="00812FB8" w:rsidRPr="00364BE4" w:rsidRDefault="00812FB8" w:rsidP="00D14933">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tcPr>
          <w:p w14:paraId="08D5FAF5" w14:textId="77777777" w:rsidR="00812FB8" w:rsidRPr="00364BE4" w:rsidRDefault="00812FB8" w:rsidP="00D14933">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tcPr>
          <w:p w14:paraId="1409301F" w14:textId="77777777" w:rsidR="00812FB8" w:rsidRPr="00364BE4" w:rsidRDefault="00812FB8" w:rsidP="00D14933">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tcPr>
          <w:p w14:paraId="3F87C1B2" w14:textId="77777777" w:rsidR="00812FB8" w:rsidRPr="00364BE4" w:rsidRDefault="00812FB8" w:rsidP="00D14933">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tcPr>
          <w:p w14:paraId="561E987D" w14:textId="77777777" w:rsidR="00812FB8" w:rsidRPr="00364BE4" w:rsidRDefault="00812FB8" w:rsidP="00D14933">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c>
          <w:tcPr>
            <w:tcW w:w="1440" w:type="dxa"/>
            <w:gridSpan w:val="2"/>
            <w:tcBorders>
              <w:top w:val="single" w:sz="12" w:space="0" w:color="auto"/>
              <w:left w:val="single" w:sz="12" w:space="0" w:color="auto"/>
              <w:bottom w:val="single" w:sz="12" w:space="0" w:color="auto"/>
              <w:right w:val="single" w:sz="4" w:space="0" w:color="auto"/>
            </w:tcBorders>
            <w:noWrap/>
          </w:tcPr>
          <w:p w14:paraId="6ECCD08B" w14:textId="77777777" w:rsidR="00812FB8" w:rsidRPr="00364BE4" w:rsidRDefault="00812FB8" w:rsidP="00D14933">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350" w:type="dxa"/>
            <w:tcBorders>
              <w:top w:val="single" w:sz="12" w:space="0" w:color="auto"/>
              <w:left w:val="single" w:sz="12" w:space="0" w:color="auto"/>
              <w:bottom w:val="single" w:sz="12" w:space="0" w:color="auto"/>
              <w:right w:val="single" w:sz="4" w:space="0" w:color="auto"/>
            </w:tcBorders>
          </w:tcPr>
          <w:p w14:paraId="42695C3B" w14:textId="77777777" w:rsidR="00812FB8" w:rsidRPr="00364BE4" w:rsidRDefault="00812FB8" w:rsidP="00D14933">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r>
      <w:tr w:rsidR="00812FB8" w:rsidRPr="00364BE4" w14:paraId="444E77F7" w14:textId="77777777" w:rsidTr="00122F0B">
        <w:trPr>
          <w:trHeight w:val="315"/>
        </w:trPr>
        <w:tc>
          <w:tcPr>
            <w:tcW w:w="11610" w:type="dxa"/>
            <w:gridSpan w:val="10"/>
            <w:tcBorders>
              <w:top w:val="single" w:sz="12" w:space="0" w:color="auto"/>
            </w:tcBorders>
            <w:shd w:val="pct10" w:color="auto" w:fill="auto"/>
          </w:tcPr>
          <w:p w14:paraId="3D6AC684" w14:textId="77777777" w:rsidR="00812FB8" w:rsidRPr="00364BE4" w:rsidRDefault="00812FB8" w:rsidP="00D14933">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Expenditures</w:t>
            </w:r>
          </w:p>
        </w:tc>
      </w:tr>
      <w:tr w:rsidR="00812FB8" w:rsidRPr="00364BE4" w14:paraId="7B920215" w14:textId="77777777" w:rsidTr="00122F0B">
        <w:trPr>
          <w:trHeight w:val="469"/>
        </w:trPr>
        <w:tc>
          <w:tcPr>
            <w:tcW w:w="3420" w:type="dxa"/>
            <w:tcBorders>
              <w:right w:val="single" w:sz="12" w:space="0" w:color="auto"/>
            </w:tcBorders>
          </w:tcPr>
          <w:p w14:paraId="115D198C" w14:textId="77777777" w:rsidR="00812FB8" w:rsidRPr="00364BE4" w:rsidRDefault="00812FB8" w:rsidP="00D14933">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From local appropriations for schools:</w:t>
            </w:r>
          </w:p>
        </w:tc>
        <w:tc>
          <w:tcPr>
            <w:tcW w:w="8190" w:type="dxa"/>
            <w:gridSpan w:val="9"/>
            <w:tcBorders>
              <w:left w:val="single" w:sz="12" w:space="0" w:color="auto"/>
            </w:tcBorders>
            <w:shd w:val="pct5" w:color="auto" w:fill="auto"/>
          </w:tcPr>
          <w:p w14:paraId="3BA9C908" w14:textId="77777777" w:rsidR="00812FB8" w:rsidRPr="00364BE4" w:rsidRDefault="00812FB8" w:rsidP="00D14933">
            <w:pPr>
              <w:widowControl w:val="0"/>
              <w:overflowPunct w:val="0"/>
              <w:adjustRightInd w:val="0"/>
              <w:spacing w:after="0" w:line="240" w:lineRule="auto"/>
              <w:jc w:val="right"/>
              <w:rPr>
                <w:rFonts w:ascii="Calibri" w:eastAsia="Times New Roman" w:hAnsi="Calibri" w:cs="Times New Roman"/>
                <w:kern w:val="28"/>
                <w:sz w:val="20"/>
                <w:szCs w:val="20"/>
              </w:rPr>
            </w:pPr>
          </w:p>
        </w:tc>
      </w:tr>
      <w:tr w:rsidR="00812FB8" w:rsidRPr="00364BE4" w14:paraId="478819D3" w14:textId="77777777" w:rsidTr="00122F0B">
        <w:trPr>
          <w:trHeight w:val="300"/>
        </w:trPr>
        <w:tc>
          <w:tcPr>
            <w:tcW w:w="3420" w:type="dxa"/>
            <w:tcBorders>
              <w:right w:val="single" w:sz="12" w:space="0" w:color="auto"/>
            </w:tcBorders>
            <w:noWrap/>
          </w:tcPr>
          <w:p w14:paraId="2B66D917" w14:textId="77777777" w:rsidR="00812FB8" w:rsidRPr="00364BE4" w:rsidRDefault="00812FB8" w:rsidP="00D14933">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By school committee</w:t>
            </w:r>
          </w:p>
        </w:tc>
        <w:tc>
          <w:tcPr>
            <w:tcW w:w="1350" w:type="dxa"/>
            <w:tcBorders>
              <w:left w:val="single" w:sz="12" w:space="0" w:color="auto"/>
            </w:tcBorders>
            <w:noWrap/>
          </w:tcPr>
          <w:p w14:paraId="23A30BC4" w14:textId="77777777" w:rsidR="00812FB8" w:rsidRPr="003A563C" w:rsidRDefault="00812FB8" w:rsidP="00D14933">
            <w:pPr>
              <w:spacing w:after="0" w:line="240" w:lineRule="auto"/>
              <w:jc w:val="center"/>
              <w:rPr>
                <w:sz w:val="20"/>
                <w:szCs w:val="20"/>
              </w:rPr>
            </w:pPr>
            <w:r w:rsidRPr="003A563C">
              <w:rPr>
                <w:sz w:val="20"/>
                <w:szCs w:val="20"/>
              </w:rPr>
              <w:t>$27,134,655</w:t>
            </w:r>
          </w:p>
        </w:tc>
        <w:tc>
          <w:tcPr>
            <w:tcW w:w="1360" w:type="dxa"/>
            <w:gridSpan w:val="2"/>
            <w:tcBorders>
              <w:right w:val="single" w:sz="12" w:space="0" w:color="auto"/>
            </w:tcBorders>
            <w:noWrap/>
          </w:tcPr>
          <w:p w14:paraId="410731D3" w14:textId="77777777" w:rsidR="00812FB8" w:rsidRPr="003A563C" w:rsidRDefault="00812FB8" w:rsidP="00D14933">
            <w:pPr>
              <w:spacing w:after="0" w:line="240" w:lineRule="auto"/>
              <w:jc w:val="center"/>
              <w:rPr>
                <w:sz w:val="20"/>
                <w:szCs w:val="20"/>
              </w:rPr>
            </w:pPr>
            <w:r w:rsidRPr="003A563C">
              <w:rPr>
                <w:sz w:val="20"/>
                <w:szCs w:val="20"/>
              </w:rPr>
              <w:t>$27,045,269</w:t>
            </w:r>
          </w:p>
        </w:tc>
        <w:tc>
          <w:tcPr>
            <w:tcW w:w="1430" w:type="dxa"/>
            <w:gridSpan w:val="2"/>
            <w:tcBorders>
              <w:left w:val="single" w:sz="12" w:space="0" w:color="auto"/>
            </w:tcBorders>
            <w:noWrap/>
          </w:tcPr>
          <w:p w14:paraId="4C0F3A67" w14:textId="77777777" w:rsidR="00812FB8" w:rsidRPr="003A563C" w:rsidRDefault="00812FB8" w:rsidP="00D14933">
            <w:pPr>
              <w:spacing w:after="0" w:line="240" w:lineRule="auto"/>
              <w:jc w:val="center"/>
              <w:rPr>
                <w:sz w:val="20"/>
                <w:szCs w:val="20"/>
              </w:rPr>
            </w:pPr>
            <w:r w:rsidRPr="003A563C">
              <w:rPr>
                <w:sz w:val="20"/>
                <w:szCs w:val="20"/>
              </w:rPr>
              <w:t>$27,952,643</w:t>
            </w:r>
          </w:p>
        </w:tc>
        <w:tc>
          <w:tcPr>
            <w:tcW w:w="1350" w:type="dxa"/>
            <w:gridSpan w:val="2"/>
            <w:tcBorders>
              <w:right w:val="single" w:sz="12" w:space="0" w:color="auto"/>
            </w:tcBorders>
            <w:noWrap/>
          </w:tcPr>
          <w:p w14:paraId="7F405795" w14:textId="77777777" w:rsidR="00812FB8" w:rsidRPr="003A563C" w:rsidRDefault="00812FB8" w:rsidP="00D14933">
            <w:pPr>
              <w:spacing w:after="0" w:line="240" w:lineRule="auto"/>
              <w:jc w:val="center"/>
              <w:rPr>
                <w:sz w:val="20"/>
                <w:szCs w:val="20"/>
              </w:rPr>
            </w:pPr>
            <w:r w:rsidRPr="003A563C">
              <w:rPr>
                <w:sz w:val="20"/>
                <w:szCs w:val="20"/>
              </w:rPr>
              <w:t>$28,067,534</w:t>
            </w:r>
          </w:p>
        </w:tc>
        <w:tc>
          <w:tcPr>
            <w:tcW w:w="1350" w:type="dxa"/>
            <w:tcBorders>
              <w:left w:val="single" w:sz="12" w:space="0" w:color="auto"/>
            </w:tcBorders>
            <w:noWrap/>
          </w:tcPr>
          <w:p w14:paraId="626CEAFC" w14:textId="6EBA8D93" w:rsidR="00812FB8" w:rsidRPr="003A563C" w:rsidRDefault="00812FB8" w:rsidP="00D14933">
            <w:pPr>
              <w:spacing w:after="0" w:line="240" w:lineRule="auto"/>
              <w:jc w:val="center"/>
              <w:rPr>
                <w:sz w:val="20"/>
                <w:szCs w:val="20"/>
              </w:rPr>
            </w:pPr>
            <w:r>
              <w:rPr>
                <w:sz w:val="20"/>
                <w:szCs w:val="20"/>
              </w:rPr>
              <w:t>$28, 380, 103</w:t>
            </w:r>
          </w:p>
        </w:tc>
        <w:tc>
          <w:tcPr>
            <w:tcW w:w="1350" w:type="dxa"/>
            <w:tcBorders>
              <w:left w:val="single" w:sz="12" w:space="0" w:color="auto"/>
            </w:tcBorders>
          </w:tcPr>
          <w:p w14:paraId="077FA921" w14:textId="05D62D34" w:rsidR="00812FB8" w:rsidRPr="003A563C" w:rsidRDefault="00812FB8" w:rsidP="00D14933">
            <w:pPr>
              <w:spacing w:after="0" w:line="240" w:lineRule="auto"/>
              <w:jc w:val="center"/>
              <w:rPr>
                <w:sz w:val="20"/>
                <w:szCs w:val="20"/>
              </w:rPr>
            </w:pPr>
            <w:r>
              <w:rPr>
                <w:sz w:val="20"/>
                <w:szCs w:val="20"/>
              </w:rPr>
              <w:t>$29,263,927</w:t>
            </w:r>
          </w:p>
        </w:tc>
      </w:tr>
      <w:tr w:rsidR="00812FB8" w:rsidRPr="00364BE4" w14:paraId="4230C5D2" w14:textId="77777777" w:rsidTr="00122F0B">
        <w:trPr>
          <w:trHeight w:val="300"/>
        </w:trPr>
        <w:tc>
          <w:tcPr>
            <w:tcW w:w="3420" w:type="dxa"/>
            <w:tcBorders>
              <w:right w:val="single" w:sz="12" w:space="0" w:color="auto"/>
            </w:tcBorders>
            <w:noWrap/>
          </w:tcPr>
          <w:p w14:paraId="4B538E64" w14:textId="77777777" w:rsidR="00812FB8" w:rsidRPr="00364BE4" w:rsidRDefault="00812FB8" w:rsidP="00D14933">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By municipality</w:t>
            </w:r>
          </w:p>
        </w:tc>
        <w:tc>
          <w:tcPr>
            <w:tcW w:w="1350" w:type="dxa"/>
            <w:tcBorders>
              <w:left w:val="single" w:sz="12" w:space="0" w:color="auto"/>
            </w:tcBorders>
            <w:noWrap/>
          </w:tcPr>
          <w:p w14:paraId="5F8A6AE4" w14:textId="77777777" w:rsidR="00812FB8" w:rsidRPr="003A563C" w:rsidRDefault="00812FB8" w:rsidP="00D14933">
            <w:pPr>
              <w:spacing w:after="0" w:line="240" w:lineRule="auto"/>
              <w:jc w:val="center"/>
              <w:rPr>
                <w:sz w:val="20"/>
                <w:szCs w:val="20"/>
              </w:rPr>
            </w:pPr>
            <w:r w:rsidRPr="003A563C">
              <w:rPr>
                <w:sz w:val="20"/>
                <w:szCs w:val="20"/>
              </w:rPr>
              <w:t>$13,891,969</w:t>
            </w:r>
          </w:p>
        </w:tc>
        <w:tc>
          <w:tcPr>
            <w:tcW w:w="1360" w:type="dxa"/>
            <w:gridSpan w:val="2"/>
            <w:tcBorders>
              <w:right w:val="single" w:sz="12" w:space="0" w:color="auto"/>
            </w:tcBorders>
            <w:noWrap/>
          </w:tcPr>
          <w:p w14:paraId="5C33A17D" w14:textId="77777777" w:rsidR="00812FB8" w:rsidRPr="003A563C" w:rsidRDefault="00812FB8" w:rsidP="00D14933">
            <w:pPr>
              <w:spacing w:after="0" w:line="240" w:lineRule="auto"/>
              <w:jc w:val="center"/>
              <w:rPr>
                <w:sz w:val="20"/>
                <w:szCs w:val="20"/>
              </w:rPr>
            </w:pPr>
            <w:r w:rsidRPr="003A563C">
              <w:rPr>
                <w:sz w:val="20"/>
                <w:szCs w:val="20"/>
              </w:rPr>
              <w:t>$12,880,488</w:t>
            </w:r>
          </w:p>
        </w:tc>
        <w:tc>
          <w:tcPr>
            <w:tcW w:w="1430" w:type="dxa"/>
            <w:gridSpan w:val="2"/>
            <w:tcBorders>
              <w:left w:val="single" w:sz="12" w:space="0" w:color="auto"/>
            </w:tcBorders>
            <w:noWrap/>
          </w:tcPr>
          <w:p w14:paraId="43C7317F" w14:textId="77777777" w:rsidR="00812FB8" w:rsidRPr="003A563C" w:rsidRDefault="00812FB8" w:rsidP="00D14933">
            <w:pPr>
              <w:spacing w:after="0" w:line="240" w:lineRule="auto"/>
              <w:jc w:val="center"/>
              <w:rPr>
                <w:sz w:val="20"/>
                <w:szCs w:val="20"/>
              </w:rPr>
            </w:pPr>
            <w:r w:rsidRPr="003A563C">
              <w:rPr>
                <w:sz w:val="20"/>
                <w:szCs w:val="20"/>
              </w:rPr>
              <w:t>$16,694,391</w:t>
            </w:r>
          </w:p>
        </w:tc>
        <w:tc>
          <w:tcPr>
            <w:tcW w:w="1350" w:type="dxa"/>
            <w:gridSpan w:val="2"/>
            <w:tcBorders>
              <w:right w:val="single" w:sz="12" w:space="0" w:color="auto"/>
            </w:tcBorders>
            <w:noWrap/>
          </w:tcPr>
          <w:p w14:paraId="4BC29CFE" w14:textId="77777777" w:rsidR="00812FB8" w:rsidRPr="003A563C" w:rsidRDefault="00812FB8" w:rsidP="00D14933">
            <w:pPr>
              <w:spacing w:after="0" w:line="240" w:lineRule="auto"/>
              <w:jc w:val="center"/>
              <w:rPr>
                <w:sz w:val="20"/>
                <w:szCs w:val="20"/>
              </w:rPr>
            </w:pPr>
            <w:r w:rsidRPr="003A563C">
              <w:rPr>
                <w:sz w:val="20"/>
                <w:szCs w:val="20"/>
              </w:rPr>
              <w:t>$14,150,206</w:t>
            </w:r>
          </w:p>
        </w:tc>
        <w:tc>
          <w:tcPr>
            <w:tcW w:w="1350" w:type="dxa"/>
            <w:tcBorders>
              <w:left w:val="single" w:sz="12" w:space="0" w:color="auto"/>
            </w:tcBorders>
            <w:noWrap/>
          </w:tcPr>
          <w:p w14:paraId="040D9D89" w14:textId="0490CD7B" w:rsidR="00812FB8" w:rsidRPr="003A563C" w:rsidRDefault="00812FB8" w:rsidP="00D14933">
            <w:pPr>
              <w:spacing w:after="0" w:line="240" w:lineRule="auto"/>
              <w:jc w:val="center"/>
              <w:rPr>
                <w:sz w:val="20"/>
                <w:szCs w:val="20"/>
              </w:rPr>
            </w:pPr>
            <w:r>
              <w:rPr>
                <w:sz w:val="20"/>
                <w:szCs w:val="20"/>
              </w:rPr>
              <w:t>$14,612,261</w:t>
            </w:r>
          </w:p>
        </w:tc>
        <w:tc>
          <w:tcPr>
            <w:tcW w:w="1350" w:type="dxa"/>
            <w:tcBorders>
              <w:left w:val="single" w:sz="12" w:space="0" w:color="auto"/>
            </w:tcBorders>
          </w:tcPr>
          <w:p w14:paraId="19613B68" w14:textId="422793E4" w:rsidR="00812FB8" w:rsidRPr="003A563C" w:rsidRDefault="00812FB8" w:rsidP="00D14933">
            <w:pPr>
              <w:spacing w:after="0" w:line="240" w:lineRule="auto"/>
              <w:jc w:val="center"/>
              <w:rPr>
                <w:sz w:val="20"/>
                <w:szCs w:val="20"/>
              </w:rPr>
            </w:pPr>
            <w:r>
              <w:rPr>
                <w:sz w:val="20"/>
                <w:szCs w:val="20"/>
              </w:rPr>
              <w:t>$15,752,709</w:t>
            </w:r>
          </w:p>
        </w:tc>
      </w:tr>
      <w:tr w:rsidR="00812FB8" w:rsidRPr="00364BE4" w14:paraId="6CAF0E90" w14:textId="77777777" w:rsidTr="00122F0B">
        <w:trPr>
          <w:trHeight w:val="300"/>
        </w:trPr>
        <w:tc>
          <w:tcPr>
            <w:tcW w:w="3420" w:type="dxa"/>
            <w:tcBorders>
              <w:right w:val="single" w:sz="12" w:space="0" w:color="auto"/>
            </w:tcBorders>
            <w:noWrap/>
          </w:tcPr>
          <w:p w14:paraId="6421D63D" w14:textId="77777777" w:rsidR="00812FB8" w:rsidRPr="00364BE4" w:rsidRDefault="00812FB8" w:rsidP="00D14933">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from local appropriations</w:t>
            </w:r>
          </w:p>
        </w:tc>
        <w:tc>
          <w:tcPr>
            <w:tcW w:w="1350" w:type="dxa"/>
            <w:tcBorders>
              <w:left w:val="single" w:sz="12" w:space="0" w:color="auto"/>
            </w:tcBorders>
            <w:noWrap/>
          </w:tcPr>
          <w:p w14:paraId="0124D0E9" w14:textId="77777777" w:rsidR="00812FB8" w:rsidRPr="003A563C" w:rsidRDefault="00812FB8" w:rsidP="00D14933">
            <w:pPr>
              <w:spacing w:after="0" w:line="240" w:lineRule="auto"/>
              <w:jc w:val="center"/>
              <w:rPr>
                <w:sz w:val="20"/>
                <w:szCs w:val="20"/>
              </w:rPr>
            </w:pPr>
            <w:r w:rsidRPr="003A563C">
              <w:rPr>
                <w:sz w:val="20"/>
                <w:szCs w:val="20"/>
              </w:rPr>
              <w:t>$41,026,624</w:t>
            </w:r>
          </w:p>
        </w:tc>
        <w:tc>
          <w:tcPr>
            <w:tcW w:w="1360" w:type="dxa"/>
            <w:gridSpan w:val="2"/>
            <w:tcBorders>
              <w:right w:val="single" w:sz="12" w:space="0" w:color="auto"/>
            </w:tcBorders>
            <w:noWrap/>
          </w:tcPr>
          <w:p w14:paraId="7C6F1996" w14:textId="77777777" w:rsidR="00812FB8" w:rsidRPr="003A563C" w:rsidRDefault="00812FB8" w:rsidP="00D14933">
            <w:pPr>
              <w:spacing w:after="0" w:line="240" w:lineRule="auto"/>
              <w:jc w:val="center"/>
              <w:rPr>
                <w:sz w:val="20"/>
                <w:szCs w:val="20"/>
              </w:rPr>
            </w:pPr>
            <w:r w:rsidRPr="003A563C">
              <w:rPr>
                <w:sz w:val="20"/>
                <w:szCs w:val="20"/>
              </w:rPr>
              <w:t>$39,925,757</w:t>
            </w:r>
          </w:p>
        </w:tc>
        <w:tc>
          <w:tcPr>
            <w:tcW w:w="1430" w:type="dxa"/>
            <w:gridSpan w:val="2"/>
            <w:tcBorders>
              <w:left w:val="single" w:sz="12" w:space="0" w:color="auto"/>
            </w:tcBorders>
            <w:noWrap/>
          </w:tcPr>
          <w:p w14:paraId="4D35905F" w14:textId="77777777" w:rsidR="00812FB8" w:rsidRPr="003A563C" w:rsidRDefault="00812FB8" w:rsidP="00D14933">
            <w:pPr>
              <w:spacing w:after="0" w:line="240" w:lineRule="auto"/>
              <w:jc w:val="center"/>
              <w:rPr>
                <w:sz w:val="20"/>
                <w:szCs w:val="20"/>
              </w:rPr>
            </w:pPr>
            <w:r w:rsidRPr="003A563C">
              <w:rPr>
                <w:sz w:val="20"/>
                <w:szCs w:val="20"/>
              </w:rPr>
              <w:t>$44,647,034</w:t>
            </w:r>
          </w:p>
        </w:tc>
        <w:tc>
          <w:tcPr>
            <w:tcW w:w="1350" w:type="dxa"/>
            <w:gridSpan w:val="2"/>
            <w:tcBorders>
              <w:right w:val="single" w:sz="12" w:space="0" w:color="auto"/>
            </w:tcBorders>
            <w:noWrap/>
          </w:tcPr>
          <w:p w14:paraId="1AF05BB7" w14:textId="77777777" w:rsidR="00812FB8" w:rsidRPr="003A563C" w:rsidRDefault="00812FB8" w:rsidP="00D14933">
            <w:pPr>
              <w:spacing w:after="0" w:line="240" w:lineRule="auto"/>
              <w:jc w:val="center"/>
              <w:rPr>
                <w:sz w:val="20"/>
                <w:szCs w:val="20"/>
              </w:rPr>
            </w:pPr>
            <w:r w:rsidRPr="003A563C">
              <w:rPr>
                <w:sz w:val="20"/>
                <w:szCs w:val="20"/>
              </w:rPr>
              <w:t>$42,217,740</w:t>
            </w:r>
          </w:p>
        </w:tc>
        <w:tc>
          <w:tcPr>
            <w:tcW w:w="1350" w:type="dxa"/>
            <w:tcBorders>
              <w:left w:val="single" w:sz="12" w:space="0" w:color="auto"/>
            </w:tcBorders>
            <w:noWrap/>
          </w:tcPr>
          <w:p w14:paraId="11FB2EBC" w14:textId="0361721D" w:rsidR="00812FB8" w:rsidRPr="003A563C" w:rsidRDefault="00812FB8" w:rsidP="00D14933">
            <w:pPr>
              <w:spacing w:after="0" w:line="240" w:lineRule="auto"/>
              <w:jc w:val="center"/>
              <w:rPr>
                <w:sz w:val="20"/>
                <w:szCs w:val="20"/>
              </w:rPr>
            </w:pPr>
            <w:r>
              <w:rPr>
                <w:sz w:val="20"/>
                <w:szCs w:val="20"/>
              </w:rPr>
              <w:t>$42,992,364</w:t>
            </w:r>
          </w:p>
        </w:tc>
        <w:tc>
          <w:tcPr>
            <w:tcW w:w="1350" w:type="dxa"/>
            <w:tcBorders>
              <w:left w:val="single" w:sz="12" w:space="0" w:color="auto"/>
            </w:tcBorders>
          </w:tcPr>
          <w:p w14:paraId="6C3C9F10" w14:textId="4C6385AC" w:rsidR="00812FB8" w:rsidRPr="003A563C" w:rsidRDefault="00812FB8" w:rsidP="00D14933">
            <w:pPr>
              <w:spacing w:after="0" w:line="240" w:lineRule="auto"/>
              <w:jc w:val="center"/>
              <w:rPr>
                <w:sz w:val="20"/>
                <w:szCs w:val="20"/>
              </w:rPr>
            </w:pPr>
            <w:r>
              <w:rPr>
                <w:sz w:val="20"/>
                <w:szCs w:val="20"/>
              </w:rPr>
              <w:t>$45,016,636</w:t>
            </w:r>
          </w:p>
        </w:tc>
      </w:tr>
      <w:tr w:rsidR="00812FB8" w:rsidRPr="00364BE4" w14:paraId="4A4E2B75" w14:textId="77777777" w:rsidTr="00122F0B">
        <w:trPr>
          <w:trHeight w:val="300"/>
        </w:trPr>
        <w:tc>
          <w:tcPr>
            <w:tcW w:w="3420" w:type="dxa"/>
            <w:tcBorders>
              <w:right w:val="single" w:sz="12" w:space="0" w:color="auto"/>
            </w:tcBorders>
          </w:tcPr>
          <w:p w14:paraId="12CE9DEE" w14:textId="77777777" w:rsidR="00812FB8" w:rsidRPr="00364BE4" w:rsidRDefault="00812FB8" w:rsidP="00D14933">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From revolving funds and grants</w:t>
            </w:r>
          </w:p>
        </w:tc>
        <w:tc>
          <w:tcPr>
            <w:tcW w:w="1350" w:type="dxa"/>
            <w:tcBorders>
              <w:left w:val="single" w:sz="12" w:space="0" w:color="auto"/>
            </w:tcBorders>
            <w:noWrap/>
          </w:tcPr>
          <w:p w14:paraId="1B8D716E" w14:textId="77777777" w:rsidR="00812FB8" w:rsidRPr="003A563C" w:rsidRDefault="00812FB8" w:rsidP="00D14933">
            <w:pPr>
              <w:spacing w:after="0" w:line="240" w:lineRule="auto"/>
              <w:jc w:val="center"/>
              <w:rPr>
                <w:sz w:val="20"/>
                <w:szCs w:val="20"/>
              </w:rPr>
            </w:pPr>
            <w:r w:rsidRPr="003A563C">
              <w:rPr>
                <w:sz w:val="20"/>
                <w:szCs w:val="20"/>
              </w:rPr>
              <w:t>--</w:t>
            </w:r>
          </w:p>
        </w:tc>
        <w:tc>
          <w:tcPr>
            <w:tcW w:w="1360" w:type="dxa"/>
            <w:gridSpan w:val="2"/>
            <w:tcBorders>
              <w:right w:val="single" w:sz="12" w:space="0" w:color="auto"/>
            </w:tcBorders>
            <w:noWrap/>
          </w:tcPr>
          <w:p w14:paraId="1C4544C2" w14:textId="77777777" w:rsidR="00812FB8" w:rsidRPr="003A563C" w:rsidRDefault="00812FB8" w:rsidP="00D14933">
            <w:pPr>
              <w:spacing w:after="0" w:line="240" w:lineRule="auto"/>
              <w:jc w:val="center"/>
              <w:rPr>
                <w:sz w:val="20"/>
                <w:szCs w:val="20"/>
              </w:rPr>
            </w:pPr>
            <w:r w:rsidRPr="003A563C">
              <w:rPr>
                <w:sz w:val="20"/>
                <w:szCs w:val="20"/>
              </w:rPr>
              <w:t>$4,879,906</w:t>
            </w:r>
          </w:p>
        </w:tc>
        <w:tc>
          <w:tcPr>
            <w:tcW w:w="1430" w:type="dxa"/>
            <w:gridSpan w:val="2"/>
            <w:tcBorders>
              <w:left w:val="single" w:sz="12" w:space="0" w:color="auto"/>
            </w:tcBorders>
            <w:noWrap/>
          </w:tcPr>
          <w:p w14:paraId="286B7802" w14:textId="77777777" w:rsidR="00812FB8" w:rsidRPr="003A563C" w:rsidRDefault="00812FB8" w:rsidP="00D14933">
            <w:pPr>
              <w:spacing w:after="0" w:line="240" w:lineRule="auto"/>
              <w:jc w:val="center"/>
              <w:rPr>
                <w:sz w:val="20"/>
                <w:szCs w:val="20"/>
              </w:rPr>
            </w:pPr>
            <w:r w:rsidRPr="003A563C">
              <w:rPr>
                <w:sz w:val="20"/>
                <w:szCs w:val="20"/>
              </w:rPr>
              <w:t>--</w:t>
            </w:r>
          </w:p>
        </w:tc>
        <w:tc>
          <w:tcPr>
            <w:tcW w:w="1350" w:type="dxa"/>
            <w:gridSpan w:val="2"/>
            <w:tcBorders>
              <w:right w:val="single" w:sz="12" w:space="0" w:color="auto"/>
            </w:tcBorders>
            <w:noWrap/>
          </w:tcPr>
          <w:p w14:paraId="3DE79AAD" w14:textId="77777777" w:rsidR="00812FB8" w:rsidRPr="003A563C" w:rsidRDefault="00812FB8" w:rsidP="00D14933">
            <w:pPr>
              <w:spacing w:after="0" w:line="240" w:lineRule="auto"/>
              <w:jc w:val="center"/>
              <w:rPr>
                <w:sz w:val="20"/>
                <w:szCs w:val="20"/>
              </w:rPr>
            </w:pPr>
            <w:r w:rsidRPr="003A563C">
              <w:rPr>
                <w:sz w:val="20"/>
                <w:szCs w:val="20"/>
              </w:rPr>
              <w:t>$5,275,860</w:t>
            </w:r>
          </w:p>
        </w:tc>
        <w:tc>
          <w:tcPr>
            <w:tcW w:w="1350" w:type="dxa"/>
            <w:tcBorders>
              <w:left w:val="single" w:sz="12" w:space="0" w:color="auto"/>
            </w:tcBorders>
            <w:noWrap/>
          </w:tcPr>
          <w:p w14:paraId="7925B04B" w14:textId="77777777" w:rsidR="00812FB8" w:rsidRPr="003A563C" w:rsidRDefault="00812FB8" w:rsidP="00D14933">
            <w:pPr>
              <w:spacing w:after="0" w:line="240" w:lineRule="auto"/>
              <w:jc w:val="center"/>
              <w:rPr>
                <w:sz w:val="20"/>
                <w:szCs w:val="20"/>
              </w:rPr>
            </w:pPr>
            <w:r w:rsidRPr="003A563C">
              <w:rPr>
                <w:sz w:val="20"/>
                <w:szCs w:val="20"/>
              </w:rPr>
              <w:t>--</w:t>
            </w:r>
          </w:p>
        </w:tc>
        <w:tc>
          <w:tcPr>
            <w:tcW w:w="1350" w:type="dxa"/>
            <w:tcBorders>
              <w:left w:val="single" w:sz="12" w:space="0" w:color="auto"/>
            </w:tcBorders>
          </w:tcPr>
          <w:p w14:paraId="35E91818" w14:textId="210BE7BC" w:rsidR="00812FB8" w:rsidRPr="003A563C" w:rsidRDefault="00812FB8" w:rsidP="00D14933">
            <w:pPr>
              <w:spacing w:after="0" w:line="240" w:lineRule="auto"/>
              <w:jc w:val="center"/>
              <w:rPr>
                <w:sz w:val="20"/>
                <w:szCs w:val="20"/>
              </w:rPr>
            </w:pPr>
            <w:r>
              <w:rPr>
                <w:sz w:val="20"/>
                <w:szCs w:val="20"/>
              </w:rPr>
              <w:t>$5,905,932</w:t>
            </w:r>
          </w:p>
        </w:tc>
      </w:tr>
      <w:tr w:rsidR="00812FB8" w:rsidRPr="00364BE4" w14:paraId="5E2DF5EE" w14:textId="77777777" w:rsidTr="00122F0B">
        <w:trPr>
          <w:trHeight w:val="315"/>
        </w:trPr>
        <w:tc>
          <w:tcPr>
            <w:tcW w:w="3420" w:type="dxa"/>
            <w:tcBorders>
              <w:right w:val="single" w:sz="12" w:space="0" w:color="auto"/>
            </w:tcBorders>
          </w:tcPr>
          <w:p w14:paraId="33E60012" w14:textId="77777777" w:rsidR="00812FB8" w:rsidRPr="00364BE4" w:rsidRDefault="00812FB8" w:rsidP="00D14933">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expenditures</w:t>
            </w:r>
          </w:p>
        </w:tc>
        <w:tc>
          <w:tcPr>
            <w:tcW w:w="1350" w:type="dxa"/>
            <w:tcBorders>
              <w:left w:val="single" w:sz="12" w:space="0" w:color="auto"/>
            </w:tcBorders>
            <w:noWrap/>
          </w:tcPr>
          <w:p w14:paraId="199D80D8" w14:textId="77777777" w:rsidR="00812FB8" w:rsidRPr="003A563C" w:rsidRDefault="00812FB8" w:rsidP="00D14933">
            <w:pPr>
              <w:spacing w:after="0" w:line="240" w:lineRule="auto"/>
              <w:jc w:val="center"/>
              <w:rPr>
                <w:sz w:val="20"/>
                <w:szCs w:val="20"/>
              </w:rPr>
            </w:pPr>
            <w:r w:rsidRPr="003A563C">
              <w:rPr>
                <w:sz w:val="20"/>
                <w:szCs w:val="20"/>
              </w:rPr>
              <w:t>--</w:t>
            </w:r>
          </w:p>
        </w:tc>
        <w:tc>
          <w:tcPr>
            <w:tcW w:w="1360" w:type="dxa"/>
            <w:gridSpan w:val="2"/>
            <w:tcBorders>
              <w:right w:val="single" w:sz="12" w:space="0" w:color="auto"/>
            </w:tcBorders>
            <w:noWrap/>
          </w:tcPr>
          <w:p w14:paraId="4A648AD3" w14:textId="77777777" w:rsidR="00812FB8" w:rsidRPr="003A563C" w:rsidRDefault="00812FB8" w:rsidP="00D14933">
            <w:pPr>
              <w:spacing w:after="0" w:line="240" w:lineRule="auto"/>
              <w:jc w:val="center"/>
              <w:rPr>
                <w:sz w:val="20"/>
                <w:szCs w:val="20"/>
              </w:rPr>
            </w:pPr>
            <w:r w:rsidRPr="003A563C">
              <w:rPr>
                <w:sz w:val="20"/>
                <w:szCs w:val="20"/>
              </w:rPr>
              <w:t>$44,805,663</w:t>
            </w:r>
          </w:p>
        </w:tc>
        <w:tc>
          <w:tcPr>
            <w:tcW w:w="1430" w:type="dxa"/>
            <w:gridSpan w:val="2"/>
            <w:tcBorders>
              <w:left w:val="single" w:sz="12" w:space="0" w:color="auto"/>
            </w:tcBorders>
            <w:noWrap/>
          </w:tcPr>
          <w:p w14:paraId="0E2EAEE0" w14:textId="77777777" w:rsidR="00812FB8" w:rsidRPr="003A563C" w:rsidRDefault="00812FB8" w:rsidP="00D14933">
            <w:pPr>
              <w:spacing w:after="0" w:line="240" w:lineRule="auto"/>
              <w:jc w:val="center"/>
              <w:rPr>
                <w:sz w:val="20"/>
                <w:szCs w:val="20"/>
              </w:rPr>
            </w:pPr>
            <w:r w:rsidRPr="003A563C">
              <w:rPr>
                <w:sz w:val="20"/>
                <w:szCs w:val="20"/>
              </w:rPr>
              <w:t>--</w:t>
            </w:r>
          </w:p>
        </w:tc>
        <w:tc>
          <w:tcPr>
            <w:tcW w:w="1350" w:type="dxa"/>
            <w:gridSpan w:val="2"/>
            <w:tcBorders>
              <w:right w:val="single" w:sz="12" w:space="0" w:color="auto"/>
            </w:tcBorders>
            <w:noWrap/>
          </w:tcPr>
          <w:p w14:paraId="2FF78245" w14:textId="77777777" w:rsidR="00812FB8" w:rsidRPr="003A563C" w:rsidRDefault="00812FB8" w:rsidP="00D14933">
            <w:pPr>
              <w:spacing w:after="0" w:line="240" w:lineRule="auto"/>
              <w:jc w:val="center"/>
              <w:rPr>
                <w:sz w:val="20"/>
                <w:szCs w:val="20"/>
              </w:rPr>
            </w:pPr>
            <w:r w:rsidRPr="003A563C">
              <w:rPr>
                <w:sz w:val="20"/>
                <w:szCs w:val="20"/>
              </w:rPr>
              <w:t>$47,493,600</w:t>
            </w:r>
          </w:p>
        </w:tc>
        <w:tc>
          <w:tcPr>
            <w:tcW w:w="1350" w:type="dxa"/>
            <w:tcBorders>
              <w:left w:val="single" w:sz="12" w:space="0" w:color="auto"/>
            </w:tcBorders>
            <w:noWrap/>
          </w:tcPr>
          <w:p w14:paraId="454D6210" w14:textId="77777777" w:rsidR="00812FB8" w:rsidRPr="003A563C" w:rsidRDefault="00812FB8" w:rsidP="00D14933">
            <w:pPr>
              <w:spacing w:after="0" w:line="240" w:lineRule="auto"/>
              <w:jc w:val="center"/>
              <w:rPr>
                <w:sz w:val="20"/>
                <w:szCs w:val="20"/>
              </w:rPr>
            </w:pPr>
            <w:r w:rsidRPr="003A563C">
              <w:rPr>
                <w:sz w:val="20"/>
                <w:szCs w:val="20"/>
              </w:rPr>
              <w:t>--</w:t>
            </w:r>
          </w:p>
        </w:tc>
        <w:tc>
          <w:tcPr>
            <w:tcW w:w="1350" w:type="dxa"/>
            <w:tcBorders>
              <w:left w:val="single" w:sz="12" w:space="0" w:color="auto"/>
            </w:tcBorders>
          </w:tcPr>
          <w:p w14:paraId="44B7E737" w14:textId="60C5DF60" w:rsidR="00812FB8" w:rsidRPr="003A563C" w:rsidRDefault="00812FB8" w:rsidP="00D14933">
            <w:pPr>
              <w:spacing w:after="0" w:line="240" w:lineRule="auto"/>
              <w:jc w:val="center"/>
              <w:rPr>
                <w:sz w:val="20"/>
                <w:szCs w:val="20"/>
              </w:rPr>
            </w:pPr>
            <w:r>
              <w:rPr>
                <w:sz w:val="20"/>
                <w:szCs w:val="20"/>
              </w:rPr>
              <w:t>$50,922,568</w:t>
            </w:r>
          </w:p>
        </w:tc>
      </w:tr>
      <w:tr w:rsidR="00812FB8" w:rsidRPr="00364BE4" w14:paraId="5D68A890" w14:textId="77777777" w:rsidTr="00122F0B">
        <w:trPr>
          <w:trHeight w:val="315"/>
        </w:trPr>
        <w:tc>
          <w:tcPr>
            <w:tcW w:w="11610" w:type="dxa"/>
            <w:gridSpan w:val="10"/>
            <w:shd w:val="clear" w:color="auto" w:fill="E6E6E6"/>
          </w:tcPr>
          <w:p w14:paraId="24409A35" w14:textId="77777777" w:rsidR="00812FB8" w:rsidRPr="00E26882" w:rsidRDefault="00812FB8" w:rsidP="00D14933">
            <w:pPr>
              <w:widowControl w:val="0"/>
              <w:overflowPunct w:val="0"/>
              <w:adjustRightInd w:val="0"/>
              <w:spacing w:after="0" w:line="240" w:lineRule="auto"/>
              <w:rPr>
                <w:rFonts w:ascii="Calibri" w:eastAsia="Times New Roman" w:hAnsi="Calibri" w:cs="Times New Roman"/>
                <w:kern w:val="28"/>
                <w:sz w:val="20"/>
                <w:szCs w:val="20"/>
              </w:rPr>
            </w:pPr>
            <w:r w:rsidRPr="00E26882">
              <w:rPr>
                <w:rFonts w:ascii="Calibri" w:eastAsia="Times New Roman" w:hAnsi="Calibri" w:cs="Times New Roman"/>
                <w:kern w:val="28"/>
                <w:sz w:val="20"/>
                <w:szCs w:val="20"/>
              </w:rPr>
              <w:t>Chapter 70 aid to education program</w:t>
            </w:r>
          </w:p>
        </w:tc>
      </w:tr>
      <w:tr w:rsidR="00812FB8" w:rsidRPr="00364BE4" w14:paraId="21AC4C1E" w14:textId="77777777" w:rsidTr="00122F0B">
        <w:trPr>
          <w:trHeight w:val="300"/>
        </w:trPr>
        <w:tc>
          <w:tcPr>
            <w:tcW w:w="3420" w:type="dxa"/>
            <w:tcBorders>
              <w:right w:val="single" w:sz="12" w:space="0" w:color="auto"/>
            </w:tcBorders>
            <w:noWrap/>
          </w:tcPr>
          <w:p w14:paraId="131776D4" w14:textId="77777777" w:rsidR="00812FB8" w:rsidRPr="00364BE4" w:rsidRDefault="00812FB8" w:rsidP="00D14933">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Chapter 70 state aid*</w:t>
            </w:r>
          </w:p>
        </w:tc>
        <w:tc>
          <w:tcPr>
            <w:tcW w:w="1350" w:type="dxa"/>
            <w:tcBorders>
              <w:left w:val="single" w:sz="12" w:space="0" w:color="auto"/>
            </w:tcBorders>
            <w:noWrap/>
          </w:tcPr>
          <w:p w14:paraId="063666AE" w14:textId="77777777" w:rsidR="00812FB8" w:rsidRPr="003A563C" w:rsidRDefault="00812FB8" w:rsidP="00D14933">
            <w:pPr>
              <w:spacing w:after="0" w:line="240" w:lineRule="auto"/>
              <w:jc w:val="center"/>
              <w:rPr>
                <w:sz w:val="20"/>
                <w:szCs w:val="20"/>
              </w:rPr>
            </w:pPr>
            <w:r w:rsidRPr="003A563C">
              <w:rPr>
                <w:sz w:val="20"/>
                <w:szCs w:val="20"/>
              </w:rPr>
              <w:t>--</w:t>
            </w:r>
          </w:p>
        </w:tc>
        <w:tc>
          <w:tcPr>
            <w:tcW w:w="1360" w:type="dxa"/>
            <w:gridSpan w:val="2"/>
            <w:tcBorders>
              <w:right w:val="single" w:sz="12" w:space="0" w:color="auto"/>
            </w:tcBorders>
            <w:noWrap/>
          </w:tcPr>
          <w:p w14:paraId="700DD582" w14:textId="77777777" w:rsidR="00812FB8" w:rsidRPr="003A563C" w:rsidRDefault="00812FB8" w:rsidP="00D14933">
            <w:pPr>
              <w:spacing w:after="0" w:line="240" w:lineRule="auto"/>
              <w:jc w:val="center"/>
              <w:rPr>
                <w:sz w:val="20"/>
                <w:szCs w:val="20"/>
              </w:rPr>
            </w:pPr>
            <w:r w:rsidRPr="003A563C">
              <w:rPr>
                <w:sz w:val="20"/>
                <w:szCs w:val="20"/>
              </w:rPr>
              <w:t>$12,558,607</w:t>
            </w:r>
          </w:p>
        </w:tc>
        <w:tc>
          <w:tcPr>
            <w:tcW w:w="1430" w:type="dxa"/>
            <w:gridSpan w:val="2"/>
            <w:tcBorders>
              <w:left w:val="single" w:sz="12" w:space="0" w:color="auto"/>
            </w:tcBorders>
            <w:noWrap/>
          </w:tcPr>
          <w:p w14:paraId="5DC4D42F" w14:textId="77777777" w:rsidR="00812FB8" w:rsidRPr="003A563C" w:rsidRDefault="00812FB8" w:rsidP="00D14933">
            <w:pPr>
              <w:spacing w:after="0" w:line="240" w:lineRule="auto"/>
              <w:jc w:val="center"/>
              <w:rPr>
                <w:sz w:val="20"/>
                <w:szCs w:val="20"/>
              </w:rPr>
            </w:pPr>
            <w:r w:rsidRPr="003A563C">
              <w:rPr>
                <w:sz w:val="20"/>
                <w:szCs w:val="20"/>
              </w:rPr>
              <w:t>--</w:t>
            </w:r>
          </w:p>
        </w:tc>
        <w:tc>
          <w:tcPr>
            <w:tcW w:w="1350" w:type="dxa"/>
            <w:gridSpan w:val="2"/>
            <w:tcBorders>
              <w:right w:val="single" w:sz="12" w:space="0" w:color="auto"/>
            </w:tcBorders>
            <w:noWrap/>
          </w:tcPr>
          <w:p w14:paraId="630D07EF" w14:textId="77777777" w:rsidR="00812FB8" w:rsidRPr="003A563C" w:rsidRDefault="00812FB8" w:rsidP="00D14933">
            <w:pPr>
              <w:spacing w:after="0" w:line="240" w:lineRule="auto"/>
              <w:jc w:val="center"/>
              <w:rPr>
                <w:sz w:val="20"/>
                <w:szCs w:val="20"/>
              </w:rPr>
            </w:pPr>
            <w:r w:rsidRPr="003A563C">
              <w:rPr>
                <w:sz w:val="20"/>
                <w:szCs w:val="20"/>
              </w:rPr>
              <w:t>$12,708,042</w:t>
            </w:r>
          </w:p>
        </w:tc>
        <w:tc>
          <w:tcPr>
            <w:tcW w:w="1350" w:type="dxa"/>
            <w:tcBorders>
              <w:left w:val="single" w:sz="12" w:space="0" w:color="auto"/>
            </w:tcBorders>
            <w:noWrap/>
          </w:tcPr>
          <w:p w14:paraId="05F63525" w14:textId="77777777" w:rsidR="00812FB8" w:rsidRPr="003A563C" w:rsidRDefault="00812FB8" w:rsidP="00D14933">
            <w:pPr>
              <w:spacing w:after="0" w:line="240" w:lineRule="auto"/>
              <w:jc w:val="center"/>
              <w:rPr>
                <w:sz w:val="20"/>
                <w:szCs w:val="20"/>
              </w:rPr>
            </w:pPr>
            <w:r w:rsidRPr="003A563C">
              <w:rPr>
                <w:sz w:val="20"/>
                <w:szCs w:val="20"/>
              </w:rPr>
              <w:t>--</w:t>
            </w:r>
          </w:p>
        </w:tc>
        <w:tc>
          <w:tcPr>
            <w:tcW w:w="1350" w:type="dxa"/>
            <w:tcBorders>
              <w:left w:val="single" w:sz="12" w:space="0" w:color="auto"/>
            </w:tcBorders>
          </w:tcPr>
          <w:p w14:paraId="51616D56" w14:textId="77777777" w:rsidR="00812FB8" w:rsidRPr="003A563C" w:rsidRDefault="00812FB8" w:rsidP="00D14933">
            <w:pPr>
              <w:spacing w:after="0" w:line="240" w:lineRule="auto"/>
              <w:jc w:val="center"/>
              <w:rPr>
                <w:sz w:val="20"/>
                <w:szCs w:val="20"/>
              </w:rPr>
            </w:pPr>
            <w:r w:rsidRPr="003A563C">
              <w:rPr>
                <w:sz w:val="20"/>
                <w:szCs w:val="20"/>
              </w:rPr>
              <w:t>$13,232,180</w:t>
            </w:r>
          </w:p>
        </w:tc>
      </w:tr>
      <w:tr w:rsidR="00812FB8" w:rsidRPr="00364BE4" w14:paraId="54183C98" w14:textId="77777777" w:rsidTr="00122F0B">
        <w:trPr>
          <w:trHeight w:val="300"/>
        </w:trPr>
        <w:tc>
          <w:tcPr>
            <w:tcW w:w="3420" w:type="dxa"/>
            <w:tcBorders>
              <w:right w:val="single" w:sz="12" w:space="0" w:color="auto"/>
            </w:tcBorders>
            <w:noWrap/>
          </w:tcPr>
          <w:p w14:paraId="69F0E680" w14:textId="77777777" w:rsidR="00812FB8" w:rsidRPr="00364BE4" w:rsidRDefault="00812FB8" w:rsidP="00D14933">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Required local contribution</w:t>
            </w:r>
          </w:p>
        </w:tc>
        <w:tc>
          <w:tcPr>
            <w:tcW w:w="1350" w:type="dxa"/>
            <w:tcBorders>
              <w:left w:val="single" w:sz="12" w:space="0" w:color="auto"/>
            </w:tcBorders>
            <w:noWrap/>
          </w:tcPr>
          <w:p w14:paraId="59C7A0E7" w14:textId="77777777" w:rsidR="00812FB8" w:rsidRPr="003A563C" w:rsidRDefault="00812FB8" w:rsidP="00D14933">
            <w:pPr>
              <w:spacing w:after="0" w:line="240" w:lineRule="auto"/>
              <w:jc w:val="center"/>
              <w:rPr>
                <w:sz w:val="20"/>
                <w:szCs w:val="20"/>
              </w:rPr>
            </w:pPr>
            <w:r w:rsidRPr="003A563C">
              <w:rPr>
                <w:sz w:val="20"/>
                <w:szCs w:val="20"/>
              </w:rPr>
              <w:t>--</w:t>
            </w:r>
          </w:p>
        </w:tc>
        <w:tc>
          <w:tcPr>
            <w:tcW w:w="1360" w:type="dxa"/>
            <w:gridSpan w:val="2"/>
            <w:tcBorders>
              <w:right w:val="single" w:sz="12" w:space="0" w:color="auto"/>
            </w:tcBorders>
            <w:noWrap/>
          </w:tcPr>
          <w:p w14:paraId="5A74A70B" w14:textId="77777777" w:rsidR="00812FB8" w:rsidRPr="003A563C" w:rsidRDefault="00812FB8" w:rsidP="00D14933">
            <w:pPr>
              <w:spacing w:after="0" w:line="240" w:lineRule="auto"/>
              <w:jc w:val="center"/>
              <w:rPr>
                <w:sz w:val="20"/>
                <w:szCs w:val="20"/>
              </w:rPr>
            </w:pPr>
            <w:r w:rsidRPr="003A563C">
              <w:rPr>
                <w:sz w:val="20"/>
                <w:szCs w:val="20"/>
              </w:rPr>
              <w:t>$18,285,648</w:t>
            </w:r>
          </w:p>
        </w:tc>
        <w:tc>
          <w:tcPr>
            <w:tcW w:w="1430" w:type="dxa"/>
            <w:gridSpan w:val="2"/>
            <w:tcBorders>
              <w:left w:val="single" w:sz="12" w:space="0" w:color="auto"/>
            </w:tcBorders>
            <w:noWrap/>
          </w:tcPr>
          <w:p w14:paraId="483924C4" w14:textId="77777777" w:rsidR="00812FB8" w:rsidRPr="003A563C" w:rsidRDefault="00812FB8" w:rsidP="00D14933">
            <w:pPr>
              <w:spacing w:after="0" w:line="240" w:lineRule="auto"/>
              <w:jc w:val="center"/>
              <w:rPr>
                <w:sz w:val="20"/>
                <w:szCs w:val="20"/>
              </w:rPr>
            </w:pPr>
            <w:r w:rsidRPr="003A563C">
              <w:rPr>
                <w:sz w:val="20"/>
                <w:szCs w:val="20"/>
              </w:rPr>
              <w:t>--</w:t>
            </w:r>
          </w:p>
        </w:tc>
        <w:tc>
          <w:tcPr>
            <w:tcW w:w="1350" w:type="dxa"/>
            <w:gridSpan w:val="2"/>
            <w:tcBorders>
              <w:right w:val="single" w:sz="12" w:space="0" w:color="auto"/>
            </w:tcBorders>
            <w:noWrap/>
          </w:tcPr>
          <w:p w14:paraId="53444FE3" w14:textId="77777777" w:rsidR="00812FB8" w:rsidRPr="003A563C" w:rsidRDefault="00812FB8" w:rsidP="00D14933">
            <w:pPr>
              <w:spacing w:after="0" w:line="240" w:lineRule="auto"/>
              <w:jc w:val="center"/>
              <w:rPr>
                <w:sz w:val="20"/>
                <w:szCs w:val="20"/>
              </w:rPr>
            </w:pPr>
            <w:r w:rsidRPr="003A563C">
              <w:rPr>
                <w:sz w:val="20"/>
                <w:szCs w:val="20"/>
              </w:rPr>
              <w:t>$17,354,464</w:t>
            </w:r>
          </w:p>
        </w:tc>
        <w:tc>
          <w:tcPr>
            <w:tcW w:w="1350" w:type="dxa"/>
            <w:tcBorders>
              <w:left w:val="single" w:sz="12" w:space="0" w:color="auto"/>
            </w:tcBorders>
            <w:noWrap/>
          </w:tcPr>
          <w:p w14:paraId="7EB9ABC0" w14:textId="77777777" w:rsidR="00812FB8" w:rsidRPr="003A563C" w:rsidRDefault="00812FB8" w:rsidP="00D14933">
            <w:pPr>
              <w:spacing w:after="0" w:line="240" w:lineRule="auto"/>
              <w:jc w:val="center"/>
              <w:rPr>
                <w:sz w:val="20"/>
                <w:szCs w:val="20"/>
              </w:rPr>
            </w:pPr>
            <w:r w:rsidRPr="003A563C">
              <w:rPr>
                <w:sz w:val="20"/>
                <w:szCs w:val="20"/>
              </w:rPr>
              <w:t>--</w:t>
            </w:r>
          </w:p>
        </w:tc>
        <w:tc>
          <w:tcPr>
            <w:tcW w:w="1350" w:type="dxa"/>
            <w:tcBorders>
              <w:left w:val="single" w:sz="12" w:space="0" w:color="auto"/>
            </w:tcBorders>
          </w:tcPr>
          <w:p w14:paraId="33FEE15B" w14:textId="77777777" w:rsidR="00812FB8" w:rsidRPr="003A563C" w:rsidRDefault="00812FB8" w:rsidP="00D14933">
            <w:pPr>
              <w:spacing w:after="0" w:line="240" w:lineRule="auto"/>
              <w:jc w:val="center"/>
              <w:rPr>
                <w:sz w:val="20"/>
                <w:szCs w:val="20"/>
              </w:rPr>
            </w:pPr>
            <w:r w:rsidRPr="003A563C">
              <w:rPr>
                <w:sz w:val="20"/>
                <w:szCs w:val="20"/>
              </w:rPr>
              <w:t>$17,216,125</w:t>
            </w:r>
          </w:p>
        </w:tc>
      </w:tr>
      <w:tr w:rsidR="00812FB8" w:rsidRPr="00364BE4" w14:paraId="2A2A6EAB" w14:textId="77777777" w:rsidTr="00122F0B">
        <w:trPr>
          <w:trHeight w:val="34"/>
        </w:trPr>
        <w:tc>
          <w:tcPr>
            <w:tcW w:w="3420" w:type="dxa"/>
            <w:tcBorders>
              <w:right w:val="single" w:sz="12" w:space="0" w:color="auto"/>
            </w:tcBorders>
            <w:noWrap/>
          </w:tcPr>
          <w:p w14:paraId="40D97992" w14:textId="77777777" w:rsidR="00812FB8" w:rsidRPr="00364BE4" w:rsidRDefault="00812FB8" w:rsidP="00D14933">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Required net school spending**</w:t>
            </w:r>
          </w:p>
        </w:tc>
        <w:tc>
          <w:tcPr>
            <w:tcW w:w="1350" w:type="dxa"/>
            <w:tcBorders>
              <w:left w:val="single" w:sz="12" w:space="0" w:color="auto"/>
            </w:tcBorders>
            <w:noWrap/>
          </w:tcPr>
          <w:p w14:paraId="7219B485" w14:textId="77777777" w:rsidR="00812FB8" w:rsidRPr="003A563C" w:rsidRDefault="00812FB8" w:rsidP="00D14933">
            <w:pPr>
              <w:spacing w:after="0" w:line="240" w:lineRule="auto"/>
              <w:jc w:val="center"/>
              <w:rPr>
                <w:sz w:val="20"/>
                <w:szCs w:val="20"/>
              </w:rPr>
            </w:pPr>
            <w:r w:rsidRPr="003A563C">
              <w:rPr>
                <w:sz w:val="20"/>
                <w:szCs w:val="20"/>
              </w:rPr>
              <w:t>--</w:t>
            </w:r>
          </w:p>
        </w:tc>
        <w:tc>
          <w:tcPr>
            <w:tcW w:w="1360" w:type="dxa"/>
            <w:gridSpan w:val="2"/>
            <w:tcBorders>
              <w:right w:val="single" w:sz="12" w:space="0" w:color="auto"/>
            </w:tcBorders>
            <w:noWrap/>
          </w:tcPr>
          <w:p w14:paraId="5F2F5464" w14:textId="77777777" w:rsidR="00812FB8" w:rsidRPr="003A563C" w:rsidRDefault="00812FB8" w:rsidP="00D14933">
            <w:pPr>
              <w:spacing w:after="0" w:line="240" w:lineRule="auto"/>
              <w:jc w:val="center"/>
              <w:rPr>
                <w:sz w:val="20"/>
                <w:szCs w:val="20"/>
              </w:rPr>
            </w:pPr>
            <w:r w:rsidRPr="003A563C">
              <w:rPr>
                <w:sz w:val="20"/>
                <w:szCs w:val="20"/>
              </w:rPr>
              <w:t>$30,844,255</w:t>
            </w:r>
          </w:p>
        </w:tc>
        <w:tc>
          <w:tcPr>
            <w:tcW w:w="1430" w:type="dxa"/>
            <w:gridSpan w:val="2"/>
            <w:tcBorders>
              <w:left w:val="single" w:sz="12" w:space="0" w:color="auto"/>
            </w:tcBorders>
            <w:noWrap/>
          </w:tcPr>
          <w:p w14:paraId="35C566C2" w14:textId="77777777" w:rsidR="00812FB8" w:rsidRPr="003A563C" w:rsidRDefault="00812FB8" w:rsidP="00D14933">
            <w:pPr>
              <w:spacing w:after="0" w:line="240" w:lineRule="auto"/>
              <w:jc w:val="center"/>
              <w:rPr>
                <w:sz w:val="20"/>
                <w:szCs w:val="20"/>
              </w:rPr>
            </w:pPr>
            <w:r w:rsidRPr="003A563C">
              <w:rPr>
                <w:sz w:val="20"/>
                <w:szCs w:val="20"/>
              </w:rPr>
              <w:t>--</w:t>
            </w:r>
          </w:p>
        </w:tc>
        <w:tc>
          <w:tcPr>
            <w:tcW w:w="1350" w:type="dxa"/>
            <w:gridSpan w:val="2"/>
            <w:tcBorders>
              <w:right w:val="single" w:sz="12" w:space="0" w:color="auto"/>
            </w:tcBorders>
            <w:noWrap/>
          </w:tcPr>
          <w:p w14:paraId="7103DF90" w14:textId="77777777" w:rsidR="00812FB8" w:rsidRPr="003A563C" w:rsidRDefault="00812FB8" w:rsidP="00D14933">
            <w:pPr>
              <w:spacing w:after="0" w:line="240" w:lineRule="auto"/>
              <w:jc w:val="center"/>
              <w:rPr>
                <w:sz w:val="20"/>
                <w:szCs w:val="20"/>
              </w:rPr>
            </w:pPr>
            <w:r w:rsidRPr="003A563C">
              <w:rPr>
                <w:sz w:val="20"/>
                <w:szCs w:val="20"/>
              </w:rPr>
              <w:t>$30,062,506</w:t>
            </w:r>
          </w:p>
        </w:tc>
        <w:tc>
          <w:tcPr>
            <w:tcW w:w="1350" w:type="dxa"/>
            <w:tcBorders>
              <w:left w:val="single" w:sz="12" w:space="0" w:color="auto"/>
            </w:tcBorders>
            <w:noWrap/>
          </w:tcPr>
          <w:p w14:paraId="3CA49544" w14:textId="77777777" w:rsidR="00812FB8" w:rsidRPr="003A563C" w:rsidRDefault="00812FB8" w:rsidP="00D14933">
            <w:pPr>
              <w:spacing w:after="0" w:line="240" w:lineRule="auto"/>
              <w:jc w:val="center"/>
              <w:rPr>
                <w:sz w:val="20"/>
                <w:szCs w:val="20"/>
              </w:rPr>
            </w:pPr>
            <w:r w:rsidRPr="003A563C">
              <w:rPr>
                <w:sz w:val="20"/>
                <w:szCs w:val="20"/>
              </w:rPr>
              <w:t>--</w:t>
            </w:r>
          </w:p>
        </w:tc>
        <w:tc>
          <w:tcPr>
            <w:tcW w:w="1350" w:type="dxa"/>
            <w:tcBorders>
              <w:left w:val="single" w:sz="12" w:space="0" w:color="auto"/>
            </w:tcBorders>
          </w:tcPr>
          <w:p w14:paraId="10FF3895" w14:textId="77777777" w:rsidR="00812FB8" w:rsidRPr="003A563C" w:rsidRDefault="00812FB8" w:rsidP="00D14933">
            <w:pPr>
              <w:spacing w:after="0" w:line="240" w:lineRule="auto"/>
              <w:jc w:val="center"/>
              <w:rPr>
                <w:sz w:val="20"/>
                <w:szCs w:val="20"/>
              </w:rPr>
            </w:pPr>
            <w:r w:rsidRPr="003A563C">
              <w:rPr>
                <w:sz w:val="20"/>
                <w:szCs w:val="20"/>
              </w:rPr>
              <w:t>$30,448,305</w:t>
            </w:r>
          </w:p>
        </w:tc>
      </w:tr>
      <w:tr w:rsidR="00812FB8" w:rsidRPr="00364BE4" w14:paraId="562F1A44" w14:textId="77777777" w:rsidTr="00122F0B">
        <w:trPr>
          <w:trHeight w:val="300"/>
        </w:trPr>
        <w:tc>
          <w:tcPr>
            <w:tcW w:w="3420" w:type="dxa"/>
            <w:tcBorders>
              <w:right w:val="single" w:sz="12" w:space="0" w:color="auto"/>
            </w:tcBorders>
            <w:noWrap/>
          </w:tcPr>
          <w:p w14:paraId="38E454FD" w14:textId="77777777" w:rsidR="00812FB8" w:rsidRPr="00364BE4" w:rsidRDefault="00812FB8" w:rsidP="00D14933">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Actual net school spending</w:t>
            </w:r>
          </w:p>
        </w:tc>
        <w:tc>
          <w:tcPr>
            <w:tcW w:w="1350" w:type="dxa"/>
            <w:tcBorders>
              <w:left w:val="single" w:sz="12" w:space="0" w:color="auto"/>
            </w:tcBorders>
            <w:noWrap/>
          </w:tcPr>
          <w:p w14:paraId="2A9D3099" w14:textId="77777777" w:rsidR="00812FB8" w:rsidRPr="003A563C" w:rsidRDefault="00812FB8" w:rsidP="00D14933">
            <w:pPr>
              <w:spacing w:after="0" w:line="240" w:lineRule="auto"/>
              <w:jc w:val="center"/>
              <w:rPr>
                <w:sz w:val="20"/>
                <w:szCs w:val="20"/>
              </w:rPr>
            </w:pPr>
            <w:r w:rsidRPr="003A563C">
              <w:rPr>
                <w:sz w:val="20"/>
                <w:szCs w:val="20"/>
              </w:rPr>
              <w:t>--</w:t>
            </w:r>
          </w:p>
        </w:tc>
        <w:tc>
          <w:tcPr>
            <w:tcW w:w="1360" w:type="dxa"/>
            <w:gridSpan w:val="2"/>
            <w:tcBorders>
              <w:right w:val="single" w:sz="12" w:space="0" w:color="auto"/>
            </w:tcBorders>
            <w:noWrap/>
          </w:tcPr>
          <w:p w14:paraId="6B5E2A62" w14:textId="77777777" w:rsidR="00812FB8" w:rsidRPr="003A563C" w:rsidRDefault="00812FB8" w:rsidP="00D14933">
            <w:pPr>
              <w:spacing w:after="0" w:line="240" w:lineRule="auto"/>
              <w:jc w:val="center"/>
              <w:rPr>
                <w:sz w:val="20"/>
                <w:szCs w:val="20"/>
              </w:rPr>
            </w:pPr>
            <w:r w:rsidRPr="003A563C">
              <w:rPr>
                <w:sz w:val="20"/>
                <w:szCs w:val="20"/>
              </w:rPr>
              <w:t>$35,167,924</w:t>
            </w:r>
          </w:p>
        </w:tc>
        <w:tc>
          <w:tcPr>
            <w:tcW w:w="1430" w:type="dxa"/>
            <w:gridSpan w:val="2"/>
            <w:tcBorders>
              <w:left w:val="single" w:sz="12" w:space="0" w:color="auto"/>
            </w:tcBorders>
            <w:noWrap/>
          </w:tcPr>
          <w:p w14:paraId="168CD269" w14:textId="77777777" w:rsidR="00812FB8" w:rsidRPr="003A563C" w:rsidRDefault="00812FB8" w:rsidP="00D14933">
            <w:pPr>
              <w:spacing w:after="0" w:line="240" w:lineRule="auto"/>
              <w:jc w:val="center"/>
              <w:rPr>
                <w:sz w:val="20"/>
                <w:szCs w:val="20"/>
              </w:rPr>
            </w:pPr>
            <w:r w:rsidRPr="003A563C">
              <w:rPr>
                <w:sz w:val="20"/>
                <w:szCs w:val="20"/>
              </w:rPr>
              <w:t>--</w:t>
            </w:r>
          </w:p>
        </w:tc>
        <w:tc>
          <w:tcPr>
            <w:tcW w:w="1350" w:type="dxa"/>
            <w:gridSpan w:val="2"/>
            <w:tcBorders>
              <w:right w:val="single" w:sz="12" w:space="0" w:color="auto"/>
            </w:tcBorders>
            <w:noWrap/>
          </w:tcPr>
          <w:p w14:paraId="3370D3B2" w14:textId="77777777" w:rsidR="00812FB8" w:rsidRPr="003A563C" w:rsidRDefault="00812FB8" w:rsidP="00D14933">
            <w:pPr>
              <w:spacing w:after="0" w:line="240" w:lineRule="auto"/>
              <w:jc w:val="center"/>
              <w:rPr>
                <w:sz w:val="20"/>
                <w:szCs w:val="20"/>
              </w:rPr>
            </w:pPr>
            <w:r w:rsidRPr="003A563C">
              <w:rPr>
                <w:sz w:val="20"/>
                <w:szCs w:val="20"/>
              </w:rPr>
              <w:t>$35,995,111</w:t>
            </w:r>
          </w:p>
        </w:tc>
        <w:tc>
          <w:tcPr>
            <w:tcW w:w="1350" w:type="dxa"/>
            <w:tcBorders>
              <w:left w:val="single" w:sz="12" w:space="0" w:color="auto"/>
            </w:tcBorders>
            <w:noWrap/>
          </w:tcPr>
          <w:p w14:paraId="0A762D6F" w14:textId="77777777" w:rsidR="00812FB8" w:rsidRPr="003A563C" w:rsidRDefault="00812FB8" w:rsidP="00D14933">
            <w:pPr>
              <w:spacing w:after="0" w:line="240" w:lineRule="auto"/>
              <w:jc w:val="center"/>
              <w:rPr>
                <w:sz w:val="20"/>
                <w:szCs w:val="20"/>
              </w:rPr>
            </w:pPr>
            <w:r w:rsidRPr="003A563C">
              <w:rPr>
                <w:sz w:val="20"/>
                <w:szCs w:val="20"/>
              </w:rPr>
              <w:t>--</w:t>
            </w:r>
          </w:p>
        </w:tc>
        <w:tc>
          <w:tcPr>
            <w:tcW w:w="1350" w:type="dxa"/>
            <w:tcBorders>
              <w:left w:val="single" w:sz="12" w:space="0" w:color="auto"/>
            </w:tcBorders>
          </w:tcPr>
          <w:p w14:paraId="72B99FA9" w14:textId="22175C0A" w:rsidR="00812FB8" w:rsidRPr="003A563C" w:rsidRDefault="00812FB8" w:rsidP="00D14933">
            <w:pPr>
              <w:spacing w:after="0" w:line="240" w:lineRule="auto"/>
              <w:jc w:val="center"/>
              <w:rPr>
                <w:sz w:val="20"/>
                <w:szCs w:val="20"/>
              </w:rPr>
            </w:pPr>
            <w:r w:rsidRPr="003A563C">
              <w:rPr>
                <w:sz w:val="20"/>
                <w:szCs w:val="20"/>
              </w:rPr>
              <w:t>$37,</w:t>
            </w:r>
            <w:r>
              <w:rPr>
                <w:sz w:val="20"/>
                <w:szCs w:val="20"/>
              </w:rPr>
              <w:t>788,254</w:t>
            </w:r>
          </w:p>
        </w:tc>
      </w:tr>
      <w:tr w:rsidR="00812FB8" w:rsidRPr="00364BE4" w14:paraId="68B20EBD" w14:textId="77777777" w:rsidTr="00122F0B">
        <w:trPr>
          <w:trHeight w:val="300"/>
        </w:trPr>
        <w:tc>
          <w:tcPr>
            <w:tcW w:w="3420" w:type="dxa"/>
            <w:tcBorders>
              <w:right w:val="single" w:sz="12" w:space="0" w:color="auto"/>
            </w:tcBorders>
            <w:noWrap/>
          </w:tcPr>
          <w:p w14:paraId="680F96EA" w14:textId="77777777" w:rsidR="00812FB8" w:rsidRPr="00364BE4" w:rsidRDefault="00812FB8" w:rsidP="00D14933">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Over/under required ($)</w:t>
            </w:r>
          </w:p>
        </w:tc>
        <w:tc>
          <w:tcPr>
            <w:tcW w:w="1350" w:type="dxa"/>
            <w:tcBorders>
              <w:left w:val="single" w:sz="12" w:space="0" w:color="auto"/>
            </w:tcBorders>
            <w:noWrap/>
          </w:tcPr>
          <w:p w14:paraId="391D84A5" w14:textId="77777777" w:rsidR="00812FB8" w:rsidRPr="003A563C" w:rsidRDefault="00812FB8" w:rsidP="00D14933">
            <w:pPr>
              <w:spacing w:after="0" w:line="240" w:lineRule="auto"/>
              <w:jc w:val="center"/>
              <w:rPr>
                <w:sz w:val="20"/>
                <w:szCs w:val="20"/>
              </w:rPr>
            </w:pPr>
            <w:r w:rsidRPr="003A563C">
              <w:rPr>
                <w:sz w:val="20"/>
                <w:szCs w:val="20"/>
              </w:rPr>
              <w:t>--</w:t>
            </w:r>
          </w:p>
        </w:tc>
        <w:tc>
          <w:tcPr>
            <w:tcW w:w="1360" w:type="dxa"/>
            <w:gridSpan w:val="2"/>
            <w:tcBorders>
              <w:right w:val="single" w:sz="12" w:space="0" w:color="auto"/>
            </w:tcBorders>
            <w:noWrap/>
          </w:tcPr>
          <w:p w14:paraId="3C768E86" w14:textId="77777777" w:rsidR="00812FB8" w:rsidRPr="003A563C" w:rsidRDefault="00812FB8" w:rsidP="00D14933">
            <w:pPr>
              <w:spacing w:after="0" w:line="240" w:lineRule="auto"/>
              <w:jc w:val="center"/>
              <w:rPr>
                <w:sz w:val="20"/>
                <w:szCs w:val="20"/>
              </w:rPr>
            </w:pPr>
            <w:r w:rsidRPr="003A563C">
              <w:rPr>
                <w:sz w:val="20"/>
                <w:szCs w:val="20"/>
              </w:rPr>
              <w:t>$4,323,669</w:t>
            </w:r>
          </w:p>
        </w:tc>
        <w:tc>
          <w:tcPr>
            <w:tcW w:w="1430" w:type="dxa"/>
            <w:gridSpan w:val="2"/>
            <w:tcBorders>
              <w:left w:val="single" w:sz="12" w:space="0" w:color="auto"/>
            </w:tcBorders>
            <w:noWrap/>
          </w:tcPr>
          <w:p w14:paraId="2B4689B1" w14:textId="77777777" w:rsidR="00812FB8" w:rsidRPr="003A563C" w:rsidRDefault="00812FB8" w:rsidP="00D14933">
            <w:pPr>
              <w:spacing w:after="0" w:line="240" w:lineRule="auto"/>
              <w:jc w:val="center"/>
              <w:rPr>
                <w:sz w:val="20"/>
                <w:szCs w:val="20"/>
              </w:rPr>
            </w:pPr>
            <w:r w:rsidRPr="003A563C">
              <w:rPr>
                <w:sz w:val="20"/>
                <w:szCs w:val="20"/>
              </w:rPr>
              <w:t>--</w:t>
            </w:r>
          </w:p>
        </w:tc>
        <w:tc>
          <w:tcPr>
            <w:tcW w:w="1350" w:type="dxa"/>
            <w:gridSpan w:val="2"/>
            <w:tcBorders>
              <w:right w:val="single" w:sz="12" w:space="0" w:color="auto"/>
            </w:tcBorders>
            <w:noWrap/>
          </w:tcPr>
          <w:p w14:paraId="4C1D0B10" w14:textId="77777777" w:rsidR="00812FB8" w:rsidRPr="003A563C" w:rsidRDefault="00812FB8" w:rsidP="00D14933">
            <w:pPr>
              <w:spacing w:after="0" w:line="240" w:lineRule="auto"/>
              <w:jc w:val="center"/>
              <w:rPr>
                <w:sz w:val="20"/>
                <w:szCs w:val="20"/>
              </w:rPr>
            </w:pPr>
            <w:r w:rsidRPr="003A563C">
              <w:rPr>
                <w:sz w:val="20"/>
                <w:szCs w:val="20"/>
              </w:rPr>
              <w:t>$5,932,605</w:t>
            </w:r>
          </w:p>
        </w:tc>
        <w:tc>
          <w:tcPr>
            <w:tcW w:w="1350" w:type="dxa"/>
            <w:tcBorders>
              <w:left w:val="single" w:sz="12" w:space="0" w:color="auto"/>
            </w:tcBorders>
            <w:noWrap/>
          </w:tcPr>
          <w:p w14:paraId="113E54C2" w14:textId="77777777" w:rsidR="00812FB8" w:rsidRPr="003A563C" w:rsidRDefault="00812FB8" w:rsidP="00D14933">
            <w:pPr>
              <w:spacing w:after="0" w:line="240" w:lineRule="auto"/>
              <w:jc w:val="center"/>
              <w:rPr>
                <w:sz w:val="20"/>
                <w:szCs w:val="20"/>
              </w:rPr>
            </w:pPr>
            <w:r w:rsidRPr="003A563C">
              <w:rPr>
                <w:sz w:val="20"/>
                <w:szCs w:val="20"/>
              </w:rPr>
              <w:t>--</w:t>
            </w:r>
          </w:p>
        </w:tc>
        <w:tc>
          <w:tcPr>
            <w:tcW w:w="1350" w:type="dxa"/>
            <w:tcBorders>
              <w:left w:val="single" w:sz="12" w:space="0" w:color="auto"/>
            </w:tcBorders>
          </w:tcPr>
          <w:p w14:paraId="1F465831" w14:textId="7532B044" w:rsidR="00812FB8" w:rsidRPr="003A563C" w:rsidRDefault="00812FB8" w:rsidP="00D14933">
            <w:pPr>
              <w:spacing w:after="0" w:line="240" w:lineRule="auto"/>
              <w:jc w:val="center"/>
              <w:rPr>
                <w:sz w:val="20"/>
                <w:szCs w:val="20"/>
              </w:rPr>
            </w:pPr>
            <w:r w:rsidRPr="003A563C">
              <w:rPr>
                <w:sz w:val="20"/>
                <w:szCs w:val="20"/>
              </w:rPr>
              <w:t>$7,</w:t>
            </w:r>
            <w:r>
              <w:rPr>
                <w:sz w:val="20"/>
                <w:szCs w:val="20"/>
              </w:rPr>
              <w:t>339,949</w:t>
            </w:r>
          </w:p>
        </w:tc>
      </w:tr>
      <w:tr w:rsidR="00812FB8" w:rsidRPr="00364BE4" w14:paraId="44F71325" w14:textId="77777777" w:rsidTr="00122F0B">
        <w:trPr>
          <w:trHeight w:val="300"/>
        </w:trPr>
        <w:tc>
          <w:tcPr>
            <w:tcW w:w="3420" w:type="dxa"/>
            <w:tcBorders>
              <w:bottom w:val="single" w:sz="4" w:space="0" w:color="auto"/>
              <w:right w:val="single" w:sz="12" w:space="0" w:color="auto"/>
            </w:tcBorders>
            <w:noWrap/>
          </w:tcPr>
          <w:p w14:paraId="11EC58AE" w14:textId="77777777" w:rsidR="00812FB8" w:rsidRPr="00364BE4" w:rsidRDefault="00812FB8" w:rsidP="00D14933">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Over/under required (%)</w:t>
            </w:r>
          </w:p>
        </w:tc>
        <w:tc>
          <w:tcPr>
            <w:tcW w:w="1350" w:type="dxa"/>
            <w:tcBorders>
              <w:left w:val="single" w:sz="12" w:space="0" w:color="auto"/>
              <w:bottom w:val="single" w:sz="4" w:space="0" w:color="auto"/>
            </w:tcBorders>
            <w:noWrap/>
          </w:tcPr>
          <w:p w14:paraId="3312D3E4" w14:textId="77777777" w:rsidR="00812FB8" w:rsidRPr="003A563C" w:rsidRDefault="00812FB8" w:rsidP="00D14933">
            <w:pPr>
              <w:spacing w:after="0" w:line="240" w:lineRule="auto"/>
              <w:jc w:val="center"/>
              <w:rPr>
                <w:sz w:val="20"/>
                <w:szCs w:val="20"/>
              </w:rPr>
            </w:pPr>
            <w:r w:rsidRPr="003A563C">
              <w:rPr>
                <w:sz w:val="20"/>
                <w:szCs w:val="20"/>
              </w:rPr>
              <w:t>--</w:t>
            </w:r>
          </w:p>
        </w:tc>
        <w:tc>
          <w:tcPr>
            <w:tcW w:w="1360" w:type="dxa"/>
            <w:gridSpan w:val="2"/>
            <w:tcBorders>
              <w:bottom w:val="single" w:sz="4" w:space="0" w:color="auto"/>
              <w:right w:val="single" w:sz="12" w:space="0" w:color="auto"/>
            </w:tcBorders>
            <w:noWrap/>
          </w:tcPr>
          <w:p w14:paraId="7457B302" w14:textId="77777777" w:rsidR="00812FB8" w:rsidRPr="003A563C" w:rsidRDefault="00812FB8" w:rsidP="00D14933">
            <w:pPr>
              <w:spacing w:after="0" w:line="240" w:lineRule="auto"/>
              <w:jc w:val="center"/>
              <w:rPr>
                <w:sz w:val="20"/>
                <w:szCs w:val="20"/>
              </w:rPr>
            </w:pPr>
            <w:r w:rsidRPr="003A563C">
              <w:rPr>
                <w:sz w:val="20"/>
                <w:szCs w:val="20"/>
              </w:rPr>
              <w:t>14.0%</w:t>
            </w:r>
          </w:p>
        </w:tc>
        <w:tc>
          <w:tcPr>
            <w:tcW w:w="1430" w:type="dxa"/>
            <w:gridSpan w:val="2"/>
            <w:tcBorders>
              <w:left w:val="single" w:sz="12" w:space="0" w:color="auto"/>
              <w:bottom w:val="single" w:sz="4" w:space="0" w:color="auto"/>
            </w:tcBorders>
            <w:noWrap/>
          </w:tcPr>
          <w:p w14:paraId="637B441E" w14:textId="77777777" w:rsidR="00812FB8" w:rsidRPr="003A563C" w:rsidRDefault="00812FB8" w:rsidP="00D14933">
            <w:pPr>
              <w:spacing w:after="0" w:line="240" w:lineRule="auto"/>
              <w:jc w:val="center"/>
              <w:rPr>
                <w:sz w:val="20"/>
                <w:szCs w:val="20"/>
              </w:rPr>
            </w:pPr>
            <w:r w:rsidRPr="003A563C">
              <w:rPr>
                <w:sz w:val="20"/>
                <w:szCs w:val="20"/>
              </w:rPr>
              <w:t>--</w:t>
            </w:r>
          </w:p>
        </w:tc>
        <w:tc>
          <w:tcPr>
            <w:tcW w:w="1350" w:type="dxa"/>
            <w:gridSpan w:val="2"/>
            <w:tcBorders>
              <w:bottom w:val="single" w:sz="4" w:space="0" w:color="auto"/>
              <w:right w:val="single" w:sz="12" w:space="0" w:color="auto"/>
            </w:tcBorders>
            <w:noWrap/>
          </w:tcPr>
          <w:p w14:paraId="0AF11E6D" w14:textId="77777777" w:rsidR="00812FB8" w:rsidRPr="003A563C" w:rsidRDefault="00812FB8" w:rsidP="00D14933">
            <w:pPr>
              <w:spacing w:after="0" w:line="240" w:lineRule="auto"/>
              <w:jc w:val="center"/>
              <w:rPr>
                <w:sz w:val="20"/>
                <w:szCs w:val="20"/>
              </w:rPr>
            </w:pPr>
            <w:r w:rsidRPr="003A563C">
              <w:rPr>
                <w:sz w:val="20"/>
                <w:szCs w:val="20"/>
              </w:rPr>
              <w:t>19.7%</w:t>
            </w:r>
          </w:p>
        </w:tc>
        <w:tc>
          <w:tcPr>
            <w:tcW w:w="1350" w:type="dxa"/>
            <w:tcBorders>
              <w:left w:val="single" w:sz="12" w:space="0" w:color="auto"/>
              <w:bottom w:val="single" w:sz="4" w:space="0" w:color="auto"/>
            </w:tcBorders>
            <w:noWrap/>
          </w:tcPr>
          <w:p w14:paraId="5F28E1CF" w14:textId="77777777" w:rsidR="00812FB8" w:rsidRPr="003A563C" w:rsidRDefault="00812FB8" w:rsidP="00D14933">
            <w:pPr>
              <w:spacing w:after="0" w:line="240" w:lineRule="auto"/>
              <w:jc w:val="center"/>
              <w:rPr>
                <w:sz w:val="20"/>
                <w:szCs w:val="20"/>
              </w:rPr>
            </w:pPr>
            <w:r w:rsidRPr="003A563C">
              <w:rPr>
                <w:sz w:val="20"/>
                <w:szCs w:val="20"/>
              </w:rPr>
              <w:t>--</w:t>
            </w:r>
          </w:p>
        </w:tc>
        <w:tc>
          <w:tcPr>
            <w:tcW w:w="1350" w:type="dxa"/>
            <w:tcBorders>
              <w:left w:val="single" w:sz="12" w:space="0" w:color="auto"/>
              <w:bottom w:val="single" w:sz="4" w:space="0" w:color="auto"/>
            </w:tcBorders>
          </w:tcPr>
          <w:p w14:paraId="3E6BB477" w14:textId="34A1093B" w:rsidR="00812FB8" w:rsidRPr="003A563C" w:rsidRDefault="00812FB8" w:rsidP="00D14933">
            <w:pPr>
              <w:spacing w:after="0" w:line="240" w:lineRule="auto"/>
              <w:jc w:val="center"/>
              <w:rPr>
                <w:sz w:val="20"/>
                <w:szCs w:val="20"/>
              </w:rPr>
            </w:pPr>
            <w:r w:rsidRPr="003A563C">
              <w:rPr>
                <w:sz w:val="20"/>
                <w:szCs w:val="20"/>
              </w:rPr>
              <w:t>24.</w:t>
            </w:r>
            <w:r>
              <w:rPr>
                <w:sz w:val="20"/>
                <w:szCs w:val="20"/>
              </w:rPr>
              <w:t>1</w:t>
            </w:r>
            <w:r w:rsidRPr="003A563C">
              <w:rPr>
                <w:sz w:val="20"/>
                <w:szCs w:val="20"/>
              </w:rPr>
              <w:t>%</w:t>
            </w:r>
          </w:p>
        </w:tc>
      </w:tr>
      <w:tr w:rsidR="00812FB8" w:rsidRPr="00364BE4" w14:paraId="78BC1792" w14:textId="77777777" w:rsidTr="00122F0B">
        <w:trPr>
          <w:trHeight w:val="300"/>
        </w:trPr>
        <w:tc>
          <w:tcPr>
            <w:tcW w:w="11610" w:type="dxa"/>
            <w:gridSpan w:val="10"/>
            <w:tcBorders>
              <w:left w:val="nil"/>
              <w:bottom w:val="nil"/>
              <w:right w:val="nil"/>
            </w:tcBorders>
            <w:noWrap/>
          </w:tcPr>
          <w:p w14:paraId="55A64B15" w14:textId="77777777" w:rsidR="00812FB8" w:rsidRPr="00364BE4" w:rsidRDefault="00812FB8" w:rsidP="00D14933">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20"/>
                <w:szCs w:val="20"/>
              </w:rPr>
              <w:t>*</w:t>
            </w:r>
            <w:r w:rsidRPr="00364BE4">
              <w:rPr>
                <w:rFonts w:ascii="Calibri" w:eastAsia="Times New Roman" w:hAnsi="Calibri" w:cs="Times New Roman"/>
                <w:kern w:val="28"/>
                <w:sz w:val="16"/>
                <w:szCs w:val="16"/>
              </w:rPr>
              <w:t>Chapter 70 state aid funds are deposited in the local general fund and spent as local appropriations.</w:t>
            </w:r>
          </w:p>
          <w:p w14:paraId="679B39E5" w14:textId="77777777" w:rsidR="00812FB8" w:rsidRPr="00364BE4" w:rsidRDefault="00812FB8" w:rsidP="00D14933">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4908FB27" w14:textId="77777777" w:rsidR="00812FB8" w:rsidRPr="00364BE4" w:rsidRDefault="00812FB8" w:rsidP="00D14933">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16"/>
                <w:szCs w:val="16"/>
              </w:rPr>
              <w:t>Sources: FY1</w:t>
            </w:r>
            <w:r>
              <w:rPr>
                <w:rFonts w:ascii="Calibri" w:eastAsia="Times New Roman" w:hAnsi="Calibri" w:cs="Times New Roman"/>
                <w:kern w:val="28"/>
                <w:sz w:val="16"/>
                <w:szCs w:val="16"/>
              </w:rPr>
              <w:t>6</w:t>
            </w:r>
            <w:r w:rsidRPr="00364BE4">
              <w:rPr>
                <w:rFonts w:ascii="Calibri" w:eastAsia="Times New Roman" w:hAnsi="Calibri" w:cs="Times New Roman"/>
                <w:kern w:val="28"/>
                <w:sz w:val="16"/>
                <w:szCs w:val="16"/>
              </w:rPr>
              <w:t>, FY1</w:t>
            </w:r>
            <w:r>
              <w:rPr>
                <w:rFonts w:ascii="Calibri" w:eastAsia="Times New Roman" w:hAnsi="Calibri" w:cs="Times New Roman"/>
                <w:kern w:val="28"/>
                <w:sz w:val="16"/>
                <w:szCs w:val="16"/>
              </w:rPr>
              <w:t>7</w:t>
            </w:r>
            <w:r w:rsidRPr="00364BE4">
              <w:rPr>
                <w:rFonts w:ascii="Calibri" w:eastAsia="Times New Roman" w:hAnsi="Calibri" w:cs="Times New Roman"/>
                <w:kern w:val="28"/>
                <w:sz w:val="16"/>
                <w:szCs w:val="16"/>
              </w:rPr>
              <w:t>, and FY1</w:t>
            </w:r>
            <w:r>
              <w:rPr>
                <w:rFonts w:ascii="Calibri" w:eastAsia="Times New Roman" w:hAnsi="Calibri" w:cs="Times New Roman"/>
                <w:kern w:val="28"/>
                <w:sz w:val="16"/>
                <w:szCs w:val="16"/>
              </w:rPr>
              <w:t>8</w:t>
            </w:r>
            <w:r w:rsidRPr="00364BE4">
              <w:rPr>
                <w:rFonts w:ascii="Calibri" w:eastAsia="Times New Roman" w:hAnsi="Calibri" w:cs="Times New Roman"/>
                <w:kern w:val="28"/>
                <w:sz w:val="16"/>
                <w:szCs w:val="16"/>
              </w:rPr>
              <w:t xml:space="preserve"> District End-of-Year Reports, Chapter 70 Program information on ESE website</w:t>
            </w:r>
          </w:p>
          <w:p w14:paraId="7897F5C2" w14:textId="3DA69A09" w:rsidR="00812FB8" w:rsidRPr="00364BE4" w:rsidRDefault="00812FB8" w:rsidP="00D14933">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16"/>
                <w:szCs w:val="16"/>
              </w:rPr>
              <w:t>Data retrieved 1</w:t>
            </w:r>
            <w:r>
              <w:rPr>
                <w:rFonts w:ascii="Calibri" w:eastAsia="Times New Roman" w:hAnsi="Calibri" w:cs="Times New Roman"/>
                <w:kern w:val="28"/>
                <w:sz w:val="16"/>
                <w:szCs w:val="16"/>
              </w:rPr>
              <w:t>1</w:t>
            </w:r>
            <w:r w:rsidRPr="00364BE4">
              <w:rPr>
                <w:rFonts w:ascii="Calibri" w:eastAsia="Times New Roman" w:hAnsi="Calibri" w:cs="Times New Roman"/>
                <w:kern w:val="28"/>
                <w:sz w:val="16"/>
                <w:szCs w:val="16"/>
              </w:rPr>
              <w:t>/13/1</w:t>
            </w:r>
            <w:r>
              <w:rPr>
                <w:rFonts w:ascii="Calibri" w:eastAsia="Times New Roman" w:hAnsi="Calibri" w:cs="Times New Roman"/>
                <w:kern w:val="28"/>
                <w:sz w:val="16"/>
                <w:szCs w:val="16"/>
              </w:rPr>
              <w:t>8</w:t>
            </w:r>
            <w:r w:rsidR="00375E5A">
              <w:rPr>
                <w:rFonts w:ascii="Calibri" w:eastAsia="Times New Roman" w:hAnsi="Calibri" w:cs="Times New Roman"/>
                <w:kern w:val="28"/>
                <w:sz w:val="16"/>
                <w:szCs w:val="16"/>
              </w:rPr>
              <w:t xml:space="preserve"> and 2/1/19</w:t>
            </w:r>
          </w:p>
        </w:tc>
      </w:tr>
    </w:tbl>
    <w:p w14:paraId="644B31EB" w14:textId="77777777"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3E2960">
          <w:pgSz w:w="15840" w:h="12240" w:orient="landscape"/>
          <w:pgMar w:top="1440" w:right="1440" w:bottom="1440" w:left="1440" w:header="720" w:footer="720" w:gutter="0"/>
          <w:cols w:space="720"/>
          <w:docGrid w:linePitch="360"/>
        </w:sectPr>
      </w:pPr>
    </w:p>
    <w:p w14:paraId="6D486DFA" w14:textId="20EBDEE6" w:rsidR="003E2960" w:rsidRPr="00364BE4" w:rsidRDefault="003E2960" w:rsidP="003E2960">
      <w:pPr>
        <w:spacing w:after="0"/>
        <w:jc w:val="center"/>
        <w:rPr>
          <w:b/>
          <w:sz w:val="20"/>
        </w:rPr>
      </w:pPr>
      <w:r w:rsidRPr="00364BE4">
        <w:rPr>
          <w:b/>
          <w:sz w:val="20"/>
        </w:rPr>
        <w:lastRenderedPageBreak/>
        <w:t>Table B</w:t>
      </w:r>
      <w:r>
        <w:rPr>
          <w:b/>
          <w:sz w:val="20"/>
        </w:rPr>
        <w:t>4</w:t>
      </w:r>
      <w:r w:rsidRPr="00364BE4">
        <w:rPr>
          <w:b/>
          <w:sz w:val="20"/>
        </w:rPr>
        <w:t>:</w:t>
      </w:r>
      <w:r>
        <w:rPr>
          <w:b/>
          <w:sz w:val="20"/>
        </w:rPr>
        <w:t xml:space="preserve"> </w:t>
      </w:r>
      <w:r w:rsidRPr="003A563C">
        <w:rPr>
          <w:b/>
          <w:sz w:val="20"/>
        </w:rPr>
        <w:t>Wareham Public Schools</w:t>
      </w:r>
    </w:p>
    <w:p w14:paraId="0EAFFA12" w14:textId="77777777" w:rsidR="003E2960" w:rsidRPr="00364BE4" w:rsidRDefault="003E2960" w:rsidP="003E2960">
      <w:pPr>
        <w:spacing w:after="0"/>
        <w:jc w:val="center"/>
        <w:rPr>
          <w:b/>
          <w:sz w:val="20"/>
        </w:rPr>
      </w:pPr>
      <w:r w:rsidRPr="00364BE4">
        <w:rPr>
          <w:b/>
          <w:sz w:val="20"/>
        </w:rPr>
        <w:t>Expenditures Per In-District Pupil</w:t>
      </w:r>
    </w:p>
    <w:p w14:paraId="10194DE6" w14:textId="77777777" w:rsidR="003E2960" w:rsidRPr="00364BE4" w:rsidRDefault="003E2960" w:rsidP="003E2960">
      <w:pPr>
        <w:spacing w:after="0"/>
        <w:jc w:val="center"/>
        <w:rPr>
          <w:b/>
          <w:sz w:val="20"/>
        </w:rPr>
      </w:pPr>
      <w:r w:rsidRPr="00364BE4">
        <w:rPr>
          <w:b/>
          <w:sz w:val="20"/>
        </w:rPr>
        <w:t>Fiscal Years 201</w:t>
      </w:r>
      <w:r>
        <w:rPr>
          <w:b/>
          <w:sz w:val="20"/>
        </w:rPr>
        <w:t>5</w:t>
      </w:r>
      <w:r w:rsidRPr="00364BE4">
        <w:rPr>
          <w:b/>
          <w:sz w:val="20"/>
        </w:rPr>
        <w:t>–201</w:t>
      </w:r>
      <w:r>
        <w:rPr>
          <w:b/>
          <w:sz w:val="20"/>
        </w:rPr>
        <w:t>7</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4: Wareham Public Schools"/>
        <w:tblDescription w:val="Expenditures Per In-District Pupil&#10;Fiscal Years 2015–2017&#10;"/>
      </w:tblPr>
      <w:tblGrid>
        <w:gridCol w:w="3977"/>
        <w:gridCol w:w="1343"/>
        <w:gridCol w:w="1343"/>
        <w:gridCol w:w="1341"/>
      </w:tblGrid>
      <w:tr w:rsidR="003E2960" w:rsidRPr="00364BE4" w14:paraId="75341176" w14:textId="77777777" w:rsidTr="00D14933">
        <w:trPr>
          <w:trHeight w:val="432"/>
          <w:jc w:val="center"/>
        </w:trPr>
        <w:tc>
          <w:tcPr>
            <w:tcW w:w="2484" w:type="pct"/>
            <w:tcBorders>
              <w:bottom w:val="single" w:sz="12" w:space="0" w:color="auto"/>
            </w:tcBorders>
            <w:vAlign w:val="center"/>
          </w:tcPr>
          <w:p w14:paraId="35CE1D5D" w14:textId="77777777" w:rsidR="003E2960" w:rsidRPr="00364BE4" w:rsidRDefault="003E2960" w:rsidP="00D14933">
            <w:pPr>
              <w:widowControl w:val="0"/>
              <w:overflowPunct w:val="0"/>
              <w:adjustRightInd w:val="0"/>
              <w:spacing w:before="40" w:after="40" w:line="240" w:lineRule="auto"/>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14:paraId="3F494417" w14:textId="77777777" w:rsidR="003E2960" w:rsidRPr="00364BE4" w:rsidRDefault="003E2960" w:rsidP="00D14933">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5</w:t>
            </w:r>
          </w:p>
        </w:tc>
        <w:tc>
          <w:tcPr>
            <w:tcW w:w="839" w:type="pct"/>
            <w:tcBorders>
              <w:bottom w:val="single" w:sz="12" w:space="0" w:color="auto"/>
            </w:tcBorders>
            <w:vAlign w:val="center"/>
          </w:tcPr>
          <w:p w14:paraId="78C5EEE2" w14:textId="77777777" w:rsidR="003E2960" w:rsidRPr="00364BE4" w:rsidRDefault="003E2960" w:rsidP="00D14933">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6</w:t>
            </w:r>
          </w:p>
        </w:tc>
        <w:tc>
          <w:tcPr>
            <w:tcW w:w="838" w:type="pct"/>
            <w:tcBorders>
              <w:bottom w:val="single" w:sz="12" w:space="0" w:color="auto"/>
            </w:tcBorders>
            <w:shd w:val="clear" w:color="auto" w:fill="auto"/>
            <w:vAlign w:val="center"/>
          </w:tcPr>
          <w:p w14:paraId="5C6A4DB5" w14:textId="77777777" w:rsidR="003E2960" w:rsidRPr="00364BE4" w:rsidRDefault="003E2960" w:rsidP="00D14933">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7</w:t>
            </w:r>
          </w:p>
        </w:tc>
      </w:tr>
      <w:tr w:rsidR="003E2960" w:rsidRPr="00364BE4" w14:paraId="0B177996" w14:textId="77777777" w:rsidTr="00D14933">
        <w:trPr>
          <w:trHeight w:val="170"/>
          <w:jc w:val="center"/>
        </w:trPr>
        <w:tc>
          <w:tcPr>
            <w:tcW w:w="2484" w:type="pct"/>
            <w:tcBorders>
              <w:top w:val="single" w:sz="12" w:space="0" w:color="auto"/>
            </w:tcBorders>
            <w:vAlign w:val="center"/>
          </w:tcPr>
          <w:p w14:paraId="698ECD9B" w14:textId="77777777" w:rsidR="003E2960" w:rsidRPr="00364BE4" w:rsidRDefault="003E2960" w:rsidP="00D14933">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Administration</w:t>
            </w:r>
          </w:p>
        </w:tc>
        <w:tc>
          <w:tcPr>
            <w:tcW w:w="839" w:type="pct"/>
            <w:tcBorders>
              <w:top w:val="single" w:sz="12" w:space="0" w:color="auto"/>
            </w:tcBorders>
            <w:vAlign w:val="center"/>
          </w:tcPr>
          <w:p w14:paraId="2672A953" w14:textId="77777777" w:rsidR="003E2960" w:rsidRPr="003A563C" w:rsidRDefault="003E2960" w:rsidP="00D14933">
            <w:pPr>
              <w:spacing w:after="0" w:line="240" w:lineRule="auto"/>
              <w:jc w:val="center"/>
              <w:rPr>
                <w:sz w:val="20"/>
                <w:szCs w:val="20"/>
              </w:rPr>
            </w:pPr>
            <w:r w:rsidRPr="003A563C">
              <w:rPr>
                <w:sz w:val="20"/>
                <w:szCs w:val="20"/>
              </w:rPr>
              <w:t>$429</w:t>
            </w:r>
          </w:p>
        </w:tc>
        <w:tc>
          <w:tcPr>
            <w:tcW w:w="839" w:type="pct"/>
            <w:tcBorders>
              <w:top w:val="single" w:sz="12" w:space="0" w:color="auto"/>
            </w:tcBorders>
            <w:vAlign w:val="center"/>
          </w:tcPr>
          <w:p w14:paraId="17D68BDA" w14:textId="77777777" w:rsidR="003E2960" w:rsidRPr="003A563C" w:rsidRDefault="003E2960" w:rsidP="00D14933">
            <w:pPr>
              <w:spacing w:after="0" w:line="240" w:lineRule="auto"/>
              <w:jc w:val="center"/>
              <w:rPr>
                <w:sz w:val="20"/>
                <w:szCs w:val="20"/>
              </w:rPr>
            </w:pPr>
            <w:r w:rsidRPr="003A563C">
              <w:rPr>
                <w:sz w:val="20"/>
                <w:szCs w:val="20"/>
              </w:rPr>
              <w:t>$473</w:t>
            </w:r>
          </w:p>
        </w:tc>
        <w:tc>
          <w:tcPr>
            <w:tcW w:w="838" w:type="pct"/>
            <w:tcBorders>
              <w:top w:val="single" w:sz="12" w:space="0" w:color="auto"/>
            </w:tcBorders>
            <w:shd w:val="clear" w:color="auto" w:fill="auto"/>
            <w:vAlign w:val="center"/>
          </w:tcPr>
          <w:p w14:paraId="1CBFF49A" w14:textId="77777777" w:rsidR="003E2960" w:rsidRPr="003A563C" w:rsidRDefault="003E2960" w:rsidP="00D14933">
            <w:pPr>
              <w:spacing w:after="0" w:line="240" w:lineRule="auto"/>
              <w:jc w:val="center"/>
              <w:rPr>
                <w:sz w:val="20"/>
                <w:szCs w:val="20"/>
              </w:rPr>
            </w:pPr>
            <w:r w:rsidRPr="003A563C">
              <w:rPr>
                <w:sz w:val="20"/>
                <w:szCs w:val="20"/>
              </w:rPr>
              <w:t>$457</w:t>
            </w:r>
          </w:p>
        </w:tc>
      </w:tr>
      <w:tr w:rsidR="003E2960" w:rsidRPr="00364BE4" w14:paraId="37D528C5" w14:textId="77777777" w:rsidTr="00D14933">
        <w:trPr>
          <w:trHeight w:val="77"/>
          <w:jc w:val="center"/>
        </w:trPr>
        <w:tc>
          <w:tcPr>
            <w:tcW w:w="2484" w:type="pct"/>
            <w:vAlign w:val="center"/>
          </w:tcPr>
          <w:p w14:paraId="1EA02777" w14:textId="77777777" w:rsidR="003E2960" w:rsidRPr="00364BE4" w:rsidRDefault="003E2960" w:rsidP="00D14933">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Instructional leadership (district and school)</w:t>
            </w:r>
          </w:p>
        </w:tc>
        <w:tc>
          <w:tcPr>
            <w:tcW w:w="839" w:type="pct"/>
            <w:vAlign w:val="center"/>
          </w:tcPr>
          <w:p w14:paraId="0116CE03" w14:textId="77777777" w:rsidR="003E2960" w:rsidRPr="003A563C" w:rsidRDefault="003E2960" w:rsidP="00D14933">
            <w:pPr>
              <w:spacing w:after="0" w:line="240" w:lineRule="auto"/>
              <w:jc w:val="center"/>
              <w:rPr>
                <w:sz w:val="20"/>
                <w:szCs w:val="20"/>
              </w:rPr>
            </w:pPr>
            <w:r w:rsidRPr="003A563C">
              <w:rPr>
                <w:sz w:val="20"/>
                <w:szCs w:val="20"/>
              </w:rPr>
              <w:t>$1,374</w:t>
            </w:r>
          </w:p>
        </w:tc>
        <w:tc>
          <w:tcPr>
            <w:tcW w:w="839" w:type="pct"/>
            <w:vAlign w:val="center"/>
          </w:tcPr>
          <w:p w14:paraId="62E9EB08" w14:textId="77777777" w:rsidR="003E2960" w:rsidRPr="003A563C" w:rsidRDefault="003E2960" w:rsidP="00D14933">
            <w:pPr>
              <w:spacing w:after="0" w:line="240" w:lineRule="auto"/>
              <w:jc w:val="center"/>
              <w:rPr>
                <w:sz w:val="20"/>
                <w:szCs w:val="20"/>
              </w:rPr>
            </w:pPr>
            <w:r w:rsidRPr="003A563C">
              <w:rPr>
                <w:sz w:val="20"/>
                <w:szCs w:val="20"/>
              </w:rPr>
              <w:t>$1,458</w:t>
            </w:r>
          </w:p>
        </w:tc>
        <w:tc>
          <w:tcPr>
            <w:tcW w:w="838" w:type="pct"/>
            <w:shd w:val="clear" w:color="auto" w:fill="auto"/>
            <w:vAlign w:val="center"/>
          </w:tcPr>
          <w:p w14:paraId="42EA769C" w14:textId="77777777" w:rsidR="003E2960" w:rsidRPr="003A563C" w:rsidRDefault="003E2960" w:rsidP="00D14933">
            <w:pPr>
              <w:spacing w:after="0" w:line="240" w:lineRule="auto"/>
              <w:jc w:val="center"/>
              <w:rPr>
                <w:sz w:val="20"/>
                <w:szCs w:val="20"/>
              </w:rPr>
            </w:pPr>
            <w:r w:rsidRPr="003A563C">
              <w:rPr>
                <w:sz w:val="20"/>
                <w:szCs w:val="20"/>
              </w:rPr>
              <w:t>$1,304</w:t>
            </w:r>
          </w:p>
        </w:tc>
      </w:tr>
      <w:tr w:rsidR="003E2960" w:rsidRPr="00364BE4" w14:paraId="565C90FB" w14:textId="77777777" w:rsidTr="00D14933">
        <w:trPr>
          <w:trHeight w:val="77"/>
          <w:jc w:val="center"/>
        </w:trPr>
        <w:tc>
          <w:tcPr>
            <w:tcW w:w="2484" w:type="pct"/>
            <w:vAlign w:val="center"/>
          </w:tcPr>
          <w:p w14:paraId="0789EF34" w14:textId="77777777" w:rsidR="003E2960" w:rsidRPr="00364BE4" w:rsidRDefault="003E2960" w:rsidP="00D14933">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Teachers</w:t>
            </w:r>
          </w:p>
        </w:tc>
        <w:tc>
          <w:tcPr>
            <w:tcW w:w="839" w:type="pct"/>
            <w:vAlign w:val="center"/>
          </w:tcPr>
          <w:p w14:paraId="51AA4501" w14:textId="77777777" w:rsidR="003E2960" w:rsidRPr="003A563C" w:rsidRDefault="003E2960" w:rsidP="00D14933">
            <w:pPr>
              <w:spacing w:after="0" w:line="240" w:lineRule="auto"/>
              <w:jc w:val="center"/>
              <w:rPr>
                <w:sz w:val="20"/>
                <w:szCs w:val="20"/>
              </w:rPr>
            </w:pPr>
            <w:r w:rsidRPr="003A563C">
              <w:rPr>
                <w:sz w:val="20"/>
                <w:szCs w:val="20"/>
              </w:rPr>
              <w:t>$5,274</w:t>
            </w:r>
          </w:p>
        </w:tc>
        <w:tc>
          <w:tcPr>
            <w:tcW w:w="839" w:type="pct"/>
            <w:vAlign w:val="center"/>
          </w:tcPr>
          <w:p w14:paraId="0C260A2A" w14:textId="77777777" w:rsidR="003E2960" w:rsidRPr="003A563C" w:rsidRDefault="003E2960" w:rsidP="00D14933">
            <w:pPr>
              <w:spacing w:after="0" w:line="240" w:lineRule="auto"/>
              <w:jc w:val="center"/>
              <w:rPr>
                <w:sz w:val="20"/>
                <w:szCs w:val="20"/>
              </w:rPr>
            </w:pPr>
            <w:r w:rsidRPr="003A563C">
              <w:rPr>
                <w:sz w:val="20"/>
                <w:szCs w:val="20"/>
              </w:rPr>
              <w:t>$5,387</w:t>
            </w:r>
          </w:p>
        </w:tc>
        <w:tc>
          <w:tcPr>
            <w:tcW w:w="838" w:type="pct"/>
            <w:shd w:val="clear" w:color="auto" w:fill="auto"/>
            <w:vAlign w:val="center"/>
          </w:tcPr>
          <w:p w14:paraId="2A6095B9" w14:textId="77777777" w:rsidR="003E2960" w:rsidRPr="003A563C" w:rsidRDefault="003E2960" w:rsidP="00D14933">
            <w:pPr>
              <w:spacing w:after="0" w:line="240" w:lineRule="auto"/>
              <w:jc w:val="center"/>
              <w:rPr>
                <w:sz w:val="20"/>
                <w:szCs w:val="20"/>
              </w:rPr>
            </w:pPr>
            <w:r w:rsidRPr="003A563C">
              <w:rPr>
                <w:sz w:val="20"/>
                <w:szCs w:val="20"/>
              </w:rPr>
              <w:t>$5,737</w:t>
            </w:r>
          </w:p>
        </w:tc>
      </w:tr>
      <w:tr w:rsidR="003E2960" w:rsidRPr="00364BE4" w14:paraId="769D23E6" w14:textId="77777777" w:rsidTr="00D14933">
        <w:trPr>
          <w:trHeight w:val="77"/>
          <w:jc w:val="center"/>
        </w:trPr>
        <w:tc>
          <w:tcPr>
            <w:tcW w:w="2484" w:type="pct"/>
            <w:vAlign w:val="center"/>
          </w:tcPr>
          <w:p w14:paraId="3832BE8E" w14:textId="77777777" w:rsidR="003E2960" w:rsidRPr="00364BE4" w:rsidDel="00DB21D5" w:rsidRDefault="003E2960" w:rsidP="00D14933">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Other teaching services</w:t>
            </w:r>
          </w:p>
        </w:tc>
        <w:tc>
          <w:tcPr>
            <w:tcW w:w="839" w:type="pct"/>
            <w:vAlign w:val="center"/>
          </w:tcPr>
          <w:p w14:paraId="0DC53178" w14:textId="77777777" w:rsidR="003E2960" w:rsidRPr="003A563C" w:rsidRDefault="003E2960" w:rsidP="00D14933">
            <w:pPr>
              <w:spacing w:after="0" w:line="240" w:lineRule="auto"/>
              <w:jc w:val="center"/>
              <w:rPr>
                <w:sz w:val="20"/>
                <w:szCs w:val="20"/>
              </w:rPr>
            </w:pPr>
            <w:r w:rsidRPr="003A563C">
              <w:rPr>
                <w:sz w:val="20"/>
                <w:szCs w:val="20"/>
              </w:rPr>
              <w:t>$1,012</w:t>
            </w:r>
          </w:p>
        </w:tc>
        <w:tc>
          <w:tcPr>
            <w:tcW w:w="839" w:type="pct"/>
            <w:vAlign w:val="center"/>
          </w:tcPr>
          <w:p w14:paraId="610780F0" w14:textId="77777777" w:rsidR="003E2960" w:rsidRPr="003A563C" w:rsidRDefault="003E2960" w:rsidP="00D14933">
            <w:pPr>
              <w:spacing w:after="0" w:line="240" w:lineRule="auto"/>
              <w:jc w:val="center"/>
              <w:rPr>
                <w:sz w:val="20"/>
                <w:szCs w:val="20"/>
              </w:rPr>
            </w:pPr>
            <w:r w:rsidRPr="003A563C">
              <w:rPr>
                <w:sz w:val="20"/>
                <w:szCs w:val="20"/>
              </w:rPr>
              <w:t>$1,167</w:t>
            </w:r>
          </w:p>
        </w:tc>
        <w:tc>
          <w:tcPr>
            <w:tcW w:w="838" w:type="pct"/>
            <w:shd w:val="clear" w:color="auto" w:fill="auto"/>
            <w:vAlign w:val="center"/>
          </w:tcPr>
          <w:p w14:paraId="77EA67CD" w14:textId="77777777" w:rsidR="003E2960" w:rsidRPr="003A563C" w:rsidRDefault="003E2960" w:rsidP="00D14933">
            <w:pPr>
              <w:spacing w:after="0" w:line="240" w:lineRule="auto"/>
              <w:jc w:val="center"/>
              <w:rPr>
                <w:sz w:val="20"/>
                <w:szCs w:val="20"/>
              </w:rPr>
            </w:pPr>
            <w:r w:rsidRPr="003A563C">
              <w:rPr>
                <w:sz w:val="20"/>
                <w:szCs w:val="20"/>
              </w:rPr>
              <w:t>$1,275</w:t>
            </w:r>
          </w:p>
        </w:tc>
      </w:tr>
      <w:tr w:rsidR="003E2960" w:rsidRPr="00364BE4" w14:paraId="295FCFD4" w14:textId="77777777" w:rsidTr="00D14933">
        <w:trPr>
          <w:trHeight w:val="77"/>
          <w:jc w:val="center"/>
        </w:trPr>
        <w:tc>
          <w:tcPr>
            <w:tcW w:w="2484" w:type="pct"/>
            <w:vAlign w:val="center"/>
          </w:tcPr>
          <w:p w14:paraId="05771549" w14:textId="77777777" w:rsidR="003E2960" w:rsidRPr="00364BE4" w:rsidRDefault="003E2960" w:rsidP="00D14933">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Professional development</w:t>
            </w:r>
          </w:p>
        </w:tc>
        <w:tc>
          <w:tcPr>
            <w:tcW w:w="839" w:type="pct"/>
            <w:vAlign w:val="center"/>
          </w:tcPr>
          <w:p w14:paraId="44784632" w14:textId="77777777" w:rsidR="003E2960" w:rsidRPr="003A563C" w:rsidRDefault="003E2960" w:rsidP="00D14933">
            <w:pPr>
              <w:spacing w:after="0" w:line="240" w:lineRule="auto"/>
              <w:jc w:val="center"/>
              <w:rPr>
                <w:sz w:val="20"/>
                <w:szCs w:val="20"/>
              </w:rPr>
            </w:pPr>
            <w:r w:rsidRPr="003A563C">
              <w:rPr>
                <w:sz w:val="20"/>
                <w:szCs w:val="20"/>
              </w:rPr>
              <w:t>$96</w:t>
            </w:r>
          </w:p>
        </w:tc>
        <w:tc>
          <w:tcPr>
            <w:tcW w:w="839" w:type="pct"/>
            <w:vAlign w:val="center"/>
          </w:tcPr>
          <w:p w14:paraId="5529BA3D" w14:textId="77777777" w:rsidR="003E2960" w:rsidRPr="003A563C" w:rsidRDefault="003E2960" w:rsidP="00D14933">
            <w:pPr>
              <w:spacing w:after="0" w:line="240" w:lineRule="auto"/>
              <w:jc w:val="center"/>
              <w:rPr>
                <w:sz w:val="20"/>
                <w:szCs w:val="20"/>
              </w:rPr>
            </w:pPr>
            <w:r w:rsidRPr="003A563C">
              <w:rPr>
                <w:sz w:val="20"/>
                <w:szCs w:val="20"/>
              </w:rPr>
              <w:t>$73</w:t>
            </w:r>
          </w:p>
        </w:tc>
        <w:tc>
          <w:tcPr>
            <w:tcW w:w="838" w:type="pct"/>
            <w:shd w:val="clear" w:color="auto" w:fill="auto"/>
            <w:vAlign w:val="center"/>
          </w:tcPr>
          <w:p w14:paraId="3CDA9A57" w14:textId="77777777" w:rsidR="003E2960" w:rsidRPr="003A563C" w:rsidRDefault="003E2960" w:rsidP="00D14933">
            <w:pPr>
              <w:spacing w:after="0" w:line="240" w:lineRule="auto"/>
              <w:jc w:val="center"/>
              <w:rPr>
                <w:sz w:val="20"/>
                <w:szCs w:val="20"/>
              </w:rPr>
            </w:pPr>
            <w:r w:rsidRPr="003A563C">
              <w:rPr>
                <w:sz w:val="20"/>
                <w:szCs w:val="20"/>
              </w:rPr>
              <w:t>$102</w:t>
            </w:r>
          </w:p>
        </w:tc>
      </w:tr>
      <w:tr w:rsidR="003E2960" w:rsidRPr="00364BE4" w14:paraId="5B5AAD8F" w14:textId="77777777" w:rsidTr="00D14933">
        <w:trPr>
          <w:trHeight w:val="562"/>
          <w:jc w:val="center"/>
        </w:trPr>
        <w:tc>
          <w:tcPr>
            <w:tcW w:w="2484" w:type="pct"/>
            <w:vAlign w:val="center"/>
          </w:tcPr>
          <w:p w14:paraId="5BB4B1C9" w14:textId="77777777" w:rsidR="003E2960" w:rsidRPr="00364BE4" w:rsidRDefault="003E2960" w:rsidP="00D14933">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Instructional materials, equipment and technology</w:t>
            </w:r>
          </w:p>
        </w:tc>
        <w:tc>
          <w:tcPr>
            <w:tcW w:w="839" w:type="pct"/>
            <w:vAlign w:val="center"/>
          </w:tcPr>
          <w:p w14:paraId="3E154795" w14:textId="77777777" w:rsidR="003E2960" w:rsidRPr="003A563C" w:rsidRDefault="003E2960" w:rsidP="00D14933">
            <w:pPr>
              <w:spacing w:after="0" w:line="240" w:lineRule="auto"/>
              <w:jc w:val="center"/>
              <w:rPr>
                <w:sz w:val="20"/>
                <w:szCs w:val="20"/>
              </w:rPr>
            </w:pPr>
            <w:r w:rsidRPr="003A563C">
              <w:rPr>
                <w:sz w:val="20"/>
                <w:szCs w:val="20"/>
              </w:rPr>
              <w:t>$137</w:t>
            </w:r>
          </w:p>
        </w:tc>
        <w:tc>
          <w:tcPr>
            <w:tcW w:w="839" w:type="pct"/>
            <w:vAlign w:val="center"/>
          </w:tcPr>
          <w:p w14:paraId="5167F79E" w14:textId="77777777" w:rsidR="003E2960" w:rsidRPr="003A563C" w:rsidRDefault="003E2960" w:rsidP="00D14933">
            <w:pPr>
              <w:spacing w:after="0" w:line="240" w:lineRule="auto"/>
              <w:jc w:val="center"/>
              <w:rPr>
                <w:sz w:val="20"/>
                <w:szCs w:val="20"/>
              </w:rPr>
            </w:pPr>
            <w:r w:rsidRPr="003A563C">
              <w:rPr>
                <w:sz w:val="20"/>
                <w:szCs w:val="20"/>
              </w:rPr>
              <w:t>$142</w:t>
            </w:r>
          </w:p>
        </w:tc>
        <w:tc>
          <w:tcPr>
            <w:tcW w:w="838" w:type="pct"/>
            <w:shd w:val="clear" w:color="auto" w:fill="auto"/>
            <w:vAlign w:val="center"/>
          </w:tcPr>
          <w:p w14:paraId="1C935619" w14:textId="77777777" w:rsidR="003E2960" w:rsidRPr="003A563C" w:rsidRDefault="003E2960" w:rsidP="00D14933">
            <w:pPr>
              <w:spacing w:after="0" w:line="240" w:lineRule="auto"/>
              <w:jc w:val="center"/>
              <w:rPr>
                <w:sz w:val="20"/>
                <w:szCs w:val="20"/>
              </w:rPr>
            </w:pPr>
            <w:r w:rsidRPr="003A563C">
              <w:rPr>
                <w:sz w:val="20"/>
                <w:szCs w:val="20"/>
              </w:rPr>
              <w:t>$228</w:t>
            </w:r>
          </w:p>
        </w:tc>
      </w:tr>
      <w:tr w:rsidR="003E2960" w:rsidRPr="00364BE4" w14:paraId="0A31F923" w14:textId="77777777" w:rsidTr="00D14933">
        <w:trPr>
          <w:trHeight w:val="77"/>
          <w:jc w:val="center"/>
        </w:trPr>
        <w:tc>
          <w:tcPr>
            <w:tcW w:w="2484" w:type="pct"/>
            <w:vAlign w:val="center"/>
          </w:tcPr>
          <w:p w14:paraId="40C134CB" w14:textId="77777777" w:rsidR="003E2960" w:rsidRPr="00364BE4" w:rsidRDefault="003E2960" w:rsidP="00D14933">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Guidance, counseling and testing services</w:t>
            </w:r>
          </w:p>
        </w:tc>
        <w:tc>
          <w:tcPr>
            <w:tcW w:w="839" w:type="pct"/>
            <w:vAlign w:val="center"/>
          </w:tcPr>
          <w:p w14:paraId="4F133486" w14:textId="77777777" w:rsidR="003E2960" w:rsidRPr="003A563C" w:rsidRDefault="003E2960" w:rsidP="00D14933">
            <w:pPr>
              <w:spacing w:after="0" w:line="240" w:lineRule="auto"/>
              <w:jc w:val="center"/>
              <w:rPr>
                <w:sz w:val="20"/>
                <w:szCs w:val="20"/>
              </w:rPr>
            </w:pPr>
            <w:r w:rsidRPr="003A563C">
              <w:rPr>
                <w:sz w:val="20"/>
                <w:szCs w:val="20"/>
              </w:rPr>
              <w:t>$332</w:t>
            </w:r>
          </w:p>
        </w:tc>
        <w:tc>
          <w:tcPr>
            <w:tcW w:w="839" w:type="pct"/>
            <w:vAlign w:val="center"/>
          </w:tcPr>
          <w:p w14:paraId="2ED2DE49" w14:textId="77777777" w:rsidR="003E2960" w:rsidRPr="003A563C" w:rsidRDefault="003E2960" w:rsidP="00D14933">
            <w:pPr>
              <w:spacing w:after="0" w:line="240" w:lineRule="auto"/>
              <w:jc w:val="center"/>
              <w:rPr>
                <w:sz w:val="20"/>
                <w:szCs w:val="20"/>
              </w:rPr>
            </w:pPr>
            <w:r w:rsidRPr="003A563C">
              <w:rPr>
                <w:sz w:val="20"/>
                <w:szCs w:val="20"/>
              </w:rPr>
              <w:t>$337</w:t>
            </w:r>
          </w:p>
        </w:tc>
        <w:tc>
          <w:tcPr>
            <w:tcW w:w="838" w:type="pct"/>
            <w:shd w:val="clear" w:color="auto" w:fill="auto"/>
            <w:vAlign w:val="center"/>
          </w:tcPr>
          <w:p w14:paraId="6AA655AF" w14:textId="77777777" w:rsidR="003E2960" w:rsidRPr="003A563C" w:rsidRDefault="003E2960" w:rsidP="00D14933">
            <w:pPr>
              <w:spacing w:after="0" w:line="240" w:lineRule="auto"/>
              <w:jc w:val="center"/>
              <w:rPr>
                <w:sz w:val="20"/>
                <w:szCs w:val="20"/>
              </w:rPr>
            </w:pPr>
            <w:r w:rsidRPr="003A563C">
              <w:rPr>
                <w:sz w:val="20"/>
                <w:szCs w:val="20"/>
              </w:rPr>
              <w:t>$384</w:t>
            </w:r>
          </w:p>
        </w:tc>
      </w:tr>
      <w:tr w:rsidR="003E2960" w:rsidRPr="00364BE4" w14:paraId="584F8A3E" w14:textId="77777777" w:rsidTr="00D14933">
        <w:trPr>
          <w:trHeight w:val="77"/>
          <w:jc w:val="center"/>
        </w:trPr>
        <w:tc>
          <w:tcPr>
            <w:tcW w:w="2484" w:type="pct"/>
            <w:vAlign w:val="center"/>
          </w:tcPr>
          <w:p w14:paraId="3A2F7008" w14:textId="77777777" w:rsidR="003E2960" w:rsidRPr="00364BE4" w:rsidRDefault="003E2960" w:rsidP="00D14933">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Pupil services</w:t>
            </w:r>
          </w:p>
        </w:tc>
        <w:tc>
          <w:tcPr>
            <w:tcW w:w="839" w:type="pct"/>
            <w:vAlign w:val="center"/>
          </w:tcPr>
          <w:p w14:paraId="48E9C536" w14:textId="77777777" w:rsidR="003E2960" w:rsidRPr="003A563C" w:rsidRDefault="003E2960" w:rsidP="00D14933">
            <w:pPr>
              <w:spacing w:after="0" w:line="240" w:lineRule="auto"/>
              <w:jc w:val="center"/>
              <w:rPr>
                <w:sz w:val="20"/>
                <w:szCs w:val="20"/>
              </w:rPr>
            </w:pPr>
            <w:r w:rsidRPr="003A563C">
              <w:rPr>
                <w:sz w:val="20"/>
                <w:szCs w:val="20"/>
              </w:rPr>
              <w:t>$1,514</w:t>
            </w:r>
          </w:p>
        </w:tc>
        <w:tc>
          <w:tcPr>
            <w:tcW w:w="839" w:type="pct"/>
            <w:vAlign w:val="center"/>
          </w:tcPr>
          <w:p w14:paraId="4B3F8E72" w14:textId="77777777" w:rsidR="003E2960" w:rsidRPr="003A563C" w:rsidRDefault="003E2960" w:rsidP="00D14933">
            <w:pPr>
              <w:spacing w:after="0" w:line="240" w:lineRule="auto"/>
              <w:jc w:val="center"/>
              <w:rPr>
                <w:sz w:val="20"/>
                <w:szCs w:val="20"/>
              </w:rPr>
            </w:pPr>
            <w:r w:rsidRPr="003A563C">
              <w:rPr>
                <w:sz w:val="20"/>
                <w:szCs w:val="20"/>
              </w:rPr>
              <w:t>$1,390</w:t>
            </w:r>
          </w:p>
        </w:tc>
        <w:tc>
          <w:tcPr>
            <w:tcW w:w="838" w:type="pct"/>
            <w:shd w:val="clear" w:color="auto" w:fill="auto"/>
            <w:vAlign w:val="center"/>
          </w:tcPr>
          <w:p w14:paraId="60487F7B" w14:textId="77777777" w:rsidR="003E2960" w:rsidRPr="003A563C" w:rsidRDefault="003E2960" w:rsidP="00D14933">
            <w:pPr>
              <w:spacing w:after="0" w:line="240" w:lineRule="auto"/>
              <w:jc w:val="center"/>
              <w:rPr>
                <w:sz w:val="20"/>
                <w:szCs w:val="20"/>
              </w:rPr>
            </w:pPr>
            <w:r w:rsidRPr="003A563C">
              <w:rPr>
                <w:sz w:val="20"/>
                <w:szCs w:val="20"/>
              </w:rPr>
              <w:t>$1,531</w:t>
            </w:r>
          </w:p>
        </w:tc>
      </w:tr>
      <w:tr w:rsidR="003E2960" w:rsidRPr="00364BE4" w14:paraId="6EFA7997" w14:textId="77777777" w:rsidTr="00D14933">
        <w:trPr>
          <w:trHeight w:val="77"/>
          <w:jc w:val="center"/>
        </w:trPr>
        <w:tc>
          <w:tcPr>
            <w:tcW w:w="2484" w:type="pct"/>
            <w:vAlign w:val="center"/>
          </w:tcPr>
          <w:p w14:paraId="7E775053" w14:textId="77777777" w:rsidR="003E2960" w:rsidRPr="00364BE4" w:rsidRDefault="003E2960" w:rsidP="00D14933">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Operations and maintenance</w:t>
            </w:r>
          </w:p>
        </w:tc>
        <w:tc>
          <w:tcPr>
            <w:tcW w:w="839" w:type="pct"/>
            <w:vAlign w:val="center"/>
          </w:tcPr>
          <w:p w14:paraId="42517E42" w14:textId="77777777" w:rsidR="003E2960" w:rsidRPr="003A563C" w:rsidRDefault="003E2960" w:rsidP="00D14933">
            <w:pPr>
              <w:spacing w:after="0" w:line="240" w:lineRule="auto"/>
              <w:jc w:val="center"/>
              <w:rPr>
                <w:sz w:val="20"/>
                <w:szCs w:val="20"/>
              </w:rPr>
            </w:pPr>
            <w:r w:rsidRPr="003A563C">
              <w:rPr>
                <w:sz w:val="20"/>
                <w:szCs w:val="20"/>
              </w:rPr>
              <w:t>$1,035</w:t>
            </w:r>
          </w:p>
        </w:tc>
        <w:tc>
          <w:tcPr>
            <w:tcW w:w="839" w:type="pct"/>
            <w:vAlign w:val="center"/>
          </w:tcPr>
          <w:p w14:paraId="4B65786D" w14:textId="77777777" w:rsidR="003E2960" w:rsidRPr="003A563C" w:rsidRDefault="003E2960" w:rsidP="00D14933">
            <w:pPr>
              <w:spacing w:after="0" w:line="240" w:lineRule="auto"/>
              <w:jc w:val="center"/>
              <w:rPr>
                <w:sz w:val="20"/>
                <w:szCs w:val="20"/>
              </w:rPr>
            </w:pPr>
            <w:r w:rsidRPr="003A563C">
              <w:rPr>
                <w:sz w:val="20"/>
                <w:szCs w:val="20"/>
              </w:rPr>
              <w:t>$1,048</w:t>
            </w:r>
          </w:p>
        </w:tc>
        <w:tc>
          <w:tcPr>
            <w:tcW w:w="838" w:type="pct"/>
            <w:shd w:val="clear" w:color="auto" w:fill="auto"/>
            <w:vAlign w:val="center"/>
          </w:tcPr>
          <w:p w14:paraId="0EC9CE42" w14:textId="77777777" w:rsidR="003E2960" w:rsidRPr="003A563C" w:rsidRDefault="003E2960" w:rsidP="00D14933">
            <w:pPr>
              <w:spacing w:after="0" w:line="240" w:lineRule="auto"/>
              <w:jc w:val="center"/>
              <w:rPr>
                <w:sz w:val="20"/>
                <w:szCs w:val="20"/>
              </w:rPr>
            </w:pPr>
            <w:r w:rsidRPr="003A563C">
              <w:rPr>
                <w:sz w:val="20"/>
                <w:szCs w:val="20"/>
              </w:rPr>
              <w:t>$1,068</w:t>
            </w:r>
          </w:p>
        </w:tc>
      </w:tr>
      <w:tr w:rsidR="003E2960" w:rsidRPr="00364BE4" w14:paraId="2D22D03D" w14:textId="77777777" w:rsidTr="00D14933">
        <w:trPr>
          <w:trHeight w:val="77"/>
          <w:jc w:val="center"/>
        </w:trPr>
        <w:tc>
          <w:tcPr>
            <w:tcW w:w="2484" w:type="pct"/>
            <w:tcBorders>
              <w:bottom w:val="single" w:sz="12" w:space="0" w:color="auto"/>
            </w:tcBorders>
            <w:vAlign w:val="center"/>
          </w:tcPr>
          <w:p w14:paraId="1A1777DD" w14:textId="77777777" w:rsidR="003E2960" w:rsidRPr="00364BE4" w:rsidRDefault="003E2960" w:rsidP="00D14933">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14:paraId="115E233E" w14:textId="77777777" w:rsidR="003E2960" w:rsidRPr="003A563C" w:rsidRDefault="003E2960" w:rsidP="00D14933">
            <w:pPr>
              <w:spacing w:after="0" w:line="240" w:lineRule="auto"/>
              <w:jc w:val="center"/>
              <w:rPr>
                <w:sz w:val="20"/>
                <w:szCs w:val="20"/>
              </w:rPr>
            </w:pPr>
            <w:r w:rsidRPr="003A563C">
              <w:rPr>
                <w:sz w:val="20"/>
                <w:szCs w:val="20"/>
              </w:rPr>
              <w:t>$3,102</w:t>
            </w:r>
          </w:p>
        </w:tc>
        <w:tc>
          <w:tcPr>
            <w:tcW w:w="839" w:type="pct"/>
            <w:tcBorders>
              <w:bottom w:val="single" w:sz="12" w:space="0" w:color="auto"/>
            </w:tcBorders>
            <w:vAlign w:val="center"/>
          </w:tcPr>
          <w:p w14:paraId="637ABFB6" w14:textId="77777777" w:rsidR="003E2960" w:rsidRPr="003A563C" w:rsidRDefault="003E2960" w:rsidP="00D14933">
            <w:pPr>
              <w:spacing w:after="0" w:line="240" w:lineRule="auto"/>
              <w:jc w:val="center"/>
              <w:rPr>
                <w:sz w:val="20"/>
                <w:szCs w:val="20"/>
              </w:rPr>
            </w:pPr>
            <w:r w:rsidRPr="003A563C">
              <w:rPr>
                <w:sz w:val="20"/>
                <w:szCs w:val="20"/>
              </w:rPr>
              <w:t>$3,144</w:t>
            </w:r>
          </w:p>
        </w:tc>
        <w:tc>
          <w:tcPr>
            <w:tcW w:w="838" w:type="pct"/>
            <w:tcBorders>
              <w:bottom w:val="single" w:sz="12" w:space="0" w:color="auto"/>
            </w:tcBorders>
            <w:shd w:val="clear" w:color="auto" w:fill="auto"/>
            <w:vAlign w:val="center"/>
          </w:tcPr>
          <w:p w14:paraId="7719A02D" w14:textId="77777777" w:rsidR="003E2960" w:rsidRPr="003A563C" w:rsidRDefault="003E2960" w:rsidP="00D14933">
            <w:pPr>
              <w:spacing w:after="0" w:line="240" w:lineRule="auto"/>
              <w:jc w:val="center"/>
              <w:rPr>
                <w:sz w:val="20"/>
                <w:szCs w:val="20"/>
              </w:rPr>
            </w:pPr>
            <w:r w:rsidRPr="003A563C">
              <w:rPr>
                <w:sz w:val="20"/>
                <w:szCs w:val="20"/>
              </w:rPr>
              <w:t>$3,294</w:t>
            </w:r>
          </w:p>
        </w:tc>
      </w:tr>
      <w:tr w:rsidR="003E2960" w:rsidRPr="00364BE4" w14:paraId="4E9D9E69" w14:textId="77777777" w:rsidTr="00D14933">
        <w:trPr>
          <w:trHeight w:val="107"/>
          <w:jc w:val="center"/>
        </w:trPr>
        <w:tc>
          <w:tcPr>
            <w:tcW w:w="2484" w:type="pct"/>
            <w:tcBorders>
              <w:top w:val="single" w:sz="12" w:space="0" w:color="auto"/>
              <w:bottom w:val="single" w:sz="12" w:space="0" w:color="auto"/>
            </w:tcBorders>
            <w:vAlign w:val="center"/>
          </w:tcPr>
          <w:p w14:paraId="2B9B9199" w14:textId="77777777" w:rsidR="003E2960" w:rsidRPr="00364BE4" w:rsidRDefault="003E2960" w:rsidP="00D14933">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14:paraId="0A2D6178" w14:textId="77777777" w:rsidR="003E2960" w:rsidRPr="003A563C" w:rsidRDefault="003E2960" w:rsidP="00D14933">
            <w:pPr>
              <w:spacing w:after="0" w:line="240" w:lineRule="auto"/>
              <w:jc w:val="center"/>
              <w:rPr>
                <w:sz w:val="20"/>
                <w:szCs w:val="20"/>
              </w:rPr>
            </w:pPr>
            <w:r w:rsidRPr="003A563C">
              <w:rPr>
                <w:sz w:val="20"/>
                <w:szCs w:val="20"/>
              </w:rPr>
              <w:t>$14,306</w:t>
            </w:r>
          </w:p>
        </w:tc>
        <w:tc>
          <w:tcPr>
            <w:tcW w:w="839" w:type="pct"/>
            <w:tcBorders>
              <w:top w:val="single" w:sz="12" w:space="0" w:color="auto"/>
              <w:bottom w:val="single" w:sz="12" w:space="0" w:color="auto"/>
            </w:tcBorders>
            <w:vAlign w:val="center"/>
          </w:tcPr>
          <w:p w14:paraId="0A00E5A1" w14:textId="77777777" w:rsidR="003E2960" w:rsidRPr="003A563C" w:rsidRDefault="003E2960" w:rsidP="00D14933">
            <w:pPr>
              <w:spacing w:after="0" w:line="240" w:lineRule="auto"/>
              <w:jc w:val="center"/>
              <w:rPr>
                <w:sz w:val="20"/>
                <w:szCs w:val="20"/>
              </w:rPr>
            </w:pPr>
            <w:r w:rsidRPr="003A563C">
              <w:rPr>
                <w:sz w:val="20"/>
                <w:szCs w:val="20"/>
              </w:rPr>
              <w:t>$14,620</w:t>
            </w:r>
          </w:p>
        </w:tc>
        <w:tc>
          <w:tcPr>
            <w:tcW w:w="838" w:type="pct"/>
            <w:tcBorders>
              <w:top w:val="single" w:sz="12" w:space="0" w:color="auto"/>
              <w:bottom w:val="single" w:sz="12" w:space="0" w:color="auto"/>
            </w:tcBorders>
            <w:shd w:val="clear" w:color="auto" w:fill="auto"/>
            <w:vAlign w:val="center"/>
          </w:tcPr>
          <w:p w14:paraId="5F760B55" w14:textId="77777777" w:rsidR="003E2960" w:rsidRPr="003A563C" w:rsidRDefault="003E2960" w:rsidP="00D14933">
            <w:pPr>
              <w:spacing w:after="0" w:line="240" w:lineRule="auto"/>
              <w:jc w:val="center"/>
              <w:rPr>
                <w:sz w:val="20"/>
                <w:szCs w:val="20"/>
              </w:rPr>
            </w:pPr>
            <w:r w:rsidRPr="003A563C">
              <w:rPr>
                <w:sz w:val="20"/>
                <w:szCs w:val="20"/>
              </w:rPr>
              <w:t>$15,381</w:t>
            </w:r>
          </w:p>
        </w:tc>
      </w:tr>
      <w:tr w:rsidR="003E2960" w:rsidRPr="00364BE4" w14:paraId="01753FB8" w14:textId="77777777" w:rsidTr="00D14933">
        <w:trPr>
          <w:trHeight w:val="107"/>
          <w:jc w:val="center"/>
        </w:trPr>
        <w:tc>
          <w:tcPr>
            <w:tcW w:w="5000" w:type="pct"/>
            <w:gridSpan w:val="4"/>
            <w:tcBorders>
              <w:top w:val="single" w:sz="12" w:space="0" w:color="auto"/>
              <w:left w:val="nil"/>
              <w:bottom w:val="nil"/>
              <w:right w:val="nil"/>
            </w:tcBorders>
            <w:vAlign w:val="center"/>
          </w:tcPr>
          <w:p w14:paraId="0FD2F684" w14:textId="77777777" w:rsidR="003E2960" w:rsidRPr="00E26882" w:rsidRDefault="003E2960" w:rsidP="00D14933">
            <w:pPr>
              <w:widowControl w:val="0"/>
              <w:overflowPunct w:val="0"/>
              <w:adjustRightInd w:val="0"/>
              <w:spacing w:after="0" w:line="240" w:lineRule="auto"/>
              <w:rPr>
                <w:rFonts w:ascii="Calibri" w:eastAsia="Times New Roman" w:hAnsi="Calibri" w:cs="Times New Roman"/>
                <w:kern w:val="28"/>
                <w:sz w:val="16"/>
                <w:szCs w:val="16"/>
              </w:rPr>
            </w:pPr>
            <w:r w:rsidRPr="00E26882">
              <w:rPr>
                <w:rFonts w:ascii="Calibri" w:eastAsia="Times New Roman" w:hAnsi="Calibri" w:cs="Times New Roman"/>
                <w:bCs/>
                <w:kern w:val="28"/>
                <w:sz w:val="16"/>
                <w:szCs w:val="16"/>
              </w:rPr>
              <w:t xml:space="preserve">Sources: </w:t>
            </w:r>
            <w:hyperlink r:id="rId41" w:history="1">
              <w:r w:rsidRPr="00E26882">
                <w:rPr>
                  <w:rFonts w:ascii="Calibri" w:eastAsia="Times New Roman" w:hAnsi="Calibri" w:cs="Times New Roman"/>
                  <w:bCs/>
                  <w:kern w:val="28"/>
                  <w:sz w:val="16"/>
                  <w:szCs w:val="16"/>
                  <w:u w:val="single"/>
                </w:rPr>
                <w:t>Per-pupil expenditure reports on ESE website</w:t>
              </w:r>
            </w:hyperlink>
          </w:p>
          <w:p w14:paraId="2B47EDA9" w14:textId="77777777" w:rsidR="003E2960" w:rsidRPr="00364BE4" w:rsidRDefault="003E2960" w:rsidP="00D14933">
            <w:pPr>
              <w:widowControl w:val="0"/>
              <w:overflowPunct w:val="0"/>
              <w:adjustRightInd w:val="0"/>
              <w:spacing w:after="0" w:line="240" w:lineRule="auto"/>
              <w:rPr>
                <w:rFonts w:ascii="Calibri" w:eastAsia="Times New Roman" w:hAnsi="Calibri" w:cs="Times New Roman"/>
                <w:kern w:val="28"/>
                <w:sz w:val="20"/>
                <w:szCs w:val="20"/>
              </w:rPr>
            </w:pPr>
            <w:r w:rsidRPr="00E26882">
              <w:rPr>
                <w:rFonts w:ascii="Calibri" w:eastAsia="Times New Roman" w:hAnsi="Calibri" w:cs="Times New Roman"/>
                <w:kern w:val="28"/>
                <w:sz w:val="16"/>
                <w:szCs w:val="16"/>
              </w:rPr>
              <w:t>Note: Any discrepancy between expenditures and total is because of rounding</w:t>
            </w:r>
            <w:r w:rsidRPr="00364BE4">
              <w:rPr>
                <w:rFonts w:ascii="Calibri" w:eastAsia="Times New Roman" w:hAnsi="Calibri" w:cs="Times New Roman"/>
                <w:kern w:val="28"/>
                <w:sz w:val="20"/>
                <w:szCs w:val="20"/>
              </w:rPr>
              <w:t>.</w:t>
            </w:r>
          </w:p>
        </w:tc>
      </w:tr>
    </w:tbl>
    <w:p w14:paraId="048BFE6E" w14:textId="77777777" w:rsidR="00543103" w:rsidRDefault="00543103" w:rsidP="008E26DB">
      <w:pPr>
        <w:rPr>
          <w:rFonts w:ascii="Calibri" w:eastAsia="Times New Roman" w:hAnsi="Calibri" w:cs="Arial"/>
          <w:b/>
          <w:kern w:val="28"/>
          <w:sz w:val="20"/>
          <w:szCs w:val="20"/>
        </w:rPr>
        <w:sectPr w:rsidR="00543103" w:rsidSect="003E2960">
          <w:pgSz w:w="12240" w:h="15840"/>
          <w:pgMar w:top="1440" w:right="1440" w:bottom="1440" w:left="1440" w:header="720" w:footer="720" w:gutter="0"/>
          <w:cols w:space="720"/>
          <w:docGrid w:linePitch="360"/>
        </w:sectPr>
      </w:pPr>
    </w:p>
    <w:p w14:paraId="316F2CBE" w14:textId="74E2E740" w:rsidR="00D549BC" w:rsidRDefault="00350132" w:rsidP="0036533B">
      <w:pPr>
        <w:pStyle w:val="Section"/>
      </w:pPr>
      <w:bookmarkStart w:id="27" w:name="_Toc8911744"/>
      <w:r w:rsidRPr="00476E71">
        <w:lastRenderedPageBreak/>
        <w:t xml:space="preserve">Appendix </w:t>
      </w:r>
      <w:r>
        <w:t>C: Instructional Inventory</w:t>
      </w:r>
      <w:bookmarkEnd w:id="25"/>
      <w:bookmarkEnd w:id="27"/>
    </w:p>
    <w:tbl>
      <w:tblPr>
        <w:tblStyle w:val="TableGrid2"/>
        <w:tblW w:w="0" w:type="auto"/>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BC0895" w:rsidRPr="003F0BCE" w14:paraId="396D4A9D" w14:textId="77777777" w:rsidTr="00122F0B">
        <w:trPr>
          <w:trHeight w:val="816"/>
        </w:trPr>
        <w:tc>
          <w:tcPr>
            <w:tcW w:w="2970" w:type="dxa"/>
            <w:vMerge w:val="restart"/>
            <w:tcBorders>
              <w:bottom w:val="single" w:sz="4" w:space="0" w:color="auto"/>
            </w:tcBorders>
          </w:tcPr>
          <w:p w14:paraId="111AA34B" w14:textId="77777777" w:rsidR="00BC0895" w:rsidRPr="003F0BCE" w:rsidRDefault="00BC0895" w:rsidP="002A124D">
            <w:pPr>
              <w:spacing w:after="0" w:line="240" w:lineRule="auto"/>
              <w:jc w:val="center"/>
            </w:pPr>
            <w:r w:rsidRPr="003F0BCE">
              <w:rPr>
                <w:b/>
              </w:rPr>
              <w:t xml:space="preserve">Focus Area #1: Learning Objectives &amp; </w:t>
            </w:r>
            <w:r>
              <w:rPr>
                <w:b/>
              </w:rPr>
              <w:t>Expectations</w:t>
            </w:r>
          </w:p>
        </w:tc>
        <w:tc>
          <w:tcPr>
            <w:tcW w:w="900" w:type="dxa"/>
          </w:tcPr>
          <w:p w14:paraId="45F7301D" w14:textId="77777777" w:rsidR="00BC0895" w:rsidRPr="003F0BCE" w:rsidRDefault="00BC0895" w:rsidP="002A124D">
            <w:pPr>
              <w:spacing w:after="0" w:line="240" w:lineRule="auto"/>
              <w:jc w:val="center"/>
            </w:pPr>
          </w:p>
        </w:tc>
        <w:tc>
          <w:tcPr>
            <w:tcW w:w="1260" w:type="dxa"/>
            <w:tcBorders>
              <w:bottom w:val="single" w:sz="4" w:space="0" w:color="auto"/>
            </w:tcBorders>
          </w:tcPr>
          <w:p w14:paraId="36FDA765" w14:textId="77777777" w:rsidR="00BC0895" w:rsidRPr="003F0BCE" w:rsidRDefault="00BC0895" w:rsidP="002A124D">
            <w:pPr>
              <w:spacing w:after="0" w:line="240" w:lineRule="auto"/>
              <w:jc w:val="center"/>
            </w:pPr>
            <w:r w:rsidRPr="003F0BCE">
              <w:t>Insufficient</w:t>
            </w:r>
            <w:r>
              <w:t xml:space="preserve"> Evidence</w:t>
            </w:r>
          </w:p>
        </w:tc>
        <w:tc>
          <w:tcPr>
            <w:tcW w:w="1080" w:type="dxa"/>
            <w:tcBorders>
              <w:bottom w:val="single" w:sz="4" w:space="0" w:color="auto"/>
            </w:tcBorders>
          </w:tcPr>
          <w:p w14:paraId="3C0BA5E2" w14:textId="77777777" w:rsidR="00BC0895" w:rsidRPr="003F0BCE" w:rsidRDefault="00BC0895" w:rsidP="002A124D">
            <w:pPr>
              <w:spacing w:after="0" w:line="240" w:lineRule="auto"/>
              <w:jc w:val="center"/>
            </w:pPr>
            <w:r>
              <w:t>Limited Evidence</w:t>
            </w:r>
          </w:p>
        </w:tc>
        <w:tc>
          <w:tcPr>
            <w:tcW w:w="1170" w:type="dxa"/>
            <w:tcBorders>
              <w:bottom w:val="single" w:sz="4" w:space="0" w:color="auto"/>
            </w:tcBorders>
          </w:tcPr>
          <w:p w14:paraId="25E7A0ED" w14:textId="77777777" w:rsidR="00BC0895" w:rsidRPr="003F0BCE" w:rsidRDefault="00BC0895" w:rsidP="002A124D">
            <w:pPr>
              <w:spacing w:after="0" w:line="240" w:lineRule="auto"/>
              <w:jc w:val="center"/>
            </w:pPr>
            <w:r>
              <w:t>Sufficient Evidence</w:t>
            </w:r>
          </w:p>
        </w:tc>
        <w:tc>
          <w:tcPr>
            <w:tcW w:w="1260" w:type="dxa"/>
            <w:tcBorders>
              <w:bottom w:val="single" w:sz="4" w:space="0" w:color="auto"/>
            </w:tcBorders>
          </w:tcPr>
          <w:p w14:paraId="42156510" w14:textId="77777777" w:rsidR="00BC0895" w:rsidRPr="003F0BCE" w:rsidRDefault="00BC0895" w:rsidP="002A124D">
            <w:pPr>
              <w:spacing w:after="0" w:line="240" w:lineRule="auto"/>
              <w:jc w:val="center"/>
            </w:pPr>
            <w:r>
              <w:t>Compelling Evidence</w:t>
            </w:r>
          </w:p>
        </w:tc>
        <w:tc>
          <w:tcPr>
            <w:tcW w:w="1098" w:type="dxa"/>
            <w:tcBorders>
              <w:bottom w:val="single" w:sz="4" w:space="0" w:color="auto"/>
            </w:tcBorders>
          </w:tcPr>
          <w:p w14:paraId="49D2DCCC" w14:textId="77777777" w:rsidR="00BC0895" w:rsidRPr="003F0BCE" w:rsidRDefault="00BC0895" w:rsidP="002A124D">
            <w:pPr>
              <w:spacing w:after="0" w:line="240" w:lineRule="auto"/>
              <w:jc w:val="center"/>
            </w:pPr>
            <w:r w:rsidRPr="003F0BCE">
              <w:t>Avg Number of points</w:t>
            </w:r>
          </w:p>
        </w:tc>
      </w:tr>
      <w:tr w:rsidR="00BC0895" w:rsidRPr="003F0BCE" w14:paraId="6133A470" w14:textId="77777777" w:rsidTr="00122F0B">
        <w:tc>
          <w:tcPr>
            <w:tcW w:w="2970" w:type="dxa"/>
            <w:vMerge/>
          </w:tcPr>
          <w:p w14:paraId="30D42DF8" w14:textId="77777777" w:rsidR="00BC0895" w:rsidRPr="003F0BCE" w:rsidRDefault="00BC0895" w:rsidP="002A124D">
            <w:pPr>
              <w:spacing w:after="0" w:line="240" w:lineRule="auto"/>
            </w:pPr>
          </w:p>
        </w:tc>
        <w:tc>
          <w:tcPr>
            <w:tcW w:w="900" w:type="dxa"/>
          </w:tcPr>
          <w:p w14:paraId="56F46121" w14:textId="77777777" w:rsidR="00BC0895" w:rsidRPr="003F0BCE" w:rsidRDefault="00BC0895" w:rsidP="002A124D">
            <w:pPr>
              <w:spacing w:after="0" w:line="240" w:lineRule="auto"/>
            </w:pPr>
          </w:p>
        </w:tc>
        <w:tc>
          <w:tcPr>
            <w:tcW w:w="1260" w:type="dxa"/>
          </w:tcPr>
          <w:p w14:paraId="783F0740" w14:textId="77777777" w:rsidR="00BC0895" w:rsidRPr="003F0BCE" w:rsidRDefault="00BC0895" w:rsidP="002A124D">
            <w:pPr>
              <w:spacing w:after="0" w:line="240" w:lineRule="auto"/>
              <w:jc w:val="center"/>
            </w:pPr>
            <w:r w:rsidRPr="003F0BCE">
              <w:t>(</w:t>
            </w:r>
            <w:r>
              <w:t>1</w:t>
            </w:r>
            <w:r w:rsidRPr="003F0BCE">
              <w:t>)</w:t>
            </w:r>
          </w:p>
        </w:tc>
        <w:tc>
          <w:tcPr>
            <w:tcW w:w="1080" w:type="dxa"/>
          </w:tcPr>
          <w:p w14:paraId="25062168" w14:textId="77777777" w:rsidR="00BC0895" w:rsidRPr="003F0BCE" w:rsidRDefault="00BC0895" w:rsidP="002A124D">
            <w:pPr>
              <w:spacing w:after="0" w:line="240" w:lineRule="auto"/>
              <w:jc w:val="center"/>
            </w:pPr>
            <w:r w:rsidRPr="003F0BCE">
              <w:t>(</w:t>
            </w:r>
            <w:r>
              <w:t>2</w:t>
            </w:r>
            <w:r w:rsidRPr="003F0BCE">
              <w:t>)</w:t>
            </w:r>
          </w:p>
        </w:tc>
        <w:tc>
          <w:tcPr>
            <w:tcW w:w="1170" w:type="dxa"/>
          </w:tcPr>
          <w:p w14:paraId="773C4FB2" w14:textId="77777777" w:rsidR="00BC0895" w:rsidRPr="003F0BCE" w:rsidRDefault="00BC0895" w:rsidP="002A124D">
            <w:pPr>
              <w:spacing w:after="0" w:line="240" w:lineRule="auto"/>
              <w:jc w:val="center"/>
            </w:pPr>
            <w:r w:rsidRPr="003F0BCE">
              <w:t>(</w:t>
            </w:r>
            <w:r>
              <w:t>3</w:t>
            </w:r>
            <w:r w:rsidRPr="003F0BCE">
              <w:t>)</w:t>
            </w:r>
          </w:p>
        </w:tc>
        <w:tc>
          <w:tcPr>
            <w:tcW w:w="1260" w:type="dxa"/>
          </w:tcPr>
          <w:p w14:paraId="5FCA535A" w14:textId="77777777" w:rsidR="00BC0895" w:rsidRPr="003F0BCE" w:rsidRDefault="00BC0895" w:rsidP="002A124D">
            <w:pPr>
              <w:spacing w:after="0" w:line="240" w:lineRule="auto"/>
              <w:jc w:val="center"/>
            </w:pPr>
            <w:r w:rsidRPr="003F0BCE">
              <w:t>(</w:t>
            </w:r>
            <w:r>
              <w:t>4</w:t>
            </w:r>
            <w:r w:rsidRPr="003F0BCE">
              <w:t>)</w:t>
            </w:r>
          </w:p>
        </w:tc>
        <w:tc>
          <w:tcPr>
            <w:tcW w:w="1098" w:type="dxa"/>
          </w:tcPr>
          <w:p w14:paraId="6FEC8EEA" w14:textId="77777777" w:rsidR="00BC0895" w:rsidRPr="003F0BCE" w:rsidRDefault="00BC0895" w:rsidP="002A124D">
            <w:pPr>
              <w:spacing w:after="0" w:line="240" w:lineRule="auto"/>
              <w:jc w:val="center"/>
            </w:pPr>
            <w:r>
              <w:t>(1</w:t>
            </w:r>
            <w:r w:rsidRPr="003F0BCE">
              <w:t xml:space="preserve"> to </w:t>
            </w:r>
            <w:r>
              <w:t>4</w:t>
            </w:r>
            <w:r w:rsidRPr="003F0BCE">
              <w:t>)</w:t>
            </w:r>
          </w:p>
        </w:tc>
      </w:tr>
      <w:tr w:rsidR="00BC0895" w:rsidRPr="003F0BCE" w14:paraId="6114A0B6" w14:textId="77777777" w:rsidTr="00122F0B">
        <w:tc>
          <w:tcPr>
            <w:tcW w:w="2970" w:type="dxa"/>
            <w:vMerge w:val="restart"/>
            <w:shd w:val="clear" w:color="auto" w:fill="BFBFBF" w:themeFill="background1" w:themeFillShade="BF"/>
          </w:tcPr>
          <w:p w14:paraId="1538393A" w14:textId="77777777" w:rsidR="00BC0895" w:rsidRPr="003F0BCE" w:rsidRDefault="00BC0895" w:rsidP="002A124D">
            <w:pPr>
              <w:spacing w:after="0" w:line="240" w:lineRule="auto"/>
              <w:rPr>
                <w:rFonts w:ascii="Calibri" w:hAnsi="Calibri"/>
                <w:color w:val="000000"/>
              </w:rPr>
            </w:pPr>
            <w:r w:rsidRPr="003F0BCE">
              <w:rPr>
                <w:rFonts w:ascii="Calibri" w:hAnsi="Calibri"/>
                <w:color w:val="000000"/>
              </w:rPr>
              <w:t xml:space="preserve">1. </w:t>
            </w:r>
            <w:r>
              <w:rPr>
                <w:rFonts w:ascii="Calibri" w:hAnsi="Calibri"/>
                <w:color w:val="000000"/>
              </w:rPr>
              <w:t>The teacher demonstrates knowledge of the subject matter</w:t>
            </w:r>
            <w:r w:rsidRPr="003F0BCE">
              <w:rPr>
                <w:rFonts w:ascii="Calibri" w:hAnsi="Calibri"/>
                <w:color w:val="000000"/>
              </w:rPr>
              <w:t>.</w:t>
            </w:r>
          </w:p>
        </w:tc>
        <w:tc>
          <w:tcPr>
            <w:tcW w:w="900" w:type="dxa"/>
            <w:shd w:val="clear" w:color="auto" w:fill="BFBFBF" w:themeFill="background1" w:themeFillShade="BF"/>
          </w:tcPr>
          <w:p w14:paraId="28F82610" w14:textId="77777777" w:rsidR="00BC0895" w:rsidRPr="003F0BCE" w:rsidRDefault="00BC0895"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52D8EBEF" w14:textId="77777777" w:rsidR="00BC0895" w:rsidRPr="003F0BCE" w:rsidRDefault="00BC0895" w:rsidP="002A124D">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66E00B89" w14:textId="77777777" w:rsidR="00BC0895" w:rsidRPr="003F0BCE" w:rsidRDefault="00BC0895" w:rsidP="002A124D">
            <w:pPr>
              <w:spacing w:after="0" w:line="240" w:lineRule="auto"/>
              <w:jc w:val="center"/>
            </w:pPr>
            <w:r>
              <w:rPr>
                <w:rFonts w:ascii="Calibri" w:hAnsi="Calibri" w:cs="Calibri"/>
                <w:color w:val="000000"/>
              </w:rPr>
              <w:t>4%</w:t>
            </w:r>
          </w:p>
        </w:tc>
        <w:tc>
          <w:tcPr>
            <w:tcW w:w="1170" w:type="dxa"/>
            <w:shd w:val="clear" w:color="auto" w:fill="BFBFBF" w:themeFill="background1" w:themeFillShade="BF"/>
          </w:tcPr>
          <w:p w14:paraId="3C276D32" w14:textId="77777777" w:rsidR="00BC0895" w:rsidRPr="003F0BCE" w:rsidRDefault="00BC0895" w:rsidP="002A124D">
            <w:pPr>
              <w:spacing w:after="0" w:line="240" w:lineRule="auto"/>
              <w:jc w:val="center"/>
            </w:pPr>
            <w:r>
              <w:rPr>
                <w:rFonts w:ascii="Calibri" w:hAnsi="Calibri" w:cs="Calibri"/>
                <w:color w:val="000000"/>
              </w:rPr>
              <w:t>96%</w:t>
            </w:r>
          </w:p>
        </w:tc>
        <w:tc>
          <w:tcPr>
            <w:tcW w:w="1260" w:type="dxa"/>
            <w:shd w:val="clear" w:color="auto" w:fill="BFBFBF" w:themeFill="background1" w:themeFillShade="BF"/>
          </w:tcPr>
          <w:p w14:paraId="4F94FC9E" w14:textId="77777777" w:rsidR="00BC0895" w:rsidRPr="003F0BCE" w:rsidRDefault="00BC0895" w:rsidP="002A124D">
            <w:pPr>
              <w:spacing w:after="0" w:line="240" w:lineRule="auto"/>
              <w:jc w:val="center"/>
            </w:pPr>
            <w:r>
              <w:rPr>
                <w:rFonts w:ascii="Calibri" w:hAnsi="Calibri" w:cs="Calibri"/>
                <w:color w:val="000000"/>
              </w:rPr>
              <w:t>0%</w:t>
            </w:r>
          </w:p>
        </w:tc>
        <w:tc>
          <w:tcPr>
            <w:tcW w:w="1098" w:type="dxa"/>
            <w:shd w:val="clear" w:color="auto" w:fill="BFBFBF" w:themeFill="background1" w:themeFillShade="BF"/>
          </w:tcPr>
          <w:p w14:paraId="21AC10FE" w14:textId="77777777" w:rsidR="00BC0895" w:rsidRPr="003F0BCE" w:rsidRDefault="00BC0895" w:rsidP="002A124D">
            <w:pPr>
              <w:spacing w:after="0" w:line="240" w:lineRule="auto"/>
              <w:jc w:val="center"/>
            </w:pPr>
            <w:r>
              <w:rPr>
                <w:rFonts w:ascii="Calibri" w:hAnsi="Calibri" w:cs="Calibri"/>
                <w:color w:val="000000"/>
              </w:rPr>
              <w:t>3.0</w:t>
            </w:r>
          </w:p>
        </w:tc>
      </w:tr>
      <w:tr w:rsidR="00BC0895" w:rsidRPr="003F0BCE" w14:paraId="6C3FEAE6" w14:textId="77777777" w:rsidTr="00122F0B">
        <w:tc>
          <w:tcPr>
            <w:tcW w:w="2970" w:type="dxa"/>
            <w:vMerge/>
            <w:shd w:val="clear" w:color="auto" w:fill="BFBFBF" w:themeFill="background1" w:themeFillShade="BF"/>
          </w:tcPr>
          <w:p w14:paraId="6F66480C" w14:textId="77777777" w:rsidR="00BC0895" w:rsidRPr="003F0BCE" w:rsidRDefault="00BC0895" w:rsidP="002A124D">
            <w:pPr>
              <w:spacing w:after="0" w:line="240" w:lineRule="auto"/>
            </w:pPr>
          </w:p>
        </w:tc>
        <w:tc>
          <w:tcPr>
            <w:tcW w:w="900" w:type="dxa"/>
            <w:shd w:val="clear" w:color="auto" w:fill="BFBFBF" w:themeFill="background1" w:themeFillShade="BF"/>
          </w:tcPr>
          <w:p w14:paraId="41E6DDB5" w14:textId="77777777" w:rsidR="00BC0895" w:rsidRPr="003F0BCE" w:rsidRDefault="00BC0895"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50D45194" w14:textId="77777777" w:rsidR="00BC0895" w:rsidRPr="003F0BCE" w:rsidRDefault="00BC0895" w:rsidP="002A124D">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7C4A7906" w14:textId="77777777" w:rsidR="00BC0895" w:rsidRPr="003F0BCE" w:rsidRDefault="00BC0895" w:rsidP="002A124D">
            <w:pPr>
              <w:spacing w:after="0" w:line="240" w:lineRule="auto"/>
              <w:jc w:val="center"/>
            </w:pPr>
            <w:r>
              <w:rPr>
                <w:rFonts w:ascii="Calibri" w:hAnsi="Calibri" w:cs="Calibri"/>
                <w:color w:val="000000"/>
              </w:rPr>
              <w:t>4%</w:t>
            </w:r>
          </w:p>
        </w:tc>
        <w:tc>
          <w:tcPr>
            <w:tcW w:w="1170" w:type="dxa"/>
            <w:shd w:val="clear" w:color="auto" w:fill="BFBFBF" w:themeFill="background1" w:themeFillShade="BF"/>
          </w:tcPr>
          <w:p w14:paraId="5011C859" w14:textId="77777777" w:rsidR="00BC0895" w:rsidRPr="003F0BCE" w:rsidRDefault="00BC0895" w:rsidP="002A124D">
            <w:pPr>
              <w:spacing w:after="0" w:line="240" w:lineRule="auto"/>
              <w:jc w:val="center"/>
            </w:pPr>
            <w:r>
              <w:rPr>
                <w:rFonts w:ascii="Calibri" w:hAnsi="Calibri" w:cs="Calibri"/>
                <w:color w:val="000000"/>
              </w:rPr>
              <w:t>80%</w:t>
            </w:r>
          </w:p>
        </w:tc>
        <w:tc>
          <w:tcPr>
            <w:tcW w:w="1260" w:type="dxa"/>
            <w:shd w:val="clear" w:color="auto" w:fill="BFBFBF" w:themeFill="background1" w:themeFillShade="BF"/>
          </w:tcPr>
          <w:p w14:paraId="553FF132" w14:textId="77777777" w:rsidR="00BC0895" w:rsidRPr="003F0BCE" w:rsidRDefault="00BC0895" w:rsidP="002A124D">
            <w:pPr>
              <w:spacing w:after="0" w:line="240" w:lineRule="auto"/>
              <w:jc w:val="center"/>
            </w:pPr>
            <w:r>
              <w:rPr>
                <w:rFonts w:ascii="Calibri" w:hAnsi="Calibri" w:cs="Calibri"/>
                <w:color w:val="000000"/>
              </w:rPr>
              <w:t>16%</w:t>
            </w:r>
          </w:p>
        </w:tc>
        <w:tc>
          <w:tcPr>
            <w:tcW w:w="1098" w:type="dxa"/>
            <w:shd w:val="clear" w:color="auto" w:fill="BFBFBF" w:themeFill="background1" w:themeFillShade="BF"/>
          </w:tcPr>
          <w:p w14:paraId="1114F677" w14:textId="77777777" w:rsidR="00BC0895" w:rsidRPr="003F0BCE" w:rsidRDefault="00BC0895" w:rsidP="002A124D">
            <w:pPr>
              <w:spacing w:after="0" w:line="240" w:lineRule="auto"/>
              <w:jc w:val="center"/>
            </w:pPr>
            <w:r>
              <w:rPr>
                <w:rFonts w:ascii="Calibri" w:hAnsi="Calibri" w:cs="Calibri"/>
                <w:color w:val="000000"/>
              </w:rPr>
              <w:t>3.1</w:t>
            </w:r>
          </w:p>
        </w:tc>
      </w:tr>
      <w:tr w:rsidR="00BC0895" w:rsidRPr="003F0BCE" w14:paraId="1FB29C27" w14:textId="77777777" w:rsidTr="00122F0B">
        <w:tc>
          <w:tcPr>
            <w:tcW w:w="2970" w:type="dxa"/>
            <w:vMerge/>
            <w:shd w:val="clear" w:color="auto" w:fill="BFBFBF" w:themeFill="background1" w:themeFillShade="BF"/>
          </w:tcPr>
          <w:p w14:paraId="6B23782E" w14:textId="77777777" w:rsidR="00BC0895" w:rsidRPr="003F0BCE" w:rsidRDefault="00BC0895" w:rsidP="002A124D">
            <w:pPr>
              <w:spacing w:after="0" w:line="240" w:lineRule="auto"/>
            </w:pPr>
          </w:p>
        </w:tc>
        <w:tc>
          <w:tcPr>
            <w:tcW w:w="900" w:type="dxa"/>
            <w:shd w:val="clear" w:color="auto" w:fill="BFBFBF" w:themeFill="background1" w:themeFillShade="BF"/>
          </w:tcPr>
          <w:p w14:paraId="4AC67C04" w14:textId="77777777" w:rsidR="00BC0895" w:rsidRPr="003F0BCE" w:rsidRDefault="00BC0895"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3B90704F" w14:textId="77777777" w:rsidR="00BC0895" w:rsidRPr="003F0BCE" w:rsidRDefault="00BC0895" w:rsidP="002A124D">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2F314BC9" w14:textId="77777777" w:rsidR="00BC0895" w:rsidRPr="003F0BCE" w:rsidRDefault="00BC0895" w:rsidP="002A124D">
            <w:pPr>
              <w:spacing w:after="0" w:line="240" w:lineRule="auto"/>
              <w:jc w:val="center"/>
            </w:pPr>
            <w:r>
              <w:rPr>
                <w:rFonts w:ascii="Calibri" w:hAnsi="Calibri" w:cs="Calibri"/>
                <w:color w:val="000000"/>
              </w:rPr>
              <w:t>7%</w:t>
            </w:r>
          </w:p>
        </w:tc>
        <w:tc>
          <w:tcPr>
            <w:tcW w:w="1170" w:type="dxa"/>
            <w:shd w:val="clear" w:color="auto" w:fill="BFBFBF" w:themeFill="background1" w:themeFillShade="BF"/>
          </w:tcPr>
          <w:p w14:paraId="113523A2" w14:textId="77777777" w:rsidR="00BC0895" w:rsidRPr="003F0BCE" w:rsidRDefault="00BC0895" w:rsidP="002A124D">
            <w:pPr>
              <w:spacing w:after="0" w:line="240" w:lineRule="auto"/>
              <w:jc w:val="center"/>
            </w:pPr>
            <w:r>
              <w:rPr>
                <w:rFonts w:ascii="Calibri" w:hAnsi="Calibri" w:cs="Calibri"/>
                <w:color w:val="000000"/>
              </w:rPr>
              <w:t>76%</w:t>
            </w:r>
          </w:p>
        </w:tc>
        <w:tc>
          <w:tcPr>
            <w:tcW w:w="1260" w:type="dxa"/>
            <w:shd w:val="clear" w:color="auto" w:fill="BFBFBF" w:themeFill="background1" w:themeFillShade="BF"/>
          </w:tcPr>
          <w:p w14:paraId="3EA4A783" w14:textId="77777777" w:rsidR="00BC0895" w:rsidRPr="003F0BCE" w:rsidRDefault="00BC0895" w:rsidP="002A124D">
            <w:pPr>
              <w:spacing w:after="0" w:line="240" w:lineRule="auto"/>
              <w:jc w:val="center"/>
            </w:pPr>
            <w:r>
              <w:rPr>
                <w:rFonts w:ascii="Calibri" w:hAnsi="Calibri" w:cs="Calibri"/>
                <w:color w:val="000000"/>
              </w:rPr>
              <w:t>18%</w:t>
            </w:r>
          </w:p>
        </w:tc>
        <w:tc>
          <w:tcPr>
            <w:tcW w:w="1098" w:type="dxa"/>
            <w:shd w:val="clear" w:color="auto" w:fill="BFBFBF" w:themeFill="background1" w:themeFillShade="BF"/>
          </w:tcPr>
          <w:p w14:paraId="4DBB2621" w14:textId="77777777" w:rsidR="00BC0895" w:rsidRPr="003F0BCE" w:rsidRDefault="00BC0895" w:rsidP="002A124D">
            <w:pPr>
              <w:spacing w:after="0" w:line="240" w:lineRule="auto"/>
              <w:jc w:val="center"/>
            </w:pPr>
            <w:r>
              <w:rPr>
                <w:rFonts w:ascii="Calibri" w:hAnsi="Calibri" w:cs="Calibri"/>
                <w:color w:val="000000"/>
              </w:rPr>
              <w:t>3.1</w:t>
            </w:r>
          </w:p>
        </w:tc>
      </w:tr>
      <w:tr w:rsidR="00BC0895" w:rsidRPr="003F0BCE" w14:paraId="291C367D" w14:textId="77777777" w:rsidTr="00122F0B">
        <w:tc>
          <w:tcPr>
            <w:tcW w:w="2970" w:type="dxa"/>
            <w:vMerge/>
            <w:shd w:val="clear" w:color="auto" w:fill="BFBFBF" w:themeFill="background1" w:themeFillShade="BF"/>
          </w:tcPr>
          <w:p w14:paraId="221D47AE" w14:textId="77777777" w:rsidR="00BC0895" w:rsidRPr="003F0BCE" w:rsidRDefault="00BC0895" w:rsidP="002A124D">
            <w:pPr>
              <w:spacing w:after="0" w:line="240" w:lineRule="auto"/>
            </w:pPr>
          </w:p>
        </w:tc>
        <w:tc>
          <w:tcPr>
            <w:tcW w:w="900" w:type="dxa"/>
            <w:shd w:val="clear" w:color="auto" w:fill="BFBFBF" w:themeFill="background1" w:themeFillShade="BF"/>
          </w:tcPr>
          <w:p w14:paraId="5853AAF0" w14:textId="1BDC9AB3" w:rsidR="00BC0895" w:rsidRPr="003F0BCE" w:rsidRDefault="00657809"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1CD19307" w14:textId="77777777" w:rsidR="00BC0895" w:rsidRPr="003F0BCE" w:rsidRDefault="00BC0895" w:rsidP="002A124D">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2F024537" w14:textId="77777777" w:rsidR="00BC0895" w:rsidRPr="003F0BCE" w:rsidRDefault="00BC0895" w:rsidP="002A124D">
            <w:pPr>
              <w:spacing w:after="0" w:line="240" w:lineRule="auto"/>
              <w:jc w:val="center"/>
            </w:pPr>
            <w:r>
              <w:rPr>
                <w:rFonts w:ascii="Calibri" w:hAnsi="Calibri" w:cs="Calibri"/>
                <w:color w:val="000000"/>
              </w:rPr>
              <w:t>5</w:t>
            </w:r>
          </w:p>
        </w:tc>
        <w:tc>
          <w:tcPr>
            <w:tcW w:w="1170" w:type="dxa"/>
            <w:shd w:val="clear" w:color="auto" w:fill="BFBFBF" w:themeFill="background1" w:themeFillShade="BF"/>
          </w:tcPr>
          <w:p w14:paraId="05262860" w14:textId="77777777" w:rsidR="00BC0895" w:rsidRPr="003F0BCE" w:rsidRDefault="00BC0895" w:rsidP="002A124D">
            <w:pPr>
              <w:spacing w:after="0" w:line="240" w:lineRule="auto"/>
              <w:jc w:val="center"/>
            </w:pPr>
            <w:r>
              <w:rPr>
                <w:rFonts w:ascii="Calibri" w:hAnsi="Calibri" w:cs="Calibri"/>
                <w:color w:val="000000"/>
              </w:rPr>
              <w:t>76</w:t>
            </w:r>
          </w:p>
        </w:tc>
        <w:tc>
          <w:tcPr>
            <w:tcW w:w="1260" w:type="dxa"/>
            <w:shd w:val="clear" w:color="auto" w:fill="BFBFBF" w:themeFill="background1" w:themeFillShade="BF"/>
          </w:tcPr>
          <w:p w14:paraId="23E792BD" w14:textId="77777777" w:rsidR="00BC0895" w:rsidRPr="003F0BCE" w:rsidRDefault="00BC0895" w:rsidP="002A124D">
            <w:pPr>
              <w:spacing w:after="0" w:line="240" w:lineRule="auto"/>
              <w:jc w:val="center"/>
            </w:pPr>
            <w:r>
              <w:rPr>
                <w:rFonts w:ascii="Calibri" w:hAnsi="Calibri" w:cs="Calibri"/>
                <w:color w:val="000000"/>
              </w:rPr>
              <w:t>12</w:t>
            </w:r>
          </w:p>
        </w:tc>
        <w:tc>
          <w:tcPr>
            <w:tcW w:w="1098" w:type="dxa"/>
            <w:shd w:val="clear" w:color="auto" w:fill="BFBFBF" w:themeFill="background1" w:themeFillShade="BF"/>
          </w:tcPr>
          <w:p w14:paraId="05F5286B" w14:textId="77777777" w:rsidR="00BC0895" w:rsidRPr="003F0BCE" w:rsidRDefault="00BC0895" w:rsidP="002A124D">
            <w:pPr>
              <w:spacing w:after="0" w:line="240" w:lineRule="auto"/>
              <w:jc w:val="center"/>
            </w:pPr>
            <w:r>
              <w:rPr>
                <w:rFonts w:ascii="Calibri" w:hAnsi="Calibri" w:cs="Calibri"/>
                <w:color w:val="000000"/>
              </w:rPr>
              <w:t>3.1</w:t>
            </w:r>
          </w:p>
        </w:tc>
      </w:tr>
      <w:tr w:rsidR="00BC0895" w:rsidRPr="003F0BCE" w14:paraId="114BC7CD" w14:textId="77777777" w:rsidTr="00122F0B">
        <w:tc>
          <w:tcPr>
            <w:tcW w:w="2970" w:type="dxa"/>
            <w:vMerge/>
            <w:shd w:val="clear" w:color="auto" w:fill="BFBFBF" w:themeFill="background1" w:themeFillShade="BF"/>
          </w:tcPr>
          <w:p w14:paraId="3A6313EE" w14:textId="77777777" w:rsidR="00BC0895" w:rsidRPr="003F0BCE" w:rsidRDefault="00BC0895" w:rsidP="002A124D">
            <w:pPr>
              <w:spacing w:after="0" w:line="240" w:lineRule="auto"/>
            </w:pPr>
          </w:p>
        </w:tc>
        <w:tc>
          <w:tcPr>
            <w:tcW w:w="900" w:type="dxa"/>
            <w:shd w:val="clear" w:color="auto" w:fill="BFBFBF" w:themeFill="background1" w:themeFillShade="BF"/>
          </w:tcPr>
          <w:p w14:paraId="060065FC" w14:textId="77777777" w:rsidR="00BC0895" w:rsidRPr="003F0BCE" w:rsidRDefault="00BC0895"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585523D3" w14:textId="77777777" w:rsidR="00BC0895" w:rsidRPr="003F0BCE" w:rsidRDefault="00BC0895" w:rsidP="002A124D">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554C4718" w14:textId="77777777" w:rsidR="00BC0895" w:rsidRPr="003F0BCE" w:rsidRDefault="00BC0895" w:rsidP="002A124D">
            <w:pPr>
              <w:spacing w:after="0" w:line="240" w:lineRule="auto"/>
              <w:jc w:val="center"/>
            </w:pPr>
            <w:r>
              <w:rPr>
                <w:rFonts w:ascii="Calibri" w:hAnsi="Calibri" w:cs="Calibri"/>
                <w:color w:val="000000"/>
              </w:rPr>
              <w:t>5%</w:t>
            </w:r>
          </w:p>
        </w:tc>
        <w:tc>
          <w:tcPr>
            <w:tcW w:w="1170" w:type="dxa"/>
            <w:shd w:val="clear" w:color="auto" w:fill="BFBFBF" w:themeFill="background1" w:themeFillShade="BF"/>
          </w:tcPr>
          <w:p w14:paraId="6A503DB5" w14:textId="77777777" w:rsidR="00BC0895" w:rsidRPr="003F0BCE" w:rsidRDefault="00BC0895" w:rsidP="002A124D">
            <w:pPr>
              <w:spacing w:after="0" w:line="240" w:lineRule="auto"/>
              <w:jc w:val="center"/>
            </w:pPr>
            <w:r>
              <w:rPr>
                <w:rFonts w:ascii="Calibri" w:hAnsi="Calibri" w:cs="Calibri"/>
                <w:color w:val="000000"/>
              </w:rPr>
              <w:t>82%</w:t>
            </w:r>
          </w:p>
        </w:tc>
        <w:tc>
          <w:tcPr>
            <w:tcW w:w="1260" w:type="dxa"/>
            <w:shd w:val="clear" w:color="auto" w:fill="BFBFBF" w:themeFill="background1" w:themeFillShade="BF"/>
          </w:tcPr>
          <w:p w14:paraId="235C285D" w14:textId="77777777" w:rsidR="00BC0895" w:rsidRPr="003F0BCE" w:rsidRDefault="00BC0895" w:rsidP="002A124D">
            <w:pPr>
              <w:spacing w:after="0" w:line="240" w:lineRule="auto"/>
              <w:jc w:val="center"/>
            </w:pPr>
            <w:r>
              <w:rPr>
                <w:rFonts w:ascii="Calibri" w:hAnsi="Calibri" w:cs="Calibri"/>
                <w:color w:val="000000"/>
              </w:rPr>
              <w:t>13%</w:t>
            </w:r>
          </w:p>
        </w:tc>
        <w:tc>
          <w:tcPr>
            <w:tcW w:w="1098" w:type="dxa"/>
            <w:shd w:val="clear" w:color="auto" w:fill="BFBFBF" w:themeFill="background1" w:themeFillShade="BF"/>
          </w:tcPr>
          <w:p w14:paraId="218548EF" w14:textId="77777777" w:rsidR="00BC0895" w:rsidRPr="003F0BCE" w:rsidRDefault="00BC0895" w:rsidP="002A124D">
            <w:pPr>
              <w:spacing w:after="0" w:line="240" w:lineRule="auto"/>
              <w:jc w:val="center"/>
            </w:pPr>
            <w:r>
              <w:rPr>
                <w:rFonts w:ascii="Calibri" w:hAnsi="Calibri" w:cs="Calibri"/>
                <w:color w:val="000000"/>
              </w:rPr>
              <w:t> </w:t>
            </w:r>
          </w:p>
        </w:tc>
      </w:tr>
      <w:tr w:rsidR="00BC0895" w:rsidRPr="003F0BCE" w14:paraId="55966005" w14:textId="77777777" w:rsidTr="00122F0B">
        <w:tc>
          <w:tcPr>
            <w:tcW w:w="2970" w:type="dxa"/>
            <w:vMerge w:val="restart"/>
          </w:tcPr>
          <w:p w14:paraId="233CC82F" w14:textId="77777777" w:rsidR="00BC0895" w:rsidRPr="003F0BCE" w:rsidRDefault="00BC0895" w:rsidP="002A124D">
            <w:pPr>
              <w:spacing w:after="0" w:line="240" w:lineRule="auto"/>
              <w:rPr>
                <w:rFonts w:ascii="Calibri" w:hAnsi="Calibri"/>
                <w:color w:val="000000"/>
              </w:rPr>
            </w:pPr>
            <w:r>
              <w:rPr>
                <w:rFonts w:ascii="Calibri" w:hAnsi="Calibri"/>
                <w:color w:val="000000"/>
              </w:rPr>
              <w:t>2.  The teacher ensures that students understand what they should be learning in the lesson and why.</w:t>
            </w:r>
          </w:p>
        </w:tc>
        <w:tc>
          <w:tcPr>
            <w:tcW w:w="900" w:type="dxa"/>
          </w:tcPr>
          <w:p w14:paraId="6DD87C34" w14:textId="77777777" w:rsidR="00BC0895" w:rsidRPr="003F0BCE" w:rsidRDefault="00BC0895"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14:paraId="2521BB85" w14:textId="77777777" w:rsidR="00BC0895" w:rsidRPr="003F0BCE" w:rsidRDefault="00BC0895" w:rsidP="002A124D">
            <w:pPr>
              <w:spacing w:after="0" w:line="240" w:lineRule="auto"/>
              <w:jc w:val="center"/>
            </w:pPr>
            <w:r>
              <w:rPr>
                <w:rFonts w:ascii="Calibri" w:hAnsi="Calibri" w:cs="Calibri"/>
                <w:color w:val="000000"/>
              </w:rPr>
              <w:t>0%</w:t>
            </w:r>
          </w:p>
        </w:tc>
        <w:tc>
          <w:tcPr>
            <w:tcW w:w="1080" w:type="dxa"/>
          </w:tcPr>
          <w:p w14:paraId="1A23B50F" w14:textId="77777777" w:rsidR="00BC0895" w:rsidRPr="003F0BCE" w:rsidRDefault="00BC0895" w:rsidP="002A124D">
            <w:pPr>
              <w:spacing w:after="0" w:line="240" w:lineRule="auto"/>
              <w:jc w:val="center"/>
            </w:pPr>
            <w:r>
              <w:rPr>
                <w:rFonts w:ascii="Calibri" w:hAnsi="Calibri" w:cs="Calibri"/>
                <w:color w:val="000000"/>
              </w:rPr>
              <w:t>26%</w:t>
            </w:r>
          </w:p>
        </w:tc>
        <w:tc>
          <w:tcPr>
            <w:tcW w:w="1170" w:type="dxa"/>
          </w:tcPr>
          <w:p w14:paraId="66E5CED2" w14:textId="77777777" w:rsidR="00BC0895" w:rsidRPr="003F0BCE" w:rsidRDefault="00BC0895" w:rsidP="002A124D">
            <w:pPr>
              <w:spacing w:after="0" w:line="240" w:lineRule="auto"/>
              <w:jc w:val="center"/>
            </w:pPr>
            <w:r>
              <w:rPr>
                <w:rFonts w:ascii="Calibri" w:hAnsi="Calibri" w:cs="Calibri"/>
                <w:color w:val="000000"/>
              </w:rPr>
              <w:t>70%</w:t>
            </w:r>
          </w:p>
        </w:tc>
        <w:tc>
          <w:tcPr>
            <w:tcW w:w="1260" w:type="dxa"/>
          </w:tcPr>
          <w:p w14:paraId="193C4E58" w14:textId="77777777" w:rsidR="00BC0895" w:rsidRPr="003F0BCE" w:rsidRDefault="00BC0895" w:rsidP="002A124D">
            <w:pPr>
              <w:spacing w:after="0" w:line="240" w:lineRule="auto"/>
              <w:jc w:val="center"/>
            </w:pPr>
            <w:r>
              <w:rPr>
                <w:rFonts w:ascii="Calibri" w:hAnsi="Calibri" w:cs="Calibri"/>
                <w:color w:val="000000"/>
              </w:rPr>
              <w:t>4%</w:t>
            </w:r>
          </w:p>
        </w:tc>
        <w:tc>
          <w:tcPr>
            <w:tcW w:w="1098" w:type="dxa"/>
          </w:tcPr>
          <w:p w14:paraId="399649B4" w14:textId="77777777" w:rsidR="00BC0895" w:rsidRPr="003F0BCE" w:rsidRDefault="00BC0895" w:rsidP="002A124D">
            <w:pPr>
              <w:spacing w:after="0" w:line="240" w:lineRule="auto"/>
              <w:jc w:val="center"/>
            </w:pPr>
            <w:r>
              <w:rPr>
                <w:rFonts w:ascii="Calibri" w:hAnsi="Calibri" w:cs="Calibri"/>
                <w:color w:val="000000"/>
              </w:rPr>
              <w:t>2.8</w:t>
            </w:r>
          </w:p>
        </w:tc>
      </w:tr>
      <w:tr w:rsidR="00BC0895" w:rsidRPr="003F0BCE" w14:paraId="534A6481" w14:textId="77777777" w:rsidTr="00122F0B">
        <w:tc>
          <w:tcPr>
            <w:tcW w:w="2970" w:type="dxa"/>
            <w:vMerge/>
          </w:tcPr>
          <w:p w14:paraId="04EE93A9" w14:textId="77777777" w:rsidR="00BC0895" w:rsidRPr="003F0BCE" w:rsidRDefault="00BC0895" w:rsidP="002A124D">
            <w:pPr>
              <w:spacing w:after="0" w:line="240" w:lineRule="auto"/>
            </w:pPr>
          </w:p>
        </w:tc>
        <w:tc>
          <w:tcPr>
            <w:tcW w:w="900" w:type="dxa"/>
          </w:tcPr>
          <w:p w14:paraId="4FA366D4" w14:textId="77777777" w:rsidR="00BC0895" w:rsidRPr="003F0BCE" w:rsidRDefault="00BC0895"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14:paraId="4AACA1D7" w14:textId="77777777" w:rsidR="00BC0895" w:rsidRPr="003F0BCE" w:rsidRDefault="00BC0895" w:rsidP="002A124D">
            <w:pPr>
              <w:spacing w:after="0" w:line="240" w:lineRule="auto"/>
              <w:jc w:val="center"/>
            </w:pPr>
            <w:r>
              <w:rPr>
                <w:rFonts w:ascii="Calibri" w:hAnsi="Calibri" w:cs="Calibri"/>
                <w:color w:val="000000"/>
              </w:rPr>
              <w:t>0%</w:t>
            </w:r>
          </w:p>
        </w:tc>
        <w:tc>
          <w:tcPr>
            <w:tcW w:w="1080" w:type="dxa"/>
          </w:tcPr>
          <w:p w14:paraId="5BC9923D" w14:textId="77777777" w:rsidR="00BC0895" w:rsidRPr="003F0BCE" w:rsidRDefault="00BC0895" w:rsidP="002A124D">
            <w:pPr>
              <w:spacing w:after="0" w:line="240" w:lineRule="auto"/>
              <w:jc w:val="center"/>
            </w:pPr>
            <w:r>
              <w:rPr>
                <w:rFonts w:ascii="Calibri" w:hAnsi="Calibri" w:cs="Calibri"/>
                <w:color w:val="000000"/>
              </w:rPr>
              <w:t>8%</w:t>
            </w:r>
          </w:p>
        </w:tc>
        <w:tc>
          <w:tcPr>
            <w:tcW w:w="1170" w:type="dxa"/>
          </w:tcPr>
          <w:p w14:paraId="5EFC25E5" w14:textId="77777777" w:rsidR="00BC0895" w:rsidRPr="003F0BCE" w:rsidRDefault="00BC0895" w:rsidP="002A124D">
            <w:pPr>
              <w:spacing w:after="0" w:line="240" w:lineRule="auto"/>
              <w:jc w:val="center"/>
            </w:pPr>
            <w:r>
              <w:rPr>
                <w:rFonts w:ascii="Calibri" w:hAnsi="Calibri" w:cs="Calibri"/>
                <w:color w:val="000000"/>
              </w:rPr>
              <w:t>80%</w:t>
            </w:r>
          </w:p>
        </w:tc>
        <w:tc>
          <w:tcPr>
            <w:tcW w:w="1260" w:type="dxa"/>
          </w:tcPr>
          <w:p w14:paraId="0A46A613" w14:textId="77777777" w:rsidR="00BC0895" w:rsidRPr="003F0BCE" w:rsidRDefault="00BC0895" w:rsidP="002A124D">
            <w:pPr>
              <w:spacing w:after="0" w:line="240" w:lineRule="auto"/>
              <w:jc w:val="center"/>
            </w:pPr>
            <w:r>
              <w:rPr>
                <w:rFonts w:ascii="Calibri" w:hAnsi="Calibri" w:cs="Calibri"/>
                <w:color w:val="000000"/>
              </w:rPr>
              <w:t>12%</w:t>
            </w:r>
          </w:p>
        </w:tc>
        <w:tc>
          <w:tcPr>
            <w:tcW w:w="1098" w:type="dxa"/>
          </w:tcPr>
          <w:p w14:paraId="535DDF3F" w14:textId="77777777" w:rsidR="00BC0895" w:rsidRPr="003F0BCE" w:rsidRDefault="00BC0895" w:rsidP="002A124D">
            <w:pPr>
              <w:spacing w:after="0" w:line="240" w:lineRule="auto"/>
              <w:jc w:val="center"/>
            </w:pPr>
            <w:r>
              <w:rPr>
                <w:rFonts w:ascii="Calibri" w:hAnsi="Calibri" w:cs="Calibri"/>
                <w:color w:val="000000"/>
              </w:rPr>
              <w:t>3.0</w:t>
            </w:r>
          </w:p>
        </w:tc>
      </w:tr>
      <w:tr w:rsidR="00BC0895" w:rsidRPr="003F0BCE" w14:paraId="7B5578F0" w14:textId="77777777" w:rsidTr="00122F0B">
        <w:tc>
          <w:tcPr>
            <w:tcW w:w="2970" w:type="dxa"/>
            <w:vMerge/>
          </w:tcPr>
          <w:p w14:paraId="67FE82ED" w14:textId="77777777" w:rsidR="00BC0895" w:rsidRPr="003F0BCE" w:rsidRDefault="00BC0895" w:rsidP="002A124D">
            <w:pPr>
              <w:spacing w:after="0" w:line="240" w:lineRule="auto"/>
            </w:pPr>
          </w:p>
        </w:tc>
        <w:tc>
          <w:tcPr>
            <w:tcW w:w="900" w:type="dxa"/>
          </w:tcPr>
          <w:p w14:paraId="29F1A4AD" w14:textId="77777777" w:rsidR="00BC0895" w:rsidRPr="003F0BCE" w:rsidRDefault="00BC0895"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14:paraId="36474DE0" w14:textId="77777777" w:rsidR="00BC0895" w:rsidRPr="003F0BCE" w:rsidRDefault="00BC0895" w:rsidP="002A124D">
            <w:pPr>
              <w:spacing w:after="0" w:line="240" w:lineRule="auto"/>
              <w:jc w:val="center"/>
            </w:pPr>
            <w:r>
              <w:rPr>
                <w:rFonts w:ascii="Calibri" w:hAnsi="Calibri" w:cs="Calibri"/>
                <w:color w:val="000000"/>
              </w:rPr>
              <w:t>0%</w:t>
            </w:r>
          </w:p>
        </w:tc>
        <w:tc>
          <w:tcPr>
            <w:tcW w:w="1080" w:type="dxa"/>
          </w:tcPr>
          <w:p w14:paraId="688359B9" w14:textId="77777777" w:rsidR="00BC0895" w:rsidRPr="003F0BCE" w:rsidRDefault="00BC0895" w:rsidP="002A124D">
            <w:pPr>
              <w:spacing w:after="0" w:line="240" w:lineRule="auto"/>
              <w:jc w:val="center"/>
            </w:pPr>
            <w:r>
              <w:rPr>
                <w:rFonts w:ascii="Calibri" w:hAnsi="Calibri" w:cs="Calibri"/>
                <w:color w:val="000000"/>
              </w:rPr>
              <w:t>9%</w:t>
            </w:r>
          </w:p>
        </w:tc>
        <w:tc>
          <w:tcPr>
            <w:tcW w:w="1170" w:type="dxa"/>
          </w:tcPr>
          <w:p w14:paraId="1215F5C3" w14:textId="77777777" w:rsidR="00BC0895" w:rsidRPr="003F0BCE" w:rsidRDefault="00BC0895" w:rsidP="002A124D">
            <w:pPr>
              <w:spacing w:after="0" w:line="240" w:lineRule="auto"/>
              <w:jc w:val="center"/>
            </w:pPr>
            <w:r>
              <w:rPr>
                <w:rFonts w:ascii="Calibri" w:hAnsi="Calibri" w:cs="Calibri"/>
                <w:color w:val="000000"/>
              </w:rPr>
              <w:t>82%</w:t>
            </w:r>
          </w:p>
        </w:tc>
        <w:tc>
          <w:tcPr>
            <w:tcW w:w="1260" w:type="dxa"/>
          </w:tcPr>
          <w:p w14:paraId="6F81EE5D" w14:textId="77777777" w:rsidR="00BC0895" w:rsidRPr="003F0BCE" w:rsidRDefault="00BC0895" w:rsidP="002A124D">
            <w:pPr>
              <w:spacing w:after="0" w:line="240" w:lineRule="auto"/>
              <w:jc w:val="center"/>
            </w:pPr>
            <w:r>
              <w:rPr>
                <w:rFonts w:ascii="Calibri" w:hAnsi="Calibri" w:cs="Calibri"/>
                <w:color w:val="000000"/>
              </w:rPr>
              <w:t>9%</w:t>
            </w:r>
          </w:p>
        </w:tc>
        <w:tc>
          <w:tcPr>
            <w:tcW w:w="1098" w:type="dxa"/>
          </w:tcPr>
          <w:p w14:paraId="66A24C49" w14:textId="77777777" w:rsidR="00BC0895" w:rsidRPr="003F0BCE" w:rsidRDefault="00BC0895" w:rsidP="002A124D">
            <w:pPr>
              <w:spacing w:after="0" w:line="240" w:lineRule="auto"/>
              <w:jc w:val="center"/>
            </w:pPr>
            <w:r>
              <w:rPr>
                <w:rFonts w:ascii="Calibri" w:hAnsi="Calibri" w:cs="Calibri"/>
                <w:color w:val="000000"/>
              </w:rPr>
              <w:t>3.0</w:t>
            </w:r>
          </w:p>
        </w:tc>
      </w:tr>
      <w:tr w:rsidR="00BC0895" w:rsidRPr="003F0BCE" w14:paraId="5741E274" w14:textId="77777777" w:rsidTr="00122F0B">
        <w:tc>
          <w:tcPr>
            <w:tcW w:w="2970" w:type="dxa"/>
            <w:vMerge/>
          </w:tcPr>
          <w:p w14:paraId="190D8906" w14:textId="77777777" w:rsidR="00BC0895" w:rsidRPr="003F0BCE" w:rsidRDefault="00BC0895" w:rsidP="002A124D">
            <w:pPr>
              <w:spacing w:after="0" w:line="240" w:lineRule="auto"/>
            </w:pPr>
          </w:p>
        </w:tc>
        <w:tc>
          <w:tcPr>
            <w:tcW w:w="900" w:type="dxa"/>
          </w:tcPr>
          <w:p w14:paraId="374E6C25" w14:textId="7AD39832" w:rsidR="00BC0895" w:rsidRPr="003F0BCE" w:rsidRDefault="00657809"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56978D6C" w14:textId="77777777" w:rsidR="00BC0895" w:rsidRPr="003F0BCE" w:rsidRDefault="00BC0895" w:rsidP="002A124D">
            <w:pPr>
              <w:spacing w:after="0" w:line="240" w:lineRule="auto"/>
              <w:jc w:val="center"/>
            </w:pPr>
            <w:r>
              <w:rPr>
                <w:rFonts w:ascii="Calibri" w:hAnsi="Calibri" w:cs="Calibri"/>
                <w:color w:val="000000"/>
              </w:rPr>
              <w:t>0</w:t>
            </w:r>
          </w:p>
        </w:tc>
        <w:tc>
          <w:tcPr>
            <w:tcW w:w="1080" w:type="dxa"/>
          </w:tcPr>
          <w:p w14:paraId="0F195B1A" w14:textId="77777777" w:rsidR="00BC0895" w:rsidRPr="003F0BCE" w:rsidRDefault="00BC0895" w:rsidP="002A124D">
            <w:pPr>
              <w:spacing w:after="0" w:line="240" w:lineRule="auto"/>
              <w:jc w:val="center"/>
            </w:pPr>
            <w:r>
              <w:rPr>
                <w:rFonts w:ascii="Calibri" w:hAnsi="Calibri" w:cs="Calibri"/>
                <w:color w:val="000000"/>
              </w:rPr>
              <w:t>12</w:t>
            </w:r>
          </w:p>
        </w:tc>
        <w:tc>
          <w:tcPr>
            <w:tcW w:w="1170" w:type="dxa"/>
          </w:tcPr>
          <w:p w14:paraId="5AC8B961" w14:textId="77777777" w:rsidR="00BC0895" w:rsidRPr="003F0BCE" w:rsidRDefault="00BC0895" w:rsidP="002A124D">
            <w:pPr>
              <w:spacing w:after="0" w:line="240" w:lineRule="auto"/>
              <w:jc w:val="center"/>
            </w:pPr>
            <w:r>
              <w:rPr>
                <w:rFonts w:ascii="Calibri" w:hAnsi="Calibri" w:cs="Calibri"/>
                <w:color w:val="000000"/>
              </w:rPr>
              <w:t>73</w:t>
            </w:r>
          </w:p>
        </w:tc>
        <w:tc>
          <w:tcPr>
            <w:tcW w:w="1260" w:type="dxa"/>
          </w:tcPr>
          <w:p w14:paraId="617C9C46" w14:textId="77777777" w:rsidR="00BC0895" w:rsidRPr="003F0BCE" w:rsidRDefault="00BC0895" w:rsidP="002A124D">
            <w:pPr>
              <w:spacing w:after="0" w:line="240" w:lineRule="auto"/>
              <w:jc w:val="center"/>
            </w:pPr>
            <w:r>
              <w:rPr>
                <w:rFonts w:ascii="Calibri" w:hAnsi="Calibri" w:cs="Calibri"/>
                <w:color w:val="000000"/>
              </w:rPr>
              <w:t>8</w:t>
            </w:r>
          </w:p>
        </w:tc>
        <w:tc>
          <w:tcPr>
            <w:tcW w:w="1098" w:type="dxa"/>
          </w:tcPr>
          <w:p w14:paraId="048401B3" w14:textId="77777777" w:rsidR="00BC0895" w:rsidRPr="003F0BCE" w:rsidRDefault="00BC0895" w:rsidP="002A124D">
            <w:pPr>
              <w:spacing w:after="0" w:line="240" w:lineRule="auto"/>
              <w:jc w:val="center"/>
            </w:pPr>
            <w:r>
              <w:rPr>
                <w:rFonts w:ascii="Calibri" w:hAnsi="Calibri" w:cs="Calibri"/>
                <w:color w:val="000000"/>
              </w:rPr>
              <w:t>3.0</w:t>
            </w:r>
          </w:p>
        </w:tc>
      </w:tr>
      <w:tr w:rsidR="00BC0895" w:rsidRPr="003F0BCE" w14:paraId="4836FF54" w14:textId="77777777" w:rsidTr="00122F0B">
        <w:tc>
          <w:tcPr>
            <w:tcW w:w="2970" w:type="dxa"/>
            <w:vMerge/>
          </w:tcPr>
          <w:p w14:paraId="15995F59" w14:textId="77777777" w:rsidR="00BC0895" w:rsidRPr="003F0BCE" w:rsidRDefault="00BC0895" w:rsidP="002A124D">
            <w:pPr>
              <w:spacing w:after="0" w:line="240" w:lineRule="auto"/>
            </w:pPr>
          </w:p>
        </w:tc>
        <w:tc>
          <w:tcPr>
            <w:tcW w:w="900" w:type="dxa"/>
          </w:tcPr>
          <w:p w14:paraId="37EB9FB1" w14:textId="77777777" w:rsidR="00BC0895" w:rsidRPr="003F0BCE" w:rsidRDefault="00BC0895"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655A1247" w14:textId="77777777" w:rsidR="00BC0895" w:rsidRPr="003F0BCE" w:rsidRDefault="00BC0895" w:rsidP="002A124D">
            <w:pPr>
              <w:spacing w:after="0" w:line="240" w:lineRule="auto"/>
              <w:jc w:val="center"/>
            </w:pPr>
            <w:r>
              <w:rPr>
                <w:rFonts w:ascii="Calibri" w:hAnsi="Calibri" w:cs="Calibri"/>
                <w:color w:val="000000"/>
              </w:rPr>
              <w:t>0%</w:t>
            </w:r>
          </w:p>
        </w:tc>
        <w:tc>
          <w:tcPr>
            <w:tcW w:w="1080" w:type="dxa"/>
          </w:tcPr>
          <w:p w14:paraId="4B7C2AD9" w14:textId="77777777" w:rsidR="00BC0895" w:rsidRPr="003F0BCE" w:rsidRDefault="00BC0895" w:rsidP="002A124D">
            <w:pPr>
              <w:spacing w:after="0" w:line="240" w:lineRule="auto"/>
              <w:jc w:val="center"/>
            </w:pPr>
            <w:r>
              <w:rPr>
                <w:rFonts w:ascii="Calibri" w:hAnsi="Calibri" w:cs="Calibri"/>
                <w:color w:val="000000"/>
              </w:rPr>
              <w:t>13%</w:t>
            </w:r>
          </w:p>
        </w:tc>
        <w:tc>
          <w:tcPr>
            <w:tcW w:w="1170" w:type="dxa"/>
          </w:tcPr>
          <w:p w14:paraId="7584A6BD" w14:textId="77777777" w:rsidR="00BC0895" w:rsidRPr="003F0BCE" w:rsidRDefault="00BC0895" w:rsidP="002A124D">
            <w:pPr>
              <w:spacing w:after="0" w:line="240" w:lineRule="auto"/>
              <w:jc w:val="center"/>
            </w:pPr>
            <w:r>
              <w:rPr>
                <w:rFonts w:ascii="Calibri" w:hAnsi="Calibri" w:cs="Calibri"/>
                <w:color w:val="000000"/>
              </w:rPr>
              <w:t>78%</w:t>
            </w:r>
          </w:p>
        </w:tc>
        <w:tc>
          <w:tcPr>
            <w:tcW w:w="1260" w:type="dxa"/>
          </w:tcPr>
          <w:p w14:paraId="7CFD8DAD" w14:textId="77777777" w:rsidR="00BC0895" w:rsidRPr="003F0BCE" w:rsidRDefault="00BC0895" w:rsidP="002A124D">
            <w:pPr>
              <w:spacing w:after="0" w:line="240" w:lineRule="auto"/>
              <w:jc w:val="center"/>
            </w:pPr>
            <w:r>
              <w:rPr>
                <w:rFonts w:ascii="Calibri" w:hAnsi="Calibri" w:cs="Calibri"/>
                <w:color w:val="000000"/>
              </w:rPr>
              <w:t>9%</w:t>
            </w:r>
          </w:p>
        </w:tc>
        <w:tc>
          <w:tcPr>
            <w:tcW w:w="1098" w:type="dxa"/>
          </w:tcPr>
          <w:p w14:paraId="26313124" w14:textId="77777777" w:rsidR="00BC0895" w:rsidRPr="003F0BCE" w:rsidRDefault="00BC0895" w:rsidP="002A124D">
            <w:pPr>
              <w:spacing w:after="0" w:line="240" w:lineRule="auto"/>
              <w:jc w:val="center"/>
            </w:pPr>
            <w:r>
              <w:rPr>
                <w:rFonts w:ascii="Calibri" w:hAnsi="Calibri" w:cs="Calibri"/>
                <w:color w:val="000000"/>
              </w:rPr>
              <w:t> </w:t>
            </w:r>
          </w:p>
        </w:tc>
      </w:tr>
      <w:tr w:rsidR="00BC0895" w:rsidRPr="003F0BCE" w14:paraId="5D9474A3" w14:textId="77777777" w:rsidTr="00122F0B">
        <w:tc>
          <w:tcPr>
            <w:tcW w:w="2970" w:type="dxa"/>
            <w:vMerge w:val="restart"/>
            <w:shd w:val="clear" w:color="auto" w:fill="BFBFBF" w:themeFill="background1" w:themeFillShade="BF"/>
          </w:tcPr>
          <w:p w14:paraId="00EE1DC6" w14:textId="77777777" w:rsidR="00BC0895" w:rsidRPr="003F0BCE" w:rsidRDefault="00BC0895" w:rsidP="002A124D">
            <w:pPr>
              <w:spacing w:after="0" w:line="240" w:lineRule="auto"/>
              <w:rPr>
                <w:rFonts w:ascii="Calibri" w:hAnsi="Calibri"/>
                <w:color w:val="000000"/>
              </w:rPr>
            </w:pPr>
            <w:r>
              <w:rPr>
                <w:rFonts w:ascii="Calibri" w:hAnsi="Calibri"/>
                <w:color w:val="000000"/>
              </w:rPr>
              <w:t>3.  The teacher uses appropriate classroom activities well matched to the learning objective(s).</w:t>
            </w:r>
          </w:p>
        </w:tc>
        <w:tc>
          <w:tcPr>
            <w:tcW w:w="900" w:type="dxa"/>
            <w:shd w:val="clear" w:color="auto" w:fill="BFBFBF" w:themeFill="background1" w:themeFillShade="BF"/>
          </w:tcPr>
          <w:p w14:paraId="49F8E9C1" w14:textId="77777777" w:rsidR="00BC0895" w:rsidRPr="003F0BCE" w:rsidRDefault="00BC0895"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6D2C6D20" w14:textId="77777777" w:rsidR="00BC0895" w:rsidRPr="003F0BCE" w:rsidRDefault="00BC0895" w:rsidP="002A124D">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5C634C06" w14:textId="77777777" w:rsidR="00BC0895" w:rsidRPr="003F0BCE" w:rsidRDefault="00BC0895" w:rsidP="002A124D">
            <w:pPr>
              <w:spacing w:after="0" w:line="240" w:lineRule="auto"/>
              <w:jc w:val="center"/>
            </w:pPr>
            <w:r>
              <w:rPr>
                <w:rFonts w:ascii="Calibri" w:hAnsi="Calibri" w:cs="Calibri"/>
                <w:color w:val="000000"/>
              </w:rPr>
              <w:t>9%</w:t>
            </w:r>
          </w:p>
        </w:tc>
        <w:tc>
          <w:tcPr>
            <w:tcW w:w="1170" w:type="dxa"/>
            <w:shd w:val="clear" w:color="auto" w:fill="BFBFBF" w:themeFill="background1" w:themeFillShade="BF"/>
          </w:tcPr>
          <w:p w14:paraId="6868757E" w14:textId="77777777" w:rsidR="00BC0895" w:rsidRPr="003F0BCE" w:rsidRDefault="00BC0895" w:rsidP="002A124D">
            <w:pPr>
              <w:spacing w:after="0" w:line="240" w:lineRule="auto"/>
              <w:jc w:val="center"/>
            </w:pPr>
            <w:r>
              <w:rPr>
                <w:rFonts w:ascii="Calibri" w:hAnsi="Calibri" w:cs="Calibri"/>
                <w:color w:val="000000"/>
              </w:rPr>
              <w:t>74%</w:t>
            </w:r>
          </w:p>
        </w:tc>
        <w:tc>
          <w:tcPr>
            <w:tcW w:w="1260" w:type="dxa"/>
            <w:shd w:val="clear" w:color="auto" w:fill="BFBFBF" w:themeFill="background1" w:themeFillShade="BF"/>
          </w:tcPr>
          <w:p w14:paraId="0A705185" w14:textId="77777777" w:rsidR="00BC0895" w:rsidRPr="003F0BCE" w:rsidRDefault="00BC0895" w:rsidP="002A124D">
            <w:pPr>
              <w:spacing w:after="0" w:line="240" w:lineRule="auto"/>
              <w:jc w:val="center"/>
            </w:pPr>
            <w:r>
              <w:rPr>
                <w:rFonts w:ascii="Calibri" w:hAnsi="Calibri" w:cs="Calibri"/>
                <w:color w:val="000000"/>
              </w:rPr>
              <w:t>17%</w:t>
            </w:r>
          </w:p>
        </w:tc>
        <w:tc>
          <w:tcPr>
            <w:tcW w:w="1098" w:type="dxa"/>
            <w:shd w:val="clear" w:color="auto" w:fill="BFBFBF" w:themeFill="background1" w:themeFillShade="BF"/>
          </w:tcPr>
          <w:p w14:paraId="11F420A1" w14:textId="77777777" w:rsidR="00BC0895" w:rsidRPr="003F0BCE" w:rsidRDefault="00BC0895" w:rsidP="002A124D">
            <w:pPr>
              <w:spacing w:after="0" w:line="240" w:lineRule="auto"/>
              <w:jc w:val="center"/>
            </w:pPr>
            <w:r>
              <w:rPr>
                <w:rFonts w:ascii="Calibri" w:hAnsi="Calibri" w:cs="Calibri"/>
                <w:color w:val="000000"/>
              </w:rPr>
              <w:t>3.1</w:t>
            </w:r>
          </w:p>
        </w:tc>
      </w:tr>
      <w:tr w:rsidR="00BC0895" w:rsidRPr="003F0BCE" w14:paraId="1F632EF2" w14:textId="77777777" w:rsidTr="00122F0B">
        <w:tc>
          <w:tcPr>
            <w:tcW w:w="2970" w:type="dxa"/>
            <w:vMerge/>
            <w:shd w:val="clear" w:color="auto" w:fill="BFBFBF" w:themeFill="background1" w:themeFillShade="BF"/>
          </w:tcPr>
          <w:p w14:paraId="234B7B3E" w14:textId="77777777" w:rsidR="00BC0895" w:rsidRPr="003F0BCE" w:rsidRDefault="00BC0895" w:rsidP="002A124D">
            <w:pPr>
              <w:spacing w:after="0" w:line="240" w:lineRule="auto"/>
            </w:pPr>
          </w:p>
        </w:tc>
        <w:tc>
          <w:tcPr>
            <w:tcW w:w="900" w:type="dxa"/>
            <w:shd w:val="clear" w:color="auto" w:fill="BFBFBF" w:themeFill="background1" w:themeFillShade="BF"/>
          </w:tcPr>
          <w:p w14:paraId="21C3ADD3" w14:textId="77777777" w:rsidR="00BC0895" w:rsidRPr="003F0BCE" w:rsidRDefault="00BC0895"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6AF0493F" w14:textId="77777777" w:rsidR="00BC0895" w:rsidRPr="003F0BCE" w:rsidRDefault="00BC0895" w:rsidP="002A124D">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1F36EEAC" w14:textId="77777777" w:rsidR="00BC0895" w:rsidRPr="003F0BCE" w:rsidRDefault="00BC0895" w:rsidP="002A124D">
            <w:pPr>
              <w:spacing w:after="0" w:line="240" w:lineRule="auto"/>
              <w:jc w:val="center"/>
            </w:pPr>
            <w:r>
              <w:rPr>
                <w:rFonts w:ascii="Calibri" w:hAnsi="Calibri" w:cs="Calibri"/>
                <w:color w:val="000000"/>
              </w:rPr>
              <w:t>4%</w:t>
            </w:r>
          </w:p>
        </w:tc>
        <w:tc>
          <w:tcPr>
            <w:tcW w:w="1170" w:type="dxa"/>
            <w:shd w:val="clear" w:color="auto" w:fill="BFBFBF" w:themeFill="background1" w:themeFillShade="BF"/>
          </w:tcPr>
          <w:p w14:paraId="196F0ED5" w14:textId="77777777" w:rsidR="00BC0895" w:rsidRPr="003F0BCE" w:rsidRDefault="00BC0895" w:rsidP="002A124D">
            <w:pPr>
              <w:spacing w:after="0" w:line="240" w:lineRule="auto"/>
              <w:jc w:val="center"/>
            </w:pPr>
            <w:r>
              <w:rPr>
                <w:rFonts w:ascii="Calibri" w:hAnsi="Calibri" w:cs="Calibri"/>
                <w:color w:val="000000"/>
              </w:rPr>
              <w:t>76%</w:t>
            </w:r>
          </w:p>
        </w:tc>
        <w:tc>
          <w:tcPr>
            <w:tcW w:w="1260" w:type="dxa"/>
            <w:shd w:val="clear" w:color="auto" w:fill="BFBFBF" w:themeFill="background1" w:themeFillShade="BF"/>
          </w:tcPr>
          <w:p w14:paraId="5498CCC1" w14:textId="77777777" w:rsidR="00BC0895" w:rsidRPr="003F0BCE" w:rsidRDefault="00BC0895" w:rsidP="002A124D">
            <w:pPr>
              <w:spacing w:after="0" w:line="240" w:lineRule="auto"/>
              <w:jc w:val="center"/>
            </w:pPr>
            <w:r>
              <w:rPr>
                <w:rFonts w:ascii="Calibri" w:hAnsi="Calibri" w:cs="Calibri"/>
                <w:color w:val="000000"/>
              </w:rPr>
              <w:t>20%</w:t>
            </w:r>
          </w:p>
        </w:tc>
        <w:tc>
          <w:tcPr>
            <w:tcW w:w="1098" w:type="dxa"/>
            <w:shd w:val="clear" w:color="auto" w:fill="BFBFBF" w:themeFill="background1" w:themeFillShade="BF"/>
          </w:tcPr>
          <w:p w14:paraId="04F3FDFB" w14:textId="77777777" w:rsidR="00BC0895" w:rsidRPr="003F0BCE" w:rsidRDefault="00BC0895" w:rsidP="002A124D">
            <w:pPr>
              <w:spacing w:after="0" w:line="240" w:lineRule="auto"/>
              <w:jc w:val="center"/>
            </w:pPr>
            <w:r>
              <w:rPr>
                <w:rFonts w:ascii="Calibri" w:hAnsi="Calibri" w:cs="Calibri"/>
                <w:color w:val="000000"/>
              </w:rPr>
              <w:t>3.2</w:t>
            </w:r>
          </w:p>
        </w:tc>
      </w:tr>
      <w:tr w:rsidR="00BC0895" w:rsidRPr="003F0BCE" w14:paraId="5198F9DC" w14:textId="77777777" w:rsidTr="00122F0B">
        <w:tc>
          <w:tcPr>
            <w:tcW w:w="2970" w:type="dxa"/>
            <w:vMerge/>
            <w:shd w:val="clear" w:color="auto" w:fill="BFBFBF" w:themeFill="background1" w:themeFillShade="BF"/>
          </w:tcPr>
          <w:p w14:paraId="3B0CCC90" w14:textId="77777777" w:rsidR="00BC0895" w:rsidRPr="003F0BCE" w:rsidRDefault="00BC0895" w:rsidP="002A124D">
            <w:pPr>
              <w:spacing w:after="0" w:line="240" w:lineRule="auto"/>
            </w:pPr>
          </w:p>
        </w:tc>
        <w:tc>
          <w:tcPr>
            <w:tcW w:w="900" w:type="dxa"/>
            <w:shd w:val="clear" w:color="auto" w:fill="BFBFBF" w:themeFill="background1" w:themeFillShade="BF"/>
          </w:tcPr>
          <w:p w14:paraId="75107133" w14:textId="77777777" w:rsidR="00BC0895" w:rsidRPr="003F0BCE" w:rsidRDefault="00BC0895"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12D396E9" w14:textId="77777777" w:rsidR="00BC0895" w:rsidRPr="003F0BCE" w:rsidRDefault="00BC0895" w:rsidP="002A124D">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5A5112FA" w14:textId="77777777" w:rsidR="00BC0895" w:rsidRPr="003F0BCE" w:rsidRDefault="00BC0895" w:rsidP="002A124D">
            <w:pPr>
              <w:spacing w:after="0" w:line="240" w:lineRule="auto"/>
              <w:jc w:val="center"/>
            </w:pPr>
            <w:r>
              <w:rPr>
                <w:rFonts w:ascii="Calibri" w:hAnsi="Calibri" w:cs="Calibri"/>
                <w:color w:val="000000"/>
              </w:rPr>
              <w:t>9%</w:t>
            </w:r>
          </w:p>
        </w:tc>
        <w:tc>
          <w:tcPr>
            <w:tcW w:w="1170" w:type="dxa"/>
            <w:shd w:val="clear" w:color="auto" w:fill="BFBFBF" w:themeFill="background1" w:themeFillShade="BF"/>
          </w:tcPr>
          <w:p w14:paraId="7351F2B5" w14:textId="77777777" w:rsidR="00BC0895" w:rsidRPr="003F0BCE" w:rsidRDefault="00BC0895" w:rsidP="002A124D">
            <w:pPr>
              <w:spacing w:after="0" w:line="240" w:lineRule="auto"/>
              <w:jc w:val="center"/>
            </w:pPr>
            <w:r>
              <w:rPr>
                <w:rFonts w:ascii="Calibri" w:hAnsi="Calibri" w:cs="Calibri"/>
                <w:color w:val="000000"/>
              </w:rPr>
              <w:t>82%</w:t>
            </w:r>
          </w:p>
        </w:tc>
        <w:tc>
          <w:tcPr>
            <w:tcW w:w="1260" w:type="dxa"/>
            <w:shd w:val="clear" w:color="auto" w:fill="BFBFBF" w:themeFill="background1" w:themeFillShade="BF"/>
          </w:tcPr>
          <w:p w14:paraId="29D90D8E" w14:textId="77777777" w:rsidR="00BC0895" w:rsidRPr="003F0BCE" w:rsidRDefault="00BC0895" w:rsidP="002A124D">
            <w:pPr>
              <w:spacing w:after="0" w:line="240" w:lineRule="auto"/>
              <w:jc w:val="center"/>
            </w:pPr>
            <w:r>
              <w:rPr>
                <w:rFonts w:ascii="Calibri" w:hAnsi="Calibri" w:cs="Calibri"/>
                <w:color w:val="000000"/>
              </w:rPr>
              <w:t>9%</w:t>
            </w:r>
          </w:p>
        </w:tc>
        <w:tc>
          <w:tcPr>
            <w:tcW w:w="1098" w:type="dxa"/>
            <w:shd w:val="clear" w:color="auto" w:fill="BFBFBF" w:themeFill="background1" w:themeFillShade="BF"/>
          </w:tcPr>
          <w:p w14:paraId="06E9C78C" w14:textId="77777777" w:rsidR="00BC0895" w:rsidRPr="003F0BCE" w:rsidRDefault="00BC0895" w:rsidP="002A124D">
            <w:pPr>
              <w:spacing w:after="0" w:line="240" w:lineRule="auto"/>
              <w:jc w:val="center"/>
            </w:pPr>
            <w:r>
              <w:rPr>
                <w:rFonts w:ascii="Calibri" w:hAnsi="Calibri" w:cs="Calibri"/>
                <w:color w:val="000000"/>
              </w:rPr>
              <w:t>3.0</w:t>
            </w:r>
          </w:p>
        </w:tc>
      </w:tr>
      <w:tr w:rsidR="00BC0895" w:rsidRPr="003F0BCE" w14:paraId="15106C19" w14:textId="77777777" w:rsidTr="00122F0B">
        <w:tc>
          <w:tcPr>
            <w:tcW w:w="2970" w:type="dxa"/>
            <w:vMerge/>
            <w:shd w:val="clear" w:color="auto" w:fill="BFBFBF" w:themeFill="background1" w:themeFillShade="BF"/>
          </w:tcPr>
          <w:p w14:paraId="74B64901" w14:textId="77777777" w:rsidR="00BC0895" w:rsidRPr="003F0BCE" w:rsidRDefault="00BC0895" w:rsidP="002A124D">
            <w:pPr>
              <w:spacing w:after="0" w:line="240" w:lineRule="auto"/>
            </w:pPr>
          </w:p>
        </w:tc>
        <w:tc>
          <w:tcPr>
            <w:tcW w:w="900" w:type="dxa"/>
            <w:shd w:val="clear" w:color="auto" w:fill="BFBFBF" w:themeFill="background1" w:themeFillShade="BF"/>
          </w:tcPr>
          <w:p w14:paraId="101BB4A3" w14:textId="0A089801" w:rsidR="00BC0895" w:rsidRPr="003F0BCE" w:rsidRDefault="00657809"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11ED7BB4" w14:textId="77777777" w:rsidR="00BC0895" w:rsidRPr="003F0BCE" w:rsidRDefault="00BC0895" w:rsidP="002A124D">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5EAF5B7D" w14:textId="77777777" w:rsidR="00BC0895" w:rsidRPr="003F0BCE" w:rsidRDefault="00BC0895" w:rsidP="002A124D">
            <w:pPr>
              <w:spacing w:after="0" w:line="240" w:lineRule="auto"/>
              <w:jc w:val="center"/>
            </w:pPr>
            <w:r>
              <w:rPr>
                <w:rFonts w:ascii="Calibri" w:hAnsi="Calibri" w:cs="Calibri"/>
                <w:color w:val="000000"/>
              </w:rPr>
              <w:t>7</w:t>
            </w:r>
          </w:p>
        </w:tc>
        <w:tc>
          <w:tcPr>
            <w:tcW w:w="1170" w:type="dxa"/>
            <w:shd w:val="clear" w:color="auto" w:fill="BFBFBF" w:themeFill="background1" w:themeFillShade="BF"/>
          </w:tcPr>
          <w:p w14:paraId="0855C5F8" w14:textId="77777777" w:rsidR="00BC0895" w:rsidRPr="003F0BCE" w:rsidRDefault="00BC0895" w:rsidP="002A124D">
            <w:pPr>
              <w:spacing w:after="0" w:line="240" w:lineRule="auto"/>
              <w:jc w:val="center"/>
            </w:pPr>
            <w:r>
              <w:rPr>
                <w:rFonts w:ascii="Calibri" w:hAnsi="Calibri" w:cs="Calibri"/>
                <w:color w:val="000000"/>
              </w:rPr>
              <w:t>73</w:t>
            </w:r>
          </w:p>
        </w:tc>
        <w:tc>
          <w:tcPr>
            <w:tcW w:w="1260" w:type="dxa"/>
            <w:shd w:val="clear" w:color="auto" w:fill="BFBFBF" w:themeFill="background1" w:themeFillShade="BF"/>
          </w:tcPr>
          <w:p w14:paraId="5D9882B9" w14:textId="77777777" w:rsidR="00BC0895" w:rsidRPr="003F0BCE" w:rsidRDefault="00BC0895" w:rsidP="002A124D">
            <w:pPr>
              <w:spacing w:after="0" w:line="240" w:lineRule="auto"/>
              <w:jc w:val="center"/>
            </w:pPr>
            <w:r>
              <w:rPr>
                <w:rFonts w:ascii="Calibri" w:hAnsi="Calibri" w:cs="Calibri"/>
                <w:color w:val="000000"/>
              </w:rPr>
              <w:t>13</w:t>
            </w:r>
          </w:p>
        </w:tc>
        <w:tc>
          <w:tcPr>
            <w:tcW w:w="1098" w:type="dxa"/>
            <w:shd w:val="clear" w:color="auto" w:fill="BFBFBF" w:themeFill="background1" w:themeFillShade="BF"/>
          </w:tcPr>
          <w:p w14:paraId="3EDBE5EC" w14:textId="77777777" w:rsidR="00BC0895" w:rsidRPr="003F0BCE" w:rsidRDefault="00BC0895" w:rsidP="002A124D">
            <w:pPr>
              <w:spacing w:after="0" w:line="240" w:lineRule="auto"/>
              <w:jc w:val="center"/>
            </w:pPr>
            <w:r>
              <w:rPr>
                <w:rFonts w:ascii="Calibri" w:hAnsi="Calibri" w:cs="Calibri"/>
                <w:color w:val="000000"/>
              </w:rPr>
              <w:t>3.1</w:t>
            </w:r>
          </w:p>
        </w:tc>
      </w:tr>
      <w:tr w:rsidR="00BC0895" w:rsidRPr="003F0BCE" w14:paraId="26C1C160" w14:textId="77777777" w:rsidTr="00122F0B">
        <w:tc>
          <w:tcPr>
            <w:tcW w:w="2970" w:type="dxa"/>
            <w:vMerge/>
            <w:shd w:val="clear" w:color="auto" w:fill="BFBFBF" w:themeFill="background1" w:themeFillShade="BF"/>
          </w:tcPr>
          <w:p w14:paraId="320FBAFF" w14:textId="77777777" w:rsidR="00BC0895" w:rsidRPr="003F0BCE" w:rsidRDefault="00BC0895" w:rsidP="002A124D">
            <w:pPr>
              <w:spacing w:after="0" w:line="240" w:lineRule="auto"/>
            </w:pPr>
          </w:p>
        </w:tc>
        <w:tc>
          <w:tcPr>
            <w:tcW w:w="900" w:type="dxa"/>
            <w:shd w:val="clear" w:color="auto" w:fill="BFBFBF" w:themeFill="background1" w:themeFillShade="BF"/>
          </w:tcPr>
          <w:p w14:paraId="2085A028" w14:textId="77777777" w:rsidR="00BC0895" w:rsidRPr="003F0BCE" w:rsidRDefault="00BC0895"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415DD800" w14:textId="77777777" w:rsidR="00BC0895" w:rsidRPr="003F0BCE" w:rsidRDefault="00BC0895" w:rsidP="002A124D">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48345E0D" w14:textId="77777777" w:rsidR="00BC0895" w:rsidRPr="003F0BCE" w:rsidRDefault="00BC0895" w:rsidP="002A124D">
            <w:pPr>
              <w:spacing w:after="0" w:line="240" w:lineRule="auto"/>
              <w:jc w:val="center"/>
            </w:pPr>
            <w:r>
              <w:rPr>
                <w:rFonts w:ascii="Calibri" w:hAnsi="Calibri" w:cs="Calibri"/>
                <w:color w:val="000000"/>
              </w:rPr>
              <w:t>8%</w:t>
            </w:r>
          </w:p>
        </w:tc>
        <w:tc>
          <w:tcPr>
            <w:tcW w:w="1170" w:type="dxa"/>
            <w:shd w:val="clear" w:color="auto" w:fill="BFBFBF" w:themeFill="background1" w:themeFillShade="BF"/>
          </w:tcPr>
          <w:p w14:paraId="1C0901B3" w14:textId="77777777" w:rsidR="00BC0895" w:rsidRPr="003F0BCE" w:rsidRDefault="00BC0895" w:rsidP="002A124D">
            <w:pPr>
              <w:spacing w:after="0" w:line="240" w:lineRule="auto"/>
              <w:jc w:val="center"/>
            </w:pPr>
            <w:r>
              <w:rPr>
                <w:rFonts w:ascii="Calibri" w:hAnsi="Calibri" w:cs="Calibri"/>
                <w:color w:val="000000"/>
              </w:rPr>
              <w:t>78%</w:t>
            </w:r>
          </w:p>
        </w:tc>
        <w:tc>
          <w:tcPr>
            <w:tcW w:w="1260" w:type="dxa"/>
            <w:shd w:val="clear" w:color="auto" w:fill="BFBFBF" w:themeFill="background1" w:themeFillShade="BF"/>
          </w:tcPr>
          <w:p w14:paraId="2092F5DD" w14:textId="77777777" w:rsidR="00BC0895" w:rsidRPr="003F0BCE" w:rsidRDefault="00BC0895" w:rsidP="002A124D">
            <w:pPr>
              <w:spacing w:after="0" w:line="240" w:lineRule="auto"/>
              <w:jc w:val="center"/>
            </w:pPr>
            <w:r>
              <w:rPr>
                <w:rFonts w:ascii="Calibri" w:hAnsi="Calibri" w:cs="Calibri"/>
                <w:color w:val="000000"/>
              </w:rPr>
              <w:t>14%</w:t>
            </w:r>
          </w:p>
        </w:tc>
        <w:tc>
          <w:tcPr>
            <w:tcW w:w="1098" w:type="dxa"/>
            <w:shd w:val="clear" w:color="auto" w:fill="BFBFBF" w:themeFill="background1" w:themeFillShade="BF"/>
          </w:tcPr>
          <w:p w14:paraId="40EEDDDA" w14:textId="77777777" w:rsidR="00BC0895" w:rsidRPr="003F0BCE" w:rsidRDefault="00BC0895" w:rsidP="002A124D">
            <w:pPr>
              <w:spacing w:after="0" w:line="240" w:lineRule="auto"/>
              <w:jc w:val="center"/>
            </w:pPr>
            <w:r>
              <w:rPr>
                <w:rFonts w:ascii="Calibri" w:hAnsi="Calibri" w:cs="Calibri"/>
                <w:color w:val="000000"/>
              </w:rPr>
              <w:t> </w:t>
            </w:r>
          </w:p>
        </w:tc>
      </w:tr>
      <w:tr w:rsidR="00BC0895" w:rsidRPr="003F0BCE" w14:paraId="59BFE767" w14:textId="77777777" w:rsidTr="00122F0B">
        <w:tc>
          <w:tcPr>
            <w:tcW w:w="2970" w:type="dxa"/>
            <w:vMerge w:val="restart"/>
          </w:tcPr>
          <w:p w14:paraId="722436CB" w14:textId="77777777" w:rsidR="00BC0895" w:rsidRPr="003F0BCE" w:rsidRDefault="00BC0895" w:rsidP="002A124D">
            <w:pPr>
              <w:spacing w:after="0" w:line="240" w:lineRule="auto"/>
              <w:rPr>
                <w:rFonts w:ascii="Calibri" w:hAnsi="Calibri"/>
                <w:color w:val="000000"/>
              </w:rPr>
            </w:pPr>
            <w:r>
              <w:rPr>
                <w:rFonts w:ascii="Calibri" w:hAnsi="Calibri"/>
                <w:color w:val="000000"/>
              </w:rPr>
              <w:t>4.  The teacher conducts frequent checks for student understanding, provides feedback, and adjusts instruction.</w:t>
            </w:r>
          </w:p>
        </w:tc>
        <w:tc>
          <w:tcPr>
            <w:tcW w:w="900" w:type="dxa"/>
          </w:tcPr>
          <w:p w14:paraId="72570F6A" w14:textId="77777777" w:rsidR="00BC0895" w:rsidRPr="003F0BCE" w:rsidRDefault="00BC0895"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14:paraId="10F75783" w14:textId="77777777" w:rsidR="00BC0895" w:rsidRPr="003F0BCE" w:rsidRDefault="00BC0895" w:rsidP="002A124D">
            <w:pPr>
              <w:spacing w:after="0" w:line="240" w:lineRule="auto"/>
              <w:jc w:val="center"/>
            </w:pPr>
            <w:r>
              <w:rPr>
                <w:rFonts w:ascii="Calibri" w:hAnsi="Calibri" w:cs="Calibri"/>
                <w:color w:val="000000"/>
              </w:rPr>
              <w:t>0%</w:t>
            </w:r>
          </w:p>
        </w:tc>
        <w:tc>
          <w:tcPr>
            <w:tcW w:w="1080" w:type="dxa"/>
          </w:tcPr>
          <w:p w14:paraId="7BE4F5C2" w14:textId="77777777" w:rsidR="00BC0895" w:rsidRPr="003F0BCE" w:rsidRDefault="00BC0895" w:rsidP="002A124D">
            <w:pPr>
              <w:spacing w:after="0" w:line="240" w:lineRule="auto"/>
              <w:jc w:val="center"/>
            </w:pPr>
            <w:r>
              <w:rPr>
                <w:rFonts w:ascii="Calibri" w:hAnsi="Calibri" w:cs="Calibri"/>
                <w:color w:val="000000"/>
              </w:rPr>
              <w:t>26%</w:t>
            </w:r>
          </w:p>
        </w:tc>
        <w:tc>
          <w:tcPr>
            <w:tcW w:w="1170" w:type="dxa"/>
          </w:tcPr>
          <w:p w14:paraId="19B50406" w14:textId="77777777" w:rsidR="00BC0895" w:rsidRPr="003F0BCE" w:rsidRDefault="00BC0895" w:rsidP="002A124D">
            <w:pPr>
              <w:spacing w:after="0" w:line="240" w:lineRule="auto"/>
              <w:jc w:val="center"/>
            </w:pPr>
            <w:r>
              <w:rPr>
                <w:rFonts w:ascii="Calibri" w:hAnsi="Calibri" w:cs="Calibri"/>
                <w:color w:val="000000"/>
              </w:rPr>
              <w:t>65%</w:t>
            </w:r>
          </w:p>
        </w:tc>
        <w:tc>
          <w:tcPr>
            <w:tcW w:w="1260" w:type="dxa"/>
          </w:tcPr>
          <w:p w14:paraId="50680710" w14:textId="77777777" w:rsidR="00BC0895" w:rsidRPr="003F0BCE" w:rsidRDefault="00BC0895" w:rsidP="002A124D">
            <w:pPr>
              <w:spacing w:after="0" w:line="240" w:lineRule="auto"/>
              <w:jc w:val="center"/>
            </w:pPr>
            <w:r>
              <w:rPr>
                <w:rFonts w:ascii="Calibri" w:hAnsi="Calibri" w:cs="Calibri"/>
                <w:color w:val="000000"/>
              </w:rPr>
              <w:t>9%</w:t>
            </w:r>
          </w:p>
        </w:tc>
        <w:tc>
          <w:tcPr>
            <w:tcW w:w="1098" w:type="dxa"/>
          </w:tcPr>
          <w:p w14:paraId="41E3C315" w14:textId="77777777" w:rsidR="00BC0895" w:rsidRPr="003F0BCE" w:rsidRDefault="00BC0895" w:rsidP="002A124D">
            <w:pPr>
              <w:spacing w:after="0" w:line="240" w:lineRule="auto"/>
              <w:jc w:val="center"/>
            </w:pPr>
            <w:r>
              <w:rPr>
                <w:rFonts w:ascii="Calibri" w:hAnsi="Calibri" w:cs="Calibri"/>
                <w:color w:val="000000"/>
              </w:rPr>
              <w:t>2.8</w:t>
            </w:r>
          </w:p>
        </w:tc>
      </w:tr>
      <w:tr w:rsidR="00BC0895" w:rsidRPr="003F0BCE" w14:paraId="5663A413" w14:textId="77777777" w:rsidTr="00122F0B">
        <w:tc>
          <w:tcPr>
            <w:tcW w:w="2970" w:type="dxa"/>
            <w:vMerge/>
          </w:tcPr>
          <w:p w14:paraId="321D2E0A" w14:textId="77777777" w:rsidR="00BC0895" w:rsidRPr="003F0BCE" w:rsidRDefault="00BC0895" w:rsidP="002A124D">
            <w:pPr>
              <w:spacing w:after="0" w:line="240" w:lineRule="auto"/>
            </w:pPr>
          </w:p>
        </w:tc>
        <w:tc>
          <w:tcPr>
            <w:tcW w:w="900" w:type="dxa"/>
          </w:tcPr>
          <w:p w14:paraId="247C0462" w14:textId="77777777" w:rsidR="00BC0895" w:rsidRPr="003F0BCE" w:rsidRDefault="00BC0895"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14:paraId="44C0F9C5" w14:textId="77777777" w:rsidR="00BC0895" w:rsidRPr="003F0BCE" w:rsidRDefault="00BC0895" w:rsidP="002A124D">
            <w:pPr>
              <w:spacing w:after="0" w:line="240" w:lineRule="auto"/>
              <w:jc w:val="center"/>
            </w:pPr>
            <w:r>
              <w:rPr>
                <w:rFonts w:ascii="Calibri" w:hAnsi="Calibri" w:cs="Calibri"/>
                <w:color w:val="000000"/>
              </w:rPr>
              <w:t>0%</w:t>
            </w:r>
          </w:p>
        </w:tc>
        <w:tc>
          <w:tcPr>
            <w:tcW w:w="1080" w:type="dxa"/>
          </w:tcPr>
          <w:p w14:paraId="3A3AD00F" w14:textId="77777777" w:rsidR="00BC0895" w:rsidRPr="003F0BCE" w:rsidRDefault="00BC0895" w:rsidP="002A124D">
            <w:pPr>
              <w:spacing w:after="0" w:line="240" w:lineRule="auto"/>
              <w:jc w:val="center"/>
            </w:pPr>
            <w:r>
              <w:rPr>
                <w:rFonts w:ascii="Calibri" w:hAnsi="Calibri" w:cs="Calibri"/>
                <w:color w:val="000000"/>
              </w:rPr>
              <w:t>8%</w:t>
            </w:r>
          </w:p>
        </w:tc>
        <w:tc>
          <w:tcPr>
            <w:tcW w:w="1170" w:type="dxa"/>
          </w:tcPr>
          <w:p w14:paraId="7D4CB2F3" w14:textId="77777777" w:rsidR="00BC0895" w:rsidRPr="003F0BCE" w:rsidRDefault="00BC0895" w:rsidP="002A124D">
            <w:pPr>
              <w:spacing w:after="0" w:line="240" w:lineRule="auto"/>
              <w:jc w:val="center"/>
            </w:pPr>
            <w:r>
              <w:rPr>
                <w:rFonts w:ascii="Calibri" w:hAnsi="Calibri" w:cs="Calibri"/>
                <w:color w:val="000000"/>
              </w:rPr>
              <w:t>80%</w:t>
            </w:r>
          </w:p>
        </w:tc>
        <w:tc>
          <w:tcPr>
            <w:tcW w:w="1260" w:type="dxa"/>
          </w:tcPr>
          <w:p w14:paraId="027A1CE0" w14:textId="77777777" w:rsidR="00BC0895" w:rsidRPr="003F0BCE" w:rsidRDefault="00BC0895" w:rsidP="002A124D">
            <w:pPr>
              <w:spacing w:after="0" w:line="240" w:lineRule="auto"/>
              <w:jc w:val="center"/>
            </w:pPr>
            <w:r>
              <w:rPr>
                <w:rFonts w:ascii="Calibri" w:hAnsi="Calibri" w:cs="Calibri"/>
                <w:color w:val="000000"/>
              </w:rPr>
              <w:t>12%</w:t>
            </w:r>
          </w:p>
        </w:tc>
        <w:tc>
          <w:tcPr>
            <w:tcW w:w="1098" w:type="dxa"/>
          </w:tcPr>
          <w:p w14:paraId="21B275F3" w14:textId="77777777" w:rsidR="00BC0895" w:rsidRPr="003F0BCE" w:rsidRDefault="00BC0895" w:rsidP="002A124D">
            <w:pPr>
              <w:spacing w:after="0" w:line="240" w:lineRule="auto"/>
              <w:jc w:val="center"/>
            </w:pPr>
            <w:r>
              <w:rPr>
                <w:rFonts w:ascii="Calibri" w:hAnsi="Calibri" w:cs="Calibri"/>
                <w:color w:val="000000"/>
              </w:rPr>
              <w:t>3.0</w:t>
            </w:r>
          </w:p>
        </w:tc>
      </w:tr>
      <w:tr w:rsidR="00BC0895" w:rsidRPr="003F0BCE" w14:paraId="26506EB7" w14:textId="77777777" w:rsidTr="00122F0B">
        <w:tc>
          <w:tcPr>
            <w:tcW w:w="2970" w:type="dxa"/>
            <w:vMerge/>
          </w:tcPr>
          <w:p w14:paraId="479A519B" w14:textId="77777777" w:rsidR="00BC0895" w:rsidRPr="003F0BCE" w:rsidRDefault="00BC0895" w:rsidP="002A124D">
            <w:pPr>
              <w:spacing w:after="0" w:line="240" w:lineRule="auto"/>
            </w:pPr>
          </w:p>
        </w:tc>
        <w:tc>
          <w:tcPr>
            <w:tcW w:w="900" w:type="dxa"/>
          </w:tcPr>
          <w:p w14:paraId="063985F2" w14:textId="77777777" w:rsidR="00BC0895" w:rsidRPr="003F0BCE" w:rsidRDefault="00BC0895"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14:paraId="67D45833" w14:textId="77777777" w:rsidR="00BC0895" w:rsidRPr="003F0BCE" w:rsidRDefault="00BC0895" w:rsidP="002A124D">
            <w:pPr>
              <w:spacing w:after="0" w:line="240" w:lineRule="auto"/>
              <w:jc w:val="center"/>
            </w:pPr>
            <w:r>
              <w:rPr>
                <w:rFonts w:ascii="Calibri" w:hAnsi="Calibri" w:cs="Calibri"/>
                <w:color w:val="000000"/>
              </w:rPr>
              <w:t>0%</w:t>
            </w:r>
          </w:p>
        </w:tc>
        <w:tc>
          <w:tcPr>
            <w:tcW w:w="1080" w:type="dxa"/>
          </w:tcPr>
          <w:p w14:paraId="58487AB6" w14:textId="77777777" w:rsidR="00BC0895" w:rsidRPr="003F0BCE" w:rsidRDefault="00BC0895" w:rsidP="002A124D">
            <w:pPr>
              <w:spacing w:after="0" w:line="240" w:lineRule="auto"/>
              <w:jc w:val="center"/>
            </w:pPr>
            <w:r>
              <w:rPr>
                <w:rFonts w:ascii="Calibri" w:hAnsi="Calibri" w:cs="Calibri"/>
                <w:color w:val="000000"/>
              </w:rPr>
              <w:t>16%</w:t>
            </w:r>
          </w:p>
        </w:tc>
        <w:tc>
          <w:tcPr>
            <w:tcW w:w="1170" w:type="dxa"/>
          </w:tcPr>
          <w:p w14:paraId="6F987E51" w14:textId="77777777" w:rsidR="00BC0895" w:rsidRPr="003F0BCE" w:rsidRDefault="00BC0895" w:rsidP="002A124D">
            <w:pPr>
              <w:spacing w:after="0" w:line="240" w:lineRule="auto"/>
              <w:jc w:val="center"/>
            </w:pPr>
            <w:r>
              <w:rPr>
                <w:rFonts w:ascii="Calibri" w:hAnsi="Calibri" w:cs="Calibri"/>
                <w:color w:val="000000"/>
              </w:rPr>
              <w:t>69%</w:t>
            </w:r>
          </w:p>
        </w:tc>
        <w:tc>
          <w:tcPr>
            <w:tcW w:w="1260" w:type="dxa"/>
          </w:tcPr>
          <w:p w14:paraId="4832E056" w14:textId="77777777" w:rsidR="00BC0895" w:rsidRPr="003F0BCE" w:rsidRDefault="00BC0895" w:rsidP="002A124D">
            <w:pPr>
              <w:spacing w:after="0" w:line="240" w:lineRule="auto"/>
              <w:jc w:val="center"/>
            </w:pPr>
            <w:r>
              <w:rPr>
                <w:rFonts w:ascii="Calibri" w:hAnsi="Calibri" w:cs="Calibri"/>
                <w:color w:val="000000"/>
              </w:rPr>
              <w:t>16%</w:t>
            </w:r>
          </w:p>
        </w:tc>
        <w:tc>
          <w:tcPr>
            <w:tcW w:w="1098" w:type="dxa"/>
          </w:tcPr>
          <w:p w14:paraId="62D52745" w14:textId="77777777" w:rsidR="00BC0895" w:rsidRPr="003F0BCE" w:rsidRDefault="00BC0895" w:rsidP="002A124D">
            <w:pPr>
              <w:spacing w:after="0" w:line="240" w:lineRule="auto"/>
              <w:jc w:val="center"/>
            </w:pPr>
            <w:r>
              <w:rPr>
                <w:rFonts w:ascii="Calibri" w:hAnsi="Calibri" w:cs="Calibri"/>
                <w:color w:val="000000"/>
              </w:rPr>
              <w:t>3.0</w:t>
            </w:r>
          </w:p>
        </w:tc>
      </w:tr>
      <w:tr w:rsidR="00BC0895" w:rsidRPr="003F0BCE" w14:paraId="260B4BE3" w14:textId="77777777" w:rsidTr="00122F0B">
        <w:tc>
          <w:tcPr>
            <w:tcW w:w="2970" w:type="dxa"/>
            <w:vMerge/>
          </w:tcPr>
          <w:p w14:paraId="76B4247D" w14:textId="77777777" w:rsidR="00BC0895" w:rsidRPr="003F0BCE" w:rsidRDefault="00BC0895" w:rsidP="002A124D">
            <w:pPr>
              <w:spacing w:after="0" w:line="240" w:lineRule="auto"/>
            </w:pPr>
          </w:p>
        </w:tc>
        <w:tc>
          <w:tcPr>
            <w:tcW w:w="900" w:type="dxa"/>
          </w:tcPr>
          <w:p w14:paraId="77E8D095" w14:textId="7938C8F0" w:rsidR="00BC0895" w:rsidRPr="003F0BCE" w:rsidRDefault="00657809"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3996EA07" w14:textId="77777777" w:rsidR="00BC0895" w:rsidRPr="003F0BCE" w:rsidRDefault="00BC0895" w:rsidP="002A124D">
            <w:pPr>
              <w:spacing w:after="0" w:line="240" w:lineRule="auto"/>
              <w:jc w:val="center"/>
            </w:pPr>
            <w:r>
              <w:rPr>
                <w:rFonts w:ascii="Calibri" w:hAnsi="Calibri" w:cs="Calibri"/>
                <w:color w:val="000000"/>
              </w:rPr>
              <w:t>0</w:t>
            </w:r>
          </w:p>
        </w:tc>
        <w:tc>
          <w:tcPr>
            <w:tcW w:w="1080" w:type="dxa"/>
          </w:tcPr>
          <w:p w14:paraId="6D9CD8CB" w14:textId="77777777" w:rsidR="00BC0895" w:rsidRPr="003F0BCE" w:rsidRDefault="00BC0895" w:rsidP="002A124D">
            <w:pPr>
              <w:spacing w:after="0" w:line="240" w:lineRule="auto"/>
              <w:jc w:val="center"/>
            </w:pPr>
            <w:r>
              <w:rPr>
                <w:rFonts w:ascii="Calibri" w:hAnsi="Calibri" w:cs="Calibri"/>
                <w:color w:val="000000"/>
              </w:rPr>
              <w:t>15</w:t>
            </w:r>
          </w:p>
        </w:tc>
        <w:tc>
          <w:tcPr>
            <w:tcW w:w="1170" w:type="dxa"/>
          </w:tcPr>
          <w:p w14:paraId="3535E42D" w14:textId="77777777" w:rsidR="00BC0895" w:rsidRPr="003F0BCE" w:rsidRDefault="00BC0895" w:rsidP="002A124D">
            <w:pPr>
              <w:spacing w:after="0" w:line="240" w:lineRule="auto"/>
              <w:jc w:val="center"/>
            </w:pPr>
            <w:r>
              <w:rPr>
                <w:rFonts w:ascii="Calibri" w:hAnsi="Calibri" w:cs="Calibri"/>
                <w:color w:val="000000"/>
              </w:rPr>
              <w:t>66</w:t>
            </w:r>
          </w:p>
        </w:tc>
        <w:tc>
          <w:tcPr>
            <w:tcW w:w="1260" w:type="dxa"/>
          </w:tcPr>
          <w:p w14:paraId="6F7F52B5" w14:textId="77777777" w:rsidR="00BC0895" w:rsidRPr="003F0BCE" w:rsidRDefault="00BC0895" w:rsidP="002A124D">
            <w:pPr>
              <w:spacing w:after="0" w:line="240" w:lineRule="auto"/>
              <w:jc w:val="center"/>
            </w:pPr>
            <w:r>
              <w:rPr>
                <w:rFonts w:ascii="Calibri" w:hAnsi="Calibri" w:cs="Calibri"/>
                <w:color w:val="000000"/>
              </w:rPr>
              <w:t>12</w:t>
            </w:r>
          </w:p>
        </w:tc>
        <w:tc>
          <w:tcPr>
            <w:tcW w:w="1098" w:type="dxa"/>
          </w:tcPr>
          <w:p w14:paraId="0294EB16" w14:textId="77777777" w:rsidR="00BC0895" w:rsidRPr="003F0BCE" w:rsidRDefault="00BC0895" w:rsidP="002A124D">
            <w:pPr>
              <w:spacing w:after="0" w:line="240" w:lineRule="auto"/>
              <w:jc w:val="center"/>
            </w:pPr>
            <w:r>
              <w:rPr>
                <w:rFonts w:ascii="Calibri" w:hAnsi="Calibri" w:cs="Calibri"/>
                <w:color w:val="000000"/>
              </w:rPr>
              <w:t>3.0</w:t>
            </w:r>
          </w:p>
        </w:tc>
      </w:tr>
      <w:tr w:rsidR="00BC0895" w:rsidRPr="003F0BCE" w14:paraId="52823F73" w14:textId="77777777" w:rsidTr="00122F0B">
        <w:tc>
          <w:tcPr>
            <w:tcW w:w="2970" w:type="dxa"/>
            <w:vMerge/>
          </w:tcPr>
          <w:p w14:paraId="1A6B1358" w14:textId="77777777" w:rsidR="00BC0895" w:rsidRPr="003F0BCE" w:rsidRDefault="00BC0895" w:rsidP="002A124D">
            <w:pPr>
              <w:spacing w:after="0" w:line="240" w:lineRule="auto"/>
            </w:pPr>
          </w:p>
        </w:tc>
        <w:tc>
          <w:tcPr>
            <w:tcW w:w="900" w:type="dxa"/>
          </w:tcPr>
          <w:p w14:paraId="18D1D337" w14:textId="77777777" w:rsidR="00BC0895" w:rsidRPr="003F0BCE" w:rsidRDefault="00BC0895"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44A099F4" w14:textId="77777777" w:rsidR="00BC0895" w:rsidRPr="003F0BCE" w:rsidRDefault="00BC0895" w:rsidP="002A124D">
            <w:pPr>
              <w:spacing w:after="0" w:line="240" w:lineRule="auto"/>
              <w:jc w:val="center"/>
            </w:pPr>
            <w:r>
              <w:rPr>
                <w:rFonts w:ascii="Calibri" w:hAnsi="Calibri" w:cs="Calibri"/>
                <w:color w:val="000000"/>
              </w:rPr>
              <w:t>0%</w:t>
            </w:r>
          </w:p>
        </w:tc>
        <w:tc>
          <w:tcPr>
            <w:tcW w:w="1080" w:type="dxa"/>
          </w:tcPr>
          <w:p w14:paraId="603F0F96" w14:textId="77777777" w:rsidR="00BC0895" w:rsidRPr="003F0BCE" w:rsidRDefault="00BC0895" w:rsidP="002A124D">
            <w:pPr>
              <w:spacing w:after="0" w:line="240" w:lineRule="auto"/>
              <w:jc w:val="center"/>
            </w:pPr>
            <w:r>
              <w:rPr>
                <w:rFonts w:ascii="Calibri" w:hAnsi="Calibri" w:cs="Calibri"/>
                <w:color w:val="000000"/>
              </w:rPr>
              <w:t>16%</w:t>
            </w:r>
          </w:p>
        </w:tc>
        <w:tc>
          <w:tcPr>
            <w:tcW w:w="1170" w:type="dxa"/>
          </w:tcPr>
          <w:p w14:paraId="6E45E78C" w14:textId="77777777" w:rsidR="00BC0895" w:rsidRPr="003F0BCE" w:rsidRDefault="00BC0895" w:rsidP="002A124D">
            <w:pPr>
              <w:spacing w:after="0" w:line="240" w:lineRule="auto"/>
              <w:jc w:val="center"/>
            </w:pPr>
            <w:r>
              <w:rPr>
                <w:rFonts w:ascii="Calibri" w:hAnsi="Calibri" w:cs="Calibri"/>
                <w:color w:val="000000"/>
              </w:rPr>
              <w:t>71%</w:t>
            </w:r>
          </w:p>
        </w:tc>
        <w:tc>
          <w:tcPr>
            <w:tcW w:w="1260" w:type="dxa"/>
          </w:tcPr>
          <w:p w14:paraId="0AD0E1F2" w14:textId="77777777" w:rsidR="00BC0895" w:rsidRPr="003F0BCE" w:rsidRDefault="00BC0895" w:rsidP="002A124D">
            <w:pPr>
              <w:spacing w:after="0" w:line="240" w:lineRule="auto"/>
              <w:jc w:val="center"/>
            </w:pPr>
            <w:r>
              <w:rPr>
                <w:rFonts w:ascii="Calibri" w:hAnsi="Calibri" w:cs="Calibri"/>
                <w:color w:val="000000"/>
              </w:rPr>
              <w:t>13%</w:t>
            </w:r>
          </w:p>
        </w:tc>
        <w:tc>
          <w:tcPr>
            <w:tcW w:w="1098" w:type="dxa"/>
          </w:tcPr>
          <w:p w14:paraId="0A78AC9A" w14:textId="77777777" w:rsidR="00BC0895" w:rsidRPr="003F0BCE" w:rsidRDefault="00BC0895" w:rsidP="002A124D">
            <w:pPr>
              <w:spacing w:after="0" w:line="240" w:lineRule="auto"/>
              <w:jc w:val="center"/>
            </w:pPr>
            <w:r>
              <w:rPr>
                <w:rFonts w:ascii="Calibri" w:hAnsi="Calibri" w:cs="Calibri"/>
                <w:color w:val="000000"/>
              </w:rPr>
              <w:t> </w:t>
            </w:r>
          </w:p>
        </w:tc>
      </w:tr>
      <w:tr w:rsidR="00BC0895" w:rsidRPr="003F0BCE" w14:paraId="342AB810" w14:textId="77777777" w:rsidTr="00122F0B">
        <w:trPr>
          <w:trHeight w:val="274"/>
        </w:trPr>
        <w:tc>
          <w:tcPr>
            <w:tcW w:w="2970" w:type="dxa"/>
            <w:vMerge w:val="restart"/>
            <w:shd w:val="clear" w:color="auto" w:fill="BFBFBF" w:themeFill="background1" w:themeFillShade="BF"/>
          </w:tcPr>
          <w:p w14:paraId="69C8FEC2" w14:textId="0EE41280" w:rsidR="00BC0895" w:rsidRPr="003F0BCE" w:rsidRDefault="00BC0895" w:rsidP="002A124D">
            <w:pPr>
              <w:spacing w:after="0" w:line="240" w:lineRule="auto"/>
              <w:jc w:val="center"/>
              <w:rPr>
                <w:rFonts w:ascii="Calibri" w:hAnsi="Calibri"/>
                <w:b/>
                <w:color w:val="000000"/>
              </w:rPr>
            </w:pPr>
            <w:r w:rsidRPr="003F0BCE">
              <w:rPr>
                <w:rFonts w:ascii="Calibri" w:hAnsi="Calibri"/>
                <w:b/>
                <w:color w:val="000000"/>
              </w:rPr>
              <w:t xml:space="preserve">Total Score </w:t>
            </w:r>
            <w:r w:rsidR="00657809" w:rsidRPr="003F0BCE">
              <w:rPr>
                <w:rFonts w:ascii="Calibri" w:hAnsi="Calibri"/>
                <w:b/>
                <w:color w:val="000000"/>
              </w:rPr>
              <w:t>for</w:t>
            </w:r>
            <w:r w:rsidRPr="003F0BCE">
              <w:rPr>
                <w:rFonts w:ascii="Calibri" w:hAnsi="Calibri"/>
                <w:b/>
                <w:color w:val="000000"/>
              </w:rPr>
              <w:t xml:space="preserve"> Focus Area #1</w:t>
            </w:r>
          </w:p>
        </w:tc>
        <w:tc>
          <w:tcPr>
            <w:tcW w:w="900" w:type="dxa"/>
            <w:shd w:val="clear" w:color="auto" w:fill="BFBFBF" w:themeFill="background1" w:themeFillShade="BF"/>
          </w:tcPr>
          <w:p w14:paraId="5EE24C77" w14:textId="77777777" w:rsidR="00BC0895" w:rsidRPr="003F0BCE" w:rsidRDefault="00BC0895"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2A9C51F7" w14:textId="77777777" w:rsidR="00BC0895" w:rsidRPr="003F0BCE" w:rsidRDefault="00BC0895" w:rsidP="002A124D">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4A013750" w14:textId="77777777" w:rsidR="00BC0895" w:rsidRPr="003F0BCE" w:rsidRDefault="00BC0895" w:rsidP="002A124D">
            <w:pPr>
              <w:spacing w:after="0" w:line="240" w:lineRule="auto"/>
              <w:jc w:val="center"/>
            </w:pPr>
            <w:r>
              <w:rPr>
                <w:rFonts w:ascii="Calibri" w:hAnsi="Calibri" w:cs="Calibri"/>
                <w:color w:val="000000"/>
              </w:rPr>
              <w:t>15</w:t>
            </w:r>
          </w:p>
        </w:tc>
        <w:tc>
          <w:tcPr>
            <w:tcW w:w="1170" w:type="dxa"/>
            <w:shd w:val="clear" w:color="auto" w:fill="BFBFBF" w:themeFill="background1" w:themeFillShade="BF"/>
          </w:tcPr>
          <w:p w14:paraId="2BB3D5F3" w14:textId="77777777" w:rsidR="00BC0895" w:rsidRPr="003F0BCE" w:rsidRDefault="00BC0895" w:rsidP="002A124D">
            <w:pPr>
              <w:spacing w:after="0" w:line="240" w:lineRule="auto"/>
              <w:jc w:val="center"/>
            </w:pPr>
            <w:r>
              <w:rPr>
                <w:rFonts w:ascii="Calibri" w:hAnsi="Calibri" w:cs="Calibri"/>
                <w:color w:val="000000"/>
              </w:rPr>
              <w:t>70</w:t>
            </w:r>
          </w:p>
        </w:tc>
        <w:tc>
          <w:tcPr>
            <w:tcW w:w="1260" w:type="dxa"/>
            <w:shd w:val="clear" w:color="auto" w:fill="BFBFBF" w:themeFill="background1" w:themeFillShade="BF"/>
          </w:tcPr>
          <w:p w14:paraId="2D23959C" w14:textId="77777777" w:rsidR="00BC0895" w:rsidRPr="003F0BCE" w:rsidRDefault="00BC0895" w:rsidP="002A124D">
            <w:pPr>
              <w:spacing w:after="0" w:line="240" w:lineRule="auto"/>
              <w:jc w:val="center"/>
            </w:pPr>
            <w:r>
              <w:rPr>
                <w:rFonts w:ascii="Calibri" w:hAnsi="Calibri" w:cs="Calibri"/>
                <w:color w:val="000000"/>
              </w:rPr>
              <w:t>7</w:t>
            </w:r>
          </w:p>
        </w:tc>
        <w:tc>
          <w:tcPr>
            <w:tcW w:w="1098" w:type="dxa"/>
            <w:shd w:val="clear" w:color="auto" w:fill="BFBFBF" w:themeFill="background1" w:themeFillShade="BF"/>
          </w:tcPr>
          <w:p w14:paraId="492F3C57" w14:textId="77777777" w:rsidR="00BC0895" w:rsidRPr="003F0BCE" w:rsidRDefault="00BC0895" w:rsidP="002A124D">
            <w:pPr>
              <w:spacing w:after="0" w:line="240" w:lineRule="auto"/>
              <w:jc w:val="center"/>
            </w:pPr>
            <w:r>
              <w:rPr>
                <w:rFonts w:ascii="Calibri" w:hAnsi="Calibri" w:cs="Calibri"/>
                <w:b/>
                <w:bCs/>
                <w:color w:val="000000"/>
              </w:rPr>
              <w:t>11.7</w:t>
            </w:r>
          </w:p>
        </w:tc>
      </w:tr>
      <w:tr w:rsidR="00BC0895" w:rsidRPr="003F0BCE" w14:paraId="05E95D3E" w14:textId="77777777" w:rsidTr="00122F0B">
        <w:trPr>
          <w:trHeight w:val="274"/>
        </w:trPr>
        <w:tc>
          <w:tcPr>
            <w:tcW w:w="2970" w:type="dxa"/>
            <w:vMerge/>
            <w:shd w:val="clear" w:color="auto" w:fill="BFBFBF" w:themeFill="background1" w:themeFillShade="BF"/>
          </w:tcPr>
          <w:p w14:paraId="65E40B36" w14:textId="77777777" w:rsidR="00BC0895" w:rsidRPr="003F0BCE" w:rsidRDefault="00BC0895" w:rsidP="002A124D">
            <w:pPr>
              <w:spacing w:after="0" w:line="240" w:lineRule="auto"/>
              <w:jc w:val="center"/>
              <w:rPr>
                <w:rFonts w:ascii="Calibri" w:hAnsi="Calibri"/>
                <w:b/>
                <w:color w:val="000000"/>
              </w:rPr>
            </w:pPr>
          </w:p>
        </w:tc>
        <w:tc>
          <w:tcPr>
            <w:tcW w:w="900" w:type="dxa"/>
            <w:shd w:val="clear" w:color="auto" w:fill="BFBFBF" w:themeFill="background1" w:themeFillShade="BF"/>
          </w:tcPr>
          <w:p w14:paraId="788F08CE" w14:textId="77777777" w:rsidR="00BC0895" w:rsidRPr="003F0BCE" w:rsidRDefault="00BC0895"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2251C026" w14:textId="77777777" w:rsidR="00BC0895" w:rsidRPr="003F0BCE" w:rsidRDefault="00BC0895" w:rsidP="002A124D">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35452847" w14:textId="77777777" w:rsidR="00BC0895" w:rsidRPr="003F0BCE" w:rsidRDefault="00BC0895" w:rsidP="002A124D">
            <w:pPr>
              <w:spacing w:after="0" w:line="240" w:lineRule="auto"/>
              <w:jc w:val="center"/>
            </w:pPr>
            <w:r>
              <w:rPr>
                <w:rFonts w:ascii="Calibri" w:hAnsi="Calibri" w:cs="Calibri"/>
                <w:color w:val="000000"/>
              </w:rPr>
              <w:t>6</w:t>
            </w:r>
          </w:p>
        </w:tc>
        <w:tc>
          <w:tcPr>
            <w:tcW w:w="1170" w:type="dxa"/>
            <w:shd w:val="clear" w:color="auto" w:fill="BFBFBF" w:themeFill="background1" w:themeFillShade="BF"/>
          </w:tcPr>
          <w:p w14:paraId="392707A8" w14:textId="77777777" w:rsidR="00BC0895" w:rsidRPr="003F0BCE" w:rsidRDefault="00BC0895" w:rsidP="002A124D">
            <w:pPr>
              <w:spacing w:after="0" w:line="240" w:lineRule="auto"/>
              <w:jc w:val="center"/>
            </w:pPr>
            <w:r>
              <w:rPr>
                <w:rFonts w:ascii="Calibri" w:hAnsi="Calibri" w:cs="Calibri"/>
                <w:color w:val="000000"/>
              </w:rPr>
              <w:t>79</w:t>
            </w:r>
          </w:p>
        </w:tc>
        <w:tc>
          <w:tcPr>
            <w:tcW w:w="1260" w:type="dxa"/>
            <w:shd w:val="clear" w:color="auto" w:fill="BFBFBF" w:themeFill="background1" w:themeFillShade="BF"/>
          </w:tcPr>
          <w:p w14:paraId="295D8609" w14:textId="77777777" w:rsidR="00BC0895" w:rsidRPr="003F0BCE" w:rsidRDefault="00BC0895" w:rsidP="002A124D">
            <w:pPr>
              <w:spacing w:after="0" w:line="240" w:lineRule="auto"/>
              <w:jc w:val="center"/>
            </w:pPr>
            <w:r>
              <w:rPr>
                <w:rFonts w:ascii="Calibri" w:hAnsi="Calibri" w:cs="Calibri"/>
                <w:color w:val="000000"/>
              </w:rPr>
              <w:t>15</w:t>
            </w:r>
          </w:p>
        </w:tc>
        <w:tc>
          <w:tcPr>
            <w:tcW w:w="1098" w:type="dxa"/>
            <w:shd w:val="clear" w:color="auto" w:fill="BFBFBF" w:themeFill="background1" w:themeFillShade="BF"/>
          </w:tcPr>
          <w:p w14:paraId="03EBBE1F" w14:textId="77777777" w:rsidR="00BC0895" w:rsidRPr="003F0BCE" w:rsidRDefault="00BC0895" w:rsidP="002A124D">
            <w:pPr>
              <w:spacing w:after="0" w:line="240" w:lineRule="auto"/>
              <w:jc w:val="center"/>
            </w:pPr>
            <w:r>
              <w:rPr>
                <w:rFonts w:ascii="Calibri" w:hAnsi="Calibri" w:cs="Calibri"/>
                <w:b/>
                <w:bCs/>
                <w:color w:val="000000"/>
              </w:rPr>
              <w:t>12.4</w:t>
            </w:r>
          </w:p>
        </w:tc>
      </w:tr>
      <w:tr w:rsidR="00BC0895" w:rsidRPr="003F0BCE" w14:paraId="7C83ED46" w14:textId="77777777" w:rsidTr="00122F0B">
        <w:trPr>
          <w:trHeight w:val="274"/>
        </w:trPr>
        <w:tc>
          <w:tcPr>
            <w:tcW w:w="2970" w:type="dxa"/>
            <w:vMerge/>
            <w:shd w:val="clear" w:color="auto" w:fill="BFBFBF" w:themeFill="background1" w:themeFillShade="BF"/>
          </w:tcPr>
          <w:p w14:paraId="64AACCEB" w14:textId="77777777" w:rsidR="00BC0895" w:rsidRPr="003F0BCE" w:rsidRDefault="00BC0895" w:rsidP="002A124D">
            <w:pPr>
              <w:spacing w:after="0" w:line="240" w:lineRule="auto"/>
              <w:jc w:val="center"/>
              <w:rPr>
                <w:rFonts w:ascii="Calibri" w:hAnsi="Calibri"/>
                <w:b/>
                <w:color w:val="000000"/>
              </w:rPr>
            </w:pPr>
          </w:p>
        </w:tc>
        <w:tc>
          <w:tcPr>
            <w:tcW w:w="900" w:type="dxa"/>
            <w:shd w:val="clear" w:color="auto" w:fill="BFBFBF" w:themeFill="background1" w:themeFillShade="BF"/>
          </w:tcPr>
          <w:p w14:paraId="07843275" w14:textId="77777777" w:rsidR="00BC0895" w:rsidRPr="003F0BCE" w:rsidRDefault="00BC0895"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7590793C" w14:textId="77777777" w:rsidR="00BC0895" w:rsidRPr="003F0BCE" w:rsidRDefault="00BC0895" w:rsidP="002A124D">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4287DE9E" w14:textId="77777777" w:rsidR="00BC0895" w:rsidRPr="003F0BCE" w:rsidRDefault="00BC0895" w:rsidP="002A124D">
            <w:pPr>
              <w:spacing w:after="0" w:line="240" w:lineRule="auto"/>
              <w:jc w:val="center"/>
            </w:pPr>
            <w:r>
              <w:rPr>
                <w:rFonts w:ascii="Calibri" w:hAnsi="Calibri" w:cs="Calibri"/>
                <w:color w:val="000000"/>
              </w:rPr>
              <w:t>18</w:t>
            </w:r>
          </w:p>
        </w:tc>
        <w:tc>
          <w:tcPr>
            <w:tcW w:w="1170" w:type="dxa"/>
            <w:shd w:val="clear" w:color="auto" w:fill="BFBFBF" w:themeFill="background1" w:themeFillShade="BF"/>
          </w:tcPr>
          <w:p w14:paraId="71743BEC" w14:textId="77777777" w:rsidR="00BC0895" w:rsidRPr="003F0BCE" w:rsidRDefault="00BC0895" w:rsidP="002A124D">
            <w:pPr>
              <w:spacing w:after="0" w:line="240" w:lineRule="auto"/>
              <w:jc w:val="center"/>
            </w:pPr>
            <w:r>
              <w:rPr>
                <w:rFonts w:ascii="Calibri" w:hAnsi="Calibri" w:cs="Calibri"/>
                <w:color w:val="000000"/>
              </w:rPr>
              <w:t>139</w:t>
            </w:r>
          </w:p>
        </w:tc>
        <w:tc>
          <w:tcPr>
            <w:tcW w:w="1260" w:type="dxa"/>
            <w:shd w:val="clear" w:color="auto" w:fill="BFBFBF" w:themeFill="background1" w:themeFillShade="BF"/>
          </w:tcPr>
          <w:p w14:paraId="132BB57D" w14:textId="77777777" w:rsidR="00BC0895" w:rsidRPr="003F0BCE" w:rsidRDefault="00BC0895" w:rsidP="002A124D">
            <w:pPr>
              <w:spacing w:after="0" w:line="240" w:lineRule="auto"/>
              <w:jc w:val="center"/>
            </w:pPr>
            <w:r>
              <w:rPr>
                <w:rFonts w:ascii="Calibri" w:hAnsi="Calibri" w:cs="Calibri"/>
                <w:color w:val="000000"/>
              </w:rPr>
              <w:t>23</w:t>
            </w:r>
          </w:p>
        </w:tc>
        <w:tc>
          <w:tcPr>
            <w:tcW w:w="1098" w:type="dxa"/>
            <w:shd w:val="clear" w:color="auto" w:fill="BFBFBF" w:themeFill="background1" w:themeFillShade="BF"/>
          </w:tcPr>
          <w:p w14:paraId="0EDE2D7E" w14:textId="77777777" w:rsidR="00BC0895" w:rsidRPr="003F0BCE" w:rsidRDefault="00BC0895" w:rsidP="002A124D">
            <w:pPr>
              <w:spacing w:after="0" w:line="240" w:lineRule="auto"/>
              <w:jc w:val="center"/>
            </w:pPr>
            <w:r>
              <w:rPr>
                <w:rFonts w:ascii="Calibri" w:hAnsi="Calibri" w:cs="Calibri"/>
                <w:b/>
                <w:bCs/>
                <w:color w:val="000000"/>
              </w:rPr>
              <w:t>12.1</w:t>
            </w:r>
          </w:p>
        </w:tc>
      </w:tr>
      <w:tr w:rsidR="00BC0895" w:rsidRPr="003F0BCE" w14:paraId="2912B21B" w14:textId="77777777" w:rsidTr="00122F0B">
        <w:trPr>
          <w:trHeight w:val="274"/>
        </w:trPr>
        <w:tc>
          <w:tcPr>
            <w:tcW w:w="2970" w:type="dxa"/>
            <w:vMerge/>
            <w:shd w:val="clear" w:color="auto" w:fill="BFBFBF" w:themeFill="background1" w:themeFillShade="BF"/>
          </w:tcPr>
          <w:p w14:paraId="6C32809A" w14:textId="77777777" w:rsidR="00BC0895" w:rsidRPr="003F0BCE" w:rsidRDefault="00BC0895" w:rsidP="002A124D">
            <w:pPr>
              <w:spacing w:after="0" w:line="240" w:lineRule="auto"/>
              <w:jc w:val="center"/>
              <w:rPr>
                <w:rFonts w:ascii="Calibri" w:hAnsi="Calibri"/>
                <w:b/>
                <w:color w:val="000000"/>
              </w:rPr>
            </w:pPr>
          </w:p>
        </w:tc>
        <w:tc>
          <w:tcPr>
            <w:tcW w:w="900" w:type="dxa"/>
            <w:shd w:val="clear" w:color="auto" w:fill="BFBFBF" w:themeFill="background1" w:themeFillShade="BF"/>
          </w:tcPr>
          <w:p w14:paraId="687C7C9E" w14:textId="77777777" w:rsidR="00BC0895" w:rsidRPr="003F0BCE" w:rsidRDefault="00BC0895" w:rsidP="002A124D">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tcPr>
          <w:p w14:paraId="0AC5B02A" w14:textId="77777777" w:rsidR="00BC0895" w:rsidRPr="003F0BCE" w:rsidRDefault="00BC0895" w:rsidP="002A124D">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5D03EAE9" w14:textId="77777777" w:rsidR="00BC0895" w:rsidRPr="003F0BCE" w:rsidRDefault="00BC0895" w:rsidP="002A124D">
            <w:pPr>
              <w:spacing w:after="0" w:line="240" w:lineRule="auto"/>
              <w:jc w:val="center"/>
            </w:pPr>
            <w:r>
              <w:rPr>
                <w:rFonts w:ascii="Calibri" w:hAnsi="Calibri" w:cs="Calibri"/>
                <w:color w:val="000000"/>
              </w:rPr>
              <w:t>39</w:t>
            </w:r>
          </w:p>
        </w:tc>
        <w:tc>
          <w:tcPr>
            <w:tcW w:w="1170" w:type="dxa"/>
            <w:shd w:val="clear" w:color="auto" w:fill="BFBFBF" w:themeFill="background1" w:themeFillShade="BF"/>
          </w:tcPr>
          <w:p w14:paraId="7A57DA90" w14:textId="77777777" w:rsidR="00BC0895" w:rsidRPr="003F0BCE" w:rsidRDefault="00BC0895" w:rsidP="002A124D">
            <w:pPr>
              <w:spacing w:after="0" w:line="240" w:lineRule="auto"/>
              <w:jc w:val="center"/>
            </w:pPr>
            <w:r>
              <w:rPr>
                <w:rFonts w:ascii="Calibri" w:hAnsi="Calibri" w:cs="Calibri"/>
                <w:color w:val="000000"/>
              </w:rPr>
              <w:t>288</w:t>
            </w:r>
          </w:p>
        </w:tc>
        <w:tc>
          <w:tcPr>
            <w:tcW w:w="1260" w:type="dxa"/>
            <w:shd w:val="clear" w:color="auto" w:fill="BFBFBF" w:themeFill="background1" w:themeFillShade="BF"/>
          </w:tcPr>
          <w:p w14:paraId="1768B210" w14:textId="77777777" w:rsidR="00BC0895" w:rsidRPr="003F0BCE" w:rsidRDefault="00BC0895" w:rsidP="002A124D">
            <w:pPr>
              <w:spacing w:after="0" w:line="240" w:lineRule="auto"/>
              <w:jc w:val="center"/>
            </w:pPr>
            <w:r>
              <w:rPr>
                <w:rFonts w:ascii="Calibri" w:hAnsi="Calibri" w:cs="Calibri"/>
                <w:color w:val="000000"/>
              </w:rPr>
              <w:t>45</w:t>
            </w:r>
          </w:p>
        </w:tc>
        <w:tc>
          <w:tcPr>
            <w:tcW w:w="1098" w:type="dxa"/>
            <w:shd w:val="clear" w:color="auto" w:fill="BFBFBF" w:themeFill="background1" w:themeFillShade="BF"/>
          </w:tcPr>
          <w:p w14:paraId="2683CB15" w14:textId="77777777" w:rsidR="00BC0895" w:rsidRPr="003F0BCE" w:rsidRDefault="00BC0895" w:rsidP="002A124D">
            <w:pPr>
              <w:spacing w:after="0" w:line="240" w:lineRule="auto"/>
              <w:jc w:val="center"/>
            </w:pPr>
            <w:r>
              <w:rPr>
                <w:rFonts w:ascii="Calibri" w:hAnsi="Calibri" w:cs="Calibri"/>
                <w:b/>
                <w:bCs/>
                <w:color w:val="000000"/>
              </w:rPr>
              <w:t>12.1</w:t>
            </w:r>
          </w:p>
        </w:tc>
      </w:tr>
    </w:tbl>
    <w:p w14:paraId="3FCE6F45" w14:textId="54F597A3" w:rsidR="00BC0895" w:rsidRDefault="00BC0895" w:rsidP="00BC0895"/>
    <w:p w14:paraId="6CC72ABE" w14:textId="5FA7381C" w:rsidR="00EC1C72" w:rsidRDefault="00EC1C72" w:rsidP="00BC0895"/>
    <w:p w14:paraId="2D207D57" w14:textId="367CAC41" w:rsidR="00EC1C72" w:rsidRDefault="00EC1C72" w:rsidP="00BC0895"/>
    <w:p w14:paraId="67E908A9" w14:textId="518F50BE" w:rsidR="00EC1C72" w:rsidRDefault="00EC1C72" w:rsidP="00BC0895"/>
    <w:p w14:paraId="021979CB" w14:textId="0161B6C1" w:rsidR="00EC1C72" w:rsidRDefault="00EC1C72" w:rsidP="00BC0895"/>
    <w:p w14:paraId="1CACAA56" w14:textId="411EBC4D" w:rsidR="00EC1C72" w:rsidRDefault="00EC1C72" w:rsidP="00BC0895"/>
    <w:p w14:paraId="532ABB20" w14:textId="2CDB74F5" w:rsidR="00EC1C72" w:rsidRDefault="00EC1C72" w:rsidP="00BC0895"/>
    <w:p w14:paraId="7A22AAA6" w14:textId="77777777" w:rsidR="00EC1C72" w:rsidRDefault="00EC1C72" w:rsidP="00BC0895"/>
    <w:tbl>
      <w:tblPr>
        <w:tblStyle w:val="TableGrid3"/>
        <w:tblW w:w="0" w:type="auto"/>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B5189C" w:rsidRPr="003F0BCE" w14:paraId="7BCA2279" w14:textId="77777777" w:rsidTr="00122F0B">
        <w:trPr>
          <w:trHeight w:val="816"/>
        </w:trPr>
        <w:tc>
          <w:tcPr>
            <w:tcW w:w="2970" w:type="dxa"/>
            <w:vMerge w:val="restart"/>
            <w:tcBorders>
              <w:bottom w:val="single" w:sz="4" w:space="0" w:color="auto"/>
            </w:tcBorders>
          </w:tcPr>
          <w:p w14:paraId="62025193" w14:textId="77777777" w:rsidR="00B5189C" w:rsidRPr="003F0BCE" w:rsidRDefault="00B5189C" w:rsidP="002A124D">
            <w:pPr>
              <w:spacing w:after="0" w:line="240" w:lineRule="auto"/>
              <w:jc w:val="center"/>
            </w:pPr>
            <w:r w:rsidRPr="003F0BCE">
              <w:rPr>
                <w:rFonts w:ascii="Calibri" w:hAnsi="Calibri"/>
                <w:b/>
                <w:bCs/>
                <w:color w:val="000000"/>
              </w:rPr>
              <w:lastRenderedPageBreak/>
              <w:t xml:space="preserve">Focus Area #2: Student Engagement &amp; </w:t>
            </w:r>
            <w:r>
              <w:rPr>
                <w:rFonts w:ascii="Calibri" w:hAnsi="Calibri"/>
                <w:b/>
                <w:bCs/>
                <w:color w:val="000000"/>
              </w:rPr>
              <w:t>Higher-Order Thinking</w:t>
            </w:r>
          </w:p>
        </w:tc>
        <w:tc>
          <w:tcPr>
            <w:tcW w:w="900" w:type="dxa"/>
            <w:tcBorders>
              <w:bottom w:val="single" w:sz="4" w:space="0" w:color="auto"/>
            </w:tcBorders>
          </w:tcPr>
          <w:p w14:paraId="0E006CE4" w14:textId="77777777" w:rsidR="00B5189C" w:rsidRPr="003F0BCE" w:rsidRDefault="00B5189C" w:rsidP="002A124D">
            <w:pPr>
              <w:spacing w:after="0" w:line="240" w:lineRule="auto"/>
            </w:pPr>
          </w:p>
        </w:tc>
        <w:tc>
          <w:tcPr>
            <w:tcW w:w="1260" w:type="dxa"/>
            <w:tcBorders>
              <w:bottom w:val="single" w:sz="4" w:space="0" w:color="auto"/>
            </w:tcBorders>
          </w:tcPr>
          <w:p w14:paraId="415E1D4D" w14:textId="77777777" w:rsidR="00B5189C" w:rsidRPr="003F0BCE" w:rsidRDefault="00B5189C" w:rsidP="002A124D">
            <w:pPr>
              <w:spacing w:after="0" w:line="240" w:lineRule="auto"/>
              <w:jc w:val="center"/>
            </w:pPr>
            <w:r w:rsidRPr="003F0BCE">
              <w:t>Insufficient</w:t>
            </w:r>
            <w:r>
              <w:t xml:space="preserve"> Evidence</w:t>
            </w:r>
          </w:p>
        </w:tc>
        <w:tc>
          <w:tcPr>
            <w:tcW w:w="1080" w:type="dxa"/>
            <w:tcBorders>
              <w:bottom w:val="single" w:sz="4" w:space="0" w:color="auto"/>
            </w:tcBorders>
          </w:tcPr>
          <w:p w14:paraId="5296EED5" w14:textId="77777777" w:rsidR="00B5189C" w:rsidRPr="003F0BCE" w:rsidRDefault="00B5189C" w:rsidP="002A124D">
            <w:pPr>
              <w:spacing w:after="0" w:line="240" w:lineRule="auto"/>
              <w:jc w:val="center"/>
            </w:pPr>
            <w:r>
              <w:t>Limited Evidence</w:t>
            </w:r>
          </w:p>
        </w:tc>
        <w:tc>
          <w:tcPr>
            <w:tcW w:w="1170" w:type="dxa"/>
            <w:tcBorders>
              <w:bottom w:val="single" w:sz="4" w:space="0" w:color="auto"/>
            </w:tcBorders>
          </w:tcPr>
          <w:p w14:paraId="035555BF" w14:textId="77777777" w:rsidR="00B5189C" w:rsidRPr="003F0BCE" w:rsidRDefault="00B5189C" w:rsidP="002A124D">
            <w:pPr>
              <w:spacing w:after="0" w:line="240" w:lineRule="auto"/>
              <w:jc w:val="center"/>
            </w:pPr>
            <w:r>
              <w:t>Sufficient Evidence</w:t>
            </w:r>
          </w:p>
        </w:tc>
        <w:tc>
          <w:tcPr>
            <w:tcW w:w="1260" w:type="dxa"/>
            <w:tcBorders>
              <w:bottom w:val="single" w:sz="4" w:space="0" w:color="auto"/>
            </w:tcBorders>
          </w:tcPr>
          <w:p w14:paraId="7BC7373B" w14:textId="77777777" w:rsidR="00B5189C" w:rsidRPr="003F0BCE" w:rsidRDefault="00B5189C" w:rsidP="002A124D">
            <w:pPr>
              <w:spacing w:after="0" w:line="240" w:lineRule="auto"/>
              <w:jc w:val="center"/>
            </w:pPr>
            <w:r>
              <w:t>Compelling Evidence</w:t>
            </w:r>
          </w:p>
        </w:tc>
        <w:tc>
          <w:tcPr>
            <w:tcW w:w="1098" w:type="dxa"/>
            <w:tcBorders>
              <w:bottom w:val="single" w:sz="4" w:space="0" w:color="auto"/>
            </w:tcBorders>
          </w:tcPr>
          <w:p w14:paraId="249ED124" w14:textId="77777777" w:rsidR="00B5189C" w:rsidRPr="003F0BCE" w:rsidRDefault="00B5189C" w:rsidP="002A124D">
            <w:pPr>
              <w:spacing w:after="0" w:line="240" w:lineRule="auto"/>
              <w:jc w:val="center"/>
            </w:pPr>
            <w:r w:rsidRPr="003F0BCE">
              <w:t>Avg Number of points</w:t>
            </w:r>
          </w:p>
        </w:tc>
      </w:tr>
      <w:tr w:rsidR="00B5189C" w:rsidRPr="003F0BCE" w14:paraId="193890B2" w14:textId="77777777" w:rsidTr="00122F0B">
        <w:tc>
          <w:tcPr>
            <w:tcW w:w="2970" w:type="dxa"/>
            <w:vMerge/>
          </w:tcPr>
          <w:p w14:paraId="14997857" w14:textId="77777777" w:rsidR="00B5189C" w:rsidRPr="003F0BCE" w:rsidRDefault="00B5189C" w:rsidP="002A124D">
            <w:pPr>
              <w:spacing w:after="0" w:line="240" w:lineRule="auto"/>
            </w:pPr>
          </w:p>
        </w:tc>
        <w:tc>
          <w:tcPr>
            <w:tcW w:w="900" w:type="dxa"/>
          </w:tcPr>
          <w:p w14:paraId="5EAA6929" w14:textId="77777777" w:rsidR="00B5189C" w:rsidRPr="003F0BCE" w:rsidRDefault="00B5189C" w:rsidP="002A124D">
            <w:pPr>
              <w:spacing w:after="0" w:line="240" w:lineRule="auto"/>
            </w:pPr>
          </w:p>
        </w:tc>
        <w:tc>
          <w:tcPr>
            <w:tcW w:w="1260" w:type="dxa"/>
          </w:tcPr>
          <w:p w14:paraId="4A9135A4" w14:textId="77777777" w:rsidR="00B5189C" w:rsidRPr="003F0BCE" w:rsidRDefault="00B5189C" w:rsidP="002A124D">
            <w:pPr>
              <w:spacing w:after="0" w:line="240" w:lineRule="auto"/>
              <w:jc w:val="center"/>
            </w:pPr>
            <w:r w:rsidRPr="003F0BCE">
              <w:t>(</w:t>
            </w:r>
            <w:r>
              <w:t>1</w:t>
            </w:r>
            <w:r w:rsidRPr="003F0BCE">
              <w:t>)</w:t>
            </w:r>
          </w:p>
        </w:tc>
        <w:tc>
          <w:tcPr>
            <w:tcW w:w="1080" w:type="dxa"/>
          </w:tcPr>
          <w:p w14:paraId="3FC3B60F" w14:textId="77777777" w:rsidR="00B5189C" w:rsidRPr="003F0BCE" w:rsidRDefault="00B5189C" w:rsidP="002A124D">
            <w:pPr>
              <w:spacing w:after="0" w:line="240" w:lineRule="auto"/>
              <w:jc w:val="center"/>
            </w:pPr>
            <w:r w:rsidRPr="003F0BCE">
              <w:t>(</w:t>
            </w:r>
            <w:r>
              <w:t>2</w:t>
            </w:r>
            <w:r w:rsidRPr="003F0BCE">
              <w:t>)</w:t>
            </w:r>
          </w:p>
        </w:tc>
        <w:tc>
          <w:tcPr>
            <w:tcW w:w="1170" w:type="dxa"/>
          </w:tcPr>
          <w:p w14:paraId="522C435A" w14:textId="77777777" w:rsidR="00B5189C" w:rsidRPr="003F0BCE" w:rsidRDefault="00B5189C" w:rsidP="002A124D">
            <w:pPr>
              <w:spacing w:after="0" w:line="240" w:lineRule="auto"/>
              <w:jc w:val="center"/>
            </w:pPr>
            <w:r w:rsidRPr="003F0BCE">
              <w:t>(</w:t>
            </w:r>
            <w:r>
              <w:t>3</w:t>
            </w:r>
            <w:r w:rsidRPr="003F0BCE">
              <w:t>)</w:t>
            </w:r>
          </w:p>
        </w:tc>
        <w:tc>
          <w:tcPr>
            <w:tcW w:w="1260" w:type="dxa"/>
          </w:tcPr>
          <w:p w14:paraId="0720AEBD" w14:textId="77777777" w:rsidR="00B5189C" w:rsidRPr="003F0BCE" w:rsidRDefault="00B5189C" w:rsidP="002A124D">
            <w:pPr>
              <w:spacing w:after="0" w:line="240" w:lineRule="auto"/>
              <w:jc w:val="center"/>
            </w:pPr>
            <w:r w:rsidRPr="003F0BCE">
              <w:t>(</w:t>
            </w:r>
            <w:r>
              <w:t>4</w:t>
            </w:r>
            <w:r w:rsidRPr="003F0BCE">
              <w:t>)</w:t>
            </w:r>
          </w:p>
        </w:tc>
        <w:tc>
          <w:tcPr>
            <w:tcW w:w="1098" w:type="dxa"/>
          </w:tcPr>
          <w:p w14:paraId="0BDC3060" w14:textId="77777777" w:rsidR="00B5189C" w:rsidRPr="003F0BCE" w:rsidRDefault="00B5189C" w:rsidP="002A124D">
            <w:pPr>
              <w:spacing w:after="0" w:line="240" w:lineRule="auto"/>
              <w:jc w:val="center"/>
            </w:pPr>
            <w:r>
              <w:t>(1</w:t>
            </w:r>
            <w:r w:rsidRPr="003F0BCE">
              <w:t xml:space="preserve"> to </w:t>
            </w:r>
            <w:r>
              <w:t>4</w:t>
            </w:r>
            <w:r w:rsidRPr="003F0BCE">
              <w:t>)</w:t>
            </w:r>
          </w:p>
        </w:tc>
      </w:tr>
      <w:tr w:rsidR="00B5189C" w:rsidRPr="003F0BCE" w14:paraId="3953F313" w14:textId="77777777" w:rsidTr="00122F0B">
        <w:tc>
          <w:tcPr>
            <w:tcW w:w="2970" w:type="dxa"/>
            <w:vMerge w:val="restart"/>
            <w:shd w:val="clear" w:color="auto" w:fill="BFBFBF" w:themeFill="background1" w:themeFillShade="BF"/>
          </w:tcPr>
          <w:p w14:paraId="2A13AA86" w14:textId="77777777" w:rsidR="00B5189C" w:rsidRPr="003F0BCE" w:rsidRDefault="00B5189C" w:rsidP="002A124D">
            <w:pPr>
              <w:spacing w:after="0" w:line="240" w:lineRule="auto"/>
              <w:rPr>
                <w:rFonts w:ascii="Calibri" w:hAnsi="Calibri"/>
                <w:color w:val="000000"/>
              </w:rPr>
            </w:pPr>
            <w:r>
              <w:rPr>
                <w:rFonts w:ascii="Calibri" w:hAnsi="Calibri"/>
                <w:color w:val="000000"/>
              </w:rPr>
              <w:t>5.  Students assume responsibility to learn and are engaged in the lesson.</w:t>
            </w:r>
          </w:p>
        </w:tc>
        <w:tc>
          <w:tcPr>
            <w:tcW w:w="900" w:type="dxa"/>
            <w:shd w:val="clear" w:color="auto" w:fill="BFBFBF" w:themeFill="background1" w:themeFillShade="BF"/>
          </w:tcPr>
          <w:p w14:paraId="4F819073" w14:textId="77777777" w:rsidR="00B5189C" w:rsidRPr="003F0BCE" w:rsidRDefault="00B5189C"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388F6757" w14:textId="77777777" w:rsidR="00B5189C" w:rsidRPr="003F0BCE" w:rsidRDefault="00B5189C" w:rsidP="002A124D">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707C4D18" w14:textId="77777777" w:rsidR="00B5189C" w:rsidRPr="003F0BCE" w:rsidRDefault="00B5189C" w:rsidP="002A124D">
            <w:pPr>
              <w:spacing w:after="0" w:line="240" w:lineRule="auto"/>
              <w:jc w:val="center"/>
            </w:pPr>
            <w:r>
              <w:rPr>
                <w:rFonts w:ascii="Calibri" w:hAnsi="Calibri" w:cs="Calibri"/>
                <w:color w:val="000000"/>
              </w:rPr>
              <w:t>30%</w:t>
            </w:r>
          </w:p>
        </w:tc>
        <w:tc>
          <w:tcPr>
            <w:tcW w:w="1170" w:type="dxa"/>
            <w:shd w:val="clear" w:color="auto" w:fill="BFBFBF" w:themeFill="background1" w:themeFillShade="BF"/>
          </w:tcPr>
          <w:p w14:paraId="6BA67F69" w14:textId="77777777" w:rsidR="00B5189C" w:rsidRPr="003F0BCE" w:rsidRDefault="00B5189C" w:rsidP="002A124D">
            <w:pPr>
              <w:spacing w:after="0" w:line="240" w:lineRule="auto"/>
              <w:jc w:val="center"/>
            </w:pPr>
            <w:r>
              <w:rPr>
                <w:rFonts w:ascii="Calibri" w:hAnsi="Calibri" w:cs="Calibri"/>
                <w:color w:val="000000"/>
              </w:rPr>
              <w:t>48%</w:t>
            </w:r>
          </w:p>
        </w:tc>
        <w:tc>
          <w:tcPr>
            <w:tcW w:w="1260" w:type="dxa"/>
            <w:shd w:val="clear" w:color="auto" w:fill="BFBFBF" w:themeFill="background1" w:themeFillShade="BF"/>
          </w:tcPr>
          <w:p w14:paraId="6D72DC59" w14:textId="77777777" w:rsidR="00B5189C" w:rsidRPr="003F0BCE" w:rsidRDefault="00B5189C" w:rsidP="002A124D">
            <w:pPr>
              <w:spacing w:after="0" w:line="240" w:lineRule="auto"/>
              <w:jc w:val="center"/>
            </w:pPr>
            <w:r>
              <w:rPr>
                <w:rFonts w:ascii="Calibri" w:hAnsi="Calibri" w:cs="Calibri"/>
                <w:color w:val="000000"/>
              </w:rPr>
              <w:t>22%</w:t>
            </w:r>
          </w:p>
        </w:tc>
        <w:tc>
          <w:tcPr>
            <w:tcW w:w="1098" w:type="dxa"/>
            <w:shd w:val="clear" w:color="auto" w:fill="BFBFBF" w:themeFill="background1" w:themeFillShade="BF"/>
          </w:tcPr>
          <w:p w14:paraId="6A7C3040" w14:textId="77777777" w:rsidR="00B5189C" w:rsidRPr="003F0BCE" w:rsidRDefault="00B5189C" w:rsidP="002A124D">
            <w:pPr>
              <w:spacing w:after="0" w:line="240" w:lineRule="auto"/>
              <w:jc w:val="center"/>
            </w:pPr>
            <w:r>
              <w:rPr>
                <w:rFonts w:ascii="Calibri" w:hAnsi="Calibri" w:cs="Calibri"/>
                <w:color w:val="000000"/>
              </w:rPr>
              <w:t>2.9</w:t>
            </w:r>
          </w:p>
        </w:tc>
      </w:tr>
      <w:tr w:rsidR="00B5189C" w:rsidRPr="003F0BCE" w14:paraId="22CD2B5F" w14:textId="77777777" w:rsidTr="00122F0B">
        <w:tc>
          <w:tcPr>
            <w:tcW w:w="2970" w:type="dxa"/>
            <w:vMerge/>
            <w:shd w:val="clear" w:color="auto" w:fill="BFBFBF" w:themeFill="background1" w:themeFillShade="BF"/>
          </w:tcPr>
          <w:p w14:paraId="64A0E1FD" w14:textId="77777777" w:rsidR="00B5189C" w:rsidRPr="003F0BCE" w:rsidRDefault="00B5189C" w:rsidP="002A124D">
            <w:pPr>
              <w:spacing w:after="0" w:line="240" w:lineRule="auto"/>
            </w:pPr>
          </w:p>
        </w:tc>
        <w:tc>
          <w:tcPr>
            <w:tcW w:w="900" w:type="dxa"/>
            <w:shd w:val="clear" w:color="auto" w:fill="BFBFBF" w:themeFill="background1" w:themeFillShade="BF"/>
          </w:tcPr>
          <w:p w14:paraId="0B0A88B2" w14:textId="77777777" w:rsidR="00B5189C" w:rsidRPr="003F0BCE" w:rsidRDefault="00B5189C"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2E2AC9B7" w14:textId="77777777" w:rsidR="00B5189C" w:rsidRPr="003F0BCE" w:rsidRDefault="00B5189C" w:rsidP="002A124D">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3A893C09" w14:textId="77777777" w:rsidR="00B5189C" w:rsidRPr="003F0BCE" w:rsidRDefault="00B5189C" w:rsidP="002A124D">
            <w:pPr>
              <w:spacing w:after="0" w:line="240" w:lineRule="auto"/>
              <w:jc w:val="center"/>
            </w:pPr>
            <w:r>
              <w:rPr>
                <w:rFonts w:ascii="Calibri" w:hAnsi="Calibri" w:cs="Calibri"/>
                <w:color w:val="000000"/>
              </w:rPr>
              <w:t>16%</w:t>
            </w:r>
          </w:p>
        </w:tc>
        <w:tc>
          <w:tcPr>
            <w:tcW w:w="1170" w:type="dxa"/>
            <w:shd w:val="clear" w:color="auto" w:fill="BFBFBF" w:themeFill="background1" w:themeFillShade="BF"/>
          </w:tcPr>
          <w:p w14:paraId="3DD0F4D8" w14:textId="77777777" w:rsidR="00B5189C" w:rsidRPr="003F0BCE" w:rsidRDefault="00B5189C" w:rsidP="002A124D">
            <w:pPr>
              <w:spacing w:after="0" w:line="240" w:lineRule="auto"/>
              <w:jc w:val="center"/>
            </w:pPr>
            <w:r>
              <w:rPr>
                <w:rFonts w:ascii="Calibri" w:hAnsi="Calibri" w:cs="Calibri"/>
                <w:color w:val="000000"/>
              </w:rPr>
              <w:t>68%</w:t>
            </w:r>
          </w:p>
        </w:tc>
        <w:tc>
          <w:tcPr>
            <w:tcW w:w="1260" w:type="dxa"/>
            <w:shd w:val="clear" w:color="auto" w:fill="BFBFBF" w:themeFill="background1" w:themeFillShade="BF"/>
          </w:tcPr>
          <w:p w14:paraId="144DD890" w14:textId="77777777" w:rsidR="00B5189C" w:rsidRPr="003F0BCE" w:rsidRDefault="00B5189C" w:rsidP="002A124D">
            <w:pPr>
              <w:spacing w:after="0" w:line="240" w:lineRule="auto"/>
              <w:jc w:val="center"/>
            </w:pPr>
            <w:r>
              <w:rPr>
                <w:rFonts w:ascii="Calibri" w:hAnsi="Calibri" w:cs="Calibri"/>
                <w:color w:val="000000"/>
              </w:rPr>
              <w:t>16%</w:t>
            </w:r>
          </w:p>
        </w:tc>
        <w:tc>
          <w:tcPr>
            <w:tcW w:w="1098" w:type="dxa"/>
            <w:shd w:val="clear" w:color="auto" w:fill="BFBFBF" w:themeFill="background1" w:themeFillShade="BF"/>
          </w:tcPr>
          <w:p w14:paraId="0979DAD7" w14:textId="77777777" w:rsidR="00B5189C" w:rsidRPr="003F0BCE" w:rsidRDefault="00B5189C" w:rsidP="002A124D">
            <w:pPr>
              <w:spacing w:after="0" w:line="240" w:lineRule="auto"/>
              <w:jc w:val="center"/>
            </w:pPr>
            <w:r>
              <w:rPr>
                <w:rFonts w:ascii="Calibri" w:hAnsi="Calibri" w:cs="Calibri"/>
                <w:color w:val="000000"/>
              </w:rPr>
              <w:t>3.0</w:t>
            </w:r>
          </w:p>
        </w:tc>
      </w:tr>
      <w:tr w:rsidR="00B5189C" w:rsidRPr="003F0BCE" w14:paraId="3BDE9223" w14:textId="77777777" w:rsidTr="00122F0B">
        <w:tc>
          <w:tcPr>
            <w:tcW w:w="2970" w:type="dxa"/>
            <w:vMerge/>
            <w:shd w:val="clear" w:color="auto" w:fill="BFBFBF" w:themeFill="background1" w:themeFillShade="BF"/>
          </w:tcPr>
          <w:p w14:paraId="34059701" w14:textId="77777777" w:rsidR="00B5189C" w:rsidRPr="003F0BCE" w:rsidRDefault="00B5189C" w:rsidP="002A124D">
            <w:pPr>
              <w:spacing w:after="0" w:line="240" w:lineRule="auto"/>
            </w:pPr>
          </w:p>
        </w:tc>
        <w:tc>
          <w:tcPr>
            <w:tcW w:w="900" w:type="dxa"/>
            <w:shd w:val="clear" w:color="auto" w:fill="BFBFBF" w:themeFill="background1" w:themeFillShade="BF"/>
          </w:tcPr>
          <w:p w14:paraId="557EE3BE" w14:textId="77777777" w:rsidR="00B5189C" w:rsidRPr="003F0BCE" w:rsidRDefault="00B5189C"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7FF3DCD1" w14:textId="77777777" w:rsidR="00B5189C" w:rsidRPr="003F0BCE" w:rsidRDefault="00B5189C" w:rsidP="002A124D">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496B343D" w14:textId="77777777" w:rsidR="00B5189C" w:rsidRPr="003F0BCE" w:rsidRDefault="00B5189C" w:rsidP="002A124D">
            <w:pPr>
              <w:spacing w:after="0" w:line="240" w:lineRule="auto"/>
              <w:jc w:val="center"/>
            </w:pPr>
            <w:r>
              <w:rPr>
                <w:rFonts w:ascii="Calibri" w:hAnsi="Calibri" w:cs="Calibri"/>
                <w:color w:val="000000"/>
              </w:rPr>
              <w:t>29%</w:t>
            </w:r>
          </w:p>
        </w:tc>
        <w:tc>
          <w:tcPr>
            <w:tcW w:w="1170" w:type="dxa"/>
            <w:shd w:val="clear" w:color="auto" w:fill="BFBFBF" w:themeFill="background1" w:themeFillShade="BF"/>
          </w:tcPr>
          <w:p w14:paraId="30BFDACF" w14:textId="77777777" w:rsidR="00B5189C" w:rsidRPr="003F0BCE" w:rsidRDefault="00B5189C" w:rsidP="002A124D">
            <w:pPr>
              <w:spacing w:after="0" w:line="240" w:lineRule="auto"/>
              <w:jc w:val="center"/>
            </w:pPr>
            <w:r>
              <w:rPr>
                <w:rFonts w:ascii="Calibri" w:hAnsi="Calibri" w:cs="Calibri"/>
                <w:color w:val="000000"/>
              </w:rPr>
              <w:t>64%</w:t>
            </w:r>
          </w:p>
        </w:tc>
        <w:tc>
          <w:tcPr>
            <w:tcW w:w="1260" w:type="dxa"/>
            <w:shd w:val="clear" w:color="auto" w:fill="BFBFBF" w:themeFill="background1" w:themeFillShade="BF"/>
          </w:tcPr>
          <w:p w14:paraId="4B39F816" w14:textId="77777777" w:rsidR="00B5189C" w:rsidRPr="003F0BCE" w:rsidRDefault="00B5189C" w:rsidP="002A124D">
            <w:pPr>
              <w:spacing w:after="0" w:line="240" w:lineRule="auto"/>
              <w:jc w:val="center"/>
            </w:pPr>
            <w:r>
              <w:rPr>
                <w:rFonts w:ascii="Calibri" w:hAnsi="Calibri" w:cs="Calibri"/>
                <w:color w:val="000000"/>
              </w:rPr>
              <w:t>7%</w:t>
            </w:r>
          </w:p>
        </w:tc>
        <w:tc>
          <w:tcPr>
            <w:tcW w:w="1098" w:type="dxa"/>
            <w:shd w:val="clear" w:color="auto" w:fill="BFBFBF" w:themeFill="background1" w:themeFillShade="BF"/>
          </w:tcPr>
          <w:p w14:paraId="09EF4960" w14:textId="77777777" w:rsidR="00B5189C" w:rsidRPr="003F0BCE" w:rsidRDefault="00B5189C" w:rsidP="002A124D">
            <w:pPr>
              <w:spacing w:after="0" w:line="240" w:lineRule="auto"/>
              <w:jc w:val="center"/>
            </w:pPr>
            <w:r>
              <w:rPr>
                <w:rFonts w:ascii="Calibri" w:hAnsi="Calibri" w:cs="Calibri"/>
                <w:color w:val="000000"/>
              </w:rPr>
              <w:t>2.8</w:t>
            </w:r>
          </w:p>
        </w:tc>
      </w:tr>
      <w:tr w:rsidR="00B5189C" w:rsidRPr="003F0BCE" w14:paraId="1BCBBEA3" w14:textId="77777777" w:rsidTr="00122F0B">
        <w:tc>
          <w:tcPr>
            <w:tcW w:w="2970" w:type="dxa"/>
            <w:vMerge/>
            <w:shd w:val="clear" w:color="auto" w:fill="BFBFBF" w:themeFill="background1" w:themeFillShade="BF"/>
          </w:tcPr>
          <w:p w14:paraId="64990D46" w14:textId="77777777" w:rsidR="00B5189C" w:rsidRPr="003F0BCE" w:rsidRDefault="00B5189C" w:rsidP="002A124D">
            <w:pPr>
              <w:spacing w:after="0" w:line="240" w:lineRule="auto"/>
            </w:pPr>
          </w:p>
        </w:tc>
        <w:tc>
          <w:tcPr>
            <w:tcW w:w="900" w:type="dxa"/>
            <w:shd w:val="clear" w:color="auto" w:fill="BFBFBF" w:themeFill="background1" w:themeFillShade="BF"/>
          </w:tcPr>
          <w:p w14:paraId="5E9F17FC" w14:textId="3072540A" w:rsidR="00B5189C" w:rsidRPr="003F0BCE" w:rsidRDefault="00657809"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18680B6C" w14:textId="77777777" w:rsidR="00B5189C" w:rsidRPr="003F0BCE" w:rsidRDefault="00B5189C" w:rsidP="002A124D">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6A8ADEC9" w14:textId="77777777" w:rsidR="00B5189C" w:rsidRPr="003F0BCE" w:rsidRDefault="00B5189C" w:rsidP="002A124D">
            <w:pPr>
              <w:spacing w:after="0" w:line="240" w:lineRule="auto"/>
              <w:jc w:val="center"/>
            </w:pPr>
            <w:r>
              <w:rPr>
                <w:rFonts w:ascii="Calibri" w:hAnsi="Calibri" w:cs="Calibri"/>
                <w:color w:val="000000"/>
              </w:rPr>
              <w:t>24</w:t>
            </w:r>
          </w:p>
        </w:tc>
        <w:tc>
          <w:tcPr>
            <w:tcW w:w="1170" w:type="dxa"/>
            <w:shd w:val="clear" w:color="auto" w:fill="BFBFBF" w:themeFill="background1" w:themeFillShade="BF"/>
          </w:tcPr>
          <w:p w14:paraId="6C91B9D5" w14:textId="77777777" w:rsidR="00B5189C" w:rsidRPr="003F0BCE" w:rsidRDefault="00B5189C" w:rsidP="002A124D">
            <w:pPr>
              <w:spacing w:after="0" w:line="240" w:lineRule="auto"/>
              <w:jc w:val="center"/>
            </w:pPr>
            <w:r>
              <w:rPr>
                <w:rFonts w:ascii="Calibri" w:hAnsi="Calibri" w:cs="Calibri"/>
                <w:color w:val="000000"/>
              </w:rPr>
              <w:t>57</w:t>
            </w:r>
          </w:p>
        </w:tc>
        <w:tc>
          <w:tcPr>
            <w:tcW w:w="1260" w:type="dxa"/>
            <w:shd w:val="clear" w:color="auto" w:fill="BFBFBF" w:themeFill="background1" w:themeFillShade="BF"/>
          </w:tcPr>
          <w:p w14:paraId="2D93010A" w14:textId="77777777" w:rsidR="00B5189C" w:rsidRPr="003F0BCE" w:rsidRDefault="00B5189C" w:rsidP="002A124D">
            <w:pPr>
              <w:spacing w:after="0" w:line="240" w:lineRule="auto"/>
              <w:jc w:val="center"/>
            </w:pPr>
            <w:r>
              <w:rPr>
                <w:rFonts w:ascii="Calibri" w:hAnsi="Calibri" w:cs="Calibri"/>
                <w:color w:val="000000"/>
              </w:rPr>
              <w:t>12</w:t>
            </w:r>
          </w:p>
        </w:tc>
        <w:tc>
          <w:tcPr>
            <w:tcW w:w="1098" w:type="dxa"/>
            <w:shd w:val="clear" w:color="auto" w:fill="BFBFBF" w:themeFill="background1" w:themeFillShade="BF"/>
          </w:tcPr>
          <w:p w14:paraId="7B9B9C65" w14:textId="77777777" w:rsidR="00B5189C" w:rsidRPr="003F0BCE" w:rsidRDefault="00B5189C" w:rsidP="002A124D">
            <w:pPr>
              <w:spacing w:after="0" w:line="240" w:lineRule="auto"/>
              <w:jc w:val="center"/>
            </w:pPr>
            <w:r>
              <w:rPr>
                <w:rFonts w:ascii="Calibri" w:hAnsi="Calibri" w:cs="Calibri"/>
                <w:color w:val="000000"/>
              </w:rPr>
              <w:t>2.9</w:t>
            </w:r>
          </w:p>
        </w:tc>
      </w:tr>
      <w:tr w:rsidR="00B5189C" w:rsidRPr="003F0BCE" w14:paraId="143993B3" w14:textId="77777777" w:rsidTr="00122F0B">
        <w:tc>
          <w:tcPr>
            <w:tcW w:w="2970" w:type="dxa"/>
            <w:vMerge/>
            <w:shd w:val="clear" w:color="auto" w:fill="BFBFBF" w:themeFill="background1" w:themeFillShade="BF"/>
          </w:tcPr>
          <w:p w14:paraId="725D3513" w14:textId="77777777" w:rsidR="00B5189C" w:rsidRPr="003F0BCE" w:rsidRDefault="00B5189C" w:rsidP="002A124D">
            <w:pPr>
              <w:spacing w:after="0" w:line="240" w:lineRule="auto"/>
            </w:pPr>
          </w:p>
        </w:tc>
        <w:tc>
          <w:tcPr>
            <w:tcW w:w="900" w:type="dxa"/>
            <w:shd w:val="clear" w:color="auto" w:fill="BFBFBF" w:themeFill="background1" w:themeFillShade="BF"/>
          </w:tcPr>
          <w:p w14:paraId="7CCA0D24" w14:textId="77777777" w:rsidR="00B5189C" w:rsidRPr="003F0BCE" w:rsidRDefault="00B5189C"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6E670600" w14:textId="77777777" w:rsidR="00B5189C" w:rsidRPr="003F0BCE" w:rsidRDefault="00B5189C" w:rsidP="002A124D">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015E2BCF" w14:textId="77777777" w:rsidR="00B5189C" w:rsidRPr="003F0BCE" w:rsidRDefault="00B5189C" w:rsidP="002A124D">
            <w:pPr>
              <w:spacing w:after="0" w:line="240" w:lineRule="auto"/>
              <w:jc w:val="center"/>
            </w:pPr>
            <w:r>
              <w:rPr>
                <w:rFonts w:ascii="Calibri" w:hAnsi="Calibri" w:cs="Calibri"/>
                <w:color w:val="000000"/>
              </w:rPr>
              <w:t>26%</w:t>
            </w:r>
          </w:p>
        </w:tc>
        <w:tc>
          <w:tcPr>
            <w:tcW w:w="1170" w:type="dxa"/>
            <w:shd w:val="clear" w:color="auto" w:fill="BFBFBF" w:themeFill="background1" w:themeFillShade="BF"/>
          </w:tcPr>
          <w:p w14:paraId="14C356C7" w14:textId="77777777" w:rsidR="00B5189C" w:rsidRPr="003F0BCE" w:rsidRDefault="00B5189C" w:rsidP="002A124D">
            <w:pPr>
              <w:spacing w:after="0" w:line="240" w:lineRule="auto"/>
              <w:jc w:val="center"/>
            </w:pPr>
            <w:r>
              <w:rPr>
                <w:rFonts w:ascii="Calibri" w:hAnsi="Calibri" w:cs="Calibri"/>
                <w:color w:val="000000"/>
              </w:rPr>
              <w:t>61%</w:t>
            </w:r>
          </w:p>
        </w:tc>
        <w:tc>
          <w:tcPr>
            <w:tcW w:w="1260" w:type="dxa"/>
            <w:shd w:val="clear" w:color="auto" w:fill="BFBFBF" w:themeFill="background1" w:themeFillShade="BF"/>
          </w:tcPr>
          <w:p w14:paraId="24E4DB13" w14:textId="77777777" w:rsidR="00B5189C" w:rsidRPr="003F0BCE" w:rsidRDefault="00B5189C" w:rsidP="002A124D">
            <w:pPr>
              <w:spacing w:after="0" w:line="240" w:lineRule="auto"/>
              <w:jc w:val="center"/>
            </w:pPr>
            <w:r>
              <w:rPr>
                <w:rFonts w:ascii="Calibri" w:hAnsi="Calibri" w:cs="Calibri"/>
                <w:color w:val="000000"/>
              </w:rPr>
              <w:t>13%</w:t>
            </w:r>
          </w:p>
        </w:tc>
        <w:tc>
          <w:tcPr>
            <w:tcW w:w="1098" w:type="dxa"/>
            <w:shd w:val="clear" w:color="auto" w:fill="BFBFBF" w:themeFill="background1" w:themeFillShade="BF"/>
          </w:tcPr>
          <w:p w14:paraId="7AB53184" w14:textId="77777777" w:rsidR="00B5189C" w:rsidRPr="003F0BCE" w:rsidRDefault="00B5189C" w:rsidP="002A124D">
            <w:pPr>
              <w:spacing w:after="0" w:line="240" w:lineRule="auto"/>
              <w:jc w:val="center"/>
            </w:pPr>
            <w:r>
              <w:rPr>
                <w:rFonts w:ascii="Calibri" w:hAnsi="Calibri" w:cs="Calibri"/>
                <w:color w:val="000000"/>
              </w:rPr>
              <w:t> </w:t>
            </w:r>
          </w:p>
        </w:tc>
      </w:tr>
      <w:tr w:rsidR="00B5189C" w:rsidRPr="003F0BCE" w14:paraId="7977A7FB" w14:textId="77777777" w:rsidTr="00122F0B">
        <w:tc>
          <w:tcPr>
            <w:tcW w:w="2970" w:type="dxa"/>
            <w:vMerge w:val="restart"/>
          </w:tcPr>
          <w:p w14:paraId="7FE3E3C2" w14:textId="77777777" w:rsidR="00B5189C" w:rsidRPr="003F0BCE" w:rsidRDefault="00B5189C" w:rsidP="002A124D">
            <w:pPr>
              <w:spacing w:after="0" w:line="240" w:lineRule="auto"/>
              <w:rPr>
                <w:rFonts w:ascii="Calibri" w:hAnsi="Calibri"/>
                <w:color w:val="000000"/>
              </w:rPr>
            </w:pPr>
            <w:r>
              <w:rPr>
                <w:rFonts w:ascii="Calibri" w:hAnsi="Calibri"/>
                <w:color w:val="000000"/>
              </w:rPr>
              <w:t>6.  Students engage in higher-order thinking.</w:t>
            </w:r>
          </w:p>
        </w:tc>
        <w:tc>
          <w:tcPr>
            <w:tcW w:w="900" w:type="dxa"/>
          </w:tcPr>
          <w:p w14:paraId="64A59058" w14:textId="77777777" w:rsidR="00B5189C" w:rsidRPr="003F0BCE" w:rsidRDefault="00B5189C"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14:paraId="3E9F7E60" w14:textId="77777777" w:rsidR="00B5189C" w:rsidRPr="003F0BCE" w:rsidRDefault="00B5189C" w:rsidP="002A124D">
            <w:pPr>
              <w:spacing w:after="0" w:line="240" w:lineRule="auto"/>
              <w:jc w:val="center"/>
            </w:pPr>
            <w:r>
              <w:rPr>
                <w:rFonts w:ascii="Calibri" w:hAnsi="Calibri" w:cs="Calibri"/>
                <w:color w:val="000000"/>
              </w:rPr>
              <w:t>0%</w:t>
            </w:r>
          </w:p>
        </w:tc>
        <w:tc>
          <w:tcPr>
            <w:tcW w:w="1080" w:type="dxa"/>
          </w:tcPr>
          <w:p w14:paraId="07BFECC4" w14:textId="77777777" w:rsidR="00B5189C" w:rsidRPr="003F0BCE" w:rsidRDefault="00B5189C" w:rsidP="002A124D">
            <w:pPr>
              <w:spacing w:after="0" w:line="240" w:lineRule="auto"/>
              <w:jc w:val="center"/>
            </w:pPr>
            <w:r>
              <w:rPr>
                <w:rFonts w:ascii="Calibri" w:hAnsi="Calibri" w:cs="Calibri"/>
                <w:color w:val="000000"/>
              </w:rPr>
              <w:t>52%</w:t>
            </w:r>
          </w:p>
        </w:tc>
        <w:tc>
          <w:tcPr>
            <w:tcW w:w="1170" w:type="dxa"/>
          </w:tcPr>
          <w:p w14:paraId="68EABE0B" w14:textId="77777777" w:rsidR="00B5189C" w:rsidRPr="003F0BCE" w:rsidRDefault="00B5189C" w:rsidP="002A124D">
            <w:pPr>
              <w:spacing w:after="0" w:line="240" w:lineRule="auto"/>
              <w:jc w:val="center"/>
            </w:pPr>
            <w:r>
              <w:rPr>
                <w:rFonts w:ascii="Calibri" w:hAnsi="Calibri" w:cs="Calibri"/>
                <w:color w:val="000000"/>
              </w:rPr>
              <w:t>39%</w:t>
            </w:r>
          </w:p>
        </w:tc>
        <w:tc>
          <w:tcPr>
            <w:tcW w:w="1260" w:type="dxa"/>
          </w:tcPr>
          <w:p w14:paraId="10899799" w14:textId="77777777" w:rsidR="00B5189C" w:rsidRPr="003F0BCE" w:rsidRDefault="00B5189C" w:rsidP="002A124D">
            <w:pPr>
              <w:spacing w:after="0" w:line="240" w:lineRule="auto"/>
              <w:jc w:val="center"/>
            </w:pPr>
            <w:r>
              <w:rPr>
                <w:rFonts w:ascii="Calibri" w:hAnsi="Calibri" w:cs="Calibri"/>
                <w:color w:val="000000"/>
              </w:rPr>
              <w:t>9%</w:t>
            </w:r>
          </w:p>
        </w:tc>
        <w:tc>
          <w:tcPr>
            <w:tcW w:w="1098" w:type="dxa"/>
          </w:tcPr>
          <w:p w14:paraId="098975C4" w14:textId="77777777" w:rsidR="00B5189C" w:rsidRPr="003F0BCE" w:rsidRDefault="00B5189C" w:rsidP="002A124D">
            <w:pPr>
              <w:spacing w:after="0" w:line="240" w:lineRule="auto"/>
              <w:jc w:val="center"/>
            </w:pPr>
            <w:r>
              <w:rPr>
                <w:rFonts w:ascii="Calibri" w:hAnsi="Calibri" w:cs="Calibri"/>
                <w:color w:val="000000"/>
              </w:rPr>
              <w:t>2.6</w:t>
            </w:r>
          </w:p>
        </w:tc>
      </w:tr>
      <w:tr w:rsidR="00B5189C" w:rsidRPr="003F0BCE" w14:paraId="1C702505" w14:textId="77777777" w:rsidTr="00122F0B">
        <w:tc>
          <w:tcPr>
            <w:tcW w:w="2970" w:type="dxa"/>
            <w:vMerge/>
          </w:tcPr>
          <w:p w14:paraId="7E7448D5" w14:textId="77777777" w:rsidR="00B5189C" w:rsidRPr="003F0BCE" w:rsidRDefault="00B5189C" w:rsidP="002A124D">
            <w:pPr>
              <w:spacing w:after="0" w:line="240" w:lineRule="auto"/>
            </w:pPr>
          </w:p>
        </w:tc>
        <w:tc>
          <w:tcPr>
            <w:tcW w:w="900" w:type="dxa"/>
          </w:tcPr>
          <w:p w14:paraId="4E1B0EEF" w14:textId="77777777" w:rsidR="00B5189C" w:rsidRPr="003F0BCE" w:rsidRDefault="00B5189C"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14:paraId="7F18D4E4" w14:textId="77777777" w:rsidR="00B5189C" w:rsidRPr="003F0BCE" w:rsidRDefault="00B5189C" w:rsidP="002A124D">
            <w:pPr>
              <w:spacing w:after="0" w:line="240" w:lineRule="auto"/>
              <w:jc w:val="center"/>
            </w:pPr>
            <w:r>
              <w:rPr>
                <w:rFonts w:ascii="Calibri" w:hAnsi="Calibri" w:cs="Calibri"/>
                <w:color w:val="000000"/>
              </w:rPr>
              <w:t>0%</w:t>
            </w:r>
          </w:p>
        </w:tc>
        <w:tc>
          <w:tcPr>
            <w:tcW w:w="1080" w:type="dxa"/>
          </w:tcPr>
          <w:p w14:paraId="76AC2882" w14:textId="77777777" w:rsidR="00B5189C" w:rsidRPr="003F0BCE" w:rsidRDefault="00B5189C" w:rsidP="002A124D">
            <w:pPr>
              <w:spacing w:after="0" w:line="240" w:lineRule="auto"/>
              <w:jc w:val="center"/>
            </w:pPr>
            <w:r>
              <w:rPr>
                <w:rFonts w:ascii="Calibri" w:hAnsi="Calibri" w:cs="Calibri"/>
                <w:color w:val="000000"/>
              </w:rPr>
              <w:t>20%</w:t>
            </w:r>
          </w:p>
        </w:tc>
        <w:tc>
          <w:tcPr>
            <w:tcW w:w="1170" w:type="dxa"/>
          </w:tcPr>
          <w:p w14:paraId="459B02D4" w14:textId="77777777" w:rsidR="00B5189C" w:rsidRPr="003F0BCE" w:rsidRDefault="00B5189C" w:rsidP="002A124D">
            <w:pPr>
              <w:spacing w:after="0" w:line="240" w:lineRule="auto"/>
              <w:jc w:val="center"/>
            </w:pPr>
            <w:r>
              <w:rPr>
                <w:rFonts w:ascii="Calibri" w:hAnsi="Calibri" w:cs="Calibri"/>
                <w:color w:val="000000"/>
              </w:rPr>
              <w:t>72%</w:t>
            </w:r>
          </w:p>
        </w:tc>
        <w:tc>
          <w:tcPr>
            <w:tcW w:w="1260" w:type="dxa"/>
          </w:tcPr>
          <w:p w14:paraId="66C865BE" w14:textId="77777777" w:rsidR="00B5189C" w:rsidRPr="003F0BCE" w:rsidRDefault="00B5189C" w:rsidP="002A124D">
            <w:pPr>
              <w:spacing w:after="0" w:line="240" w:lineRule="auto"/>
              <w:jc w:val="center"/>
            </w:pPr>
            <w:r>
              <w:rPr>
                <w:rFonts w:ascii="Calibri" w:hAnsi="Calibri" w:cs="Calibri"/>
                <w:color w:val="000000"/>
              </w:rPr>
              <w:t>8%</w:t>
            </w:r>
          </w:p>
        </w:tc>
        <w:tc>
          <w:tcPr>
            <w:tcW w:w="1098" w:type="dxa"/>
          </w:tcPr>
          <w:p w14:paraId="30F404FD" w14:textId="77777777" w:rsidR="00B5189C" w:rsidRPr="003F0BCE" w:rsidRDefault="00B5189C" w:rsidP="002A124D">
            <w:pPr>
              <w:spacing w:after="0" w:line="240" w:lineRule="auto"/>
              <w:jc w:val="center"/>
            </w:pPr>
            <w:r>
              <w:rPr>
                <w:rFonts w:ascii="Calibri" w:hAnsi="Calibri" w:cs="Calibri"/>
                <w:color w:val="000000"/>
              </w:rPr>
              <w:t>2.9</w:t>
            </w:r>
          </w:p>
        </w:tc>
      </w:tr>
      <w:tr w:rsidR="00B5189C" w:rsidRPr="003F0BCE" w14:paraId="56AF6AB7" w14:textId="77777777" w:rsidTr="00122F0B">
        <w:tc>
          <w:tcPr>
            <w:tcW w:w="2970" w:type="dxa"/>
            <w:vMerge/>
          </w:tcPr>
          <w:p w14:paraId="1548F2C2" w14:textId="77777777" w:rsidR="00B5189C" w:rsidRPr="003F0BCE" w:rsidRDefault="00B5189C" w:rsidP="002A124D">
            <w:pPr>
              <w:spacing w:after="0" w:line="240" w:lineRule="auto"/>
            </w:pPr>
          </w:p>
        </w:tc>
        <w:tc>
          <w:tcPr>
            <w:tcW w:w="900" w:type="dxa"/>
          </w:tcPr>
          <w:p w14:paraId="2A95A9F6" w14:textId="77777777" w:rsidR="00B5189C" w:rsidRPr="003F0BCE" w:rsidRDefault="00B5189C"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14:paraId="4AA5FFA9" w14:textId="77777777" w:rsidR="00B5189C" w:rsidRPr="003F0BCE" w:rsidRDefault="00B5189C" w:rsidP="002A124D">
            <w:pPr>
              <w:spacing w:after="0" w:line="240" w:lineRule="auto"/>
              <w:jc w:val="center"/>
            </w:pPr>
            <w:r>
              <w:rPr>
                <w:rFonts w:ascii="Calibri" w:hAnsi="Calibri" w:cs="Calibri"/>
                <w:color w:val="000000"/>
              </w:rPr>
              <w:t>2%</w:t>
            </w:r>
          </w:p>
        </w:tc>
        <w:tc>
          <w:tcPr>
            <w:tcW w:w="1080" w:type="dxa"/>
          </w:tcPr>
          <w:p w14:paraId="5D4DC033" w14:textId="77777777" w:rsidR="00B5189C" w:rsidRPr="003F0BCE" w:rsidRDefault="00B5189C" w:rsidP="002A124D">
            <w:pPr>
              <w:spacing w:after="0" w:line="240" w:lineRule="auto"/>
              <w:jc w:val="center"/>
            </w:pPr>
            <w:r>
              <w:rPr>
                <w:rFonts w:ascii="Calibri" w:hAnsi="Calibri" w:cs="Calibri"/>
                <w:color w:val="000000"/>
              </w:rPr>
              <w:t>47%</w:t>
            </w:r>
          </w:p>
        </w:tc>
        <w:tc>
          <w:tcPr>
            <w:tcW w:w="1170" w:type="dxa"/>
          </w:tcPr>
          <w:p w14:paraId="0AD33B26" w14:textId="77777777" w:rsidR="00B5189C" w:rsidRPr="003F0BCE" w:rsidRDefault="00B5189C" w:rsidP="002A124D">
            <w:pPr>
              <w:spacing w:after="0" w:line="240" w:lineRule="auto"/>
              <w:jc w:val="center"/>
            </w:pPr>
            <w:r>
              <w:rPr>
                <w:rFonts w:ascii="Calibri" w:hAnsi="Calibri" w:cs="Calibri"/>
                <w:color w:val="000000"/>
              </w:rPr>
              <w:t>49%</w:t>
            </w:r>
          </w:p>
        </w:tc>
        <w:tc>
          <w:tcPr>
            <w:tcW w:w="1260" w:type="dxa"/>
          </w:tcPr>
          <w:p w14:paraId="6490D361" w14:textId="77777777" w:rsidR="00B5189C" w:rsidRPr="003F0BCE" w:rsidRDefault="00B5189C" w:rsidP="002A124D">
            <w:pPr>
              <w:spacing w:after="0" w:line="240" w:lineRule="auto"/>
              <w:jc w:val="center"/>
            </w:pPr>
            <w:r>
              <w:rPr>
                <w:rFonts w:ascii="Calibri" w:hAnsi="Calibri" w:cs="Calibri"/>
                <w:color w:val="000000"/>
              </w:rPr>
              <w:t>2%</w:t>
            </w:r>
          </w:p>
        </w:tc>
        <w:tc>
          <w:tcPr>
            <w:tcW w:w="1098" w:type="dxa"/>
          </w:tcPr>
          <w:p w14:paraId="230A2162" w14:textId="77777777" w:rsidR="00B5189C" w:rsidRPr="003F0BCE" w:rsidRDefault="00B5189C" w:rsidP="002A124D">
            <w:pPr>
              <w:spacing w:after="0" w:line="240" w:lineRule="auto"/>
              <w:jc w:val="center"/>
            </w:pPr>
            <w:r>
              <w:rPr>
                <w:rFonts w:ascii="Calibri" w:hAnsi="Calibri" w:cs="Calibri"/>
                <w:color w:val="000000"/>
              </w:rPr>
              <w:t>2.5</w:t>
            </w:r>
          </w:p>
        </w:tc>
      </w:tr>
      <w:tr w:rsidR="00B5189C" w:rsidRPr="003F0BCE" w14:paraId="452ED87F" w14:textId="77777777" w:rsidTr="00122F0B">
        <w:tc>
          <w:tcPr>
            <w:tcW w:w="2970" w:type="dxa"/>
            <w:vMerge/>
          </w:tcPr>
          <w:p w14:paraId="229DDE93" w14:textId="77777777" w:rsidR="00B5189C" w:rsidRPr="003F0BCE" w:rsidRDefault="00B5189C" w:rsidP="002A124D">
            <w:pPr>
              <w:spacing w:after="0" w:line="240" w:lineRule="auto"/>
            </w:pPr>
          </w:p>
        </w:tc>
        <w:tc>
          <w:tcPr>
            <w:tcW w:w="900" w:type="dxa"/>
          </w:tcPr>
          <w:p w14:paraId="1D707D0E" w14:textId="2AEC43D1" w:rsidR="00B5189C" w:rsidRPr="003F0BCE" w:rsidRDefault="00657809"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7F7A38C8" w14:textId="77777777" w:rsidR="00B5189C" w:rsidRPr="003F0BCE" w:rsidRDefault="00B5189C" w:rsidP="002A124D">
            <w:pPr>
              <w:spacing w:after="0" w:line="240" w:lineRule="auto"/>
              <w:jc w:val="center"/>
            </w:pPr>
            <w:r>
              <w:rPr>
                <w:rFonts w:ascii="Calibri" w:hAnsi="Calibri" w:cs="Calibri"/>
                <w:color w:val="000000"/>
              </w:rPr>
              <w:t>1</w:t>
            </w:r>
          </w:p>
        </w:tc>
        <w:tc>
          <w:tcPr>
            <w:tcW w:w="1080" w:type="dxa"/>
          </w:tcPr>
          <w:p w14:paraId="0EE1416D" w14:textId="77777777" w:rsidR="00B5189C" w:rsidRPr="003F0BCE" w:rsidRDefault="00B5189C" w:rsidP="002A124D">
            <w:pPr>
              <w:spacing w:after="0" w:line="240" w:lineRule="auto"/>
              <w:jc w:val="center"/>
            </w:pPr>
            <w:r>
              <w:rPr>
                <w:rFonts w:ascii="Calibri" w:hAnsi="Calibri" w:cs="Calibri"/>
                <w:color w:val="000000"/>
              </w:rPr>
              <w:t>38</w:t>
            </w:r>
          </w:p>
        </w:tc>
        <w:tc>
          <w:tcPr>
            <w:tcW w:w="1170" w:type="dxa"/>
          </w:tcPr>
          <w:p w14:paraId="7297B44F" w14:textId="77777777" w:rsidR="00B5189C" w:rsidRPr="003F0BCE" w:rsidRDefault="00B5189C" w:rsidP="002A124D">
            <w:pPr>
              <w:spacing w:after="0" w:line="240" w:lineRule="auto"/>
              <w:jc w:val="center"/>
            </w:pPr>
            <w:r>
              <w:rPr>
                <w:rFonts w:ascii="Calibri" w:hAnsi="Calibri" w:cs="Calibri"/>
                <w:color w:val="000000"/>
              </w:rPr>
              <w:t>49</w:t>
            </w:r>
          </w:p>
        </w:tc>
        <w:tc>
          <w:tcPr>
            <w:tcW w:w="1260" w:type="dxa"/>
          </w:tcPr>
          <w:p w14:paraId="40ED2001" w14:textId="77777777" w:rsidR="00B5189C" w:rsidRPr="003F0BCE" w:rsidRDefault="00B5189C" w:rsidP="002A124D">
            <w:pPr>
              <w:spacing w:after="0" w:line="240" w:lineRule="auto"/>
              <w:jc w:val="center"/>
            </w:pPr>
            <w:r>
              <w:rPr>
                <w:rFonts w:ascii="Calibri" w:hAnsi="Calibri" w:cs="Calibri"/>
                <w:color w:val="000000"/>
              </w:rPr>
              <w:t>5</w:t>
            </w:r>
          </w:p>
        </w:tc>
        <w:tc>
          <w:tcPr>
            <w:tcW w:w="1098" w:type="dxa"/>
          </w:tcPr>
          <w:p w14:paraId="63F19004" w14:textId="77777777" w:rsidR="00B5189C" w:rsidRPr="003F0BCE" w:rsidRDefault="00B5189C" w:rsidP="002A124D">
            <w:pPr>
              <w:spacing w:after="0" w:line="240" w:lineRule="auto"/>
              <w:jc w:val="center"/>
            </w:pPr>
            <w:r>
              <w:rPr>
                <w:rFonts w:ascii="Calibri" w:hAnsi="Calibri" w:cs="Calibri"/>
                <w:color w:val="000000"/>
              </w:rPr>
              <w:t>2.6</w:t>
            </w:r>
          </w:p>
        </w:tc>
      </w:tr>
      <w:tr w:rsidR="00B5189C" w:rsidRPr="003F0BCE" w14:paraId="4DFFE761" w14:textId="77777777" w:rsidTr="00122F0B">
        <w:tc>
          <w:tcPr>
            <w:tcW w:w="2970" w:type="dxa"/>
            <w:vMerge/>
          </w:tcPr>
          <w:p w14:paraId="31346152" w14:textId="77777777" w:rsidR="00B5189C" w:rsidRPr="003F0BCE" w:rsidRDefault="00B5189C" w:rsidP="002A124D">
            <w:pPr>
              <w:spacing w:after="0" w:line="240" w:lineRule="auto"/>
            </w:pPr>
          </w:p>
        </w:tc>
        <w:tc>
          <w:tcPr>
            <w:tcW w:w="900" w:type="dxa"/>
          </w:tcPr>
          <w:p w14:paraId="418650D2" w14:textId="77777777" w:rsidR="00B5189C" w:rsidRPr="003F0BCE" w:rsidRDefault="00B5189C"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58D74D72" w14:textId="77777777" w:rsidR="00B5189C" w:rsidRPr="003F0BCE" w:rsidRDefault="00B5189C" w:rsidP="002A124D">
            <w:pPr>
              <w:spacing w:after="0" w:line="240" w:lineRule="auto"/>
              <w:jc w:val="center"/>
            </w:pPr>
            <w:r>
              <w:rPr>
                <w:rFonts w:ascii="Calibri" w:hAnsi="Calibri" w:cs="Calibri"/>
                <w:color w:val="000000"/>
              </w:rPr>
              <w:t>1%</w:t>
            </w:r>
          </w:p>
        </w:tc>
        <w:tc>
          <w:tcPr>
            <w:tcW w:w="1080" w:type="dxa"/>
          </w:tcPr>
          <w:p w14:paraId="56C3015A" w14:textId="77777777" w:rsidR="00B5189C" w:rsidRPr="003F0BCE" w:rsidRDefault="00B5189C" w:rsidP="002A124D">
            <w:pPr>
              <w:spacing w:after="0" w:line="240" w:lineRule="auto"/>
              <w:jc w:val="center"/>
            </w:pPr>
            <w:r>
              <w:rPr>
                <w:rFonts w:ascii="Calibri" w:hAnsi="Calibri" w:cs="Calibri"/>
                <w:color w:val="000000"/>
              </w:rPr>
              <w:t>41%</w:t>
            </w:r>
          </w:p>
        </w:tc>
        <w:tc>
          <w:tcPr>
            <w:tcW w:w="1170" w:type="dxa"/>
          </w:tcPr>
          <w:p w14:paraId="1217CBF7" w14:textId="77777777" w:rsidR="00B5189C" w:rsidRPr="003F0BCE" w:rsidRDefault="00B5189C" w:rsidP="002A124D">
            <w:pPr>
              <w:spacing w:after="0" w:line="240" w:lineRule="auto"/>
              <w:jc w:val="center"/>
            </w:pPr>
            <w:r>
              <w:rPr>
                <w:rFonts w:ascii="Calibri" w:hAnsi="Calibri" w:cs="Calibri"/>
                <w:color w:val="000000"/>
              </w:rPr>
              <w:t>53%</w:t>
            </w:r>
          </w:p>
        </w:tc>
        <w:tc>
          <w:tcPr>
            <w:tcW w:w="1260" w:type="dxa"/>
          </w:tcPr>
          <w:p w14:paraId="35F87648" w14:textId="77777777" w:rsidR="00B5189C" w:rsidRPr="003F0BCE" w:rsidRDefault="00B5189C" w:rsidP="002A124D">
            <w:pPr>
              <w:spacing w:after="0" w:line="240" w:lineRule="auto"/>
              <w:jc w:val="center"/>
            </w:pPr>
            <w:r>
              <w:rPr>
                <w:rFonts w:ascii="Calibri" w:hAnsi="Calibri" w:cs="Calibri"/>
                <w:color w:val="000000"/>
              </w:rPr>
              <w:t>5%</w:t>
            </w:r>
          </w:p>
        </w:tc>
        <w:tc>
          <w:tcPr>
            <w:tcW w:w="1098" w:type="dxa"/>
          </w:tcPr>
          <w:p w14:paraId="17DE80CD" w14:textId="77777777" w:rsidR="00B5189C" w:rsidRPr="003F0BCE" w:rsidRDefault="00B5189C" w:rsidP="002A124D">
            <w:pPr>
              <w:spacing w:after="0" w:line="240" w:lineRule="auto"/>
              <w:jc w:val="center"/>
            </w:pPr>
            <w:r>
              <w:rPr>
                <w:rFonts w:ascii="Calibri" w:hAnsi="Calibri" w:cs="Calibri"/>
                <w:color w:val="000000"/>
              </w:rPr>
              <w:t> </w:t>
            </w:r>
          </w:p>
        </w:tc>
      </w:tr>
      <w:tr w:rsidR="00B5189C" w:rsidRPr="003F0BCE" w14:paraId="7FB1D878" w14:textId="77777777" w:rsidTr="00122F0B">
        <w:tc>
          <w:tcPr>
            <w:tcW w:w="2970" w:type="dxa"/>
            <w:vMerge w:val="restart"/>
            <w:shd w:val="clear" w:color="auto" w:fill="BFBFBF" w:themeFill="background1" w:themeFillShade="BF"/>
          </w:tcPr>
          <w:p w14:paraId="6D5C42D6" w14:textId="77777777" w:rsidR="00B5189C" w:rsidRPr="003F0BCE" w:rsidRDefault="00B5189C" w:rsidP="002A124D">
            <w:pPr>
              <w:spacing w:after="0" w:line="240" w:lineRule="auto"/>
              <w:rPr>
                <w:rFonts w:ascii="Calibri" w:hAnsi="Calibri"/>
                <w:color w:val="000000"/>
              </w:rPr>
            </w:pPr>
            <w:r>
              <w:rPr>
                <w:rFonts w:ascii="Calibri" w:hAnsi="Calibri"/>
                <w:color w:val="000000"/>
              </w:rPr>
              <w:t>7.  Students communicate their ideas and thinking with each other.</w:t>
            </w:r>
          </w:p>
        </w:tc>
        <w:tc>
          <w:tcPr>
            <w:tcW w:w="900" w:type="dxa"/>
            <w:shd w:val="clear" w:color="auto" w:fill="BFBFBF" w:themeFill="background1" w:themeFillShade="BF"/>
          </w:tcPr>
          <w:p w14:paraId="077CFA57" w14:textId="77777777" w:rsidR="00B5189C" w:rsidRPr="003F0BCE" w:rsidRDefault="00B5189C"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609C92FA" w14:textId="77777777" w:rsidR="00B5189C" w:rsidRPr="003F0BCE" w:rsidRDefault="00B5189C" w:rsidP="002A124D">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71BF6393" w14:textId="77777777" w:rsidR="00B5189C" w:rsidRPr="003F0BCE" w:rsidRDefault="00B5189C" w:rsidP="002A124D">
            <w:pPr>
              <w:spacing w:after="0" w:line="240" w:lineRule="auto"/>
              <w:jc w:val="center"/>
            </w:pPr>
            <w:r>
              <w:rPr>
                <w:rFonts w:ascii="Calibri" w:hAnsi="Calibri" w:cs="Calibri"/>
                <w:color w:val="000000"/>
              </w:rPr>
              <w:t>48%</w:t>
            </w:r>
          </w:p>
        </w:tc>
        <w:tc>
          <w:tcPr>
            <w:tcW w:w="1170" w:type="dxa"/>
            <w:shd w:val="clear" w:color="auto" w:fill="BFBFBF" w:themeFill="background1" w:themeFillShade="BF"/>
          </w:tcPr>
          <w:p w14:paraId="565BE7AD" w14:textId="77777777" w:rsidR="00B5189C" w:rsidRPr="003F0BCE" w:rsidRDefault="00B5189C" w:rsidP="002A124D">
            <w:pPr>
              <w:spacing w:after="0" w:line="240" w:lineRule="auto"/>
              <w:jc w:val="center"/>
            </w:pPr>
            <w:r>
              <w:rPr>
                <w:rFonts w:ascii="Calibri" w:hAnsi="Calibri" w:cs="Calibri"/>
                <w:color w:val="000000"/>
              </w:rPr>
              <w:t>48%</w:t>
            </w:r>
          </w:p>
        </w:tc>
        <w:tc>
          <w:tcPr>
            <w:tcW w:w="1260" w:type="dxa"/>
            <w:shd w:val="clear" w:color="auto" w:fill="BFBFBF" w:themeFill="background1" w:themeFillShade="BF"/>
          </w:tcPr>
          <w:p w14:paraId="1ED3B9A2" w14:textId="77777777" w:rsidR="00B5189C" w:rsidRPr="003F0BCE" w:rsidRDefault="00B5189C" w:rsidP="002A124D">
            <w:pPr>
              <w:spacing w:after="0" w:line="240" w:lineRule="auto"/>
              <w:jc w:val="center"/>
            </w:pPr>
            <w:r>
              <w:rPr>
                <w:rFonts w:ascii="Calibri" w:hAnsi="Calibri" w:cs="Calibri"/>
                <w:color w:val="000000"/>
              </w:rPr>
              <w:t>4%</w:t>
            </w:r>
          </w:p>
        </w:tc>
        <w:tc>
          <w:tcPr>
            <w:tcW w:w="1098" w:type="dxa"/>
            <w:shd w:val="clear" w:color="auto" w:fill="BFBFBF" w:themeFill="background1" w:themeFillShade="BF"/>
          </w:tcPr>
          <w:p w14:paraId="3B8530E7" w14:textId="77777777" w:rsidR="00B5189C" w:rsidRPr="003F0BCE" w:rsidRDefault="00B5189C" w:rsidP="002A124D">
            <w:pPr>
              <w:spacing w:after="0" w:line="240" w:lineRule="auto"/>
              <w:jc w:val="center"/>
            </w:pPr>
            <w:r>
              <w:rPr>
                <w:rFonts w:ascii="Calibri" w:hAnsi="Calibri" w:cs="Calibri"/>
                <w:color w:val="000000"/>
              </w:rPr>
              <w:t>2.6</w:t>
            </w:r>
          </w:p>
        </w:tc>
      </w:tr>
      <w:tr w:rsidR="00B5189C" w:rsidRPr="003F0BCE" w14:paraId="750D96FB" w14:textId="77777777" w:rsidTr="00122F0B">
        <w:tc>
          <w:tcPr>
            <w:tcW w:w="2970" w:type="dxa"/>
            <w:vMerge/>
            <w:shd w:val="clear" w:color="auto" w:fill="BFBFBF" w:themeFill="background1" w:themeFillShade="BF"/>
          </w:tcPr>
          <w:p w14:paraId="64CA6987" w14:textId="77777777" w:rsidR="00B5189C" w:rsidRPr="003F0BCE" w:rsidRDefault="00B5189C" w:rsidP="002A124D">
            <w:pPr>
              <w:spacing w:after="0" w:line="240" w:lineRule="auto"/>
            </w:pPr>
          </w:p>
        </w:tc>
        <w:tc>
          <w:tcPr>
            <w:tcW w:w="900" w:type="dxa"/>
            <w:shd w:val="clear" w:color="auto" w:fill="BFBFBF" w:themeFill="background1" w:themeFillShade="BF"/>
          </w:tcPr>
          <w:p w14:paraId="443F5CA6" w14:textId="77777777" w:rsidR="00B5189C" w:rsidRPr="003F0BCE" w:rsidRDefault="00B5189C"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4DD228C4" w14:textId="77777777" w:rsidR="00B5189C" w:rsidRPr="003F0BCE" w:rsidRDefault="00B5189C" w:rsidP="002A124D">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1272C697" w14:textId="77777777" w:rsidR="00B5189C" w:rsidRPr="003F0BCE" w:rsidRDefault="00B5189C" w:rsidP="002A124D">
            <w:pPr>
              <w:spacing w:after="0" w:line="240" w:lineRule="auto"/>
              <w:jc w:val="center"/>
            </w:pPr>
            <w:r>
              <w:rPr>
                <w:rFonts w:ascii="Calibri" w:hAnsi="Calibri" w:cs="Calibri"/>
                <w:color w:val="000000"/>
              </w:rPr>
              <w:t>16%</w:t>
            </w:r>
          </w:p>
        </w:tc>
        <w:tc>
          <w:tcPr>
            <w:tcW w:w="1170" w:type="dxa"/>
            <w:shd w:val="clear" w:color="auto" w:fill="BFBFBF" w:themeFill="background1" w:themeFillShade="BF"/>
          </w:tcPr>
          <w:p w14:paraId="58394B19" w14:textId="77777777" w:rsidR="00B5189C" w:rsidRPr="003F0BCE" w:rsidRDefault="00B5189C" w:rsidP="002A124D">
            <w:pPr>
              <w:spacing w:after="0" w:line="240" w:lineRule="auto"/>
              <w:jc w:val="center"/>
            </w:pPr>
            <w:r>
              <w:rPr>
                <w:rFonts w:ascii="Calibri" w:hAnsi="Calibri" w:cs="Calibri"/>
                <w:color w:val="000000"/>
              </w:rPr>
              <w:t>76%</w:t>
            </w:r>
          </w:p>
        </w:tc>
        <w:tc>
          <w:tcPr>
            <w:tcW w:w="1260" w:type="dxa"/>
            <w:shd w:val="clear" w:color="auto" w:fill="BFBFBF" w:themeFill="background1" w:themeFillShade="BF"/>
          </w:tcPr>
          <w:p w14:paraId="2902D96C" w14:textId="77777777" w:rsidR="00B5189C" w:rsidRPr="003F0BCE" w:rsidRDefault="00B5189C" w:rsidP="002A124D">
            <w:pPr>
              <w:spacing w:after="0" w:line="240" w:lineRule="auto"/>
              <w:jc w:val="center"/>
            </w:pPr>
            <w:r>
              <w:rPr>
                <w:rFonts w:ascii="Calibri" w:hAnsi="Calibri" w:cs="Calibri"/>
                <w:color w:val="000000"/>
              </w:rPr>
              <w:t>8%</w:t>
            </w:r>
          </w:p>
        </w:tc>
        <w:tc>
          <w:tcPr>
            <w:tcW w:w="1098" w:type="dxa"/>
            <w:shd w:val="clear" w:color="auto" w:fill="BFBFBF" w:themeFill="background1" w:themeFillShade="BF"/>
          </w:tcPr>
          <w:p w14:paraId="6D5BC7D1" w14:textId="77777777" w:rsidR="00B5189C" w:rsidRPr="003F0BCE" w:rsidRDefault="00B5189C" w:rsidP="002A124D">
            <w:pPr>
              <w:spacing w:after="0" w:line="240" w:lineRule="auto"/>
              <w:jc w:val="center"/>
            </w:pPr>
            <w:r>
              <w:rPr>
                <w:rFonts w:ascii="Calibri" w:hAnsi="Calibri" w:cs="Calibri"/>
                <w:color w:val="000000"/>
              </w:rPr>
              <w:t>2.9</w:t>
            </w:r>
          </w:p>
        </w:tc>
      </w:tr>
      <w:tr w:rsidR="00B5189C" w:rsidRPr="003F0BCE" w14:paraId="200A3FD6" w14:textId="77777777" w:rsidTr="00122F0B">
        <w:tc>
          <w:tcPr>
            <w:tcW w:w="2970" w:type="dxa"/>
            <w:vMerge/>
            <w:shd w:val="clear" w:color="auto" w:fill="BFBFBF" w:themeFill="background1" w:themeFillShade="BF"/>
          </w:tcPr>
          <w:p w14:paraId="25661757" w14:textId="77777777" w:rsidR="00B5189C" w:rsidRPr="003F0BCE" w:rsidRDefault="00B5189C" w:rsidP="002A124D">
            <w:pPr>
              <w:spacing w:after="0" w:line="240" w:lineRule="auto"/>
            </w:pPr>
          </w:p>
        </w:tc>
        <w:tc>
          <w:tcPr>
            <w:tcW w:w="900" w:type="dxa"/>
            <w:shd w:val="clear" w:color="auto" w:fill="BFBFBF" w:themeFill="background1" w:themeFillShade="BF"/>
          </w:tcPr>
          <w:p w14:paraId="589A3DB2" w14:textId="77777777" w:rsidR="00B5189C" w:rsidRPr="003F0BCE" w:rsidRDefault="00B5189C"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303DAE61" w14:textId="77777777" w:rsidR="00B5189C" w:rsidRPr="003F0BCE" w:rsidRDefault="00B5189C" w:rsidP="002A124D">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49579B7A" w14:textId="77777777" w:rsidR="00B5189C" w:rsidRPr="003F0BCE" w:rsidRDefault="00B5189C" w:rsidP="002A124D">
            <w:pPr>
              <w:spacing w:after="0" w:line="240" w:lineRule="auto"/>
              <w:jc w:val="center"/>
            </w:pPr>
            <w:r>
              <w:rPr>
                <w:rFonts w:ascii="Calibri" w:hAnsi="Calibri" w:cs="Calibri"/>
                <w:color w:val="000000"/>
              </w:rPr>
              <w:t>44%</w:t>
            </w:r>
          </w:p>
        </w:tc>
        <w:tc>
          <w:tcPr>
            <w:tcW w:w="1170" w:type="dxa"/>
            <w:shd w:val="clear" w:color="auto" w:fill="BFBFBF" w:themeFill="background1" w:themeFillShade="BF"/>
          </w:tcPr>
          <w:p w14:paraId="40F461CD" w14:textId="77777777" w:rsidR="00B5189C" w:rsidRPr="003F0BCE" w:rsidRDefault="00B5189C" w:rsidP="002A124D">
            <w:pPr>
              <w:spacing w:after="0" w:line="240" w:lineRule="auto"/>
              <w:jc w:val="center"/>
            </w:pPr>
            <w:r>
              <w:rPr>
                <w:rFonts w:ascii="Calibri" w:hAnsi="Calibri" w:cs="Calibri"/>
                <w:color w:val="000000"/>
              </w:rPr>
              <w:t>51%</w:t>
            </w:r>
          </w:p>
        </w:tc>
        <w:tc>
          <w:tcPr>
            <w:tcW w:w="1260" w:type="dxa"/>
            <w:shd w:val="clear" w:color="auto" w:fill="BFBFBF" w:themeFill="background1" w:themeFillShade="BF"/>
          </w:tcPr>
          <w:p w14:paraId="7A58BE13" w14:textId="77777777" w:rsidR="00B5189C" w:rsidRPr="003F0BCE" w:rsidRDefault="00B5189C" w:rsidP="002A124D">
            <w:pPr>
              <w:spacing w:after="0" w:line="240" w:lineRule="auto"/>
              <w:jc w:val="center"/>
            </w:pPr>
            <w:r>
              <w:rPr>
                <w:rFonts w:ascii="Calibri" w:hAnsi="Calibri" w:cs="Calibri"/>
                <w:color w:val="000000"/>
              </w:rPr>
              <w:t>4%</w:t>
            </w:r>
          </w:p>
        </w:tc>
        <w:tc>
          <w:tcPr>
            <w:tcW w:w="1098" w:type="dxa"/>
            <w:shd w:val="clear" w:color="auto" w:fill="BFBFBF" w:themeFill="background1" w:themeFillShade="BF"/>
          </w:tcPr>
          <w:p w14:paraId="3980DF7B" w14:textId="77777777" w:rsidR="00B5189C" w:rsidRPr="003F0BCE" w:rsidRDefault="00B5189C" w:rsidP="002A124D">
            <w:pPr>
              <w:spacing w:after="0" w:line="240" w:lineRule="auto"/>
              <w:jc w:val="center"/>
            </w:pPr>
            <w:r>
              <w:rPr>
                <w:rFonts w:ascii="Calibri" w:hAnsi="Calibri" w:cs="Calibri"/>
                <w:color w:val="000000"/>
              </w:rPr>
              <w:t>2.6</w:t>
            </w:r>
          </w:p>
        </w:tc>
      </w:tr>
      <w:tr w:rsidR="00B5189C" w:rsidRPr="003F0BCE" w14:paraId="67374B3C" w14:textId="77777777" w:rsidTr="00122F0B">
        <w:tc>
          <w:tcPr>
            <w:tcW w:w="2970" w:type="dxa"/>
            <w:vMerge/>
            <w:shd w:val="clear" w:color="auto" w:fill="BFBFBF" w:themeFill="background1" w:themeFillShade="BF"/>
          </w:tcPr>
          <w:p w14:paraId="443FB987" w14:textId="77777777" w:rsidR="00B5189C" w:rsidRPr="003F0BCE" w:rsidRDefault="00B5189C" w:rsidP="002A124D">
            <w:pPr>
              <w:spacing w:after="0" w:line="240" w:lineRule="auto"/>
            </w:pPr>
          </w:p>
        </w:tc>
        <w:tc>
          <w:tcPr>
            <w:tcW w:w="900" w:type="dxa"/>
            <w:shd w:val="clear" w:color="auto" w:fill="BFBFBF" w:themeFill="background1" w:themeFillShade="BF"/>
          </w:tcPr>
          <w:p w14:paraId="5BBD4024" w14:textId="23E62987" w:rsidR="00B5189C" w:rsidRPr="003F0BCE" w:rsidRDefault="00657809"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06528597" w14:textId="77777777" w:rsidR="00B5189C" w:rsidRPr="003F0BCE" w:rsidRDefault="00B5189C" w:rsidP="002A124D">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26DBA389" w14:textId="77777777" w:rsidR="00B5189C" w:rsidRPr="003F0BCE" w:rsidRDefault="00B5189C" w:rsidP="002A124D">
            <w:pPr>
              <w:spacing w:after="0" w:line="240" w:lineRule="auto"/>
              <w:jc w:val="center"/>
            </w:pPr>
            <w:r>
              <w:rPr>
                <w:rFonts w:ascii="Calibri" w:hAnsi="Calibri" w:cs="Calibri"/>
                <w:color w:val="000000"/>
              </w:rPr>
              <w:t>35</w:t>
            </w:r>
          </w:p>
        </w:tc>
        <w:tc>
          <w:tcPr>
            <w:tcW w:w="1170" w:type="dxa"/>
            <w:shd w:val="clear" w:color="auto" w:fill="BFBFBF" w:themeFill="background1" w:themeFillShade="BF"/>
          </w:tcPr>
          <w:p w14:paraId="531D82A7" w14:textId="77777777" w:rsidR="00B5189C" w:rsidRPr="003F0BCE" w:rsidRDefault="00B5189C" w:rsidP="002A124D">
            <w:pPr>
              <w:spacing w:after="0" w:line="240" w:lineRule="auto"/>
              <w:jc w:val="center"/>
            </w:pPr>
            <w:r>
              <w:rPr>
                <w:rFonts w:ascii="Calibri" w:hAnsi="Calibri" w:cs="Calibri"/>
                <w:color w:val="000000"/>
              </w:rPr>
              <w:t>53</w:t>
            </w:r>
          </w:p>
        </w:tc>
        <w:tc>
          <w:tcPr>
            <w:tcW w:w="1260" w:type="dxa"/>
            <w:shd w:val="clear" w:color="auto" w:fill="BFBFBF" w:themeFill="background1" w:themeFillShade="BF"/>
          </w:tcPr>
          <w:p w14:paraId="2E2A303D" w14:textId="77777777" w:rsidR="00B5189C" w:rsidRPr="003F0BCE" w:rsidRDefault="00B5189C" w:rsidP="002A124D">
            <w:pPr>
              <w:spacing w:after="0" w:line="240" w:lineRule="auto"/>
              <w:jc w:val="center"/>
            </w:pPr>
            <w:r>
              <w:rPr>
                <w:rFonts w:ascii="Calibri" w:hAnsi="Calibri" w:cs="Calibri"/>
                <w:color w:val="000000"/>
              </w:rPr>
              <w:t>5</w:t>
            </w:r>
          </w:p>
        </w:tc>
        <w:tc>
          <w:tcPr>
            <w:tcW w:w="1098" w:type="dxa"/>
            <w:shd w:val="clear" w:color="auto" w:fill="BFBFBF" w:themeFill="background1" w:themeFillShade="BF"/>
          </w:tcPr>
          <w:p w14:paraId="23895965" w14:textId="77777777" w:rsidR="00B5189C" w:rsidRPr="003F0BCE" w:rsidRDefault="00B5189C" w:rsidP="002A124D">
            <w:pPr>
              <w:spacing w:after="0" w:line="240" w:lineRule="auto"/>
              <w:jc w:val="center"/>
            </w:pPr>
            <w:r>
              <w:rPr>
                <w:rFonts w:ascii="Calibri" w:hAnsi="Calibri" w:cs="Calibri"/>
                <w:color w:val="000000"/>
              </w:rPr>
              <w:t>2.7</w:t>
            </w:r>
          </w:p>
        </w:tc>
      </w:tr>
      <w:tr w:rsidR="00B5189C" w:rsidRPr="003F0BCE" w14:paraId="566C63F0" w14:textId="77777777" w:rsidTr="00122F0B">
        <w:tc>
          <w:tcPr>
            <w:tcW w:w="2970" w:type="dxa"/>
            <w:vMerge/>
            <w:shd w:val="clear" w:color="auto" w:fill="BFBFBF" w:themeFill="background1" w:themeFillShade="BF"/>
          </w:tcPr>
          <w:p w14:paraId="4F4E2AF1" w14:textId="77777777" w:rsidR="00B5189C" w:rsidRPr="003F0BCE" w:rsidRDefault="00B5189C" w:rsidP="002A124D">
            <w:pPr>
              <w:spacing w:after="0" w:line="240" w:lineRule="auto"/>
            </w:pPr>
          </w:p>
        </w:tc>
        <w:tc>
          <w:tcPr>
            <w:tcW w:w="900" w:type="dxa"/>
            <w:shd w:val="clear" w:color="auto" w:fill="BFBFBF" w:themeFill="background1" w:themeFillShade="BF"/>
          </w:tcPr>
          <w:p w14:paraId="04D239D8" w14:textId="77777777" w:rsidR="00B5189C" w:rsidRPr="003F0BCE" w:rsidRDefault="00B5189C"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1001C23A" w14:textId="77777777" w:rsidR="00B5189C" w:rsidRPr="003F0BCE" w:rsidRDefault="00B5189C" w:rsidP="002A124D">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2E84EBBC" w14:textId="77777777" w:rsidR="00B5189C" w:rsidRPr="003F0BCE" w:rsidRDefault="00B5189C" w:rsidP="002A124D">
            <w:pPr>
              <w:spacing w:after="0" w:line="240" w:lineRule="auto"/>
              <w:jc w:val="center"/>
            </w:pPr>
            <w:r>
              <w:rPr>
                <w:rFonts w:ascii="Calibri" w:hAnsi="Calibri" w:cs="Calibri"/>
                <w:color w:val="000000"/>
              </w:rPr>
              <w:t>38%</w:t>
            </w:r>
          </w:p>
        </w:tc>
        <w:tc>
          <w:tcPr>
            <w:tcW w:w="1170" w:type="dxa"/>
            <w:shd w:val="clear" w:color="auto" w:fill="BFBFBF" w:themeFill="background1" w:themeFillShade="BF"/>
          </w:tcPr>
          <w:p w14:paraId="3C545BC5" w14:textId="77777777" w:rsidR="00B5189C" w:rsidRPr="003F0BCE" w:rsidRDefault="00B5189C" w:rsidP="002A124D">
            <w:pPr>
              <w:spacing w:after="0" w:line="240" w:lineRule="auto"/>
              <w:jc w:val="center"/>
            </w:pPr>
            <w:r>
              <w:rPr>
                <w:rFonts w:ascii="Calibri" w:hAnsi="Calibri" w:cs="Calibri"/>
                <w:color w:val="000000"/>
              </w:rPr>
              <w:t>57%</w:t>
            </w:r>
          </w:p>
        </w:tc>
        <w:tc>
          <w:tcPr>
            <w:tcW w:w="1260" w:type="dxa"/>
            <w:shd w:val="clear" w:color="auto" w:fill="BFBFBF" w:themeFill="background1" w:themeFillShade="BF"/>
          </w:tcPr>
          <w:p w14:paraId="0B51718E" w14:textId="77777777" w:rsidR="00B5189C" w:rsidRPr="003F0BCE" w:rsidRDefault="00B5189C" w:rsidP="002A124D">
            <w:pPr>
              <w:spacing w:after="0" w:line="240" w:lineRule="auto"/>
              <w:jc w:val="center"/>
            </w:pPr>
            <w:r>
              <w:rPr>
                <w:rFonts w:ascii="Calibri" w:hAnsi="Calibri" w:cs="Calibri"/>
                <w:color w:val="000000"/>
              </w:rPr>
              <w:t>5%</w:t>
            </w:r>
          </w:p>
        </w:tc>
        <w:tc>
          <w:tcPr>
            <w:tcW w:w="1098" w:type="dxa"/>
            <w:shd w:val="clear" w:color="auto" w:fill="BFBFBF" w:themeFill="background1" w:themeFillShade="BF"/>
          </w:tcPr>
          <w:p w14:paraId="4E7E1805" w14:textId="77777777" w:rsidR="00B5189C" w:rsidRPr="003F0BCE" w:rsidRDefault="00B5189C" w:rsidP="002A124D">
            <w:pPr>
              <w:spacing w:after="0" w:line="240" w:lineRule="auto"/>
              <w:jc w:val="center"/>
            </w:pPr>
            <w:r>
              <w:rPr>
                <w:rFonts w:ascii="Calibri" w:hAnsi="Calibri" w:cs="Calibri"/>
                <w:color w:val="000000"/>
              </w:rPr>
              <w:t> </w:t>
            </w:r>
          </w:p>
        </w:tc>
      </w:tr>
      <w:tr w:rsidR="00B5189C" w:rsidRPr="003F0BCE" w14:paraId="244F35F5" w14:textId="77777777" w:rsidTr="00122F0B">
        <w:tc>
          <w:tcPr>
            <w:tcW w:w="2970" w:type="dxa"/>
            <w:vMerge w:val="restart"/>
            <w:shd w:val="clear" w:color="auto" w:fill="auto"/>
          </w:tcPr>
          <w:p w14:paraId="1742CC26" w14:textId="77777777" w:rsidR="00B5189C" w:rsidRPr="003F0BCE" w:rsidRDefault="00B5189C" w:rsidP="002A124D">
            <w:pPr>
              <w:spacing w:after="0" w:line="240" w:lineRule="auto"/>
            </w:pPr>
            <w:r>
              <w:t>8.  Students engage with meaningful, real-world tasks.</w:t>
            </w:r>
          </w:p>
        </w:tc>
        <w:tc>
          <w:tcPr>
            <w:tcW w:w="900" w:type="dxa"/>
            <w:shd w:val="clear" w:color="auto" w:fill="auto"/>
          </w:tcPr>
          <w:p w14:paraId="789E9F19" w14:textId="77777777" w:rsidR="00B5189C" w:rsidRPr="003F0BCE" w:rsidRDefault="00B5189C"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auto"/>
          </w:tcPr>
          <w:p w14:paraId="784A855A" w14:textId="77777777" w:rsidR="00B5189C" w:rsidRPr="003F0BCE" w:rsidRDefault="00B5189C" w:rsidP="002A124D">
            <w:pPr>
              <w:spacing w:after="0" w:line="240" w:lineRule="auto"/>
              <w:jc w:val="center"/>
            </w:pPr>
            <w:r>
              <w:rPr>
                <w:rFonts w:ascii="Calibri" w:hAnsi="Calibri" w:cs="Calibri"/>
                <w:color w:val="000000"/>
              </w:rPr>
              <w:t>0%</w:t>
            </w:r>
          </w:p>
        </w:tc>
        <w:tc>
          <w:tcPr>
            <w:tcW w:w="1080" w:type="dxa"/>
            <w:shd w:val="clear" w:color="auto" w:fill="auto"/>
          </w:tcPr>
          <w:p w14:paraId="5DEAD6E3" w14:textId="77777777" w:rsidR="00B5189C" w:rsidRPr="003F0BCE" w:rsidRDefault="00B5189C" w:rsidP="002A124D">
            <w:pPr>
              <w:spacing w:after="0" w:line="240" w:lineRule="auto"/>
              <w:jc w:val="center"/>
            </w:pPr>
            <w:r>
              <w:rPr>
                <w:rFonts w:ascii="Calibri" w:hAnsi="Calibri" w:cs="Calibri"/>
                <w:color w:val="000000"/>
              </w:rPr>
              <w:t>17%</w:t>
            </w:r>
          </w:p>
        </w:tc>
        <w:tc>
          <w:tcPr>
            <w:tcW w:w="1170" w:type="dxa"/>
            <w:shd w:val="clear" w:color="auto" w:fill="auto"/>
          </w:tcPr>
          <w:p w14:paraId="1542B2C9" w14:textId="77777777" w:rsidR="00B5189C" w:rsidRPr="003F0BCE" w:rsidRDefault="00B5189C" w:rsidP="002A124D">
            <w:pPr>
              <w:spacing w:after="0" w:line="240" w:lineRule="auto"/>
              <w:jc w:val="center"/>
            </w:pPr>
            <w:r>
              <w:rPr>
                <w:rFonts w:ascii="Calibri" w:hAnsi="Calibri" w:cs="Calibri"/>
                <w:color w:val="000000"/>
              </w:rPr>
              <w:t>78%</w:t>
            </w:r>
          </w:p>
        </w:tc>
        <w:tc>
          <w:tcPr>
            <w:tcW w:w="1260" w:type="dxa"/>
            <w:shd w:val="clear" w:color="auto" w:fill="auto"/>
          </w:tcPr>
          <w:p w14:paraId="3AD18736" w14:textId="77777777" w:rsidR="00B5189C" w:rsidRPr="003F0BCE" w:rsidRDefault="00B5189C" w:rsidP="002A124D">
            <w:pPr>
              <w:spacing w:after="0" w:line="240" w:lineRule="auto"/>
              <w:jc w:val="center"/>
            </w:pPr>
            <w:r>
              <w:rPr>
                <w:rFonts w:ascii="Calibri" w:hAnsi="Calibri" w:cs="Calibri"/>
                <w:color w:val="000000"/>
              </w:rPr>
              <w:t>4%</w:t>
            </w:r>
          </w:p>
        </w:tc>
        <w:tc>
          <w:tcPr>
            <w:tcW w:w="1098" w:type="dxa"/>
            <w:shd w:val="clear" w:color="auto" w:fill="auto"/>
          </w:tcPr>
          <w:p w14:paraId="133CF351" w14:textId="77777777" w:rsidR="00B5189C" w:rsidRPr="003F0BCE" w:rsidRDefault="00B5189C" w:rsidP="002A124D">
            <w:pPr>
              <w:spacing w:after="0" w:line="240" w:lineRule="auto"/>
              <w:jc w:val="center"/>
            </w:pPr>
            <w:r>
              <w:rPr>
                <w:rFonts w:ascii="Calibri" w:hAnsi="Calibri" w:cs="Calibri"/>
                <w:color w:val="000000"/>
              </w:rPr>
              <w:t>2.9</w:t>
            </w:r>
          </w:p>
        </w:tc>
      </w:tr>
      <w:tr w:rsidR="00B5189C" w:rsidRPr="003F0BCE" w14:paraId="6FD29FE1" w14:textId="77777777" w:rsidTr="00122F0B">
        <w:tc>
          <w:tcPr>
            <w:tcW w:w="2970" w:type="dxa"/>
            <w:vMerge/>
            <w:shd w:val="clear" w:color="auto" w:fill="auto"/>
          </w:tcPr>
          <w:p w14:paraId="0DD5AF14" w14:textId="77777777" w:rsidR="00B5189C" w:rsidRPr="003F0BCE" w:rsidRDefault="00B5189C" w:rsidP="002A124D">
            <w:pPr>
              <w:spacing w:after="0" w:line="240" w:lineRule="auto"/>
            </w:pPr>
          </w:p>
        </w:tc>
        <w:tc>
          <w:tcPr>
            <w:tcW w:w="900" w:type="dxa"/>
            <w:shd w:val="clear" w:color="auto" w:fill="auto"/>
          </w:tcPr>
          <w:p w14:paraId="59AA5926" w14:textId="77777777" w:rsidR="00B5189C" w:rsidRPr="003F0BCE" w:rsidRDefault="00B5189C"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auto"/>
          </w:tcPr>
          <w:p w14:paraId="772ADA32" w14:textId="77777777" w:rsidR="00B5189C" w:rsidRPr="003F0BCE" w:rsidRDefault="00B5189C" w:rsidP="002A124D">
            <w:pPr>
              <w:spacing w:after="0" w:line="240" w:lineRule="auto"/>
              <w:jc w:val="center"/>
            </w:pPr>
            <w:r>
              <w:rPr>
                <w:rFonts w:ascii="Calibri" w:hAnsi="Calibri" w:cs="Calibri"/>
                <w:color w:val="000000"/>
              </w:rPr>
              <w:t>0%</w:t>
            </w:r>
          </w:p>
        </w:tc>
        <w:tc>
          <w:tcPr>
            <w:tcW w:w="1080" w:type="dxa"/>
            <w:shd w:val="clear" w:color="auto" w:fill="auto"/>
          </w:tcPr>
          <w:p w14:paraId="4201B6BC" w14:textId="77777777" w:rsidR="00B5189C" w:rsidRPr="003F0BCE" w:rsidRDefault="00B5189C" w:rsidP="002A124D">
            <w:pPr>
              <w:spacing w:after="0" w:line="240" w:lineRule="auto"/>
              <w:jc w:val="center"/>
            </w:pPr>
            <w:r>
              <w:rPr>
                <w:rFonts w:ascii="Calibri" w:hAnsi="Calibri" w:cs="Calibri"/>
                <w:color w:val="000000"/>
              </w:rPr>
              <w:t>8%</w:t>
            </w:r>
          </w:p>
        </w:tc>
        <w:tc>
          <w:tcPr>
            <w:tcW w:w="1170" w:type="dxa"/>
            <w:shd w:val="clear" w:color="auto" w:fill="auto"/>
          </w:tcPr>
          <w:p w14:paraId="56CC2CD4" w14:textId="77777777" w:rsidR="00B5189C" w:rsidRPr="003F0BCE" w:rsidRDefault="00B5189C" w:rsidP="002A124D">
            <w:pPr>
              <w:spacing w:after="0" w:line="240" w:lineRule="auto"/>
              <w:jc w:val="center"/>
            </w:pPr>
            <w:r>
              <w:rPr>
                <w:rFonts w:ascii="Calibri" w:hAnsi="Calibri" w:cs="Calibri"/>
                <w:color w:val="000000"/>
              </w:rPr>
              <w:t>76%</w:t>
            </w:r>
          </w:p>
        </w:tc>
        <w:tc>
          <w:tcPr>
            <w:tcW w:w="1260" w:type="dxa"/>
            <w:shd w:val="clear" w:color="auto" w:fill="auto"/>
          </w:tcPr>
          <w:p w14:paraId="71E09562" w14:textId="77777777" w:rsidR="00B5189C" w:rsidRPr="003F0BCE" w:rsidRDefault="00B5189C" w:rsidP="002A124D">
            <w:pPr>
              <w:spacing w:after="0" w:line="240" w:lineRule="auto"/>
              <w:jc w:val="center"/>
            </w:pPr>
            <w:r>
              <w:rPr>
                <w:rFonts w:ascii="Calibri" w:hAnsi="Calibri" w:cs="Calibri"/>
                <w:color w:val="000000"/>
              </w:rPr>
              <w:t>16%</w:t>
            </w:r>
          </w:p>
        </w:tc>
        <w:tc>
          <w:tcPr>
            <w:tcW w:w="1098" w:type="dxa"/>
            <w:shd w:val="clear" w:color="auto" w:fill="auto"/>
          </w:tcPr>
          <w:p w14:paraId="4FCFBEAC" w14:textId="77777777" w:rsidR="00B5189C" w:rsidRPr="003F0BCE" w:rsidRDefault="00B5189C" w:rsidP="002A124D">
            <w:pPr>
              <w:spacing w:after="0" w:line="240" w:lineRule="auto"/>
              <w:jc w:val="center"/>
            </w:pPr>
            <w:r>
              <w:rPr>
                <w:rFonts w:ascii="Calibri" w:hAnsi="Calibri" w:cs="Calibri"/>
                <w:color w:val="000000"/>
              </w:rPr>
              <w:t>3.1</w:t>
            </w:r>
          </w:p>
        </w:tc>
      </w:tr>
      <w:tr w:rsidR="00B5189C" w:rsidRPr="003F0BCE" w14:paraId="7D801765" w14:textId="77777777" w:rsidTr="00122F0B">
        <w:tc>
          <w:tcPr>
            <w:tcW w:w="2970" w:type="dxa"/>
            <w:vMerge/>
            <w:shd w:val="clear" w:color="auto" w:fill="auto"/>
          </w:tcPr>
          <w:p w14:paraId="7E4C5AF1" w14:textId="77777777" w:rsidR="00B5189C" w:rsidRPr="003F0BCE" w:rsidRDefault="00B5189C" w:rsidP="002A124D">
            <w:pPr>
              <w:spacing w:after="0" w:line="240" w:lineRule="auto"/>
            </w:pPr>
          </w:p>
        </w:tc>
        <w:tc>
          <w:tcPr>
            <w:tcW w:w="900" w:type="dxa"/>
            <w:shd w:val="clear" w:color="auto" w:fill="auto"/>
          </w:tcPr>
          <w:p w14:paraId="5249D872" w14:textId="77777777" w:rsidR="00B5189C" w:rsidRPr="003F0BCE" w:rsidRDefault="00B5189C"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auto"/>
          </w:tcPr>
          <w:p w14:paraId="760161DB" w14:textId="77777777" w:rsidR="00B5189C" w:rsidRPr="003F0BCE" w:rsidRDefault="00B5189C" w:rsidP="002A124D">
            <w:pPr>
              <w:spacing w:after="0" w:line="240" w:lineRule="auto"/>
              <w:jc w:val="center"/>
            </w:pPr>
            <w:r>
              <w:rPr>
                <w:rFonts w:ascii="Calibri" w:hAnsi="Calibri" w:cs="Calibri"/>
                <w:color w:val="000000"/>
              </w:rPr>
              <w:t>0%</w:t>
            </w:r>
          </w:p>
        </w:tc>
        <w:tc>
          <w:tcPr>
            <w:tcW w:w="1080" w:type="dxa"/>
            <w:shd w:val="clear" w:color="auto" w:fill="auto"/>
          </w:tcPr>
          <w:p w14:paraId="2E140399" w14:textId="77777777" w:rsidR="00B5189C" w:rsidRPr="003F0BCE" w:rsidRDefault="00B5189C" w:rsidP="002A124D">
            <w:pPr>
              <w:spacing w:after="0" w:line="240" w:lineRule="auto"/>
              <w:jc w:val="center"/>
            </w:pPr>
            <w:r>
              <w:rPr>
                <w:rFonts w:ascii="Calibri" w:hAnsi="Calibri" w:cs="Calibri"/>
                <w:color w:val="000000"/>
              </w:rPr>
              <w:t>31%</w:t>
            </w:r>
          </w:p>
        </w:tc>
        <w:tc>
          <w:tcPr>
            <w:tcW w:w="1170" w:type="dxa"/>
            <w:shd w:val="clear" w:color="auto" w:fill="auto"/>
          </w:tcPr>
          <w:p w14:paraId="50DAD3EE" w14:textId="77777777" w:rsidR="00B5189C" w:rsidRPr="003F0BCE" w:rsidRDefault="00B5189C" w:rsidP="002A124D">
            <w:pPr>
              <w:spacing w:after="0" w:line="240" w:lineRule="auto"/>
              <w:jc w:val="center"/>
            </w:pPr>
            <w:r>
              <w:rPr>
                <w:rFonts w:ascii="Calibri" w:hAnsi="Calibri" w:cs="Calibri"/>
                <w:color w:val="000000"/>
              </w:rPr>
              <w:t>58%</w:t>
            </w:r>
          </w:p>
        </w:tc>
        <w:tc>
          <w:tcPr>
            <w:tcW w:w="1260" w:type="dxa"/>
            <w:shd w:val="clear" w:color="auto" w:fill="auto"/>
          </w:tcPr>
          <w:p w14:paraId="76013902" w14:textId="77777777" w:rsidR="00B5189C" w:rsidRPr="003F0BCE" w:rsidRDefault="00B5189C" w:rsidP="002A124D">
            <w:pPr>
              <w:spacing w:after="0" w:line="240" w:lineRule="auto"/>
              <w:jc w:val="center"/>
            </w:pPr>
            <w:r>
              <w:rPr>
                <w:rFonts w:ascii="Calibri" w:hAnsi="Calibri" w:cs="Calibri"/>
                <w:color w:val="000000"/>
              </w:rPr>
              <w:t>11%</w:t>
            </w:r>
          </w:p>
        </w:tc>
        <w:tc>
          <w:tcPr>
            <w:tcW w:w="1098" w:type="dxa"/>
            <w:shd w:val="clear" w:color="auto" w:fill="auto"/>
          </w:tcPr>
          <w:p w14:paraId="27F502FB" w14:textId="77777777" w:rsidR="00B5189C" w:rsidRPr="003F0BCE" w:rsidRDefault="00B5189C" w:rsidP="002A124D">
            <w:pPr>
              <w:spacing w:after="0" w:line="240" w:lineRule="auto"/>
              <w:jc w:val="center"/>
            </w:pPr>
            <w:r>
              <w:rPr>
                <w:rFonts w:ascii="Calibri" w:hAnsi="Calibri" w:cs="Calibri"/>
                <w:color w:val="000000"/>
              </w:rPr>
              <w:t>2.8</w:t>
            </w:r>
          </w:p>
        </w:tc>
      </w:tr>
      <w:tr w:rsidR="00B5189C" w:rsidRPr="003F0BCE" w14:paraId="417422A3" w14:textId="77777777" w:rsidTr="00122F0B">
        <w:tc>
          <w:tcPr>
            <w:tcW w:w="2970" w:type="dxa"/>
            <w:vMerge/>
            <w:shd w:val="clear" w:color="auto" w:fill="auto"/>
          </w:tcPr>
          <w:p w14:paraId="360E7115" w14:textId="77777777" w:rsidR="00B5189C" w:rsidRPr="003F0BCE" w:rsidRDefault="00B5189C" w:rsidP="002A124D">
            <w:pPr>
              <w:spacing w:after="0" w:line="240" w:lineRule="auto"/>
            </w:pPr>
          </w:p>
        </w:tc>
        <w:tc>
          <w:tcPr>
            <w:tcW w:w="900" w:type="dxa"/>
            <w:shd w:val="clear" w:color="auto" w:fill="auto"/>
          </w:tcPr>
          <w:p w14:paraId="631501FA" w14:textId="0EF8A960" w:rsidR="00B5189C" w:rsidRPr="003F0BCE" w:rsidRDefault="00657809"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auto"/>
          </w:tcPr>
          <w:p w14:paraId="37F9BB5F" w14:textId="77777777" w:rsidR="00B5189C" w:rsidRPr="003F0BCE" w:rsidRDefault="00B5189C" w:rsidP="002A124D">
            <w:pPr>
              <w:spacing w:after="0" w:line="240" w:lineRule="auto"/>
              <w:jc w:val="center"/>
            </w:pPr>
            <w:r>
              <w:rPr>
                <w:rFonts w:ascii="Calibri" w:hAnsi="Calibri" w:cs="Calibri"/>
                <w:color w:val="000000"/>
              </w:rPr>
              <w:t>0</w:t>
            </w:r>
          </w:p>
        </w:tc>
        <w:tc>
          <w:tcPr>
            <w:tcW w:w="1080" w:type="dxa"/>
            <w:shd w:val="clear" w:color="auto" w:fill="auto"/>
          </w:tcPr>
          <w:p w14:paraId="02960667" w14:textId="77777777" w:rsidR="00B5189C" w:rsidRPr="003F0BCE" w:rsidRDefault="00B5189C" w:rsidP="002A124D">
            <w:pPr>
              <w:spacing w:after="0" w:line="240" w:lineRule="auto"/>
              <w:jc w:val="center"/>
            </w:pPr>
            <w:r>
              <w:rPr>
                <w:rFonts w:ascii="Calibri" w:hAnsi="Calibri" w:cs="Calibri"/>
                <w:color w:val="000000"/>
              </w:rPr>
              <w:t>20</w:t>
            </w:r>
          </w:p>
        </w:tc>
        <w:tc>
          <w:tcPr>
            <w:tcW w:w="1170" w:type="dxa"/>
            <w:shd w:val="clear" w:color="auto" w:fill="auto"/>
          </w:tcPr>
          <w:p w14:paraId="50805D8E" w14:textId="77777777" w:rsidR="00B5189C" w:rsidRPr="003F0BCE" w:rsidRDefault="00B5189C" w:rsidP="002A124D">
            <w:pPr>
              <w:spacing w:after="0" w:line="240" w:lineRule="auto"/>
              <w:jc w:val="center"/>
            </w:pPr>
            <w:r>
              <w:rPr>
                <w:rFonts w:ascii="Calibri" w:hAnsi="Calibri" w:cs="Calibri"/>
                <w:color w:val="000000"/>
              </w:rPr>
              <w:t>63</w:t>
            </w:r>
          </w:p>
        </w:tc>
        <w:tc>
          <w:tcPr>
            <w:tcW w:w="1260" w:type="dxa"/>
            <w:shd w:val="clear" w:color="auto" w:fill="auto"/>
          </w:tcPr>
          <w:p w14:paraId="6791FD02" w14:textId="77777777" w:rsidR="00B5189C" w:rsidRPr="003F0BCE" w:rsidRDefault="00B5189C" w:rsidP="002A124D">
            <w:pPr>
              <w:spacing w:after="0" w:line="240" w:lineRule="auto"/>
              <w:jc w:val="center"/>
            </w:pPr>
            <w:r>
              <w:rPr>
                <w:rFonts w:ascii="Calibri" w:hAnsi="Calibri" w:cs="Calibri"/>
                <w:color w:val="000000"/>
              </w:rPr>
              <w:t>10</w:t>
            </w:r>
          </w:p>
        </w:tc>
        <w:tc>
          <w:tcPr>
            <w:tcW w:w="1098" w:type="dxa"/>
            <w:shd w:val="clear" w:color="auto" w:fill="auto"/>
          </w:tcPr>
          <w:p w14:paraId="66A42033" w14:textId="77777777" w:rsidR="00B5189C" w:rsidRPr="003F0BCE" w:rsidRDefault="00B5189C" w:rsidP="002A124D">
            <w:pPr>
              <w:spacing w:after="0" w:line="240" w:lineRule="auto"/>
              <w:jc w:val="center"/>
            </w:pPr>
            <w:r>
              <w:rPr>
                <w:rFonts w:ascii="Calibri" w:hAnsi="Calibri" w:cs="Calibri"/>
                <w:color w:val="000000"/>
              </w:rPr>
              <w:t>2.9</w:t>
            </w:r>
          </w:p>
        </w:tc>
      </w:tr>
      <w:tr w:rsidR="00B5189C" w:rsidRPr="003F0BCE" w14:paraId="48004783" w14:textId="77777777" w:rsidTr="00122F0B">
        <w:tc>
          <w:tcPr>
            <w:tcW w:w="2970" w:type="dxa"/>
            <w:vMerge/>
            <w:shd w:val="clear" w:color="auto" w:fill="auto"/>
          </w:tcPr>
          <w:p w14:paraId="1F61A673" w14:textId="77777777" w:rsidR="00B5189C" w:rsidRPr="003F0BCE" w:rsidRDefault="00B5189C" w:rsidP="002A124D">
            <w:pPr>
              <w:spacing w:after="0" w:line="240" w:lineRule="auto"/>
            </w:pPr>
          </w:p>
        </w:tc>
        <w:tc>
          <w:tcPr>
            <w:tcW w:w="900" w:type="dxa"/>
            <w:shd w:val="clear" w:color="auto" w:fill="auto"/>
          </w:tcPr>
          <w:p w14:paraId="003B5E73" w14:textId="77777777" w:rsidR="00B5189C" w:rsidRPr="003F0BCE" w:rsidRDefault="00B5189C"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auto"/>
          </w:tcPr>
          <w:p w14:paraId="00A31EFF" w14:textId="77777777" w:rsidR="00B5189C" w:rsidRPr="003F0BCE" w:rsidRDefault="00B5189C" w:rsidP="002A124D">
            <w:pPr>
              <w:spacing w:after="0" w:line="240" w:lineRule="auto"/>
              <w:jc w:val="center"/>
            </w:pPr>
            <w:r>
              <w:rPr>
                <w:rFonts w:ascii="Calibri" w:hAnsi="Calibri" w:cs="Calibri"/>
                <w:color w:val="000000"/>
              </w:rPr>
              <w:t>0%</w:t>
            </w:r>
          </w:p>
        </w:tc>
        <w:tc>
          <w:tcPr>
            <w:tcW w:w="1080" w:type="dxa"/>
            <w:shd w:val="clear" w:color="auto" w:fill="auto"/>
          </w:tcPr>
          <w:p w14:paraId="0CE8DF7A" w14:textId="77777777" w:rsidR="00B5189C" w:rsidRPr="003F0BCE" w:rsidRDefault="00B5189C" w:rsidP="002A124D">
            <w:pPr>
              <w:spacing w:after="0" w:line="240" w:lineRule="auto"/>
              <w:jc w:val="center"/>
            </w:pPr>
            <w:r>
              <w:rPr>
                <w:rFonts w:ascii="Calibri" w:hAnsi="Calibri" w:cs="Calibri"/>
                <w:color w:val="000000"/>
              </w:rPr>
              <w:t>22%</w:t>
            </w:r>
          </w:p>
        </w:tc>
        <w:tc>
          <w:tcPr>
            <w:tcW w:w="1170" w:type="dxa"/>
            <w:shd w:val="clear" w:color="auto" w:fill="auto"/>
          </w:tcPr>
          <w:p w14:paraId="5CD20E11" w14:textId="77777777" w:rsidR="00B5189C" w:rsidRPr="003F0BCE" w:rsidRDefault="00B5189C" w:rsidP="002A124D">
            <w:pPr>
              <w:spacing w:after="0" w:line="240" w:lineRule="auto"/>
              <w:jc w:val="center"/>
            </w:pPr>
            <w:r>
              <w:rPr>
                <w:rFonts w:ascii="Calibri" w:hAnsi="Calibri" w:cs="Calibri"/>
                <w:color w:val="000000"/>
              </w:rPr>
              <w:t>68%</w:t>
            </w:r>
          </w:p>
        </w:tc>
        <w:tc>
          <w:tcPr>
            <w:tcW w:w="1260" w:type="dxa"/>
            <w:shd w:val="clear" w:color="auto" w:fill="auto"/>
          </w:tcPr>
          <w:p w14:paraId="017290ED" w14:textId="77777777" w:rsidR="00B5189C" w:rsidRPr="003F0BCE" w:rsidRDefault="00B5189C" w:rsidP="002A124D">
            <w:pPr>
              <w:spacing w:after="0" w:line="240" w:lineRule="auto"/>
              <w:jc w:val="center"/>
            </w:pPr>
            <w:r>
              <w:rPr>
                <w:rFonts w:ascii="Calibri" w:hAnsi="Calibri" w:cs="Calibri"/>
                <w:color w:val="000000"/>
              </w:rPr>
              <w:t>11%</w:t>
            </w:r>
          </w:p>
        </w:tc>
        <w:tc>
          <w:tcPr>
            <w:tcW w:w="1098" w:type="dxa"/>
            <w:shd w:val="clear" w:color="auto" w:fill="auto"/>
          </w:tcPr>
          <w:p w14:paraId="232E730C" w14:textId="77777777" w:rsidR="00B5189C" w:rsidRPr="003F0BCE" w:rsidRDefault="00B5189C" w:rsidP="002A124D">
            <w:pPr>
              <w:spacing w:after="0" w:line="240" w:lineRule="auto"/>
              <w:jc w:val="center"/>
            </w:pPr>
            <w:r>
              <w:rPr>
                <w:rFonts w:ascii="Calibri" w:hAnsi="Calibri" w:cs="Calibri"/>
                <w:color w:val="000000"/>
              </w:rPr>
              <w:t> </w:t>
            </w:r>
          </w:p>
        </w:tc>
      </w:tr>
      <w:tr w:rsidR="00B5189C" w:rsidRPr="003F0BCE" w14:paraId="5DBA3C47" w14:textId="77777777" w:rsidTr="00122F0B">
        <w:trPr>
          <w:trHeight w:val="274"/>
        </w:trPr>
        <w:tc>
          <w:tcPr>
            <w:tcW w:w="2970" w:type="dxa"/>
            <w:vMerge w:val="restart"/>
            <w:shd w:val="clear" w:color="auto" w:fill="BFBFBF" w:themeFill="background1" w:themeFillShade="BF"/>
          </w:tcPr>
          <w:p w14:paraId="4DC43BC0" w14:textId="687303A1" w:rsidR="00B5189C" w:rsidRPr="003F0BCE" w:rsidRDefault="00B5189C" w:rsidP="002A124D">
            <w:pPr>
              <w:spacing w:after="0" w:line="240" w:lineRule="auto"/>
              <w:jc w:val="center"/>
              <w:rPr>
                <w:rFonts w:ascii="Calibri" w:hAnsi="Calibri"/>
                <w:b/>
                <w:color w:val="000000"/>
              </w:rPr>
            </w:pPr>
            <w:r w:rsidRPr="003F0BCE">
              <w:rPr>
                <w:rFonts w:ascii="Calibri" w:hAnsi="Calibri"/>
                <w:b/>
                <w:color w:val="000000"/>
              </w:rPr>
              <w:t xml:space="preserve">Total Score </w:t>
            </w:r>
            <w:r w:rsidR="00657809" w:rsidRPr="003F0BCE">
              <w:rPr>
                <w:rFonts w:ascii="Calibri" w:hAnsi="Calibri"/>
                <w:b/>
                <w:color w:val="000000"/>
              </w:rPr>
              <w:t>for</w:t>
            </w:r>
            <w:r w:rsidRPr="003F0BCE">
              <w:rPr>
                <w:rFonts w:ascii="Calibri" w:hAnsi="Calibri"/>
                <w:b/>
                <w:color w:val="000000"/>
              </w:rPr>
              <w:t xml:space="preserve"> Focus Area #2</w:t>
            </w:r>
          </w:p>
        </w:tc>
        <w:tc>
          <w:tcPr>
            <w:tcW w:w="900" w:type="dxa"/>
            <w:shd w:val="clear" w:color="auto" w:fill="BFBFBF" w:themeFill="background1" w:themeFillShade="BF"/>
          </w:tcPr>
          <w:p w14:paraId="7C351E19" w14:textId="77777777" w:rsidR="00B5189C" w:rsidRPr="003F0BCE" w:rsidRDefault="00B5189C"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1CD08DC2" w14:textId="77777777" w:rsidR="00B5189C" w:rsidRPr="003F0BCE" w:rsidRDefault="00B5189C" w:rsidP="002A124D">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07DB1BE1" w14:textId="77777777" w:rsidR="00B5189C" w:rsidRPr="003F0BCE" w:rsidRDefault="00B5189C" w:rsidP="002A124D">
            <w:pPr>
              <w:spacing w:after="0" w:line="240" w:lineRule="auto"/>
              <w:jc w:val="center"/>
            </w:pPr>
            <w:r>
              <w:rPr>
                <w:rFonts w:ascii="Calibri" w:hAnsi="Calibri" w:cs="Calibri"/>
                <w:color w:val="000000"/>
              </w:rPr>
              <w:t>34</w:t>
            </w:r>
          </w:p>
        </w:tc>
        <w:tc>
          <w:tcPr>
            <w:tcW w:w="1170" w:type="dxa"/>
            <w:shd w:val="clear" w:color="auto" w:fill="BFBFBF" w:themeFill="background1" w:themeFillShade="BF"/>
          </w:tcPr>
          <w:p w14:paraId="7BC93664" w14:textId="77777777" w:rsidR="00B5189C" w:rsidRPr="003F0BCE" w:rsidRDefault="00B5189C" w:rsidP="002A124D">
            <w:pPr>
              <w:spacing w:after="0" w:line="240" w:lineRule="auto"/>
              <w:jc w:val="center"/>
            </w:pPr>
            <w:r>
              <w:rPr>
                <w:rFonts w:ascii="Calibri" w:hAnsi="Calibri" w:cs="Calibri"/>
                <w:color w:val="000000"/>
              </w:rPr>
              <w:t>49</w:t>
            </w:r>
          </w:p>
        </w:tc>
        <w:tc>
          <w:tcPr>
            <w:tcW w:w="1260" w:type="dxa"/>
            <w:shd w:val="clear" w:color="auto" w:fill="BFBFBF" w:themeFill="background1" w:themeFillShade="BF"/>
          </w:tcPr>
          <w:p w14:paraId="7138883F" w14:textId="77777777" w:rsidR="00B5189C" w:rsidRPr="003F0BCE" w:rsidRDefault="00B5189C" w:rsidP="002A124D">
            <w:pPr>
              <w:spacing w:after="0" w:line="240" w:lineRule="auto"/>
              <w:jc w:val="center"/>
            </w:pPr>
            <w:r>
              <w:rPr>
                <w:rFonts w:ascii="Calibri" w:hAnsi="Calibri" w:cs="Calibri"/>
                <w:color w:val="000000"/>
              </w:rPr>
              <w:t>9</w:t>
            </w:r>
          </w:p>
        </w:tc>
        <w:tc>
          <w:tcPr>
            <w:tcW w:w="1098" w:type="dxa"/>
            <w:shd w:val="clear" w:color="auto" w:fill="BFBFBF" w:themeFill="background1" w:themeFillShade="BF"/>
          </w:tcPr>
          <w:p w14:paraId="20CFC4B6" w14:textId="77777777" w:rsidR="00B5189C" w:rsidRPr="003F0BCE" w:rsidRDefault="00B5189C" w:rsidP="002A124D">
            <w:pPr>
              <w:spacing w:after="0" w:line="240" w:lineRule="auto"/>
              <w:jc w:val="center"/>
            </w:pPr>
            <w:r>
              <w:rPr>
                <w:rFonts w:ascii="Calibri" w:hAnsi="Calibri" w:cs="Calibri"/>
                <w:b/>
                <w:bCs/>
                <w:color w:val="000000"/>
              </w:rPr>
              <w:t>10.9</w:t>
            </w:r>
          </w:p>
        </w:tc>
      </w:tr>
      <w:tr w:rsidR="00B5189C" w:rsidRPr="003F0BCE" w14:paraId="5F91A164" w14:textId="77777777" w:rsidTr="00122F0B">
        <w:trPr>
          <w:trHeight w:val="274"/>
        </w:trPr>
        <w:tc>
          <w:tcPr>
            <w:tcW w:w="2970" w:type="dxa"/>
            <w:vMerge/>
            <w:shd w:val="clear" w:color="auto" w:fill="BFBFBF" w:themeFill="background1" w:themeFillShade="BF"/>
          </w:tcPr>
          <w:p w14:paraId="4CA7588B" w14:textId="77777777" w:rsidR="00B5189C" w:rsidRPr="003F0BCE" w:rsidRDefault="00B5189C" w:rsidP="002A124D">
            <w:pPr>
              <w:spacing w:after="0" w:line="240" w:lineRule="auto"/>
              <w:rPr>
                <w:rFonts w:ascii="Calibri" w:hAnsi="Calibri"/>
                <w:b/>
                <w:color w:val="000000"/>
              </w:rPr>
            </w:pPr>
          </w:p>
        </w:tc>
        <w:tc>
          <w:tcPr>
            <w:tcW w:w="900" w:type="dxa"/>
            <w:shd w:val="clear" w:color="auto" w:fill="BFBFBF" w:themeFill="background1" w:themeFillShade="BF"/>
          </w:tcPr>
          <w:p w14:paraId="4AFCA3CA" w14:textId="77777777" w:rsidR="00B5189C" w:rsidRPr="003F0BCE" w:rsidRDefault="00B5189C"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5924474F" w14:textId="77777777" w:rsidR="00B5189C" w:rsidRPr="003F0BCE" w:rsidRDefault="00B5189C" w:rsidP="002A124D">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5FD0941D" w14:textId="77777777" w:rsidR="00B5189C" w:rsidRPr="003F0BCE" w:rsidRDefault="00B5189C" w:rsidP="002A124D">
            <w:pPr>
              <w:spacing w:after="0" w:line="240" w:lineRule="auto"/>
              <w:jc w:val="center"/>
            </w:pPr>
            <w:r>
              <w:rPr>
                <w:rFonts w:ascii="Calibri" w:hAnsi="Calibri" w:cs="Calibri"/>
                <w:color w:val="000000"/>
              </w:rPr>
              <w:t>15</w:t>
            </w:r>
          </w:p>
        </w:tc>
        <w:tc>
          <w:tcPr>
            <w:tcW w:w="1170" w:type="dxa"/>
            <w:shd w:val="clear" w:color="auto" w:fill="BFBFBF" w:themeFill="background1" w:themeFillShade="BF"/>
          </w:tcPr>
          <w:p w14:paraId="5FCF0462" w14:textId="77777777" w:rsidR="00B5189C" w:rsidRPr="003F0BCE" w:rsidRDefault="00B5189C" w:rsidP="002A124D">
            <w:pPr>
              <w:spacing w:after="0" w:line="240" w:lineRule="auto"/>
              <w:jc w:val="center"/>
            </w:pPr>
            <w:r>
              <w:rPr>
                <w:rFonts w:ascii="Calibri" w:hAnsi="Calibri" w:cs="Calibri"/>
                <w:color w:val="000000"/>
              </w:rPr>
              <w:t>73</w:t>
            </w:r>
          </w:p>
        </w:tc>
        <w:tc>
          <w:tcPr>
            <w:tcW w:w="1260" w:type="dxa"/>
            <w:shd w:val="clear" w:color="auto" w:fill="BFBFBF" w:themeFill="background1" w:themeFillShade="BF"/>
          </w:tcPr>
          <w:p w14:paraId="23E81A5D" w14:textId="77777777" w:rsidR="00B5189C" w:rsidRPr="003F0BCE" w:rsidRDefault="00B5189C" w:rsidP="002A124D">
            <w:pPr>
              <w:spacing w:after="0" w:line="240" w:lineRule="auto"/>
              <w:jc w:val="center"/>
            </w:pPr>
            <w:r>
              <w:rPr>
                <w:rFonts w:ascii="Calibri" w:hAnsi="Calibri" w:cs="Calibri"/>
                <w:color w:val="000000"/>
              </w:rPr>
              <w:t>12</w:t>
            </w:r>
          </w:p>
        </w:tc>
        <w:tc>
          <w:tcPr>
            <w:tcW w:w="1098" w:type="dxa"/>
            <w:shd w:val="clear" w:color="auto" w:fill="BFBFBF" w:themeFill="background1" w:themeFillShade="BF"/>
          </w:tcPr>
          <w:p w14:paraId="1A4837CE" w14:textId="77777777" w:rsidR="00B5189C" w:rsidRPr="003F0BCE" w:rsidRDefault="00B5189C" w:rsidP="002A124D">
            <w:pPr>
              <w:spacing w:after="0" w:line="240" w:lineRule="auto"/>
              <w:jc w:val="center"/>
            </w:pPr>
            <w:r>
              <w:rPr>
                <w:rFonts w:ascii="Calibri" w:hAnsi="Calibri" w:cs="Calibri"/>
                <w:b/>
                <w:bCs/>
                <w:color w:val="000000"/>
              </w:rPr>
              <w:t>11.9</w:t>
            </w:r>
          </w:p>
        </w:tc>
      </w:tr>
      <w:tr w:rsidR="00B5189C" w:rsidRPr="003F0BCE" w14:paraId="608D625A" w14:textId="77777777" w:rsidTr="00122F0B">
        <w:trPr>
          <w:trHeight w:val="274"/>
        </w:trPr>
        <w:tc>
          <w:tcPr>
            <w:tcW w:w="2970" w:type="dxa"/>
            <w:vMerge/>
            <w:shd w:val="clear" w:color="auto" w:fill="BFBFBF" w:themeFill="background1" w:themeFillShade="BF"/>
          </w:tcPr>
          <w:p w14:paraId="70E96513" w14:textId="77777777" w:rsidR="00B5189C" w:rsidRPr="003F0BCE" w:rsidRDefault="00B5189C" w:rsidP="002A124D">
            <w:pPr>
              <w:spacing w:after="0" w:line="240" w:lineRule="auto"/>
              <w:rPr>
                <w:rFonts w:ascii="Calibri" w:hAnsi="Calibri"/>
                <w:b/>
                <w:color w:val="000000"/>
              </w:rPr>
            </w:pPr>
          </w:p>
        </w:tc>
        <w:tc>
          <w:tcPr>
            <w:tcW w:w="900" w:type="dxa"/>
            <w:shd w:val="clear" w:color="auto" w:fill="BFBFBF" w:themeFill="background1" w:themeFillShade="BF"/>
          </w:tcPr>
          <w:p w14:paraId="44D76B62" w14:textId="77777777" w:rsidR="00B5189C" w:rsidRPr="003F0BCE" w:rsidRDefault="00B5189C" w:rsidP="002A124D">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173F7495" w14:textId="77777777" w:rsidR="00B5189C" w:rsidRPr="003F0BCE" w:rsidRDefault="00B5189C" w:rsidP="002A124D">
            <w:pPr>
              <w:spacing w:after="0" w:line="240" w:lineRule="auto"/>
              <w:jc w:val="center"/>
            </w:pPr>
            <w:r>
              <w:rPr>
                <w:rFonts w:ascii="Calibri" w:hAnsi="Calibri" w:cs="Calibri"/>
                <w:color w:val="000000"/>
              </w:rPr>
              <w:t>1</w:t>
            </w:r>
          </w:p>
        </w:tc>
        <w:tc>
          <w:tcPr>
            <w:tcW w:w="1080" w:type="dxa"/>
            <w:shd w:val="clear" w:color="auto" w:fill="BFBFBF" w:themeFill="background1" w:themeFillShade="BF"/>
          </w:tcPr>
          <w:p w14:paraId="786833C5" w14:textId="77777777" w:rsidR="00B5189C" w:rsidRPr="003F0BCE" w:rsidRDefault="00B5189C" w:rsidP="002A124D">
            <w:pPr>
              <w:spacing w:after="0" w:line="240" w:lineRule="auto"/>
              <w:jc w:val="center"/>
            </w:pPr>
            <w:r>
              <w:rPr>
                <w:rFonts w:ascii="Calibri" w:hAnsi="Calibri" w:cs="Calibri"/>
                <w:color w:val="000000"/>
              </w:rPr>
              <w:t>69</w:t>
            </w:r>
          </w:p>
        </w:tc>
        <w:tc>
          <w:tcPr>
            <w:tcW w:w="1170" w:type="dxa"/>
            <w:shd w:val="clear" w:color="auto" w:fill="BFBFBF" w:themeFill="background1" w:themeFillShade="BF"/>
          </w:tcPr>
          <w:p w14:paraId="5096FCE2" w14:textId="77777777" w:rsidR="00B5189C" w:rsidRPr="003F0BCE" w:rsidRDefault="00B5189C" w:rsidP="002A124D">
            <w:pPr>
              <w:spacing w:after="0" w:line="240" w:lineRule="auto"/>
              <w:jc w:val="center"/>
            </w:pPr>
            <w:r>
              <w:rPr>
                <w:rFonts w:ascii="Calibri" w:hAnsi="Calibri" w:cs="Calibri"/>
                <w:color w:val="000000"/>
              </w:rPr>
              <w:t>100</w:t>
            </w:r>
          </w:p>
        </w:tc>
        <w:tc>
          <w:tcPr>
            <w:tcW w:w="1260" w:type="dxa"/>
            <w:shd w:val="clear" w:color="auto" w:fill="BFBFBF" w:themeFill="background1" w:themeFillShade="BF"/>
          </w:tcPr>
          <w:p w14:paraId="4B704EBB" w14:textId="77777777" w:rsidR="00B5189C" w:rsidRPr="003F0BCE" w:rsidRDefault="00B5189C" w:rsidP="002A124D">
            <w:pPr>
              <w:spacing w:after="0" w:line="240" w:lineRule="auto"/>
              <w:jc w:val="center"/>
            </w:pPr>
            <w:r>
              <w:rPr>
                <w:rFonts w:ascii="Calibri" w:hAnsi="Calibri" w:cs="Calibri"/>
                <w:color w:val="000000"/>
              </w:rPr>
              <w:t>11</w:t>
            </w:r>
          </w:p>
        </w:tc>
        <w:tc>
          <w:tcPr>
            <w:tcW w:w="1098" w:type="dxa"/>
            <w:shd w:val="clear" w:color="auto" w:fill="BFBFBF" w:themeFill="background1" w:themeFillShade="BF"/>
          </w:tcPr>
          <w:p w14:paraId="2E89339A" w14:textId="77777777" w:rsidR="00B5189C" w:rsidRPr="003F0BCE" w:rsidRDefault="00B5189C" w:rsidP="002A124D">
            <w:pPr>
              <w:spacing w:after="0" w:line="240" w:lineRule="auto"/>
              <w:jc w:val="center"/>
            </w:pPr>
            <w:r>
              <w:rPr>
                <w:rFonts w:ascii="Calibri" w:hAnsi="Calibri" w:cs="Calibri"/>
                <w:b/>
                <w:bCs/>
                <w:color w:val="000000"/>
              </w:rPr>
              <w:t>10.7</w:t>
            </w:r>
          </w:p>
        </w:tc>
      </w:tr>
      <w:tr w:rsidR="00B5189C" w:rsidRPr="003F0BCE" w14:paraId="0929DC71" w14:textId="77777777" w:rsidTr="00122F0B">
        <w:trPr>
          <w:trHeight w:val="274"/>
        </w:trPr>
        <w:tc>
          <w:tcPr>
            <w:tcW w:w="2970" w:type="dxa"/>
            <w:vMerge/>
            <w:shd w:val="clear" w:color="auto" w:fill="BFBFBF" w:themeFill="background1" w:themeFillShade="BF"/>
          </w:tcPr>
          <w:p w14:paraId="2B02F482" w14:textId="77777777" w:rsidR="00B5189C" w:rsidRPr="003F0BCE" w:rsidRDefault="00B5189C" w:rsidP="002A124D">
            <w:pPr>
              <w:spacing w:after="0" w:line="240" w:lineRule="auto"/>
              <w:rPr>
                <w:rFonts w:ascii="Calibri" w:hAnsi="Calibri"/>
                <w:b/>
                <w:color w:val="000000"/>
              </w:rPr>
            </w:pPr>
          </w:p>
        </w:tc>
        <w:tc>
          <w:tcPr>
            <w:tcW w:w="900" w:type="dxa"/>
            <w:shd w:val="clear" w:color="auto" w:fill="BFBFBF" w:themeFill="background1" w:themeFillShade="BF"/>
          </w:tcPr>
          <w:p w14:paraId="2B6AE297" w14:textId="77777777" w:rsidR="00B5189C" w:rsidRPr="003F0BCE" w:rsidRDefault="00B5189C" w:rsidP="002A124D">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tcPr>
          <w:p w14:paraId="3E8379A5" w14:textId="77777777" w:rsidR="00B5189C" w:rsidRPr="003F0BCE" w:rsidRDefault="00B5189C" w:rsidP="002A124D">
            <w:pPr>
              <w:spacing w:after="0" w:line="240" w:lineRule="auto"/>
              <w:jc w:val="center"/>
            </w:pPr>
            <w:r>
              <w:rPr>
                <w:rFonts w:ascii="Calibri" w:hAnsi="Calibri" w:cs="Calibri"/>
                <w:color w:val="000000"/>
              </w:rPr>
              <w:t>1</w:t>
            </w:r>
          </w:p>
        </w:tc>
        <w:tc>
          <w:tcPr>
            <w:tcW w:w="1080" w:type="dxa"/>
            <w:shd w:val="clear" w:color="auto" w:fill="BFBFBF" w:themeFill="background1" w:themeFillShade="BF"/>
          </w:tcPr>
          <w:p w14:paraId="54DE9106" w14:textId="77777777" w:rsidR="00B5189C" w:rsidRPr="003F0BCE" w:rsidRDefault="00B5189C" w:rsidP="002A124D">
            <w:pPr>
              <w:spacing w:after="0" w:line="240" w:lineRule="auto"/>
              <w:jc w:val="center"/>
            </w:pPr>
            <w:r>
              <w:rPr>
                <w:rFonts w:ascii="Calibri" w:hAnsi="Calibri" w:cs="Calibri"/>
                <w:color w:val="000000"/>
              </w:rPr>
              <w:t>118</w:t>
            </w:r>
          </w:p>
        </w:tc>
        <w:tc>
          <w:tcPr>
            <w:tcW w:w="1170" w:type="dxa"/>
            <w:shd w:val="clear" w:color="auto" w:fill="BFBFBF" w:themeFill="background1" w:themeFillShade="BF"/>
          </w:tcPr>
          <w:p w14:paraId="796E6419" w14:textId="77777777" w:rsidR="00B5189C" w:rsidRPr="003F0BCE" w:rsidRDefault="00B5189C" w:rsidP="002A124D">
            <w:pPr>
              <w:spacing w:after="0" w:line="240" w:lineRule="auto"/>
              <w:jc w:val="center"/>
            </w:pPr>
            <w:r>
              <w:rPr>
                <w:rFonts w:ascii="Calibri" w:hAnsi="Calibri" w:cs="Calibri"/>
                <w:color w:val="000000"/>
              </w:rPr>
              <w:t>222</w:t>
            </w:r>
          </w:p>
        </w:tc>
        <w:tc>
          <w:tcPr>
            <w:tcW w:w="1260" w:type="dxa"/>
            <w:shd w:val="clear" w:color="auto" w:fill="BFBFBF" w:themeFill="background1" w:themeFillShade="BF"/>
          </w:tcPr>
          <w:p w14:paraId="1B0319E1" w14:textId="77777777" w:rsidR="00B5189C" w:rsidRPr="003F0BCE" w:rsidRDefault="00B5189C" w:rsidP="002A124D">
            <w:pPr>
              <w:spacing w:after="0" w:line="240" w:lineRule="auto"/>
              <w:jc w:val="center"/>
            </w:pPr>
            <w:r>
              <w:rPr>
                <w:rFonts w:ascii="Calibri" w:hAnsi="Calibri" w:cs="Calibri"/>
                <w:color w:val="000000"/>
              </w:rPr>
              <w:t>32</w:t>
            </w:r>
          </w:p>
        </w:tc>
        <w:tc>
          <w:tcPr>
            <w:tcW w:w="1098" w:type="dxa"/>
            <w:shd w:val="clear" w:color="auto" w:fill="BFBFBF" w:themeFill="background1" w:themeFillShade="BF"/>
          </w:tcPr>
          <w:p w14:paraId="61049DE2" w14:textId="77777777" w:rsidR="00B5189C" w:rsidRPr="003F0BCE" w:rsidRDefault="00B5189C" w:rsidP="002A124D">
            <w:pPr>
              <w:spacing w:after="0" w:line="240" w:lineRule="auto"/>
              <w:jc w:val="center"/>
            </w:pPr>
            <w:r>
              <w:rPr>
                <w:rFonts w:ascii="Calibri" w:hAnsi="Calibri" w:cs="Calibri"/>
                <w:b/>
                <w:bCs/>
                <w:color w:val="000000"/>
              </w:rPr>
              <w:t>11.1</w:t>
            </w:r>
          </w:p>
        </w:tc>
      </w:tr>
    </w:tbl>
    <w:p w14:paraId="17408AE0" w14:textId="53F8D21E" w:rsidR="00B5189C" w:rsidRDefault="00B5189C" w:rsidP="00BC0895"/>
    <w:p w14:paraId="0BA1AF1B" w14:textId="5CEA5ED5" w:rsidR="00EC1C72" w:rsidRDefault="00EC1C72" w:rsidP="00BC0895"/>
    <w:p w14:paraId="264509CA" w14:textId="7B205EAC" w:rsidR="00EC1C72" w:rsidRDefault="00EC1C72" w:rsidP="00BC0895"/>
    <w:p w14:paraId="23DCD875" w14:textId="095419E2" w:rsidR="00EC1C72" w:rsidRDefault="00EC1C72" w:rsidP="00BC0895"/>
    <w:p w14:paraId="7A71A29A" w14:textId="45C8BCA2" w:rsidR="00EC1C72" w:rsidRDefault="00EC1C72" w:rsidP="00BC0895"/>
    <w:p w14:paraId="40F979E1" w14:textId="1DBB8B8E" w:rsidR="00EC1C72" w:rsidRDefault="00EC1C72" w:rsidP="00BC0895"/>
    <w:p w14:paraId="3EE5756B" w14:textId="5A78FC3F" w:rsidR="00EC1C72" w:rsidRDefault="00EC1C72" w:rsidP="00BC0895"/>
    <w:p w14:paraId="6E71E483" w14:textId="2280F08C" w:rsidR="00EC1C72" w:rsidRDefault="00EC1C72" w:rsidP="00BC0895"/>
    <w:p w14:paraId="4798EFF1" w14:textId="5863F12D" w:rsidR="00EC1C72" w:rsidRDefault="00EC1C72" w:rsidP="00BC0895"/>
    <w:p w14:paraId="0D281F6C" w14:textId="77777777" w:rsidR="00EC1C72" w:rsidRDefault="00EC1C72" w:rsidP="00BC0895"/>
    <w:tbl>
      <w:tblPr>
        <w:tblStyle w:val="TableGrid4"/>
        <w:tblW w:w="0" w:type="auto"/>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FD1DBA" w:rsidRPr="00D21BCE" w14:paraId="40BFB574" w14:textId="77777777" w:rsidTr="00122F0B">
        <w:trPr>
          <w:trHeight w:val="806"/>
        </w:trPr>
        <w:tc>
          <w:tcPr>
            <w:tcW w:w="2970" w:type="dxa"/>
            <w:vMerge w:val="restart"/>
          </w:tcPr>
          <w:p w14:paraId="5507E31E" w14:textId="77777777" w:rsidR="00FD1DBA" w:rsidRPr="00D21BCE" w:rsidRDefault="00FD1DBA" w:rsidP="002A124D">
            <w:pPr>
              <w:spacing w:after="0" w:line="240" w:lineRule="auto"/>
              <w:jc w:val="center"/>
            </w:pPr>
            <w:r w:rsidRPr="00D21BCE">
              <w:rPr>
                <w:rFonts w:ascii="Calibri" w:hAnsi="Calibri"/>
                <w:b/>
                <w:bCs/>
                <w:color w:val="000000"/>
              </w:rPr>
              <w:lastRenderedPageBreak/>
              <w:t xml:space="preserve">Focus Area #3: </w:t>
            </w:r>
            <w:r>
              <w:rPr>
                <w:rFonts w:ascii="Calibri" w:hAnsi="Calibri"/>
                <w:b/>
                <w:bCs/>
                <w:color w:val="000000"/>
              </w:rPr>
              <w:t>Inclusive Practice &amp; Classroom Culture</w:t>
            </w:r>
          </w:p>
        </w:tc>
        <w:tc>
          <w:tcPr>
            <w:tcW w:w="900" w:type="dxa"/>
          </w:tcPr>
          <w:p w14:paraId="2AA0E40B" w14:textId="77777777" w:rsidR="00FD1DBA" w:rsidRPr="00D21BCE" w:rsidRDefault="00FD1DBA" w:rsidP="002A124D">
            <w:pPr>
              <w:spacing w:after="0" w:line="240" w:lineRule="auto"/>
            </w:pPr>
          </w:p>
        </w:tc>
        <w:tc>
          <w:tcPr>
            <w:tcW w:w="1260" w:type="dxa"/>
          </w:tcPr>
          <w:p w14:paraId="79595448" w14:textId="77777777" w:rsidR="00FD1DBA" w:rsidRPr="00D21BCE" w:rsidRDefault="00FD1DBA" w:rsidP="002A124D">
            <w:pPr>
              <w:spacing w:after="0" w:line="240" w:lineRule="auto"/>
              <w:jc w:val="center"/>
            </w:pPr>
            <w:r w:rsidRPr="003F0BCE">
              <w:t>Insufficient</w:t>
            </w:r>
            <w:r>
              <w:t xml:space="preserve"> Evidence</w:t>
            </w:r>
          </w:p>
        </w:tc>
        <w:tc>
          <w:tcPr>
            <w:tcW w:w="1080" w:type="dxa"/>
          </w:tcPr>
          <w:p w14:paraId="730349A3" w14:textId="77777777" w:rsidR="00FD1DBA" w:rsidRPr="00D21BCE" w:rsidRDefault="00FD1DBA" w:rsidP="002A124D">
            <w:pPr>
              <w:spacing w:after="0" w:line="240" w:lineRule="auto"/>
              <w:jc w:val="center"/>
            </w:pPr>
            <w:r>
              <w:t>Limited Evidence</w:t>
            </w:r>
          </w:p>
        </w:tc>
        <w:tc>
          <w:tcPr>
            <w:tcW w:w="1170" w:type="dxa"/>
          </w:tcPr>
          <w:p w14:paraId="602CD93D" w14:textId="77777777" w:rsidR="00FD1DBA" w:rsidRPr="00D21BCE" w:rsidRDefault="00FD1DBA" w:rsidP="002A124D">
            <w:pPr>
              <w:spacing w:after="0" w:line="240" w:lineRule="auto"/>
              <w:jc w:val="center"/>
            </w:pPr>
            <w:r>
              <w:t>Sufficient Evidence</w:t>
            </w:r>
          </w:p>
        </w:tc>
        <w:tc>
          <w:tcPr>
            <w:tcW w:w="1260" w:type="dxa"/>
          </w:tcPr>
          <w:p w14:paraId="3396F013" w14:textId="77777777" w:rsidR="00FD1DBA" w:rsidRPr="00D21BCE" w:rsidRDefault="00FD1DBA" w:rsidP="002A124D">
            <w:pPr>
              <w:spacing w:after="0" w:line="240" w:lineRule="auto"/>
              <w:jc w:val="center"/>
            </w:pPr>
            <w:r>
              <w:t>Compelling Evidence</w:t>
            </w:r>
          </w:p>
        </w:tc>
        <w:tc>
          <w:tcPr>
            <w:tcW w:w="1098" w:type="dxa"/>
          </w:tcPr>
          <w:p w14:paraId="4084C67E" w14:textId="77777777" w:rsidR="00FD1DBA" w:rsidRPr="00D21BCE" w:rsidRDefault="00FD1DBA" w:rsidP="002A124D">
            <w:pPr>
              <w:spacing w:after="0" w:line="240" w:lineRule="auto"/>
              <w:jc w:val="center"/>
            </w:pPr>
            <w:r w:rsidRPr="00D21BCE">
              <w:t>Avg Number of points</w:t>
            </w:r>
          </w:p>
        </w:tc>
      </w:tr>
      <w:tr w:rsidR="00FD1DBA" w:rsidRPr="00D21BCE" w14:paraId="619BBC38" w14:textId="77777777" w:rsidTr="00122F0B">
        <w:tc>
          <w:tcPr>
            <w:tcW w:w="2970" w:type="dxa"/>
            <w:vMerge/>
          </w:tcPr>
          <w:p w14:paraId="15A0E947" w14:textId="77777777" w:rsidR="00FD1DBA" w:rsidRPr="00D21BCE" w:rsidRDefault="00FD1DBA" w:rsidP="002A124D">
            <w:pPr>
              <w:spacing w:after="0" w:line="240" w:lineRule="auto"/>
            </w:pPr>
          </w:p>
        </w:tc>
        <w:tc>
          <w:tcPr>
            <w:tcW w:w="900" w:type="dxa"/>
          </w:tcPr>
          <w:p w14:paraId="5921FCDE" w14:textId="77777777" w:rsidR="00FD1DBA" w:rsidRPr="00D21BCE" w:rsidRDefault="00FD1DBA" w:rsidP="002A124D">
            <w:pPr>
              <w:spacing w:after="0" w:line="240" w:lineRule="auto"/>
            </w:pPr>
          </w:p>
        </w:tc>
        <w:tc>
          <w:tcPr>
            <w:tcW w:w="1260" w:type="dxa"/>
          </w:tcPr>
          <w:p w14:paraId="07EEB3B5" w14:textId="77777777" w:rsidR="00FD1DBA" w:rsidRPr="00D21BCE" w:rsidRDefault="00FD1DBA" w:rsidP="002A124D">
            <w:pPr>
              <w:spacing w:after="0" w:line="240" w:lineRule="auto"/>
              <w:jc w:val="center"/>
            </w:pPr>
            <w:r w:rsidRPr="00D21BCE">
              <w:t>(</w:t>
            </w:r>
            <w:r>
              <w:t>1</w:t>
            </w:r>
            <w:r w:rsidRPr="00D21BCE">
              <w:t>)</w:t>
            </w:r>
          </w:p>
        </w:tc>
        <w:tc>
          <w:tcPr>
            <w:tcW w:w="1080" w:type="dxa"/>
          </w:tcPr>
          <w:p w14:paraId="6B70DF2C" w14:textId="77777777" w:rsidR="00FD1DBA" w:rsidRPr="00D21BCE" w:rsidRDefault="00FD1DBA" w:rsidP="002A124D">
            <w:pPr>
              <w:spacing w:after="0" w:line="240" w:lineRule="auto"/>
              <w:jc w:val="center"/>
            </w:pPr>
            <w:r w:rsidRPr="00D21BCE">
              <w:t>(</w:t>
            </w:r>
            <w:r>
              <w:t>2</w:t>
            </w:r>
            <w:r w:rsidRPr="00D21BCE">
              <w:t>)</w:t>
            </w:r>
          </w:p>
        </w:tc>
        <w:tc>
          <w:tcPr>
            <w:tcW w:w="1170" w:type="dxa"/>
          </w:tcPr>
          <w:p w14:paraId="642E9291" w14:textId="77777777" w:rsidR="00FD1DBA" w:rsidRPr="00D21BCE" w:rsidRDefault="00FD1DBA" w:rsidP="002A124D">
            <w:pPr>
              <w:spacing w:after="0" w:line="240" w:lineRule="auto"/>
              <w:jc w:val="center"/>
            </w:pPr>
            <w:r w:rsidRPr="00D21BCE">
              <w:t>(</w:t>
            </w:r>
            <w:r>
              <w:t>3</w:t>
            </w:r>
            <w:r w:rsidRPr="00D21BCE">
              <w:t>)</w:t>
            </w:r>
          </w:p>
        </w:tc>
        <w:tc>
          <w:tcPr>
            <w:tcW w:w="1260" w:type="dxa"/>
          </w:tcPr>
          <w:p w14:paraId="69B9C0FB" w14:textId="77777777" w:rsidR="00FD1DBA" w:rsidRPr="00D21BCE" w:rsidRDefault="00FD1DBA" w:rsidP="002A124D">
            <w:pPr>
              <w:spacing w:after="0" w:line="240" w:lineRule="auto"/>
              <w:jc w:val="center"/>
            </w:pPr>
            <w:r w:rsidRPr="00D21BCE">
              <w:t>(</w:t>
            </w:r>
            <w:r>
              <w:t>4</w:t>
            </w:r>
            <w:r w:rsidRPr="00D21BCE">
              <w:t>)</w:t>
            </w:r>
          </w:p>
        </w:tc>
        <w:tc>
          <w:tcPr>
            <w:tcW w:w="1098" w:type="dxa"/>
          </w:tcPr>
          <w:p w14:paraId="162D4423" w14:textId="77777777" w:rsidR="00FD1DBA" w:rsidRPr="00D21BCE" w:rsidRDefault="00FD1DBA" w:rsidP="002A124D">
            <w:pPr>
              <w:spacing w:after="0" w:line="240" w:lineRule="auto"/>
              <w:jc w:val="center"/>
            </w:pPr>
            <w:r w:rsidRPr="00D21BCE">
              <w:t>(</w:t>
            </w:r>
            <w:r>
              <w:t>1</w:t>
            </w:r>
            <w:r w:rsidRPr="00D21BCE">
              <w:t xml:space="preserve"> to </w:t>
            </w:r>
            <w:r>
              <w:t>4</w:t>
            </w:r>
            <w:r w:rsidRPr="00D21BCE">
              <w:t>)</w:t>
            </w:r>
          </w:p>
        </w:tc>
      </w:tr>
      <w:tr w:rsidR="00FD1DBA" w:rsidRPr="00D21BCE" w14:paraId="6322388A" w14:textId="77777777" w:rsidTr="00122F0B">
        <w:tc>
          <w:tcPr>
            <w:tcW w:w="2970" w:type="dxa"/>
            <w:vMerge w:val="restart"/>
            <w:shd w:val="clear" w:color="auto" w:fill="BFBFBF" w:themeFill="background1" w:themeFillShade="BF"/>
          </w:tcPr>
          <w:p w14:paraId="2E909174" w14:textId="77777777" w:rsidR="00FD1DBA" w:rsidRPr="00D21BCE" w:rsidRDefault="00FD1DBA" w:rsidP="002A124D">
            <w:pPr>
              <w:spacing w:after="0" w:line="240" w:lineRule="auto"/>
              <w:rPr>
                <w:rFonts w:ascii="Calibri" w:hAnsi="Calibri"/>
                <w:color w:val="000000"/>
              </w:rPr>
            </w:pPr>
            <w:r>
              <w:rPr>
                <w:rFonts w:ascii="Calibri" w:hAnsi="Calibri"/>
                <w:color w:val="000000"/>
              </w:rPr>
              <w:t>9.  The teacher ensures that students are engaging in challenging tasks regardless of learning needs.</w:t>
            </w:r>
          </w:p>
        </w:tc>
        <w:tc>
          <w:tcPr>
            <w:tcW w:w="900" w:type="dxa"/>
            <w:shd w:val="clear" w:color="auto" w:fill="BFBFBF" w:themeFill="background1" w:themeFillShade="BF"/>
          </w:tcPr>
          <w:p w14:paraId="7B28D233" w14:textId="77777777" w:rsidR="00FD1DBA" w:rsidRPr="00D21BCE" w:rsidRDefault="00FD1DBA" w:rsidP="002A124D">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14:paraId="6814DE2B" w14:textId="77777777" w:rsidR="00FD1DBA" w:rsidRPr="00D21BCE" w:rsidRDefault="00FD1DBA" w:rsidP="002A124D">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039C0A57" w14:textId="77777777" w:rsidR="00FD1DBA" w:rsidRPr="00D21BCE" w:rsidRDefault="00FD1DBA" w:rsidP="002A124D">
            <w:pPr>
              <w:spacing w:after="0" w:line="240" w:lineRule="auto"/>
              <w:jc w:val="center"/>
            </w:pPr>
            <w:r>
              <w:rPr>
                <w:rFonts w:ascii="Calibri" w:hAnsi="Calibri" w:cs="Calibri"/>
                <w:color w:val="000000"/>
              </w:rPr>
              <w:t>22%</w:t>
            </w:r>
          </w:p>
        </w:tc>
        <w:tc>
          <w:tcPr>
            <w:tcW w:w="1170" w:type="dxa"/>
            <w:shd w:val="clear" w:color="auto" w:fill="BFBFBF" w:themeFill="background1" w:themeFillShade="BF"/>
          </w:tcPr>
          <w:p w14:paraId="1445629B" w14:textId="77777777" w:rsidR="00FD1DBA" w:rsidRPr="00D21BCE" w:rsidRDefault="00FD1DBA" w:rsidP="002A124D">
            <w:pPr>
              <w:spacing w:after="0" w:line="240" w:lineRule="auto"/>
              <w:jc w:val="center"/>
            </w:pPr>
            <w:r>
              <w:rPr>
                <w:rFonts w:ascii="Calibri" w:hAnsi="Calibri" w:cs="Calibri"/>
                <w:color w:val="000000"/>
              </w:rPr>
              <w:t>70%</w:t>
            </w:r>
          </w:p>
        </w:tc>
        <w:tc>
          <w:tcPr>
            <w:tcW w:w="1260" w:type="dxa"/>
            <w:shd w:val="clear" w:color="auto" w:fill="BFBFBF" w:themeFill="background1" w:themeFillShade="BF"/>
          </w:tcPr>
          <w:p w14:paraId="44E49439" w14:textId="77777777" w:rsidR="00FD1DBA" w:rsidRPr="00D21BCE" w:rsidRDefault="00FD1DBA" w:rsidP="002A124D">
            <w:pPr>
              <w:spacing w:after="0" w:line="240" w:lineRule="auto"/>
              <w:jc w:val="center"/>
            </w:pPr>
            <w:r>
              <w:rPr>
                <w:rFonts w:ascii="Calibri" w:hAnsi="Calibri" w:cs="Calibri"/>
                <w:color w:val="000000"/>
              </w:rPr>
              <w:t>9%</w:t>
            </w:r>
          </w:p>
        </w:tc>
        <w:tc>
          <w:tcPr>
            <w:tcW w:w="1098" w:type="dxa"/>
            <w:shd w:val="clear" w:color="auto" w:fill="BFBFBF" w:themeFill="background1" w:themeFillShade="BF"/>
          </w:tcPr>
          <w:p w14:paraId="1017263A" w14:textId="77777777" w:rsidR="00FD1DBA" w:rsidRPr="00D21BCE" w:rsidRDefault="00FD1DBA" w:rsidP="002A124D">
            <w:pPr>
              <w:spacing w:after="0" w:line="240" w:lineRule="auto"/>
              <w:jc w:val="center"/>
            </w:pPr>
            <w:r>
              <w:rPr>
                <w:rFonts w:ascii="Calibri" w:hAnsi="Calibri" w:cs="Calibri"/>
                <w:color w:val="000000"/>
              </w:rPr>
              <w:t>2.9</w:t>
            </w:r>
          </w:p>
        </w:tc>
      </w:tr>
      <w:tr w:rsidR="00FD1DBA" w:rsidRPr="00D21BCE" w14:paraId="44E67E4C" w14:textId="77777777" w:rsidTr="00122F0B">
        <w:tc>
          <w:tcPr>
            <w:tcW w:w="2970" w:type="dxa"/>
            <w:vMerge/>
            <w:shd w:val="clear" w:color="auto" w:fill="BFBFBF" w:themeFill="background1" w:themeFillShade="BF"/>
          </w:tcPr>
          <w:p w14:paraId="32DFEC30" w14:textId="77777777" w:rsidR="00FD1DBA" w:rsidRPr="00D21BCE" w:rsidRDefault="00FD1DBA" w:rsidP="002A124D">
            <w:pPr>
              <w:spacing w:after="0" w:line="240" w:lineRule="auto"/>
            </w:pPr>
          </w:p>
        </w:tc>
        <w:tc>
          <w:tcPr>
            <w:tcW w:w="900" w:type="dxa"/>
            <w:shd w:val="clear" w:color="auto" w:fill="BFBFBF" w:themeFill="background1" w:themeFillShade="BF"/>
          </w:tcPr>
          <w:p w14:paraId="5374B00C" w14:textId="77777777" w:rsidR="00FD1DBA" w:rsidRPr="00D21BCE" w:rsidRDefault="00FD1DBA" w:rsidP="002A124D">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14:paraId="3E92A88E" w14:textId="77777777" w:rsidR="00FD1DBA" w:rsidRPr="00D21BCE" w:rsidRDefault="00FD1DBA" w:rsidP="002A124D">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1B593484" w14:textId="77777777" w:rsidR="00FD1DBA" w:rsidRPr="00D21BCE" w:rsidRDefault="00FD1DBA" w:rsidP="002A124D">
            <w:pPr>
              <w:spacing w:after="0" w:line="240" w:lineRule="auto"/>
              <w:jc w:val="center"/>
            </w:pPr>
            <w:r>
              <w:rPr>
                <w:rFonts w:ascii="Calibri" w:hAnsi="Calibri" w:cs="Calibri"/>
                <w:color w:val="000000"/>
              </w:rPr>
              <w:t>20%</w:t>
            </w:r>
          </w:p>
        </w:tc>
        <w:tc>
          <w:tcPr>
            <w:tcW w:w="1170" w:type="dxa"/>
            <w:shd w:val="clear" w:color="auto" w:fill="BFBFBF" w:themeFill="background1" w:themeFillShade="BF"/>
          </w:tcPr>
          <w:p w14:paraId="48407921" w14:textId="77777777" w:rsidR="00FD1DBA" w:rsidRPr="00D21BCE" w:rsidRDefault="00FD1DBA" w:rsidP="002A124D">
            <w:pPr>
              <w:spacing w:after="0" w:line="240" w:lineRule="auto"/>
              <w:jc w:val="center"/>
            </w:pPr>
            <w:r>
              <w:rPr>
                <w:rFonts w:ascii="Calibri" w:hAnsi="Calibri" w:cs="Calibri"/>
                <w:color w:val="000000"/>
              </w:rPr>
              <w:t>60%</w:t>
            </w:r>
          </w:p>
        </w:tc>
        <w:tc>
          <w:tcPr>
            <w:tcW w:w="1260" w:type="dxa"/>
            <w:shd w:val="clear" w:color="auto" w:fill="BFBFBF" w:themeFill="background1" w:themeFillShade="BF"/>
          </w:tcPr>
          <w:p w14:paraId="6C73C446" w14:textId="77777777" w:rsidR="00FD1DBA" w:rsidRPr="00D21BCE" w:rsidRDefault="00FD1DBA" w:rsidP="002A124D">
            <w:pPr>
              <w:spacing w:after="0" w:line="240" w:lineRule="auto"/>
              <w:jc w:val="center"/>
            </w:pPr>
            <w:r>
              <w:rPr>
                <w:rFonts w:ascii="Calibri" w:hAnsi="Calibri" w:cs="Calibri"/>
                <w:color w:val="000000"/>
              </w:rPr>
              <w:t>20%</w:t>
            </w:r>
          </w:p>
        </w:tc>
        <w:tc>
          <w:tcPr>
            <w:tcW w:w="1098" w:type="dxa"/>
            <w:shd w:val="clear" w:color="auto" w:fill="BFBFBF" w:themeFill="background1" w:themeFillShade="BF"/>
          </w:tcPr>
          <w:p w14:paraId="303D90BD" w14:textId="77777777" w:rsidR="00FD1DBA" w:rsidRPr="00D21BCE" w:rsidRDefault="00FD1DBA" w:rsidP="002A124D">
            <w:pPr>
              <w:spacing w:after="0" w:line="240" w:lineRule="auto"/>
              <w:jc w:val="center"/>
            </w:pPr>
            <w:r>
              <w:rPr>
                <w:rFonts w:ascii="Calibri" w:hAnsi="Calibri" w:cs="Calibri"/>
                <w:color w:val="000000"/>
              </w:rPr>
              <w:t>3.0</w:t>
            </w:r>
          </w:p>
        </w:tc>
      </w:tr>
      <w:tr w:rsidR="00FD1DBA" w:rsidRPr="00D21BCE" w14:paraId="4D409C12" w14:textId="77777777" w:rsidTr="00122F0B">
        <w:tc>
          <w:tcPr>
            <w:tcW w:w="2970" w:type="dxa"/>
            <w:vMerge/>
            <w:shd w:val="clear" w:color="auto" w:fill="BFBFBF" w:themeFill="background1" w:themeFillShade="BF"/>
          </w:tcPr>
          <w:p w14:paraId="59880911" w14:textId="77777777" w:rsidR="00FD1DBA" w:rsidRPr="00D21BCE" w:rsidRDefault="00FD1DBA" w:rsidP="002A124D">
            <w:pPr>
              <w:spacing w:after="0" w:line="240" w:lineRule="auto"/>
            </w:pPr>
          </w:p>
        </w:tc>
        <w:tc>
          <w:tcPr>
            <w:tcW w:w="900" w:type="dxa"/>
            <w:shd w:val="clear" w:color="auto" w:fill="BFBFBF" w:themeFill="background1" w:themeFillShade="BF"/>
          </w:tcPr>
          <w:p w14:paraId="52D0BAC0" w14:textId="77777777" w:rsidR="00FD1DBA" w:rsidRPr="00D21BCE" w:rsidRDefault="00FD1DBA" w:rsidP="002A124D">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14:paraId="2C992EF8" w14:textId="77777777" w:rsidR="00FD1DBA" w:rsidRPr="00D21BCE" w:rsidRDefault="00FD1DBA" w:rsidP="002A124D">
            <w:pPr>
              <w:spacing w:after="0" w:line="240" w:lineRule="auto"/>
              <w:jc w:val="center"/>
            </w:pPr>
            <w:r>
              <w:rPr>
                <w:rFonts w:ascii="Calibri" w:hAnsi="Calibri" w:cs="Calibri"/>
                <w:color w:val="000000"/>
              </w:rPr>
              <w:t>2%</w:t>
            </w:r>
          </w:p>
        </w:tc>
        <w:tc>
          <w:tcPr>
            <w:tcW w:w="1080" w:type="dxa"/>
            <w:shd w:val="clear" w:color="auto" w:fill="BFBFBF" w:themeFill="background1" w:themeFillShade="BF"/>
          </w:tcPr>
          <w:p w14:paraId="0BABA40F" w14:textId="77777777" w:rsidR="00FD1DBA" w:rsidRPr="00D21BCE" w:rsidRDefault="00FD1DBA" w:rsidP="002A124D">
            <w:pPr>
              <w:spacing w:after="0" w:line="240" w:lineRule="auto"/>
              <w:jc w:val="center"/>
            </w:pPr>
            <w:r>
              <w:rPr>
                <w:rFonts w:ascii="Calibri" w:hAnsi="Calibri" w:cs="Calibri"/>
                <w:color w:val="000000"/>
              </w:rPr>
              <w:t>33%</w:t>
            </w:r>
          </w:p>
        </w:tc>
        <w:tc>
          <w:tcPr>
            <w:tcW w:w="1170" w:type="dxa"/>
            <w:shd w:val="clear" w:color="auto" w:fill="BFBFBF" w:themeFill="background1" w:themeFillShade="BF"/>
          </w:tcPr>
          <w:p w14:paraId="52C17D42" w14:textId="77777777" w:rsidR="00FD1DBA" w:rsidRPr="00D21BCE" w:rsidRDefault="00FD1DBA" w:rsidP="002A124D">
            <w:pPr>
              <w:spacing w:after="0" w:line="240" w:lineRule="auto"/>
              <w:jc w:val="center"/>
            </w:pPr>
            <w:r>
              <w:rPr>
                <w:rFonts w:ascii="Calibri" w:hAnsi="Calibri" w:cs="Calibri"/>
                <w:color w:val="000000"/>
              </w:rPr>
              <w:t>58%</w:t>
            </w:r>
          </w:p>
        </w:tc>
        <w:tc>
          <w:tcPr>
            <w:tcW w:w="1260" w:type="dxa"/>
            <w:shd w:val="clear" w:color="auto" w:fill="BFBFBF" w:themeFill="background1" w:themeFillShade="BF"/>
          </w:tcPr>
          <w:p w14:paraId="63EF3473" w14:textId="77777777" w:rsidR="00FD1DBA" w:rsidRPr="00D21BCE" w:rsidRDefault="00FD1DBA" w:rsidP="002A124D">
            <w:pPr>
              <w:spacing w:after="0" w:line="240" w:lineRule="auto"/>
              <w:jc w:val="center"/>
            </w:pPr>
            <w:r>
              <w:rPr>
                <w:rFonts w:ascii="Calibri" w:hAnsi="Calibri" w:cs="Calibri"/>
                <w:color w:val="000000"/>
              </w:rPr>
              <w:t>7%</w:t>
            </w:r>
          </w:p>
        </w:tc>
        <w:tc>
          <w:tcPr>
            <w:tcW w:w="1098" w:type="dxa"/>
            <w:shd w:val="clear" w:color="auto" w:fill="BFBFBF" w:themeFill="background1" w:themeFillShade="BF"/>
          </w:tcPr>
          <w:p w14:paraId="6ABC1A0F" w14:textId="77777777" w:rsidR="00FD1DBA" w:rsidRPr="00D21BCE" w:rsidRDefault="00FD1DBA" w:rsidP="002A124D">
            <w:pPr>
              <w:spacing w:after="0" w:line="240" w:lineRule="auto"/>
              <w:jc w:val="center"/>
            </w:pPr>
            <w:r>
              <w:rPr>
                <w:rFonts w:ascii="Calibri" w:hAnsi="Calibri" w:cs="Calibri"/>
                <w:color w:val="000000"/>
              </w:rPr>
              <w:t>2.7</w:t>
            </w:r>
          </w:p>
        </w:tc>
      </w:tr>
      <w:tr w:rsidR="00FD1DBA" w:rsidRPr="00D21BCE" w14:paraId="17FAC1B4" w14:textId="77777777" w:rsidTr="00122F0B">
        <w:tc>
          <w:tcPr>
            <w:tcW w:w="2970" w:type="dxa"/>
            <w:vMerge/>
            <w:shd w:val="clear" w:color="auto" w:fill="BFBFBF" w:themeFill="background1" w:themeFillShade="BF"/>
          </w:tcPr>
          <w:p w14:paraId="42B04A96" w14:textId="77777777" w:rsidR="00FD1DBA" w:rsidRPr="00D21BCE" w:rsidRDefault="00FD1DBA" w:rsidP="002A124D">
            <w:pPr>
              <w:spacing w:after="0" w:line="240" w:lineRule="auto"/>
            </w:pPr>
          </w:p>
        </w:tc>
        <w:tc>
          <w:tcPr>
            <w:tcW w:w="900" w:type="dxa"/>
            <w:shd w:val="clear" w:color="auto" w:fill="BFBFBF" w:themeFill="background1" w:themeFillShade="BF"/>
          </w:tcPr>
          <w:p w14:paraId="002A337D" w14:textId="20AF2C95" w:rsidR="00FD1DBA" w:rsidRPr="00D21BCE" w:rsidRDefault="00657809" w:rsidP="002A124D">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14:paraId="6E05F176" w14:textId="77777777" w:rsidR="00FD1DBA" w:rsidRPr="00D21BCE" w:rsidRDefault="00FD1DBA" w:rsidP="002A124D">
            <w:pPr>
              <w:spacing w:after="0" w:line="240" w:lineRule="auto"/>
              <w:jc w:val="center"/>
            </w:pPr>
            <w:r>
              <w:rPr>
                <w:rFonts w:ascii="Calibri" w:hAnsi="Calibri" w:cs="Calibri"/>
                <w:color w:val="000000"/>
              </w:rPr>
              <w:t>1</w:t>
            </w:r>
          </w:p>
        </w:tc>
        <w:tc>
          <w:tcPr>
            <w:tcW w:w="1080" w:type="dxa"/>
            <w:shd w:val="clear" w:color="auto" w:fill="BFBFBF" w:themeFill="background1" w:themeFillShade="BF"/>
          </w:tcPr>
          <w:p w14:paraId="750D3EC4" w14:textId="77777777" w:rsidR="00FD1DBA" w:rsidRPr="00D21BCE" w:rsidRDefault="00FD1DBA" w:rsidP="002A124D">
            <w:pPr>
              <w:spacing w:after="0" w:line="240" w:lineRule="auto"/>
              <w:jc w:val="center"/>
            </w:pPr>
            <w:r>
              <w:rPr>
                <w:rFonts w:ascii="Calibri" w:hAnsi="Calibri" w:cs="Calibri"/>
                <w:color w:val="000000"/>
              </w:rPr>
              <w:t>25</w:t>
            </w:r>
          </w:p>
        </w:tc>
        <w:tc>
          <w:tcPr>
            <w:tcW w:w="1170" w:type="dxa"/>
            <w:shd w:val="clear" w:color="auto" w:fill="BFBFBF" w:themeFill="background1" w:themeFillShade="BF"/>
          </w:tcPr>
          <w:p w14:paraId="182DDA05" w14:textId="77777777" w:rsidR="00FD1DBA" w:rsidRPr="00D21BCE" w:rsidRDefault="00FD1DBA" w:rsidP="002A124D">
            <w:pPr>
              <w:spacing w:after="0" w:line="240" w:lineRule="auto"/>
              <w:jc w:val="center"/>
            </w:pPr>
            <w:r>
              <w:rPr>
                <w:rFonts w:ascii="Calibri" w:hAnsi="Calibri" w:cs="Calibri"/>
                <w:color w:val="000000"/>
              </w:rPr>
              <w:t>57</w:t>
            </w:r>
          </w:p>
        </w:tc>
        <w:tc>
          <w:tcPr>
            <w:tcW w:w="1260" w:type="dxa"/>
            <w:shd w:val="clear" w:color="auto" w:fill="BFBFBF" w:themeFill="background1" w:themeFillShade="BF"/>
          </w:tcPr>
          <w:p w14:paraId="3211AC30" w14:textId="77777777" w:rsidR="00FD1DBA" w:rsidRPr="00D21BCE" w:rsidRDefault="00FD1DBA" w:rsidP="002A124D">
            <w:pPr>
              <w:spacing w:after="0" w:line="240" w:lineRule="auto"/>
              <w:jc w:val="center"/>
            </w:pPr>
            <w:r>
              <w:rPr>
                <w:rFonts w:ascii="Calibri" w:hAnsi="Calibri" w:cs="Calibri"/>
                <w:color w:val="000000"/>
              </w:rPr>
              <w:t>10</w:t>
            </w:r>
          </w:p>
        </w:tc>
        <w:tc>
          <w:tcPr>
            <w:tcW w:w="1098" w:type="dxa"/>
            <w:shd w:val="clear" w:color="auto" w:fill="BFBFBF" w:themeFill="background1" w:themeFillShade="BF"/>
          </w:tcPr>
          <w:p w14:paraId="6B077405" w14:textId="77777777" w:rsidR="00FD1DBA" w:rsidRPr="00D21BCE" w:rsidRDefault="00FD1DBA" w:rsidP="002A124D">
            <w:pPr>
              <w:spacing w:after="0" w:line="240" w:lineRule="auto"/>
              <w:jc w:val="center"/>
            </w:pPr>
            <w:r>
              <w:rPr>
                <w:rFonts w:ascii="Calibri" w:hAnsi="Calibri" w:cs="Calibri"/>
                <w:color w:val="000000"/>
              </w:rPr>
              <w:t>2.8</w:t>
            </w:r>
          </w:p>
        </w:tc>
      </w:tr>
      <w:tr w:rsidR="00FD1DBA" w:rsidRPr="00D21BCE" w14:paraId="48D1F116" w14:textId="77777777" w:rsidTr="00122F0B">
        <w:tc>
          <w:tcPr>
            <w:tcW w:w="2970" w:type="dxa"/>
            <w:vMerge/>
            <w:shd w:val="clear" w:color="auto" w:fill="BFBFBF" w:themeFill="background1" w:themeFillShade="BF"/>
          </w:tcPr>
          <w:p w14:paraId="09E5E0CC" w14:textId="77777777" w:rsidR="00FD1DBA" w:rsidRPr="00D21BCE" w:rsidRDefault="00FD1DBA" w:rsidP="002A124D">
            <w:pPr>
              <w:spacing w:after="0" w:line="240" w:lineRule="auto"/>
            </w:pPr>
          </w:p>
        </w:tc>
        <w:tc>
          <w:tcPr>
            <w:tcW w:w="900" w:type="dxa"/>
            <w:shd w:val="clear" w:color="auto" w:fill="BFBFBF" w:themeFill="background1" w:themeFillShade="BF"/>
          </w:tcPr>
          <w:p w14:paraId="52EDB3BF" w14:textId="77777777" w:rsidR="00FD1DBA" w:rsidRPr="00D21BCE" w:rsidRDefault="00FD1DBA" w:rsidP="002A124D">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14:paraId="041584BA" w14:textId="77777777" w:rsidR="00FD1DBA" w:rsidRPr="00D21BCE" w:rsidRDefault="00FD1DBA" w:rsidP="002A124D">
            <w:pPr>
              <w:spacing w:after="0" w:line="240" w:lineRule="auto"/>
              <w:jc w:val="center"/>
            </w:pPr>
            <w:r>
              <w:rPr>
                <w:rFonts w:ascii="Calibri" w:hAnsi="Calibri" w:cs="Calibri"/>
                <w:color w:val="000000"/>
              </w:rPr>
              <w:t>1%</w:t>
            </w:r>
          </w:p>
        </w:tc>
        <w:tc>
          <w:tcPr>
            <w:tcW w:w="1080" w:type="dxa"/>
            <w:shd w:val="clear" w:color="auto" w:fill="BFBFBF" w:themeFill="background1" w:themeFillShade="BF"/>
          </w:tcPr>
          <w:p w14:paraId="48917AFB" w14:textId="77777777" w:rsidR="00FD1DBA" w:rsidRPr="00D21BCE" w:rsidRDefault="00FD1DBA" w:rsidP="002A124D">
            <w:pPr>
              <w:spacing w:after="0" w:line="240" w:lineRule="auto"/>
              <w:jc w:val="center"/>
            </w:pPr>
            <w:r>
              <w:rPr>
                <w:rFonts w:ascii="Calibri" w:hAnsi="Calibri" w:cs="Calibri"/>
                <w:color w:val="000000"/>
              </w:rPr>
              <w:t>27%</w:t>
            </w:r>
          </w:p>
        </w:tc>
        <w:tc>
          <w:tcPr>
            <w:tcW w:w="1170" w:type="dxa"/>
            <w:shd w:val="clear" w:color="auto" w:fill="BFBFBF" w:themeFill="background1" w:themeFillShade="BF"/>
          </w:tcPr>
          <w:p w14:paraId="1027DDDB" w14:textId="77777777" w:rsidR="00FD1DBA" w:rsidRPr="00D21BCE" w:rsidRDefault="00FD1DBA" w:rsidP="002A124D">
            <w:pPr>
              <w:spacing w:after="0" w:line="240" w:lineRule="auto"/>
              <w:jc w:val="center"/>
            </w:pPr>
            <w:r>
              <w:rPr>
                <w:rFonts w:ascii="Calibri" w:hAnsi="Calibri" w:cs="Calibri"/>
                <w:color w:val="000000"/>
              </w:rPr>
              <w:t>61%</w:t>
            </w:r>
          </w:p>
        </w:tc>
        <w:tc>
          <w:tcPr>
            <w:tcW w:w="1260" w:type="dxa"/>
            <w:shd w:val="clear" w:color="auto" w:fill="BFBFBF" w:themeFill="background1" w:themeFillShade="BF"/>
          </w:tcPr>
          <w:p w14:paraId="6476D8E6" w14:textId="77777777" w:rsidR="00FD1DBA" w:rsidRPr="00D21BCE" w:rsidRDefault="00FD1DBA" w:rsidP="002A124D">
            <w:pPr>
              <w:spacing w:after="0" w:line="240" w:lineRule="auto"/>
              <w:jc w:val="center"/>
            </w:pPr>
            <w:r>
              <w:rPr>
                <w:rFonts w:ascii="Calibri" w:hAnsi="Calibri" w:cs="Calibri"/>
                <w:color w:val="000000"/>
              </w:rPr>
              <w:t>11%</w:t>
            </w:r>
          </w:p>
        </w:tc>
        <w:tc>
          <w:tcPr>
            <w:tcW w:w="1098" w:type="dxa"/>
            <w:shd w:val="clear" w:color="auto" w:fill="BFBFBF" w:themeFill="background1" w:themeFillShade="BF"/>
          </w:tcPr>
          <w:p w14:paraId="3E6BCE31" w14:textId="77777777" w:rsidR="00FD1DBA" w:rsidRPr="00D21BCE" w:rsidRDefault="00FD1DBA" w:rsidP="002A124D">
            <w:pPr>
              <w:spacing w:after="0" w:line="240" w:lineRule="auto"/>
              <w:jc w:val="center"/>
            </w:pPr>
            <w:r>
              <w:rPr>
                <w:rFonts w:ascii="Calibri" w:hAnsi="Calibri" w:cs="Calibri"/>
                <w:color w:val="000000"/>
              </w:rPr>
              <w:t> </w:t>
            </w:r>
          </w:p>
        </w:tc>
      </w:tr>
      <w:tr w:rsidR="00FD1DBA" w:rsidRPr="00D21BCE" w14:paraId="443CCBB7" w14:textId="77777777" w:rsidTr="00122F0B">
        <w:tc>
          <w:tcPr>
            <w:tcW w:w="2970" w:type="dxa"/>
            <w:vMerge w:val="restart"/>
          </w:tcPr>
          <w:p w14:paraId="391AB72E" w14:textId="77777777" w:rsidR="00FD1DBA" w:rsidRPr="00D21BCE" w:rsidRDefault="00FD1DBA" w:rsidP="002A124D">
            <w:pPr>
              <w:spacing w:after="0" w:line="240" w:lineRule="auto"/>
              <w:rPr>
                <w:rFonts w:ascii="Calibri" w:hAnsi="Calibri"/>
                <w:color w:val="000000"/>
              </w:rPr>
            </w:pPr>
            <w:r>
              <w:rPr>
                <w:rFonts w:ascii="Calibri" w:hAnsi="Calibri"/>
                <w:color w:val="000000"/>
              </w:rPr>
              <w:t>10.  The teacher uses a variety of instructional strategies.</w:t>
            </w:r>
          </w:p>
        </w:tc>
        <w:tc>
          <w:tcPr>
            <w:tcW w:w="900" w:type="dxa"/>
          </w:tcPr>
          <w:p w14:paraId="50F21F8D" w14:textId="77777777" w:rsidR="00FD1DBA" w:rsidRPr="00D21BCE" w:rsidRDefault="00FD1DBA" w:rsidP="002A124D">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tcPr>
          <w:p w14:paraId="73B134C5" w14:textId="77777777" w:rsidR="00FD1DBA" w:rsidRPr="00D21BCE" w:rsidRDefault="00FD1DBA" w:rsidP="002A124D">
            <w:pPr>
              <w:spacing w:after="0" w:line="240" w:lineRule="auto"/>
              <w:jc w:val="center"/>
            </w:pPr>
            <w:r>
              <w:rPr>
                <w:rFonts w:ascii="Calibri" w:hAnsi="Calibri" w:cs="Calibri"/>
                <w:color w:val="000000"/>
              </w:rPr>
              <w:t>0%</w:t>
            </w:r>
          </w:p>
        </w:tc>
        <w:tc>
          <w:tcPr>
            <w:tcW w:w="1080" w:type="dxa"/>
          </w:tcPr>
          <w:p w14:paraId="70424D85" w14:textId="77777777" w:rsidR="00FD1DBA" w:rsidRPr="00D21BCE" w:rsidRDefault="00FD1DBA" w:rsidP="002A124D">
            <w:pPr>
              <w:spacing w:after="0" w:line="240" w:lineRule="auto"/>
              <w:jc w:val="center"/>
            </w:pPr>
            <w:r>
              <w:rPr>
                <w:rFonts w:ascii="Calibri" w:hAnsi="Calibri" w:cs="Calibri"/>
                <w:color w:val="000000"/>
              </w:rPr>
              <w:t>17%</w:t>
            </w:r>
          </w:p>
        </w:tc>
        <w:tc>
          <w:tcPr>
            <w:tcW w:w="1170" w:type="dxa"/>
          </w:tcPr>
          <w:p w14:paraId="3AA4CD25" w14:textId="77777777" w:rsidR="00FD1DBA" w:rsidRPr="00D21BCE" w:rsidRDefault="00FD1DBA" w:rsidP="002A124D">
            <w:pPr>
              <w:spacing w:after="0" w:line="240" w:lineRule="auto"/>
              <w:jc w:val="center"/>
            </w:pPr>
            <w:r>
              <w:rPr>
                <w:rFonts w:ascii="Calibri" w:hAnsi="Calibri" w:cs="Calibri"/>
                <w:color w:val="000000"/>
              </w:rPr>
              <w:t>70%</w:t>
            </w:r>
          </w:p>
        </w:tc>
        <w:tc>
          <w:tcPr>
            <w:tcW w:w="1260" w:type="dxa"/>
          </w:tcPr>
          <w:p w14:paraId="5F5ED896" w14:textId="77777777" w:rsidR="00FD1DBA" w:rsidRPr="00D21BCE" w:rsidRDefault="00FD1DBA" w:rsidP="002A124D">
            <w:pPr>
              <w:spacing w:after="0" w:line="240" w:lineRule="auto"/>
              <w:jc w:val="center"/>
            </w:pPr>
            <w:r>
              <w:rPr>
                <w:rFonts w:ascii="Calibri" w:hAnsi="Calibri" w:cs="Calibri"/>
                <w:color w:val="000000"/>
              </w:rPr>
              <w:t>13%</w:t>
            </w:r>
          </w:p>
        </w:tc>
        <w:tc>
          <w:tcPr>
            <w:tcW w:w="1098" w:type="dxa"/>
          </w:tcPr>
          <w:p w14:paraId="54A7CBA8" w14:textId="77777777" w:rsidR="00FD1DBA" w:rsidRPr="00D21BCE" w:rsidRDefault="00FD1DBA" w:rsidP="002A124D">
            <w:pPr>
              <w:spacing w:after="0" w:line="240" w:lineRule="auto"/>
              <w:jc w:val="center"/>
            </w:pPr>
            <w:r>
              <w:rPr>
                <w:rFonts w:ascii="Calibri" w:hAnsi="Calibri" w:cs="Calibri"/>
                <w:color w:val="000000"/>
              </w:rPr>
              <w:t>3.0</w:t>
            </w:r>
          </w:p>
        </w:tc>
      </w:tr>
      <w:tr w:rsidR="00FD1DBA" w:rsidRPr="00D21BCE" w14:paraId="1F72A4CF" w14:textId="77777777" w:rsidTr="00122F0B">
        <w:tc>
          <w:tcPr>
            <w:tcW w:w="2970" w:type="dxa"/>
            <w:vMerge/>
          </w:tcPr>
          <w:p w14:paraId="6B600398" w14:textId="77777777" w:rsidR="00FD1DBA" w:rsidRPr="00D21BCE" w:rsidRDefault="00FD1DBA" w:rsidP="002A124D">
            <w:pPr>
              <w:spacing w:after="0" w:line="240" w:lineRule="auto"/>
            </w:pPr>
          </w:p>
        </w:tc>
        <w:tc>
          <w:tcPr>
            <w:tcW w:w="900" w:type="dxa"/>
          </w:tcPr>
          <w:p w14:paraId="5D76CF6F" w14:textId="77777777" w:rsidR="00FD1DBA" w:rsidRPr="00D21BCE" w:rsidRDefault="00FD1DBA" w:rsidP="002A124D">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tcPr>
          <w:p w14:paraId="3200C0D9" w14:textId="77777777" w:rsidR="00FD1DBA" w:rsidRPr="00D21BCE" w:rsidRDefault="00FD1DBA" w:rsidP="002A124D">
            <w:pPr>
              <w:spacing w:after="0" w:line="240" w:lineRule="auto"/>
              <w:jc w:val="center"/>
            </w:pPr>
            <w:r>
              <w:rPr>
                <w:rFonts w:ascii="Calibri" w:hAnsi="Calibri" w:cs="Calibri"/>
                <w:color w:val="000000"/>
              </w:rPr>
              <w:t>0%</w:t>
            </w:r>
          </w:p>
        </w:tc>
        <w:tc>
          <w:tcPr>
            <w:tcW w:w="1080" w:type="dxa"/>
          </w:tcPr>
          <w:p w14:paraId="61F31168" w14:textId="77777777" w:rsidR="00FD1DBA" w:rsidRPr="00D21BCE" w:rsidRDefault="00FD1DBA" w:rsidP="002A124D">
            <w:pPr>
              <w:spacing w:after="0" w:line="240" w:lineRule="auto"/>
              <w:jc w:val="center"/>
            </w:pPr>
            <w:r>
              <w:rPr>
                <w:rFonts w:ascii="Calibri" w:hAnsi="Calibri" w:cs="Calibri"/>
                <w:color w:val="000000"/>
              </w:rPr>
              <w:t>12%</w:t>
            </w:r>
          </w:p>
        </w:tc>
        <w:tc>
          <w:tcPr>
            <w:tcW w:w="1170" w:type="dxa"/>
          </w:tcPr>
          <w:p w14:paraId="44EFB50C" w14:textId="77777777" w:rsidR="00FD1DBA" w:rsidRPr="00D21BCE" w:rsidRDefault="00FD1DBA" w:rsidP="002A124D">
            <w:pPr>
              <w:spacing w:after="0" w:line="240" w:lineRule="auto"/>
              <w:jc w:val="center"/>
            </w:pPr>
            <w:r>
              <w:rPr>
                <w:rFonts w:ascii="Calibri" w:hAnsi="Calibri" w:cs="Calibri"/>
                <w:color w:val="000000"/>
              </w:rPr>
              <w:t>76%</w:t>
            </w:r>
          </w:p>
        </w:tc>
        <w:tc>
          <w:tcPr>
            <w:tcW w:w="1260" w:type="dxa"/>
          </w:tcPr>
          <w:p w14:paraId="3B016746" w14:textId="77777777" w:rsidR="00FD1DBA" w:rsidRPr="00D21BCE" w:rsidRDefault="00FD1DBA" w:rsidP="002A124D">
            <w:pPr>
              <w:spacing w:after="0" w:line="240" w:lineRule="auto"/>
              <w:jc w:val="center"/>
            </w:pPr>
            <w:r>
              <w:rPr>
                <w:rFonts w:ascii="Calibri" w:hAnsi="Calibri" w:cs="Calibri"/>
                <w:color w:val="000000"/>
              </w:rPr>
              <w:t>12%</w:t>
            </w:r>
          </w:p>
        </w:tc>
        <w:tc>
          <w:tcPr>
            <w:tcW w:w="1098" w:type="dxa"/>
          </w:tcPr>
          <w:p w14:paraId="3FE3C112" w14:textId="77777777" w:rsidR="00FD1DBA" w:rsidRPr="00D21BCE" w:rsidRDefault="00FD1DBA" w:rsidP="002A124D">
            <w:pPr>
              <w:spacing w:after="0" w:line="240" w:lineRule="auto"/>
              <w:jc w:val="center"/>
            </w:pPr>
            <w:r>
              <w:rPr>
                <w:rFonts w:ascii="Calibri" w:hAnsi="Calibri" w:cs="Calibri"/>
                <w:color w:val="000000"/>
              </w:rPr>
              <w:t>3.0</w:t>
            </w:r>
          </w:p>
        </w:tc>
      </w:tr>
      <w:tr w:rsidR="00FD1DBA" w:rsidRPr="00D21BCE" w14:paraId="47A760C3" w14:textId="77777777" w:rsidTr="00122F0B">
        <w:tc>
          <w:tcPr>
            <w:tcW w:w="2970" w:type="dxa"/>
            <w:vMerge/>
          </w:tcPr>
          <w:p w14:paraId="0C2967CD" w14:textId="77777777" w:rsidR="00FD1DBA" w:rsidRPr="00D21BCE" w:rsidRDefault="00FD1DBA" w:rsidP="002A124D">
            <w:pPr>
              <w:spacing w:after="0" w:line="240" w:lineRule="auto"/>
            </w:pPr>
          </w:p>
        </w:tc>
        <w:tc>
          <w:tcPr>
            <w:tcW w:w="900" w:type="dxa"/>
          </w:tcPr>
          <w:p w14:paraId="2B7FEBB5" w14:textId="77777777" w:rsidR="00FD1DBA" w:rsidRPr="00D21BCE" w:rsidRDefault="00FD1DBA" w:rsidP="002A124D">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tcPr>
          <w:p w14:paraId="65823620" w14:textId="77777777" w:rsidR="00FD1DBA" w:rsidRPr="00D21BCE" w:rsidRDefault="00FD1DBA" w:rsidP="002A124D">
            <w:pPr>
              <w:spacing w:after="0" w:line="240" w:lineRule="auto"/>
              <w:jc w:val="center"/>
            </w:pPr>
            <w:r>
              <w:rPr>
                <w:rFonts w:ascii="Calibri" w:hAnsi="Calibri" w:cs="Calibri"/>
                <w:color w:val="000000"/>
              </w:rPr>
              <w:t>0%</w:t>
            </w:r>
          </w:p>
        </w:tc>
        <w:tc>
          <w:tcPr>
            <w:tcW w:w="1080" w:type="dxa"/>
          </w:tcPr>
          <w:p w14:paraId="4F634C61" w14:textId="77777777" w:rsidR="00FD1DBA" w:rsidRPr="00D21BCE" w:rsidRDefault="00FD1DBA" w:rsidP="002A124D">
            <w:pPr>
              <w:spacing w:after="0" w:line="240" w:lineRule="auto"/>
              <w:jc w:val="center"/>
            </w:pPr>
            <w:r>
              <w:rPr>
                <w:rFonts w:ascii="Calibri" w:hAnsi="Calibri" w:cs="Calibri"/>
                <w:color w:val="000000"/>
              </w:rPr>
              <w:t>49%</w:t>
            </w:r>
          </w:p>
        </w:tc>
        <w:tc>
          <w:tcPr>
            <w:tcW w:w="1170" w:type="dxa"/>
          </w:tcPr>
          <w:p w14:paraId="2F760E84" w14:textId="77777777" w:rsidR="00FD1DBA" w:rsidRPr="00D21BCE" w:rsidRDefault="00FD1DBA" w:rsidP="002A124D">
            <w:pPr>
              <w:spacing w:after="0" w:line="240" w:lineRule="auto"/>
              <w:jc w:val="center"/>
            </w:pPr>
            <w:r>
              <w:rPr>
                <w:rFonts w:ascii="Calibri" w:hAnsi="Calibri" w:cs="Calibri"/>
                <w:color w:val="000000"/>
              </w:rPr>
              <w:t>44%</w:t>
            </w:r>
          </w:p>
        </w:tc>
        <w:tc>
          <w:tcPr>
            <w:tcW w:w="1260" w:type="dxa"/>
          </w:tcPr>
          <w:p w14:paraId="5F17994B" w14:textId="77777777" w:rsidR="00FD1DBA" w:rsidRPr="00D21BCE" w:rsidRDefault="00FD1DBA" w:rsidP="002A124D">
            <w:pPr>
              <w:spacing w:after="0" w:line="240" w:lineRule="auto"/>
              <w:jc w:val="center"/>
            </w:pPr>
            <w:r>
              <w:rPr>
                <w:rFonts w:ascii="Calibri" w:hAnsi="Calibri" w:cs="Calibri"/>
                <w:color w:val="000000"/>
              </w:rPr>
              <w:t>7%</w:t>
            </w:r>
          </w:p>
        </w:tc>
        <w:tc>
          <w:tcPr>
            <w:tcW w:w="1098" w:type="dxa"/>
          </w:tcPr>
          <w:p w14:paraId="2760CD0E" w14:textId="77777777" w:rsidR="00FD1DBA" w:rsidRPr="00D21BCE" w:rsidRDefault="00FD1DBA" w:rsidP="002A124D">
            <w:pPr>
              <w:spacing w:after="0" w:line="240" w:lineRule="auto"/>
              <w:jc w:val="center"/>
            </w:pPr>
            <w:r>
              <w:rPr>
                <w:rFonts w:ascii="Calibri" w:hAnsi="Calibri" w:cs="Calibri"/>
                <w:color w:val="000000"/>
              </w:rPr>
              <w:t>2.6</w:t>
            </w:r>
          </w:p>
        </w:tc>
      </w:tr>
      <w:tr w:rsidR="00FD1DBA" w:rsidRPr="00D21BCE" w14:paraId="4BB8DCAC" w14:textId="77777777" w:rsidTr="00122F0B">
        <w:tc>
          <w:tcPr>
            <w:tcW w:w="2970" w:type="dxa"/>
            <w:vMerge/>
          </w:tcPr>
          <w:p w14:paraId="7B37E809" w14:textId="77777777" w:rsidR="00FD1DBA" w:rsidRPr="00D21BCE" w:rsidRDefault="00FD1DBA" w:rsidP="002A124D">
            <w:pPr>
              <w:spacing w:after="0" w:line="240" w:lineRule="auto"/>
            </w:pPr>
          </w:p>
        </w:tc>
        <w:tc>
          <w:tcPr>
            <w:tcW w:w="900" w:type="dxa"/>
          </w:tcPr>
          <w:p w14:paraId="2ACDA140" w14:textId="7C6891E8" w:rsidR="00FD1DBA" w:rsidRPr="00D21BCE" w:rsidRDefault="00657809" w:rsidP="002A124D">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14:paraId="2DAFD105" w14:textId="77777777" w:rsidR="00FD1DBA" w:rsidRPr="00D21BCE" w:rsidRDefault="00FD1DBA" w:rsidP="002A124D">
            <w:pPr>
              <w:spacing w:after="0" w:line="240" w:lineRule="auto"/>
              <w:jc w:val="center"/>
            </w:pPr>
            <w:r>
              <w:rPr>
                <w:rFonts w:ascii="Calibri" w:hAnsi="Calibri" w:cs="Calibri"/>
                <w:color w:val="000000"/>
              </w:rPr>
              <w:t>0</w:t>
            </w:r>
          </w:p>
        </w:tc>
        <w:tc>
          <w:tcPr>
            <w:tcW w:w="1080" w:type="dxa"/>
          </w:tcPr>
          <w:p w14:paraId="4CF26C35" w14:textId="77777777" w:rsidR="00FD1DBA" w:rsidRPr="00D21BCE" w:rsidRDefault="00FD1DBA" w:rsidP="002A124D">
            <w:pPr>
              <w:spacing w:after="0" w:line="240" w:lineRule="auto"/>
              <w:jc w:val="center"/>
            </w:pPr>
            <w:r>
              <w:rPr>
                <w:rFonts w:ascii="Calibri" w:hAnsi="Calibri" w:cs="Calibri"/>
                <w:color w:val="000000"/>
              </w:rPr>
              <w:t>29</w:t>
            </w:r>
          </w:p>
        </w:tc>
        <w:tc>
          <w:tcPr>
            <w:tcW w:w="1170" w:type="dxa"/>
          </w:tcPr>
          <w:p w14:paraId="0B2DFA5C" w14:textId="77777777" w:rsidR="00FD1DBA" w:rsidRPr="00D21BCE" w:rsidRDefault="00FD1DBA" w:rsidP="002A124D">
            <w:pPr>
              <w:spacing w:after="0" w:line="240" w:lineRule="auto"/>
              <w:jc w:val="center"/>
            </w:pPr>
            <w:r>
              <w:rPr>
                <w:rFonts w:ascii="Calibri" w:hAnsi="Calibri" w:cs="Calibri"/>
                <w:color w:val="000000"/>
              </w:rPr>
              <w:t>55</w:t>
            </w:r>
          </w:p>
        </w:tc>
        <w:tc>
          <w:tcPr>
            <w:tcW w:w="1260" w:type="dxa"/>
          </w:tcPr>
          <w:p w14:paraId="7DEA4B5F" w14:textId="77777777" w:rsidR="00FD1DBA" w:rsidRPr="00D21BCE" w:rsidRDefault="00FD1DBA" w:rsidP="002A124D">
            <w:pPr>
              <w:spacing w:after="0" w:line="240" w:lineRule="auto"/>
              <w:jc w:val="center"/>
            </w:pPr>
            <w:r>
              <w:rPr>
                <w:rFonts w:ascii="Calibri" w:hAnsi="Calibri" w:cs="Calibri"/>
                <w:color w:val="000000"/>
              </w:rPr>
              <w:t>9</w:t>
            </w:r>
          </w:p>
        </w:tc>
        <w:tc>
          <w:tcPr>
            <w:tcW w:w="1098" w:type="dxa"/>
          </w:tcPr>
          <w:p w14:paraId="205A854F" w14:textId="77777777" w:rsidR="00FD1DBA" w:rsidRPr="00D21BCE" w:rsidRDefault="00FD1DBA" w:rsidP="002A124D">
            <w:pPr>
              <w:spacing w:after="0" w:line="240" w:lineRule="auto"/>
              <w:jc w:val="center"/>
            </w:pPr>
            <w:r>
              <w:rPr>
                <w:rFonts w:ascii="Calibri" w:hAnsi="Calibri" w:cs="Calibri"/>
                <w:color w:val="000000"/>
              </w:rPr>
              <w:t>2.8</w:t>
            </w:r>
          </w:p>
        </w:tc>
      </w:tr>
      <w:tr w:rsidR="00FD1DBA" w:rsidRPr="00D21BCE" w14:paraId="132187AF" w14:textId="77777777" w:rsidTr="00122F0B">
        <w:tc>
          <w:tcPr>
            <w:tcW w:w="2970" w:type="dxa"/>
            <w:vMerge/>
          </w:tcPr>
          <w:p w14:paraId="0DF69C70" w14:textId="77777777" w:rsidR="00FD1DBA" w:rsidRPr="00D21BCE" w:rsidRDefault="00FD1DBA" w:rsidP="002A124D">
            <w:pPr>
              <w:spacing w:after="0" w:line="240" w:lineRule="auto"/>
            </w:pPr>
          </w:p>
        </w:tc>
        <w:tc>
          <w:tcPr>
            <w:tcW w:w="900" w:type="dxa"/>
          </w:tcPr>
          <w:p w14:paraId="48DC2205" w14:textId="77777777" w:rsidR="00FD1DBA" w:rsidRPr="00D21BCE" w:rsidRDefault="00FD1DBA" w:rsidP="002A124D">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14:paraId="4011EF89" w14:textId="77777777" w:rsidR="00FD1DBA" w:rsidRPr="00D21BCE" w:rsidRDefault="00FD1DBA" w:rsidP="002A124D">
            <w:pPr>
              <w:spacing w:after="0" w:line="240" w:lineRule="auto"/>
              <w:jc w:val="center"/>
            </w:pPr>
            <w:r>
              <w:rPr>
                <w:rFonts w:ascii="Calibri" w:hAnsi="Calibri" w:cs="Calibri"/>
                <w:color w:val="000000"/>
              </w:rPr>
              <w:t>0%</w:t>
            </w:r>
          </w:p>
        </w:tc>
        <w:tc>
          <w:tcPr>
            <w:tcW w:w="1080" w:type="dxa"/>
          </w:tcPr>
          <w:p w14:paraId="0B1F2CD2" w14:textId="77777777" w:rsidR="00FD1DBA" w:rsidRPr="00D21BCE" w:rsidRDefault="00FD1DBA" w:rsidP="002A124D">
            <w:pPr>
              <w:spacing w:after="0" w:line="240" w:lineRule="auto"/>
              <w:jc w:val="center"/>
            </w:pPr>
            <w:r>
              <w:rPr>
                <w:rFonts w:ascii="Calibri" w:hAnsi="Calibri" w:cs="Calibri"/>
                <w:color w:val="000000"/>
              </w:rPr>
              <w:t>31%</w:t>
            </w:r>
          </w:p>
        </w:tc>
        <w:tc>
          <w:tcPr>
            <w:tcW w:w="1170" w:type="dxa"/>
          </w:tcPr>
          <w:p w14:paraId="460723CB" w14:textId="77777777" w:rsidR="00FD1DBA" w:rsidRPr="00D21BCE" w:rsidRDefault="00FD1DBA" w:rsidP="002A124D">
            <w:pPr>
              <w:spacing w:after="0" w:line="240" w:lineRule="auto"/>
              <w:jc w:val="center"/>
            </w:pPr>
            <w:r>
              <w:rPr>
                <w:rFonts w:ascii="Calibri" w:hAnsi="Calibri" w:cs="Calibri"/>
                <w:color w:val="000000"/>
              </w:rPr>
              <w:t>59%</w:t>
            </w:r>
          </w:p>
        </w:tc>
        <w:tc>
          <w:tcPr>
            <w:tcW w:w="1260" w:type="dxa"/>
          </w:tcPr>
          <w:p w14:paraId="1AF502BB" w14:textId="77777777" w:rsidR="00FD1DBA" w:rsidRPr="00D21BCE" w:rsidRDefault="00FD1DBA" w:rsidP="002A124D">
            <w:pPr>
              <w:spacing w:after="0" w:line="240" w:lineRule="auto"/>
              <w:jc w:val="center"/>
            </w:pPr>
            <w:r>
              <w:rPr>
                <w:rFonts w:ascii="Calibri" w:hAnsi="Calibri" w:cs="Calibri"/>
                <w:color w:val="000000"/>
              </w:rPr>
              <w:t>10%</w:t>
            </w:r>
          </w:p>
        </w:tc>
        <w:tc>
          <w:tcPr>
            <w:tcW w:w="1098" w:type="dxa"/>
          </w:tcPr>
          <w:p w14:paraId="44768D8F" w14:textId="77777777" w:rsidR="00FD1DBA" w:rsidRPr="00D21BCE" w:rsidRDefault="00FD1DBA" w:rsidP="002A124D">
            <w:pPr>
              <w:spacing w:after="0" w:line="240" w:lineRule="auto"/>
              <w:jc w:val="center"/>
            </w:pPr>
            <w:r>
              <w:rPr>
                <w:rFonts w:ascii="Calibri" w:hAnsi="Calibri" w:cs="Calibri"/>
                <w:color w:val="000000"/>
              </w:rPr>
              <w:t> </w:t>
            </w:r>
          </w:p>
        </w:tc>
      </w:tr>
      <w:tr w:rsidR="00FD1DBA" w:rsidRPr="00D21BCE" w14:paraId="3863C8DD" w14:textId="77777777" w:rsidTr="00122F0B">
        <w:tc>
          <w:tcPr>
            <w:tcW w:w="2970" w:type="dxa"/>
            <w:vMerge w:val="restart"/>
            <w:shd w:val="clear" w:color="auto" w:fill="BFBFBF" w:themeFill="background1" w:themeFillShade="BF"/>
          </w:tcPr>
          <w:p w14:paraId="085F0B29" w14:textId="77777777" w:rsidR="00FD1DBA" w:rsidRPr="00D21BCE" w:rsidRDefault="00FD1DBA" w:rsidP="002A124D">
            <w:pPr>
              <w:spacing w:after="0" w:line="240" w:lineRule="auto"/>
              <w:rPr>
                <w:rFonts w:ascii="Calibri" w:hAnsi="Calibri"/>
                <w:color w:val="000000"/>
              </w:rPr>
            </w:pPr>
            <w:r>
              <w:rPr>
                <w:rFonts w:ascii="Calibri" w:hAnsi="Calibri"/>
                <w:color w:val="000000"/>
              </w:rPr>
              <w:t>11.  Classroom routines and positive supports are in place to ensure that students behave appropriately.</w:t>
            </w:r>
          </w:p>
        </w:tc>
        <w:tc>
          <w:tcPr>
            <w:tcW w:w="900" w:type="dxa"/>
            <w:shd w:val="clear" w:color="auto" w:fill="BFBFBF" w:themeFill="background1" w:themeFillShade="BF"/>
          </w:tcPr>
          <w:p w14:paraId="413BDB6B" w14:textId="77777777" w:rsidR="00FD1DBA" w:rsidRPr="00D21BCE" w:rsidRDefault="00FD1DBA" w:rsidP="002A124D">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14:paraId="305D6234" w14:textId="77777777" w:rsidR="00FD1DBA" w:rsidRPr="00D21BCE" w:rsidRDefault="00FD1DBA" w:rsidP="002A124D">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098D1F90" w14:textId="77777777" w:rsidR="00FD1DBA" w:rsidRPr="00D21BCE" w:rsidRDefault="00FD1DBA" w:rsidP="002A124D">
            <w:pPr>
              <w:spacing w:after="0" w:line="240" w:lineRule="auto"/>
              <w:jc w:val="center"/>
            </w:pPr>
            <w:r>
              <w:rPr>
                <w:rFonts w:ascii="Calibri" w:hAnsi="Calibri" w:cs="Calibri"/>
                <w:color w:val="000000"/>
              </w:rPr>
              <w:t>4%</w:t>
            </w:r>
          </w:p>
        </w:tc>
        <w:tc>
          <w:tcPr>
            <w:tcW w:w="1170" w:type="dxa"/>
            <w:shd w:val="clear" w:color="auto" w:fill="BFBFBF" w:themeFill="background1" w:themeFillShade="BF"/>
          </w:tcPr>
          <w:p w14:paraId="06009369" w14:textId="77777777" w:rsidR="00FD1DBA" w:rsidRPr="00D21BCE" w:rsidRDefault="00FD1DBA" w:rsidP="002A124D">
            <w:pPr>
              <w:spacing w:after="0" w:line="240" w:lineRule="auto"/>
              <w:jc w:val="center"/>
            </w:pPr>
            <w:r>
              <w:rPr>
                <w:rFonts w:ascii="Calibri" w:hAnsi="Calibri" w:cs="Calibri"/>
                <w:color w:val="000000"/>
              </w:rPr>
              <w:t>83%</w:t>
            </w:r>
          </w:p>
        </w:tc>
        <w:tc>
          <w:tcPr>
            <w:tcW w:w="1260" w:type="dxa"/>
            <w:shd w:val="clear" w:color="auto" w:fill="BFBFBF" w:themeFill="background1" w:themeFillShade="BF"/>
          </w:tcPr>
          <w:p w14:paraId="5F23CA2E" w14:textId="77777777" w:rsidR="00FD1DBA" w:rsidRPr="00D21BCE" w:rsidRDefault="00FD1DBA" w:rsidP="002A124D">
            <w:pPr>
              <w:spacing w:after="0" w:line="240" w:lineRule="auto"/>
              <w:jc w:val="center"/>
            </w:pPr>
            <w:r>
              <w:rPr>
                <w:rFonts w:ascii="Calibri" w:hAnsi="Calibri" w:cs="Calibri"/>
                <w:color w:val="000000"/>
              </w:rPr>
              <w:t>13%</w:t>
            </w:r>
          </w:p>
        </w:tc>
        <w:tc>
          <w:tcPr>
            <w:tcW w:w="1098" w:type="dxa"/>
            <w:shd w:val="clear" w:color="auto" w:fill="BFBFBF" w:themeFill="background1" w:themeFillShade="BF"/>
          </w:tcPr>
          <w:p w14:paraId="7B1038E6" w14:textId="77777777" w:rsidR="00FD1DBA" w:rsidRPr="00D21BCE" w:rsidRDefault="00FD1DBA" w:rsidP="002A124D">
            <w:pPr>
              <w:spacing w:after="0" w:line="240" w:lineRule="auto"/>
              <w:jc w:val="center"/>
            </w:pPr>
            <w:r>
              <w:rPr>
                <w:rFonts w:ascii="Calibri" w:hAnsi="Calibri" w:cs="Calibri"/>
                <w:color w:val="000000"/>
              </w:rPr>
              <w:t>3.1</w:t>
            </w:r>
          </w:p>
        </w:tc>
      </w:tr>
      <w:tr w:rsidR="00FD1DBA" w:rsidRPr="00D21BCE" w14:paraId="566EC66B" w14:textId="77777777" w:rsidTr="00122F0B">
        <w:tc>
          <w:tcPr>
            <w:tcW w:w="2970" w:type="dxa"/>
            <w:vMerge/>
            <w:shd w:val="clear" w:color="auto" w:fill="BFBFBF" w:themeFill="background1" w:themeFillShade="BF"/>
          </w:tcPr>
          <w:p w14:paraId="671DA31F" w14:textId="77777777" w:rsidR="00FD1DBA" w:rsidRPr="00D21BCE" w:rsidRDefault="00FD1DBA" w:rsidP="002A124D">
            <w:pPr>
              <w:spacing w:after="0" w:line="240" w:lineRule="auto"/>
            </w:pPr>
          </w:p>
        </w:tc>
        <w:tc>
          <w:tcPr>
            <w:tcW w:w="900" w:type="dxa"/>
            <w:shd w:val="clear" w:color="auto" w:fill="BFBFBF" w:themeFill="background1" w:themeFillShade="BF"/>
          </w:tcPr>
          <w:p w14:paraId="7707B81F" w14:textId="77777777" w:rsidR="00FD1DBA" w:rsidRPr="00D21BCE" w:rsidRDefault="00FD1DBA" w:rsidP="002A124D">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14:paraId="7E2F719F" w14:textId="77777777" w:rsidR="00FD1DBA" w:rsidRPr="00D21BCE" w:rsidRDefault="00FD1DBA" w:rsidP="002A124D">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7D26E468" w14:textId="77777777" w:rsidR="00FD1DBA" w:rsidRPr="00D21BCE" w:rsidRDefault="00FD1DBA" w:rsidP="002A124D">
            <w:pPr>
              <w:spacing w:after="0" w:line="240" w:lineRule="auto"/>
              <w:jc w:val="center"/>
            </w:pPr>
            <w:r>
              <w:rPr>
                <w:rFonts w:ascii="Calibri" w:hAnsi="Calibri" w:cs="Calibri"/>
                <w:color w:val="000000"/>
              </w:rPr>
              <w:t>4%</w:t>
            </w:r>
          </w:p>
        </w:tc>
        <w:tc>
          <w:tcPr>
            <w:tcW w:w="1170" w:type="dxa"/>
            <w:shd w:val="clear" w:color="auto" w:fill="BFBFBF" w:themeFill="background1" w:themeFillShade="BF"/>
          </w:tcPr>
          <w:p w14:paraId="58156F87" w14:textId="77777777" w:rsidR="00FD1DBA" w:rsidRPr="00D21BCE" w:rsidRDefault="00FD1DBA" w:rsidP="002A124D">
            <w:pPr>
              <w:spacing w:after="0" w:line="240" w:lineRule="auto"/>
              <w:jc w:val="center"/>
            </w:pPr>
            <w:r>
              <w:rPr>
                <w:rFonts w:ascii="Calibri" w:hAnsi="Calibri" w:cs="Calibri"/>
                <w:color w:val="000000"/>
              </w:rPr>
              <w:t>76%</w:t>
            </w:r>
          </w:p>
        </w:tc>
        <w:tc>
          <w:tcPr>
            <w:tcW w:w="1260" w:type="dxa"/>
            <w:shd w:val="clear" w:color="auto" w:fill="BFBFBF" w:themeFill="background1" w:themeFillShade="BF"/>
          </w:tcPr>
          <w:p w14:paraId="496470B9" w14:textId="77777777" w:rsidR="00FD1DBA" w:rsidRPr="00D21BCE" w:rsidRDefault="00FD1DBA" w:rsidP="002A124D">
            <w:pPr>
              <w:spacing w:after="0" w:line="240" w:lineRule="auto"/>
              <w:jc w:val="center"/>
            </w:pPr>
            <w:r>
              <w:rPr>
                <w:rFonts w:ascii="Calibri" w:hAnsi="Calibri" w:cs="Calibri"/>
                <w:color w:val="000000"/>
              </w:rPr>
              <w:t>20%</w:t>
            </w:r>
          </w:p>
        </w:tc>
        <w:tc>
          <w:tcPr>
            <w:tcW w:w="1098" w:type="dxa"/>
            <w:shd w:val="clear" w:color="auto" w:fill="BFBFBF" w:themeFill="background1" w:themeFillShade="BF"/>
          </w:tcPr>
          <w:p w14:paraId="2D454B84" w14:textId="77777777" w:rsidR="00FD1DBA" w:rsidRPr="00D21BCE" w:rsidRDefault="00FD1DBA" w:rsidP="002A124D">
            <w:pPr>
              <w:spacing w:after="0" w:line="240" w:lineRule="auto"/>
              <w:jc w:val="center"/>
            </w:pPr>
            <w:r>
              <w:rPr>
                <w:rFonts w:ascii="Calibri" w:hAnsi="Calibri" w:cs="Calibri"/>
                <w:color w:val="000000"/>
              </w:rPr>
              <w:t>3.2</w:t>
            </w:r>
          </w:p>
        </w:tc>
      </w:tr>
      <w:tr w:rsidR="00FD1DBA" w:rsidRPr="00D21BCE" w14:paraId="5BAEB629" w14:textId="77777777" w:rsidTr="00122F0B">
        <w:tc>
          <w:tcPr>
            <w:tcW w:w="2970" w:type="dxa"/>
            <w:vMerge/>
            <w:shd w:val="clear" w:color="auto" w:fill="BFBFBF" w:themeFill="background1" w:themeFillShade="BF"/>
          </w:tcPr>
          <w:p w14:paraId="72BECAF0" w14:textId="77777777" w:rsidR="00FD1DBA" w:rsidRPr="00D21BCE" w:rsidRDefault="00FD1DBA" w:rsidP="002A124D">
            <w:pPr>
              <w:spacing w:after="0" w:line="240" w:lineRule="auto"/>
            </w:pPr>
          </w:p>
        </w:tc>
        <w:tc>
          <w:tcPr>
            <w:tcW w:w="900" w:type="dxa"/>
            <w:shd w:val="clear" w:color="auto" w:fill="BFBFBF" w:themeFill="background1" w:themeFillShade="BF"/>
          </w:tcPr>
          <w:p w14:paraId="1C7C51C0" w14:textId="77777777" w:rsidR="00FD1DBA" w:rsidRPr="00D21BCE" w:rsidRDefault="00FD1DBA" w:rsidP="002A124D">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14:paraId="6858F044" w14:textId="77777777" w:rsidR="00FD1DBA" w:rsidRPr="00D21BCE" w:rsidRDefault="00FD1DBA" w:rsidP="002A124D">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37063F6A" w14:textId="77777777" w:rsidR="00FD1DBA" w:rsidRPr="00D21BCE" w:rsidRDefault="00FD1DBA" w:rsidP="002A124D">
            <w:pPr>
              <w:spacing w:after="0" w:line="240" w:lineRule="auto"/>
              <w:jc w:val="center"/>
            </w:pPr>
            <w:r>
              <w:rPr>
                <w:rFonts w:ascii="Calibri" w:hAnsi="Calibri" w:cs="Calibri"/>
                <w:color w:val="000000"/>
              </w:rPr>
              <w:t>9%</w:t>
            </w:r>
          </w:p>
        </w:tc>
        <w:tc>
          <w:tcPr>
            <w:tcW w:w="1170" w:type="dxa"/>
            <w:shd w:val="clear" w:color="auto" w:fill="BFBFBF" w:themeFill="background1" w:themeFillShade="BF"/>
          </w:tcPr>
          <w:p w14:paraId="05BB8FC4" w14:textId="77777777" w:rsidR="00FD1DBA" w:rsidRPr="00D21BCE" w:rsidRDefault="00FD1DBA" w:rsidP="002A124D">
            <w:pPr>
              <w:spacing w:after="0" w:line="240" w:lineRule="auto"/>
              <w:jc w:val="center"/>
            </w:pPr>
            <w:r>
              <w:rPr>
                <w:rFonts w:ascii="Calibri" w:hAnsi="Calibri" w:cs="Calibri"/>
                <w:color w:val="000000"/>
              </w:rPr>
              <w:t>71%</w:t>
            </w:r>
          </w:p>
        </w:tc>
        <w:tc>
          <w:tcPr>
            <w:tcW w:w="1260" w:type="dxa"/>
            <w:shd w:val="clear" w:color="auto" w:fill="BFBFBF" w:themeFill="background1" w:themeFillShade="BF"/>
          </w:tcPr>
          <w:p w14:paraId="078705E8" w14:textId="77777777" w:rsidR="00FD1DBA" w:rsidRPr="00D21BCE" w:rsidRDefault="00FD1DBA" w:rsidP="002A124D">
            <w:pPr>
              <w:spacing w:after="0" w:line="240" w:lineRule="auto"/>
              <w:jc w:val="center"/>
            </w:pPr>
            <w:r>
              <w:rPr>
                <w:rFonts w:ascii="Calibri" w:hAnsi="Calibri" w:cs="Calibri"/>
                <w:color w:val="000000"/>
              </w:rPr>
              <w:t>20%</w:t>
            </w:r>
          </w:p>
        </w:tc>
        <w:tc>
          <w:tcPr>
            <w:tcW w:w="1098" w:type="dxa"/>
            <w:shd w:val="clear" w:color="auto" w:fill="BFBFBF" w:themeFill="background1" w:themeFillShade="BF"/>
          </w:tcPr>
          <w:p w14:paraId="61FA557E" w14:textId="77777777" w:rsidR="00FD1DBA" w:rsidRPr="00D21BCE" w:rsidRDefault="00FD1DBA" w:rsidP="002A124D">
            <w:pPr>
              <w:spacing w:after="0" w:line="240" w:lineRule="auto"/>
              <w:jc w:val="center"/>
            </w:pPr>
            <w:r>
              <w:rPr>
                <w:rFonts w:ascii="Calibri" w:hAnsi="Calibri" w:cs="Calibri"/>
                <w:color w:val="000000"/>
              </w:rPr>
              <w:t>3.1</w:t>
            </w:r>
          </w:p>
        </w:tc>
      </w:tr>
      <w:tr w:rsidR="00FD1DBA" w:rsidRPr="00D21BCE" w14:paraId="5452D44C" w14:textId="77777777" w:rsidTr="00122F0B">
        <w:tc>
          <w:tcPr>
            <w:tcW w:w="2970" w:type="dxa"/>
            <w:vMerge/>
            <w:shd w:val="clear" w:color="auto" w:fill="BFBFBF" w:themeFill="background1" w:themeFillShade="BF"/>
          </w:tcPr>
          <w:p w14:paraId="588F389B" w14:textId="77777777" w:rsidR="00FD1DBA" w:rsidRPr="00D21BCE" w:rsidRDefault="00FD1DBA" w:rsidP="002A124D">
            <w:pPr>
              <w:spacing w:after="0" w:line="240" w:lineRule="auto"/>
            </w:pPr>
          </w:p>
        </w:tc>
        <w:tc>
          <w:tcPr>
            <w:tcW w:w="900" w:type="dxa"/>
            <w:shd w:val="clear" w:color="auto" w:fill="BFBFBF" w:themeFill="background1" w:themeFillShade="BF"/>
          </w:tcPr>
          <w:p w14:paraId="097B79DD" w14:textId="21A48036" w:rsidR="00FD1DBA" w:rsidRPr="00D21BCE" w:rsidRDefault="00657809" w:rsidP="002A124D">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14:paraId="60FEC7CF" w14:textId="77777777" w:rsidR="00FD1DBA" w:rsidRPr="00D21BCE" w:rsidRDefault="00FD1DBA" w:rsidP="002A124D">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294436B4" w14:textId="77777777" w:rsidR="00FD1DBA" w:rsidRPr="00D21BCE" w:rsidRDefault="00FD1DBA" w:rsidP="002A124D">
            <w:pPr>
              <w:spacing w:after="0" w:line="240" w:lineRule="auto"/>
              <w:jc w:val="center"/>
            </w:pPr>
            <w:r>
              <w:rPr>
                <w:rFonts w:ascii="Calibri" w:hAnsi="Calibri" w:cs="Calibri"/>
                <w:color w:val="000000"/>
              </w:rPr>
              <w:t>6</w:t>
            </w:r>
          </w:p>
        </w:tc>
        <w:tc>
          <w:tcPr>
            <w:tcW w:w="1170" w:type="dxa"/>
            <w:shd w:val="clear" w:color="auto" w:fill="BFBFBF" w:themeFill="background1" w:themeFillShade="BF"/>
          </w:tcPr>
          <w:p w14:paraId="38F35D73" w14:textId="77777777" w:rsidR="00FD1DBA" w:rsidRPr="00D21BCE" w:rsidRDefault="00FD1DBA" w:rsidP="002A124D">
            <w:pPr>
              <w:spacing w:after="0" w:line="240" w:lineRule="auto"/>
              <w:jc w:val="center"/>
            </w:pPr>
            <w:r>
              <w:rPr>
                <w:rFonts w:ascii="Calibri" w:hAnsi="Calibri" w:cs="Calibri"/>
                <w:color w:val="000000"/>
              </w:rPr>
              <w:t>70</w:t>
            </w:r>
          </w:p>
        </w:tc>
        <w:tc>
          <w:tcPr>
            <w:tcW w:w="1260" w:type="dxa"/>
            <w:shd w:val="clear" w:color="auto" w:fill="BFBFBF" w:themeFill="background1" w:themeFillShade="BF"/>
          </w:tcPr>
          <w:p w14:paraId="6B54D83F" w14:textId="77777777" w:rsidR="00FD1DBA" w:rsidRPr="00D21BCE" w:rsidRDefault="00FD1DBA" w:rsidP="002A124D">
            <w:pPr>
              <w:spacing w:after="0" w:line="240" w:lineRule="auto"/>
              <w:jc w:val="center"/>
            </w:pPr>
            <w:r>
              <w:rPr>
                <w:rFonts w:ascii="Calibri" w:hAnsi="Calibri" w:cs="Calibri"/>
                <w:color w:val="000000"/>
              </w:rPr>
              <w:t>17</w:t>
            </w:r>
          </w:p>
        </w:tc>
        <w:tc>
          <w:tcPr>
            <w:tcW w:w="1098" w:type="dxa"/>
            <w:shd w:val="clear" w:color="auto" w:fill="BFBFBF" w:themeFill="background1" w:themeFillShade="BF"/>
          </w:tcPr>
          <w:p w14:paraId="30F8D010" w14:textId="77777777" w:rsidR="00FD1DBA" w:rsidRPr="00D21BCE" w:rsidRDefault="00FD1DBA" w:rsidP="002A124D">
            <w:pPr>
              <w:spacing w:after="0" w:line="240" w:lineRule="auto"/>
              <w:jc w:val="center"/>
            </w:pPr>
            <w:r>
              <w:rPr>
                <w:rFonts w:ascii="Calibri" w:hAnsi="Calibri" w:cs="Calibri"/>
                <w:color w:val="000000"/>
              </w:rPr>
              <w:t>3.1</w:t>
            </w:r>
          </w:p>
        </w:tc>
      </w:tr>
      <w:tr w:rsidR="00FD1DBA" w:rsidRPr="00D21BCE" w14:paraId="292F3C32" w14:textId="77777777" w:rsidTr="00122F0B">
        <w:tc>
          <w:tcPr>
            <w:tcW w:w="2970" w:type="dxa"/>
            <w:vMerge/>
            <w:shd w:val="clear" w:color="auto" w:fill="BFBFBF" w:themeFill="background1" w:themeFillShade="BF"/>
          </w:tcPr>
          <w:p w14:paraId="08A74353" w14:textId="77777777" w:rsidR="00FD1DBA" w:rsidRPr="00D21BCE" w:rsidRDefault="00FD1DBA" w:rsidP="002A124D">
            <w:pPr>
              <w:spacing w:after="0" w:line="240" w:lineRule="auto"/>
            </w:pPr>
          </w:p>
        </w:tc>
        <w:tc>
          <w:tcPr>
            <w:tcW w:w="900" w:type="dxa"/>
            <w:shd w:val="clear" w:color="auto" w:fill="BFBFBF" w:themeFill="background1" w:themeFillShade="BF"/>
          </w:tcPr>
          <w:p w14:paraId="13CE8738" w14:textId="77777777" w:rsidR="00FD1DBA" w:rsidRPr="00D21BCE" w:rsidRDefault="00FD1DBA" w:rsidP="002A124D">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14:paraId="75262E6E" w14:textId="77777777" w:rsidR="00FD1DBA" w:rsidRPr="00D21BCE" w:rsidRDefault="00FD1DBA" w:rsidP="002A124D">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54D02FEA" w14:textId="77777777" w:rsidR="00FD1DBA" w:rsidRPr="00D21BCE" w:rsidRDefault="00FD1DBA" w:rsidP="002A124D">
            <w:pPr>
              <w:spacing w:after="0" w:line="240" w:lineRule="auto"/>
              <w:jc w:val="center"/>
            </w:pPr>
            <w:r>
              <w:rPr>
                <w:rFonts w:ascii="Calibri" w:hAnsi="Calibri" w:cs="Calibri"/>
                <w:color w:val="000000"/>
              </w:rPr>
              <w:t>6%</w:t>
            </w:r>
          </w:p>
        </w:tc>
        <w:tc>
          <w:tcPr>
            <w:tcW w:w="1170" w:type="dxa"/>
            <w:shd w:val="clear" w:color="auto" w:fill="BFBFBF" w:themeFill="background1" w:themeFillShade="BF"/>
          </w:tcPr>
          <w:p w14:paraId="51CB0AE2" w14:textId="77777777" w:rsidR="00FD1DBA" w:rsidRPr="00D21BCE" w:rsidRDefault="00FD1DBA" w:rsidP="002A124D">
            <w:pPr>
              <w:spacing w:after="0" w:line="240" w:lineRule="auto"/>
              <w:jc w:val="center"/>
            </w:pPr>
            <w:r>
              <w:rPr>
                <w:rFonts w:ascii="Calibri" w:hAnsi="Calibri" w:cs="Calibri"/>
                <w:color w:val="000000"/>
              </w:rPr>
              <w:t>75%</w:t>
            </w:r>
          </w:p>
        </w:tc>
        <w:tc>
          <w:tcPr>
            <w:tcW w:w="1260" w:type="dxa"/>
            <w:shd w:val="clear" w:color="auto" w:fill="BFBFBF" w:themeFill="background1" w:themeFillShade="BF"/>
          </w:tcPr>
          <w:p w14:paraId="756D6900" w14:textId="77777777" w:rsidR="00FD1DBA" w:rsidRPr="00D21BCE" w:rsidRDefault="00FD1DBA" w:rsidP="002A124D">
            <w:pPr>
              <w:spacing w:after="0" w:line="240" w:lineRule="auto"/>
              <w:jc w:val="center"/>
            </w:pPr>
            <w:r>
              <w:rPr>
                <w:rFonts w:ascii="Calibri" w:hAnsi="Calibri" w:cs="Calibri"/>
                <w:color w:val="000000"/>
              </w:rPr>
              <w:t>18%</w:t>
            </w:r>
          </w:p>
        </w:tc>
        <w:tc>
          <w:tcPr>
            <w:tcW w:w="1098" w:type="dxa"/>
            <w:shd w:val="clear" w:color="auto" w:fill="BFBFBF" w:themeFill="background1" w:themeFillShade="BF"/>
          </w:tcPr>
          <w:p w14:paraId="01620A3B" w14:textId="77777777" w:rsidR="00FD1DBA" w:rsidRPr="00D21BCE" w:rsidRDefault="00FD1DBA" w:rsidP="002A124D">
            <w:pPr>
              <w:spacing w:after="0" w:line="240" w:lineRule="auto"/>
              <w:jc w:val="center"/>
            </w:pPr>
            <w:r>
              <w:rPr>
                <w:rFonts w:ascii="Calibri" w:hAnsi="Calibri" w:cs="Calibri"/>
                <w:color w:val="000000"/>
              </w:rPr>
              <w:t> </w:t>
            </w:r>
          </w:p>
        </w:tc>
      </w:tr>
      <w:tr w:rsidR="00FD1DBA" w:rsidRPr="00D21BCE" w14:paraId="30E45D1D" w14:textId="77777777" w:rsidTr="00122F0B">
        <w:tc>
          <w:tcPr>
            <w:tcW w:w="2970" w:type="dxa"/>
            <w:vMerge w:val="restart"/>
          </w:tcPr>
          <w:p w14:paraId="14251DF0" w14:textId="77777777" w:rsidR="00FD1DBA" w:rsidRPr="00D21BCE" w:rsidRDefault="00FD1DBA" w:rsidP="002A124D">
            <w:pPr>
              <w:spacing w:after="0" w:line="240" w:lineRule="auto"/>
              <w:rPr>
                <w:rFonts w:ascii="Calibri" w:hAnsi="Calibri"/>
                <w:color w:val="000000"/>
              </w:rPr>
            </w:pPr>
            <w:r>
              <w:rPr>
                <w:rFonts w:ascii="Calibri" w:hAnsi="Calibri"/>
                <w:color w:val="000000"/>
              </w:rPr>
              <w:t>12.  The classroom climate is conducive to teaching and learning.</w:t>
            </w:r>
          </w:p>
        </w:tc>
        <w:tc>
          <w:tcPr>
            <w:tcW w:w="900" w:type="dxa"/>
          </w:tcPr>
          <w:p w14:paraId="6EFA4202" w14:textId="77777777" w:rsidR="00FD1DBA" w:rsidRPr="00D21BCE" w:rsidRDefault="00FD1DBA" w:rsidP="002A124D">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tcPr>
          <w:p w14:paraId="11C349AB" w14:textId="77777777" w:rsidR="00FD1DBA" w:rsidRPr="00D21BCE" w:rsidRDefault="00FD1DBA" w:rsidP="002A124D">
            <w:pPr>
              <w:spacing w:after="0" w:line="240" w:lineRule="auto"/>
              <w:jc w:val="center"/>
            </w:pPr>
            <w:r>
              <w:rPr>
                <w:rFonts w:ascii="Calibri" w:hAnsi="Calibri" w:cs="Calibri"/>
                <w:color w:val="000000"/>
              </w:rPr>
              <w:t>0%</w:t>
            </w:r>
          </w:p>
        </w:tc>
        <w:tc>
          <w:tcPr>
            <w:tcW w:w="1080" w:type="dxa"/>
          </w:tcPr>
          <w:p w14:paraId="0BEDD574" w14:textId="77777777" w:rsidR="00FD1DBA" w:rsidRPr="00D21BCE" w:rsidRDefault="00FD1DBA" w:rsidP="002A124D">
            <w:pPr>
              <w:spacing w:after="0" w:line="240" w:lineRule="auto"/>
              <w:jc w:val="center"/>
            </w:pPr>
            <w:r>
              <w:rPr>
                <w:rFonts w:ascii="Calibri" w:hAnsi="Calibri" w:cs="Calibri"/>
                <w:color w:val="000000"/>
              </w:rPr>
              <w:t>13%</w:t>
            </w:r>
          </w:p>
        </w:tc>
        <w:tc>
          <w:tcPr>
            <w:tcW w:w="1170" w:type="dxa"/>
          </w:tcPr>
          <w:p w14:paraId="3E227CB0" w14:textId="77777777" w:rsidR="00FD1DBA" w:rsidRPr="00D21BCE" w:rsidRDefault="00FD1DBA" w:rsidP="002A124D">
            <w:pPr>
              <w:spacing w:after="0" w:line="240" w:lineRule="auto"/>
              <w:jc w:val="center"/>
            </w:pPr>
            <w:r>
              <w:rPr>
                <w:rFonts w:ascii="Calibri" w:hAnsi="Calibri" w:cs="Calibri"/>
                <w:color w:val="000000"/>
              </w:rPr>
              <w:t>78%</w:t>
            </w:r>
          </w:p>
        </w:tc>
        <w:tc>
          <w:tcPr>
            <w:tcW w:w="1260" w:type="dxa"/>
          </w:tcPr>
          <w:p w14:paraId="4C163298" w14:textId="77777777" w:rsidR="00FD1DBA" w:rsidRPr="00D21BCE" w:rsidRDefault="00FD1DBA" w:rsidP="002A124D">
            <w:pPr>
              <w:spacing w:after="0" w:line="240" w:lineRule="auto"/>
              <w:jc w:val="center"/>
            </w:pPr>
            <w:r>
              <w:rPr>
                <w:rFonts w:ascii="Calibri" w:hAnsi="Calibri" w:cs="Calibri"/>
                <w:color w:val="000000"/>
              </w:rPr>
              <w:t>9%</w:t>
            </w:r>
          </w:p>
        </w:tc>
        <w:tc>
          <w:tcPr>
            <w:tcW w:w="1098" w:type="dxa"/>
          </w:tcPr>
          <w:p w14:paraId="0A9FD613" w14:textId="77777777" w:rsidR="00FD1DBA" w:rsidRPr="00D21BCE" w:rsidRDefault="00FD1DBA" w:rsidP="002A124D">
            <w:pPr>
              <w:spacing w:after="0" w:line="240" w:lineRule="auto"/>
              <w:jc w:val="center"/>
            </w:pPr>
            <w:r>
              <w:rPr>
                <w:rFonts w:ascii="Calibri" w:hAnsi="Calibri" w:cs="Calibri"/>
                <w:color w:val="000000"/>
              </w:rPr>
              <w:t>3.0</w:t>
            </w:r>
          </w:p>
        </w:tc>
      </w:tr>
      <w:tr w:rsidR="00FD1DBA" w:rsidRPr="00D21BCE" w14:paraId="31D0CCE3" w14:textId="77777777" w:rsidTr="00122F0B">
        <w:tc>
          <w:tcPr>
            <w:tcW w:w="2970" w:type="dxa"/>
            <w:vMerge/>
          </w:tcPr>
          <w:p w14:paraId="43D4DC94" w14:textId="77777777" w:rsidR="00FD1DBA" w:rsidRPr="00D21BCE" w:rsidRDefault="00FD1DBA" w:rsidP="002A124D">
            <w:pPr>
              <w:spacing w:after="0" w:line="240" w:lineRule="auto"/>
            </w:pPr>
          </w:p>
        </w:tc>
        <w:tc>
          <w:tcPr>
            <w:tcW w:w="900" w:type="dxa"/>
          </w:tcPr>
          <w:p w14:paraId="581EF8B3" w14:textId="77777777" w:rsidR="00FD1DBA" w:rsidRPr="00D21BCE" w:rsidRDefault="00FD1DBA" w:rsidP="002A124D">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tcPr>
          <w:p w14:paraId="3737CA30" w14:textId="77777777" w:rsidR="00FD1DBA" w:rsidRPr="00D21BCE" w:rsidRDefault="00FD1DBA" w:rsidP="002A124D">
            <w:pPr>
              <w:spacing w:after="0" w:line="240" w:lineRule="auto"/>
              <w:jc w:val="center"/>
            </w:pPr>
            <w:r>
              <w:rPr>
                <w:rFonts w:ascii="Calibri" w:hAnsi="Calibri" w:cs="Calibri"/>
                <w:color w:val="000000"/>
              </w:rPr>
              <w:t>0%</w:t>
            </w:r>
          </w:p>
        </w:tc>
        <w:tc>
          <w:tcPr>
            <w:tcW w:w="1080" w:type="dxa"/>
          </w:tcPr>
          <w:p w14:paraId="72546123" w14:textId="77777777" w:rsidR="00FD1DBA" w:rsidRPr="00D21BCE" w:rsidRDefault="00FD1DBA" w:rsidP="002A124D">
            <w:pPr>
              <w:spacing w:after="0" w:line="240" w:lineRule="auto"/>
              <w:jc w:val="center"/>
            </w:pPr>
            <w:r>
              <w:rPr>
                <w:rFonts w:ascii="Calibri" w:hAnsi="Calibri" w:cs="Calibri"/>
                <w:color w:val="000000"/>
              </w:rPr>
              <w:t>4%</w:t>
            </w:r>
          </w:p>
        </w:tc>
        <w:tc>
          <w:tcPr>
            <w:tcW w:w="1170" w:type="dxa"/>
          </w:tcPr>
          <w:p w14:paraId="2A1F636B" w14:textId="77777777" w:rsidR="00FD1DBA" w:rsidRPr="00D21BCE" w:rsidRDefault="00FD1DBA" w:rsidP="002A124D">
            <w:pPr>
              <w:spacing w:after="0" w:line="240" w:lineRule="auto"/>
              <w:jc w:val="center"/>
            </w:pPr>
            <w:r>
              <w:rPr>
                <w:rFonts w:ascii="Calibri" w:hAnsi="Calibri" w:cs="Calibri"/>
                <w:color w:val="000000"/>
              </w:rPr>
              <w:t>72%</w:t>
            </w:r>
          </w:p>
        </w:tc>
        <w:tc>
          <w:tcPr>
            <w:tcW w:w="1260" w:type="dxa"/>
          </w:tcPr>
          <w:p w14:paraId="1135C256" w14:textId="77777777" w:rsidR="00FD1DBA" w:rsidRPr="00D21BCE" w:rsidRDefault="00FD1DBA" w:rsidP="002A124D">
            <w:pPr>
              <w:spacing w:after="0" w:line="240" w:lineRule="auto"/>
              <w:jc w:val="center"/>
            </w:pPr>
            <w:r>
              <w:rPr>
                <w:rFonts w:ascii="Calibri" w:hAnsi="Calibri" w:cs="Calibri"/>
                <w:color w:val="000000"/>
              </w:rPr>
              <w:t>24%</w:t>
            </w:r>
          </w:p>
        </w:tc>
        <w:tc>
          <w:tcPr>
            <w:tcW w:w="1098" w:type="dxa"/>
          </w:tcPr>
          <w:p w14:paraId="566D1523" w14:textId="77777777" w:rsidR="00FD1DBA" w:rsidRPr="00D21BCE" w:rsidRDefault="00FD1DBA" w:rsidP="002A124D">
            <w:pPr>
              <w:spacing w:after="0" w:line="240" w:lineRule="auto"/>
              <w:jc w:val="center"/>
            </w:pPr>
            <w:r>
              <w:rPr>
                <w:rFonts w:ascii="Calibri" w:hAnsi="Calibri" w:cs="Calibri"/>
                <w:color w:val="000000"/>
              </w:rPr>
              <w:t>3.2</w:t>
            </w:r>
          </w:p>
        </w:tc>
      </w:tr>
      <w:tr w:rsidR="00FD1DBA" w:rsidRPr="00D21BCE" w14:paraId="20DCDE92" w14:textId="77777777" w:rsidTr="00122F0B">
        <w:tc>
          <w:tcPr>
            <w:tcW w:w="2970" w:type="dxa"/>
            <w:vMerge/>
          </w:tcPr>
          <w:p w14:paraId="3250ECE5" w14:textId="77777777" w:rsidR="00FD1DBA" w:rsidRPr="00D21BCE" w:rsidRDefault="00FD1DBA" w:rsidP="002A124D">
            <w:pPr>
              <w:spacing w:after="0" w:line="240" w:lineRule="auto"/>
            </w:pPr>
          </w:p>
        </w:tc>
        <w:tc>
          <w:tcPr>
            <w:tcW w:w="900" w:type="dxa"/>
          </w:tcPr>
          <w:p w14:paraId="659CCB28" w14:textId="77777777" w:rsidR="00FD1DBA" w:rsidRPr="00D21BCE" w:rsidRDefault="00FD1DBA" w:rsidP="002A124D">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tcPr>
          <w:p w14:paraId="4B2A9FB0" w14:textId="77777777" w:rsidR="00FD1DBA" w:rsidRPr="00D21BCE" w:rsidRDefault="00FD1DBA" w:rsidP="002A124D">
            <w:pPr>
              <w:spacing w:after="0" w:line="240" w:lineRule="auto"/>
              <w:jc w:val="center"/>
            </w:pPr>
            <w:r>
              <w:rPr>
                <w:rFonts w:ascii="Calibri" w:hAnsi="Calibri" w:cs="Calibri"/>
                <w:color w:val="000000"/>
              </w:rPr>
              <w:t>0%</w:t>
            </w:r>
          </w:p>
        </w:tc>
        <w:tc>
          <w:tcPr>
            <w:tcW w:w="1080" w:type="dxa"/>
          </w:tcPr>
          <w:p w14:paraId="3D3CFAD4" w14:textId="77777777" w:rsidR="00FD1DBA" w:rsidRPr="00D21BCE" w:rsidRDefault="00FD1DBA" w:rsidP="002A124D">
            <w:pPr>
              <w:spacing w:after="0" w:line="240" w:lineRule="auto"/>
              <w:jc w:val="center"/>
            </w:pPr>
            <w:r>
              <w:rPr>
                <w:rFonts w:ascii="Calibri" w:hAnsi="Calibri" w:cs="Calibri"/>
                <w:color w:val="000000"/>
              </w:rPr>
              <w:t>7%</w:t>
            </w:r>
          </w:p>
        </w:tc>
        <w:tc>
          <w:tcPr>
            <w:tcW w:w="1170" w:type="dxa"/>
          </w:tcPr>
          <w:p w14:paraId="676F7353" w14:textId="77777777" w:rsidR="00FD1DBA" w:rsidRPr="00D21BCE" w:rsidRDefault="00FD1DBA" w:rsidP="002A124D">
            <w:pPr>
              <w:spacing w:after="0" w:line="240" w:lineRule="auto"/>
              <w:jc w:val="center"/>
            </w:pPr>
            <w:r>
              <w:rPr>
                <w:rFonts w:ascii="Calibri" w:hAnsi="Calibri" w:cs="Calibri"/>
                <w:color w:val="000000"/>
              </w:rPr>
              <w:t>71%</w:t>
            </w:r>
          </w:p>
        </w:tc>
        <w:tc>
          <w:tcPr>
            <w:tcW w:w="1260" w:type="dxa"/>
          </w:tcPr>
          <w:p w14:paraId="39A82EF7" w14:textId="77777777" w:rsidR="00FD1DBA" w:rsidRPr="00D21BCE" w:rsidRDefault="00FD1DBA" w:rsidP="002A124D">
            <w:pPr>
              <w:spacing w:after="0" w:line="240" w:lineRule="auto"/>
              <w:jc w:val="center"/>
            </w:pPr>
            <w:r>
              <w:rPr>
                <w:rFonts w:ascii="Calibri" w:hAnsi="Calibri" w:cs="Calibri"/>
                <w:color w:val="000000"/>
              </w:rPr>
              <w:t>22%</w:t>
            </w:r>
          </w:p>
        </w:tc>
        <w:tc>
          <w:tcPr>
            <w:tcW w:w="1098" w:type="dxa"/>
          </w:tcPr>
          <w:p w14:paraId="041E7E38" w14:textId="77777777" w:rsidR="00FD1DBA" w:rsidRPr="00D21BCE" w:rsidRDefault="00FD1DBA" w:rsidP="002A124D">
            <w:pPr>
              <w:spacing w:after="0" w:line="240" w:lineRule="auto"/>
              <w:jc w:val="center"/>
            </w:pPr>
            <w:r>
              <w:rPr>
                <w:rFonts w:ascii="Calibri" w:hAnsi="Calibri" w:cs="Calibri"/>
                <w:color w:val="000000"/>
              </w:rPr>
              <w:t>3.2</w:t>
            </w:r>
          </w:p>
        </w:tc>
      </w:tr>
      <w:tr w:rsidR="00FD1DBA" w:rsidRPr="00D21BCE" w14:paraId="73BE6F78" w14:textId="77777777" w:rsidTr="00122F0B">
        <w:tc>
          <w:tcPr>
            <w:tcW w:w="2970" w:type="dxa"/>
            <w:vMerge/>
          </w:tcPr>
          <w:p w14:paraId="545351AB" w14:textId="77777777" w:rsidR="00FD1DBA" w:rsidRPr="00D21BCE" w:rsidRDefault="00FD1DBA" w:rsidP="002A124D">
            <w:pPr>
              <w:spacing w:after="0" w:line="240" w:lineRule="auto"/>
            </w:pPr>
          </w:p>
        </w:tc>
        <w:tc>
          <w:tcPr>
            <w:tcW w:w="900" w:type="dxa"/>
          </w:tcPr>
          <w:p w14:paraId="1B70E3AA" w14:textId="672EA972" w:rsidR="00FD1DBA" w:rsidRPr="00D21BCE" w:rsidRDefault="00657809" w:rsidP="002A124D">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14:paraId="54DAC2BA" w14:textId="77777777" w:rsidR="00FD1DBA" w:rsidRPr="00D21BCE" w:rsidRDefault="00FD1DBA" w:rsidP="002A124D">
            <w:pPr>
              <w:spacing w:after="0" w:line="240" w:lineRule="auto"/>
              <w:jc w:val="center"/>
            </w:pPr>
            <w:r>
              <w:rPr>
                <w:rFonts w:ascii="Calibri" w:hAnsi="Calibri" w:cs="Calibri"/>
                <w:color w:val="000000"/>
              </w:rPr>
              <w:t>0</w:t>
            </w:r>
          </w:p>
        </w:tc>
        <w:tc>
          <w:tcPr>
            <w:tcW w:w="1080" w:type="dxa"/>
          </w:tcPr>
          <w:p w14:paraId="676D4ED5" w14:textId="77777777" w:rsidR="00FD1DBA" w:rsidRPr="00D21BCE" w:rsidRDefault="00FD1DBA" w:rsidP="002A124D">
            <w:pPr>
              <w:spacing w:after="0" w:line="240" w:lineRule="auto"/>
              <w:jc w:val="center"/>
            </w:pPr>
            <w:r>
              <w:rPr>
                <w:rFonts w:ascii="Calibri" w:hAnsi="Calibri" w:cs="Calibri"/>
                <w:color w:val="000000"/>
              </w:rPr>
              <w:t>7</w:t>
            </w:r>
          </w:p>
        </w:tc>
        <w:tc>
          <w:tcPr>
            <w:tcW w:w="1170" w:type="dxa"/>
          </w:tcPr>
          <w:p w14:paraId="6776257B" w14:textId="77777777" w:rsidR="00FD1DBA" w:rsidRPr="00D21BCE" w:rsidRDefault="00FD1DBA" w:rsidP="002A124D">
            <w:pPr>
              <w:spacing w:after="0" w:line="240" w:lineRule="auto"/>
              <w:jc w:val="center"/>
            </w:pPr>
            <w:r>
              <w:rPr>
                <w:rFonts w:ascii="Calibri" w:hAnsi="Calibri" w:cs="Calibri"/>
                <w:color w:val="000000"/>
              </w:rPr>
              <w:t>68</w:t>
            </w:r>
          </w:p>
        </w:tc>
        <w:tc>
          <w:tcPr>
            <w:tcW w:w="1260" w:type="dxa"/>
          </w:tcPr>
          <w:p w14:paraId="3A88D34C" w14:textId="77777777" w:rsidR="00FD1DBA" w:rsidRPr="00D21BCE" w:rsidRDefault="00FD1DBA" w:rsidP="002A124D">
            <w:pPr>
              <w:spacing w:after="0" w:line="240" w:lineRule="auto"/>
              <w:jc w:val="center"/>
            </w:pPr>
            <w:r>
              <w:rPr>
                <w:rFonts w:ascii="Calibri" w:hAnsi="Calibri" w:cs="Calibri"/>
                <w:color w:val="000000"/>
              </w:rPr>
              <w:t>18</w:t>
            </w:r>
          </w:p>
        </w:tc>
        <w:tc>
          <w:tcPr>
            <w:tcW w:w="1098" w:type="dxa"/>
          </w:tcPr>
          <w:p w14:paraId="2E1EEEDD" w14:textId="77777777" w:rsidR="00FD1DBA" w:rsidRPr="00D21BCE" w:rsidRDefault="00FD1DBA" w:rsidP="002A124D">
            <w:pPr>
              <w:spacing w:after="0" w:line="240" w:lineRule="auto"/>
              <w:jc w:val="center"/>
            </w:pPr>
            <w:r>
              <w:rPr>
                <w:rFonts w:ascii="Calibri" w:hAnsi="Calibri" w:cs="Calibri"/>
                <w:color w:val="000000"/>
              </w:rPr>
              <w:t>3.1</w:t>
            </w:r>
          </w:p>
        </w:tc>
      </w:tr>
      <w:tr w:rsidR="00FD1DBA" w:rsidRPr="00D21BCE" w14:paraId="0DC771D2" w14:textId="77777777" w:rsidTr="00122F0B">
        <w:tc>
          <w:tcPr>
            <w:tcW w:w="2970" w:type="dxa"/>
            <w:vMerge/>
          </w:tcPr>
          <w:p w14:paraId="6BC750F7" w14:textId="77777777" w:rsidR="00FD1DBA" w:rsidRPr="00D21BCE" w:rsidRDefault="00FD1DBA" w:rsidP="002A124D">
            <w:pPr>
              <w:spacing w:after="0" w:line="240" w:lineRule="auto"/>
            </w:pPr>
          </w:p>
        </w:tc>
        <w:tc>
          <w:tcPr>
            <w:tcW w:w="900" w:type="dxa"/>
          </w:tcPr>
          <w:p w14:paraId="587A1608" w14:textId="77777777" w:rsidR="00FD1DBA" w:rsidRPr="00D21BCE" w:rsidRDefault="00FD1DBA" w:rsidP="002A124D">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14:paraId="5EAC05F3" w14:textId="77777777" w:rsidR="00FD1DBA" w:rsidRPr="00D21BCE" w:rsidRDefault="00FD1DBA" w:rsidP="002A124D">
            <w:pPr>
              <w:spacing w:after="0" w:line="240" w:lineRule="auto"/>
              <w:jc w:val="center"/>
            </w:pPr>
            <w:r>
              <w:rPr>
                <w:rFonts w:ascii="Calibri" w:hAnsi="Calibri" w:cs="Calibri"/>
                <w:color w:val="000000"/>
              </w:rPr>
              <w:t>0%</w:t>
            </w:r>
          </w:p>
        </w:tc>
        <w:tc>
          <w:tcPr>
            <w:tcW w:w="1080" w:type="dxa"/>
          </w:tcPr>
          <w:p w14:paraId="086D1B57" w14:textId="77777777" w:rsidR="00FD1DBA" w:rsidRPr="00D21BCE" w:rsidRDefault="00FD1DBA" w:rsidP="002A124D">
            <w:pPr>
              <w:spacing w:after="0" w:line="240" w:lineRule="auto"/>
              <w:jc w:val="center"/>
            </w:pPr>
            <w:r>
              <w:rPr>
                <w:rFonts w:ascii="Calibri" w:hAnsi="Calibri" w:cs="Calibri"/>
                <w:color w:val="000000"/>
              </w:rPr>
              <w:t>8%</w:t>
            </w:r>
          </w:p>
        </w:tc>
        <w:tc>
          <w:tcPr>
            <w:tcW w:w="1170" w:type="dxa"/>
          </w:tcPr>
          <w:p w14:paraId="5CBE86D6" w14:textId="77777777" w:rsidR="00FD1DBA" w:rsidRPr="00D21BCE" w:rsidRDefault="00FD1DBA" w:rsidP="002A124D">
            <w:pPr>
              <w:spacing w:after="0" w:line="240" w:lineRule="auto"/>
              <w:jc w:val="center"/>
            </w:pPr>
            <w:r>
              <w:rPr>
                <w:rFonts w:ascii="Calibri" w:hAnsi="Calibri" w:cs="Calibri"/>
                <w:color w:val="000000"/>
              </w:rPr>
              <w:t>73%</w:t>
            </w:r>
          </w:p>
        </w:tc>
        <w:tc>
          <w:tcPr>
            <w:tcW w:w="1260" w:type="dxa"/>
          </w:tcPr>
          <w:p w14:paraId="14479C5B" w14:textId="77777777" w:rsidR="00FD1DBA" w:rsidRPr="00D21BCE" w:rsidRDefault="00FD1DBA" w:rsidP="002A124D">
            <w:pPr>
              <w:spacing w:after="0" w:line="240" w:lineRule="auto"/>
              <w:jc w:val="center"/>
            </w:pPr>
            <w:r>
              <w:rPr>
                <w:rFonts w:ascii="Calibri" w:hAnsi="Calibri" w:cs="Calibri"/>
                <w:color w:val="000000"/>
              </w:rPr>
              <w:t>19%</w:t>
            </w:r>
          </w:p>
        </w:tc>
        <w:tc>
          <w:tcPr>
            <w:tcW w:w="1098" w:type="dxa"/>
          </w:tcPr>
          <w:p w14:paraId="1A461605" w14:textId="77777777" w:rsidR="00FD1DBA" w:rsidRPr="00D21BCE" w:rsidRDefault="00FD1DBA" w:rsidP="002A124D">
            <w:pPr>
              <w:spacing w:after="0" w:line="240" w:lineRule="auto"/>
              <w:jc w:val="center"/>
            </w:pPr>
            <w:r>
              <w:rPr>
                <w:rFonts w:ascii="Calibri" w:hAnsi="Calibri" w:cs="Calibri"/>
                <w:color w:val="000000"/>
              </w:rPr>
              <w:t> </w:t>
            </w:r>
          </w:p>
        </w:tc>
      </w:tr>
      <w:tr w:rsidR="00FD1DBA" w:rsidRPr="00D21BCE" w14:paraId="02AD952E" w14:textId="77777777" w:rsidTr="00122F0B">
        <w:trPr>
          <w:trHeight w:val="274"/>
        </w:trPr>
        <w:tc>
          <w:tcPr>
            <w:tcW w:w="2970" w:type="dxa"/>
            <w:vMerge w:val="restart"/>
            <w:shd w:val="clear" w:color="auto" w:fill="BFBFBF" w:themeFill="background1" w:themeFillShade="BF"/>
          </w:tcPr>
          <w:p w14:paraId="37663B03" w14:textId="77777777" w:rsidR="00FD1DBA" w:rsidRPr="00D21BCE" w:rsidRDefault="00FD1DBA" w:rsidP="002A124D">
            <w:pPr>
              <w:spacing w:after="0" w:line="240" w:lineRule="auto"/>
              <w:jc w:val="center"/>
              <w:rPr>
                <w:rFonts w:ascii="Calibri" w:hAnsi="Calibri"/>
                <w:b/>
                <w:color w:val="000000"/>
              </w:rPr>
            </w:pPr>
            <w:r w:rsidRPr="00D21BCE">
              <w:rPr>
                <w:rFonts w:ascii="Calibri" w:hAnsi="Calibri"/>
                <w:b/>
                <w:color w:val="000000"/>
              </w:rPr>
              <w:t>Total Score For Focus Area #3</w:t>
            </w:r>
          </w:p>
        </w:tc>
        <w:tc>
          <w:tcPr>
            <w:tcW w:w="900" w:type="dxa"/>
            <w:shd w:val="clear" w:color="auto" w:fill="BFBFBF" w:themeFill="background1" w:themeFillShade="BF"/>
          </w:tcPr>
          <w:p w14:paraId="67F2C4FE" w14:textId="77777777" w:rsidR="00FD1DBA" w:rsidRPr="00D21BCE" w:rsidRDefault="00FD1DBA" w:rsidP="002A124D">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14:paraId="677C3B7B" w14:textId="77777777" w:rsidR="00FD1DBA" w:rsidRPr="00D21BCE" w:rsidRDefault="00FD1DBA" w:rsidP="002A124D">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2402DD83" w14:textId="77777777" w:rsidR="00FD1DBA" w:rsidRPr="00D21BCE" w:rsidRDefault="00FD1DBA" w:rsidP="002A124D">
            <w:pPr>
              <w:spacing w:after="0" w:line="240" w:lineRule="auto"/>
              <w:jc w:val="center"/>
            </w:pPr>
            <w:r>
              <w:rPr>
                <w:rFonts w:ascii="Calibri" w:hAnsi="Calibri" w:cs="Calibri"/>
                <w:color w:val="000000"/>
              </w:rPr>
              <w:t>13</w:t>
            </w:r>
          </w:p>
        </w:tc>
        <w:tc>
          <w:tcPr>
            <w:tcW w:w="1170" w:type="dxa"/>
            <w:shd w:val="clear" w:color="auto" w:fill="BFBFBF" w:themeFill="background1" w:themeFillShade="BF"/>
          </w:tcPr>
          <w:p w14:paraId="1CF8BFC9" w14:textId="77777777" w:rsidR="00FD1DBA" w:rsidRPr="00D21BCE" w:rsidRDefault="00FD1DBA" w:rsidP="002A124D">
            <w:pPr>
              <w:spacing w:after="0" w:line="240" w:lineRule="auto"/>
              <w:jc w:val="center"/>
            </w:pPr>
            <w:r>
              <w:rPr>
                <w:rFonts w:ascii="Calibri" w:hAnsi="Calibri" w:cs="Calibri"/>
                <w:color w:val="000000"/>
              </w:rPr>
              <w:t>69</w:t>
            </w:r>
          </w:p>
        </w:tc>
        <w:tc>
          <w:tcPr>
            <w:tcW w:w="1260" w:type="dxa"/>
            <w:shd w:val="clear" w:color="auto" w:fill="BFBFBF" w:themeFill="background1" w:themeFillShade="BF"/>
          </w:tcPr>
          <w:p w14:paraId="0DE249A8" w14:textId="77777777" w:rsidR="00FD1DBA" w:rsidRPr="00D21BCE" w:rsidRDefault="00FD1DBA" w:rsidP="002A124D">
            <w:pPr>
              <w:spacing w:after="0" w:line="240" w:lineRule="auto"/>
              <w:jc w:val="center"/>
            </w:pPr>
            <w:r>
              <w:rPr>
                <w:rFonts w:ascii="Calibri" w:hAnsi="Calibri" w:cs="Calibri"/>
                <w:color w:val="000000"/>
              </w:rPr>
              <w:t>10</w:t>
            </w:r>
          </w:p>
        </w:tc>
        <w:tc>
          <w:tcPr>
            <w:tcW w:w="1098" w:type="dxa"/>
            <w:shd w:val="clear" w:color="auto" w:fill="BFBFBF" w:themeFill="background1" w:themeFillShade="BF"/>
          </w:tcPr>
          <w:p w14:paraId="3D305805" w14:textId="77777777" w:rsidR="00FD1DBA" w:rsidRPr="00D21BCE" w:rsidRDefault="00FD1DBA" w:rsidP="002A124D">
            <w:pPr>
              <w:spacing w:after="0" w:line="240" w:lineRule="auto"/>
              <w:jc w:val="center"/>
            </w:pPr>
            <w:r>
              <w:rPr>
                <w:rFonts w:ascii="Calibri" w:hAnsi="Calibri" w:cs="Calibri"/>
                <w:b/>
                <w:bCs/>
                <w:color w:val="000000"/>
              </w:rPr>
              <w:t>11.9</w:t>
            </w:r>
          </w:p>
        </w:tc>
      </w:tr>
      <w:tr w:rsidR="00FD1DBA" w:rsidRPr="00D21BCE" w14:paraId="5731975B" w14:textId="77777777" w:rsidTr="00122F0B">
        <w:trPr>
          <w:trHeight w:val="274"/>
        </w:trPr>
        <w:tc>
          <w:tcPr>
            <w:tcW w:w="2970" w:type="dxa"/>
            <w:vMerge/>
            <w:shd w:val="clear" w:color="auto" w:fill="BFBFBF" w:themeFill="background1" w:themeFillShade="BF"/>
          </w:tcPr>
          <w:p w14:paraId="5840C5A0" w14:textId="77777777" w:rsidR="00FD1DBA" w:rsidRPr="00D21BCE" w:rsidRDefault="00FD1DBA" w:rsidP="002A124D">
            <w:pPr>
              <w:spacing w:after="0" w:line="240" w:lineRule="auto"/>
              <w:rPr>
                <w:rFonts w:ascii="Calibri" w:hAnsi="Calibri"/>
                <w:b/>
                <w:color w:val="000000"/>
              </w:rPr>
            </w:pPr>
          </w:p>
        </w:tc>
        <w:tc>
          <w:tcPr>
            <w:tcW w:w="900" w:type="dxa"/>
            <w:shd w:val="clear" w:color="auto" w:fill="BFBFBF" w:themeFill="background1" w:themeFillShade="BF"/>
          </w:tcPr>
          <w:p w14:paraId="47EA62A5" w14:textId="77777777" w:rsidR="00FD1DBA" w:rsidRPr="00D21BCE" w:rsidRDefault="00FD1DBA" w:rsidP="002A124D">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14:paraId="05D7246B" w14:textId="77777777" w:rsidR="00FD1DBA" w:rsidRPr="00D21BCE" w:rsidRDefault="00FD1DBA" w:rsidP="002A124D">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299CD37F" w14:textId="77777777" w:rsidR="00FD1DBA" w:rsidRPr="00D21BCE" w:rsidRDefault="00FD1DBA" w:rsidP="002A124D">
            <w:pPr>
              <w:spacing w:after="0" w:line="240" w:lineRule="auto"/>
              <w:jc w:val="center"/>
            </w:pPr>
            <w:r>
              <w:rPr>
                <w:rFonts w:ascii="Calibri" w:hAnsi="Calibri" w:cs="Calibri"/>
                <w:color w:val="000000"/>
              </w:rPr>
              <w:t>10</w:t>
            </w:r>
          </w:p>
        </w:tc>
        <w:tc>
          <w:tcPr>
            <w:tcW w:w="1170" w:type="dxa"/>
            <w:shd w:val="clear" w:color="auto" w:fill="BFBFBF" w:themeFill="background1" w:themeFillShade="BF"/>
          </w:tcPr>
          <w:p w14:paraId="006A7294" w14:textId="77777777" w:rsidR="00FD1DBA" w:rsidRPr="00D21BCE" w:rsidRDefault="00FD1DBA" w:rsidP="002A124D">
            <w:pPr>
              <w:spacing w:after="0" w:line="240" w:lineRule="auto"/>
              <w:jc w:val="center"/>
            </w:pPr>
            <w:r>
              <w:rPr>
                <w:rFonts w:ascii="Calibri" w:hAnsi="Calibri" w:cs="Calibri"/>
                <w:color w:val="000000"/>
              </w:rPr>
              <w:t>71</w:t>
            </w:r>
          </w:p>
        </w:tc>
        <w:tc>
          <w:tcPr>
            <w:tcW w:w="1260" w:type="dxa"/>
            <w:shd w:val="clear" w:color="auto" w:fill="BFBFBF" w:themeFill="background1" w:themeFillShade="BF"/>
          </w:tcPr>
          <w:p w14:paraId="0EBA372A" w14:textId="77777777" w:rsidR="00FD1DBA" w:rsidRPr="00D21BCE" w:rsidRDefault="00FD1DBA" w:rsidP="002A124D">
            <w:pPr>
              <w:spacing w:after="0" w:line="240" w:lineRule="auto"/>
              <w:jc w:val="center"/>
            </w:pPr>
            <w:r>
              <w:rPr>
                <w:rFonts w:ascii="Calibri" w:hAnsi="Calibri" w:cs="Calibri"/>
                <w:color w:val="000000"/>
              </w:rPr>
              <w:t>19</w:t>
            </w:r>
          </w:p>
        </w:tc>
        <w:tc>
          <w:tcPr>
            <w:tcW w:w="1098" w:type="dxa"/>
            <w:shd w:val="clear" w:color="auto" w:fill="BFBFBF" w:themeFill="background1" w:themeFillShade="BF"/>
          </w:tcPr>
          <w:p w14:paraId="18E2FDDC" w14:textId="77777777" w:rsidR="00FD1DBA" w:rsidRPr="00D21BCE" w:rsidRDefault="00FD1DBA" w:rsidP="002A124D">
            <w:pPr>
              <w:spacing w:after="0" w:line="240" w:lineRule="auto"/>
              <w:jc w:val="center"/>
            </w:pPr>
            <w:r>
              <w:rPr>
                <w:rFonts w:ascii="Calibri" w:hAnsi="Calibri" w:cs="Calibri"/>
                <w:b/>
                <w:bCs/>
                <w:color w:val="000000"/>
              </w:rPr>
              <w:t>12.4</w:t>
            </w:r>
          </w:p>
        </w:tc>
      </w:tr>
      <w:tr w:rsidR="00FD1DBA" w:rsidRPr="00D21BCE" w14:paraId="0FB03D83" w14:textId="77777777" w:rsidTr="00122F0B">
        <w:trPr>
          <w:trHeight w:val="274"/>
        </w:trPr>
        <w:tc>
          <w:tcPr>
            <w:tcW w:w="2970" w:type="dxa"/>
            <w:vMerge/>
            <w:shd w:val="clear" w:color="auto" w:fill="BFBFBF" w:themeFill="background1" w:themeFillShade="BF"/>
          </w:tcPr>
          <w:p w14:paraId="2488699F" w14:textId="77777777" w:rsidR="00FD1DBA" w:rsidRPr="00D21BCE" w:rsidRDefault="00FD1DBA" w:rsidP="002A124D">
            <w:pPr>
              <w:spacing w:after="0" w:line="240" w:lineRule="auto"/>
              <w:rPr>
                <w:rFonts w:ascii="Calibri" w:hAnsi="Calibri"/>
                <w:b/>
                <w:color w:val="000000"/>
              </w:rPr>
            </w:pPr>
          </w:p>
        </w:tc>
        <w:tc>
          <w:tcPr>
            <w:tcW w:w="900" w:type="dxa"/>
            <w:shd w:val="clear" w:color="auto" w:fill="BFBFBF" w:themeFill="background1" w:themeFillShade="BF"/>
          </w:tcPr>
          <w:p w14:paraId="2048B59B" w14:textId="77777777" w:rsidR="00FD1DBA" w:rsidRPr="00D21BCE" w:rsidRDefault="00FD1DBA" w:rsidP="002A124D">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14:paraId="206BC1AB" w14:textId="77777777" w:rsidR="00FD1DBA" w:rsidRPr="00D21BCE" w:rsidRDefault="00FD1DBA" w:rsidP="002A124D">
            <w:pPr>
              <w:spacing w:after="0" w:line="240" w:lineRule="auto"/>
              <w:jc w:val="center"/>
            </w:pPr>
            <w:r>
              <w:rPr>
                <w:rFonts w:ascii="Calibri" w:hAnsi="Calibri" w:cs="Calibri"/>
                <w:color w:val="000000"/>
              </w:rPr>
              <w:t>1</w:t>
            </w:r>
          </w:p>
        </w:tc>
        <w:tc>
          <w:tcPr>
            <w:tcW w:w="1080" w:type="dxa"/>
            <w:shd w:val="clear" w:color="auto" w:fill="BFBFBF" w:themeFill="background1" w:themeFillShade="BF"/>
          </w:tcPr>
          <w:p w14:paraId="60F18619" w14:textId="77777777" w:rsidR="00FD1DBA" w:rsidRPr="00D21BCE" w:rsidRDefault="00FD1DBA" w:rsidP="002A124D">
            <w:pPr>
              <w:spacing w:after="0" w:line="240" w:lineRule="auto"/>
              <w:jc w:val="center"/>
            </w:pPr>
            <w:r>
              <w:rPr>
                <w:rFonts w:ascii="Calibri" w:hAnsi="Calibri" w:cs="Calibri"/>
                <w:color w:val="000000"/>
              </w:rPr>
              <w:t>44</w:t>
            </w:r>
          </w:p>
        </w:tc>
        <w:tc>
          <w:tcPr>
            <w:tcW w:w="1170" w:type="dxa"/>
            <w:shd w:val="clear" w:color="auto" w:fill="BFBFBF" w:themeFill="background1" w:themeFillShade="BF"/>
          </w:tcPr>
          <w:p w14:paraId="2CB26A24" w14:textId="77777777" w:rsidR="00FD1DBA" w:rsidRPr="00D21BCE" w:rsidRDefault="00FD1DBA" w:rsidP="002A124D">
            <w:pPr>
              <w:spacing w:after="0" w:line="240" w:lineRule="auto"/>
              <w:jc w:val="center"/>
            </w:pPr>
            <w:r>
              <w:rPr>
                <w:rFonts w:ascii="Calibri" w:hAnsi="Calibri" w:cs="Calibri"/>
                <w:color w:val="000000"/>
              </w:rPr>
              <w:t>110</w:t>
            </w:r>
          </w:p>
        </w:tc>
        <w:tc>
          <w:tcPr>
            <w:tcW w:w="1260" w:type="dxa"/>
            <w:shd w:val="clear" w:color="auto" w:fill="BFBFBF" w:themeFill="background1" w:themeFillShade="BF"/>
          </w:tcPr>
          <w:p w14:paraId="539EA09F" w14:textId="77777777" w:rsidR="00FD1DBA" w:rsidRPr="00D21BCE" w:rsidRDefault="00FD1DBA" w:rsidP="002A124D">
            <w:pPr>
              <w:spacing w:after="0" w:line="240" w:lineRule="auto"/>
              <w:jc w:val="center"/>
            </w:pPr>
            <w:r>
              <w:rPr>
                <w:rFonts w:ascii="Calibri" w:hAnsi="Calibri" w:cs="Calibri"/>
                <w:color w:val="000000"/>
              </w:rPr>
              <w:t>25</w:t>
            </w:r>
          </w:p>
        </w:tc>
        <w:tc>
          <w:tcPr>
            <w:tcW w:w="1098" w:type="dxa"/>
            <w:shd w:val="clear" w:color="auto" w:fill="BFBFBF" w:themeFill="background1" w:themeFillShade="BF"/>
          </w:tcPr>
          <w:p w14:paraId="0784E0C9" w14:textId="77777777" w:rsidR="00FD1DBA" w:rsidRPr="00D21BCE" w:rsidRDefault="00FD1DBA" w:rsidP="002A124D">
            <w:pPr>
              <w:spacing w:after="0" w:line="240" w:lineRule="auto"/>
              <w:jc w:val="center"/>
            </w:pPr>
            <w:r>
              <w:rPr>
                <w:rFonts w:ascii="Calibri" w:hAnsi="Calibri" w:cs="Calibri"/>
                <w:b/>
                <w:bCs/>
                <w:color w:val="000000"/>
              </w:rPr>
              <w:t>11.5</w:t>
            </w:r>
          </w:p>
        </w:tc>
      </w:tr>
      <w:tr w:rsidR="00FD1DBA" w:rsidRPr="00D21BCE" w14:paraId="62F4A2A6" w14:textId="77777777" w:rsidTr="00122F0B">
        <w:trPr>
          <w:trHeight w:val="274"/>
        </w:trPr>
        <w:tc>
          <w:tcPr>
            <w:tcW w:w="2970" w:type="dxa"/>
            <w:vMerge/>
            <w:shd w:val="clear" w:color="auto" w:fill="BFBFBF" w:themeFill="background1" w:themeFillShade="BF"/>
          </w:tcPr>
          <w:p w14:paraId="773490CB" w14:textId="77777777" w:rsidR="00FD1DBA" w:rsidRPr="00D21BCE" w:rsidRDefault="00FD1DBA" w:rsidP="002A124D">
            <w:pPr>
              <w:spacing w:after="0" w:line="240" w:lineRule="auto"/>
              <w:rPr>
                <w:rFonts w:ascii="Calibri" w:hAnsi="Calibri"/>
                <w:b/>
                <w:color w:val="000000"/>
              </w:rPr>
            </w:pPr>
          </w:p>
        </w:tc>
        <w:tc>
          <w:tcPr>
            <w:tcW w:w="900" w:type="dxa"/>
            <w:shd w:val="clear" w:color="auto" w:fill="BFBFBF" w:themeFill="background1" w:themeFillShade="BF"/>
          </w:tcPr>
          <w:p w14:paraId="36A3C384" w14:textId="77777777" w:rsidR="00FD1DBA" w:rsidRPr="00D21BCE" w:rsidRDefault="00FD1DBA" w:rsidP="002A124D">
            <w:pPr>
              <w:spacing w:after="0" w:line="240" w:lineRule="auto"/>
            </w:pPr>
            <w:r w:rsidRPr="00D21BCE">
              <w:rPr>
                <w:rFonts w:ascii="Calibri" w:hAnsi="Calibri"/>
                <w:b/>
                <w:bCs/>
                <w:color w:val="000000"/>
                <w:sz w:val="20"/>
                <w:szCs w:val="20"/>
              </w:rPr>
              <w:t>Total</w:t>
            </w:r>
          </w:p>
        </w:tc>
        <w:tc>
          <w:tcPr>
            <w:tcW w:w="1260" w:type="dxa"/>
            <w:shd w:val="clear" w:color="auto" w:fill="BFBFBF" w:themeFill="background1" w:themeFillShade="BF"/>
          </w:tcPr>
          <w:p w14:paraId="43907DE3" w14:textId="77777777" w:rsidR="00FD1DBA" w:rsidRPr="00D21BCE" w:rsidRDefault="00FD1DBA" w:rsidP="002A124D">
            <w:pPr>
              <w:spacing w:after="0" w:line="240" w:lineRule="auto"/>
              <w:jc w:val="center"/>
            </w:pPr>
            <w:r>
              <w:rPr>
                <w:rFonts w:ascii="Calibri" w:hAnsi="Calibri" w:cs="Calibri"/>
                <w:color w:val="000000"/>
              </w:rPr>
              <w:t>1</w:t>
            </w:r>
          </w:p>
        </w:tc>
        <w:tc>
          <w:tcPr>
            <w:tcW w:w="1080" w:type="dxa"/>
            <w:shd w:val="clear" w:color="auto" w:fill="BFBFBF" w:themeFill="background1" w:themeFillShade="BF"/>
          </w:tcPr>
          <w:p w14:paraId="193A4CA0" w14:textId="77777777" w:rsidR="00FD1DBA" w:rsidRPr="00D21BCE" w:rsidRDefault="00FD1DBA" w:rsidP="002A124D">
            <w:pPr>
              <w:spacing w:after="0" w:line="240" w:lineRule="auto"/>
              <w:jc w:val="center"/>
            </w:pPr>
            <w:r>
              <w:rPr>
                <w:rFonts w:ascii="Calibri" w:hAnsi="Calibri" w:cs="Calibri"/>
                <w:color w:val="000000"/>
              </w:rPr>
              <w:t>67</w:t>
            </w:r>
          </w:p>
        </w:tc>
        <w:tc>
          <w:tcPr>
            <w:tcW w:w="1170" w:type="dxa"/>
            <w:shd w:val="clear" w:color="auto" w:fill="BFBFBF" w:themeFill="background1" w:themeFillShade="BF"/>
          </w:tcPr>
          <w:p w14:paraId="6C9A63D3" w14:textId="77777777" w:rsidR="00FD1DBA" w:rsidRPr="00D21BCE" w:rsidRDefault="00FD1DBA" w:rsidP="002A124D">
            <w:pPr>
              <w:spacing w:after="0" w:line="240" w:lineRule="auto"/>
              <w:jc w:val="center"/>
            </w:pPr>
            <w:r>
              <w:rPr>
                <w:rFonts w:ascii="Calibri" w:hAnsi="Calibri" w:cs="Calibri"/>
                <w:color w:val="000000"/>
              </w:rPr>
              <w:t>250</w:t>
            </w:r>
          </w:p>
        </w:tc>
        <w:tc>
          <w:tcPr>
            <w:tcW w:w="1260" w:type="dxa"/>
            <w:shd w:val="clear" w:color="auto" w:fill="BFBFBF" w:themeFill="background1" w:themeFillShade="BF"/>
          </w:tcPr>
          <w:p w14:paraId="79F47D5A" w14:textId="77777777" w:rsidR="00FD1DBA" w:rsidRPr="00D21BCE" w:rsidRDefault="00FD1DBA" w:rsidP="002A124D">
            <w:pPr>
              <w:spacing w:after="0" w:line="240" w:lineRule="auto"/>
              <w:jc w:val="center"/>
            </w:pPr>
            <w:r>
              <w:rPr>
                <w:rFonts w:ascii="Calibri" w:hAnsi="Calibri" w:cs="Calibri"/>
                <w:color w:val="000000"/>
              </w:rPr>
              <w:t>54</w:t>
            </w:r>
          </w:p>
        </w:tc>
        <w:tc>
          <w:tcPr>
            <w:tcW w:w="1098" w:type="dxa"/>
            <w:shd w:val="clear" w:color="auto" w:fill="BFBFBF" w:themeFill="background1" w:themeFillShade="BF"/>
          </w:tcPr>
          <w:p w14:paraId="3379CE85" w14:textId="77777777" w:rsidR="00FD1DBA" w:rsidRPr="00D21BCE" w:rsidRDefault="00FD1DBA" w:rsidP="002A124D">
            <w:pPr>
              <w:spacing w:after="0" w:line="240" w:lineRule="auto"/>
              <w:jc w:val="center"/>
            </w:pPr>
            <w:r>
              <w:rPr>
                <w:rFonts w:ascii="Calibri" w:hAnsi="Calibri" w:cs="Calibri"/>
                <w:b/>
                <w:bCs/>
                <w:color w:val="000000"/>
              </w:rPr>
              <w:t>11.8</w:t>
            </w:r>
          </w:p>
        </w:tc>
      </w:tr>
    </w:tbl>
    <w:p w14:paraId="399F2878" w14:textId="77777777" w:rsidR="00B5189C" w:rsidRDefault="00B5189C" w:rsidP="00BC0895"/>
    <w:sectPr w:rsidR="00B5189C" w:rsidSect="002F1EBE">
      <w:footerReference w:type="default" r:id="rId42"/>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4B5D9" w14:textId="77777777" w:rsidR="00616DA4" w:rsidRDefault="00616DA4" w:rsidP="00B93273">
      <w:pPr>
        <w:spacing w:after="0" w:line="240" w:lineRule="auto"/>
      </w:pPr>
      <w:r>
        <w:separator/>
      </w:r>
    </w:p>
  </w:endnote>
  <w:endnote w:type="continuationSeparator" w:id="0">
    <w:p w14:paraId="57508829" w14:textId="77777777" w:rsidR="00616DA4" w:rsidRDefault="00616DA4"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47069" w14:textId="77777777" w:rsidR="00615DD5" w:rsidRDefault="00615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68D63" w14:textId="77777777" w:rsidR="00615DD5" w:rsidRDefault="00615D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8A075" w14:textId="77777777" w:rsidR="00615DD5" w:rsidRDefault="00615D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9163076"/>
      <w:docPartObj>
        <w:docPartGallery w:val="Page Numbers (Bottom of Page)"/>
        <w:docPartUnique/>
      </w:docPartObj>
    </w:sdtPr>
    <w:sdtEndPr/>
    <w:sdtContent>
      <w:p w14:paraId="2731CFFC" w14:textId="73666C65" w:rsidR="0025754B" w:rsidRDefault="0025754B">
        <w:pPr>
          <w:pStyle w:val="Footer"/>
          <w:jc w:val="right"/>
        </w:pPr>
        <w:r>
          <w:fldChar w:fldCharType="begin"/>
        </w:r>
        <w:r>
          <w:instrText xml:space="preserve"> PAGE   \* MERGEFORMAT </w:instrText>
        </w:r>
        <w:r>
          <w:fldChar w:fldCharType="separate"/>
        </w:r>
        <w:r w:rsidR="007C3F85">
          <w:rPr>
            <w:noProof/>
          </w:rPr>
          <w:t>19</w:t>
        </w:r>
        <w:r>
          <w:rPr>
            <w:noProof/>
          </w:rPr>
          <w:fldChar w:fldCharType="end"/>
        </w:r>
      </w:p>
    </w:sdtContent>
  </w:sdt>
  <w:p w14:paraId="3D04CAB1" w14:textId="77777777" w:rsidR="0025754B" w:rsidRDefault="002575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9333"/>
      <w:docPartObj>
        <w:docPartGallery w:val="Page Numbers (Bottom of Page)"/>
        <w:docPartUnique/>
      </w:docPartObj>
    </w:sdtPr>
    <w:sdtEndPr/>
    <w:sdtContent>
      <w:p w14:paraId="786AD1E9" w14:textId="6DD2D5BF" w:rsidR="0025754B" w:rsidRDefault="0025754B">
        <w:pPr>
          <w:pStyle w:val="Footer"/>
          <w:jc w:val="right"/>
        </w:pPr>
        <w:r>
          <w:fldChar w:fldCharType="begin"/>
        </w:r>
        <w:r>
          <w:instrText xml:space="preserve"> PAGE   \* MERGEFORMAT </w:instrText>
        </w:r>
        <w:r>
          <w:fldChar w:fldCharType="separate"/>
        </w:r>
        <w:r w:rsidR="007C3F85">
          <w:rPr>
            <w:noProof/>
          </w:rPr>
          <w:t>62</w:t>
        </w:r>
        <w:r>
          <w:rPr>
            <w:noProof/>
          </w:rPr>
          <w:fldChar w:fldCharType="end"/>
        </w:r>
      </w:p>
    </w:sdtContent>
  </w:sdt>
  <w:p w14:paraId="3503D633" w14:textId="77777777" w:rsidR="0025754B" w:rsidRDefault="0025754B" w:rsidP="003501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EA08E" w14:textId="77777777" w:rsidR="00616DA4" w:rsidRDefault="00616DA4" w:rsidP="00B93273">
      <w:pPr>
        <w:spacing w:after="0" w:line="240" w:lineRule="auto"/>
      </w:pPr>
      <w:r>
        <w:separator/>
      </w:r>
    </w:p>
  </w:footnote>
  <w:footnote w:type="continuationSeparator" w:id="0">
    <w:p w14:paraId="364E28A1" w14:textId="77777777" w:rsidR="00616DA4" w:rsidRDefault="00616DA4" w:rsidP="00B93273">
      <w:pPr>
        <w:spacing w:after="0" w:line="240" w:lineRule="auto"/>
      </w:pPr>
      <w:r>
        <w:continuationSeparator/>
      </w:r>
    </w:p>
  </w:footnote>
  <w:footnote w:id="1">
    <w:p w14:paraId="3040ECE7" w14:textId="0EF9AA3C" w:rsidR="0025754B" w:rsidRPr="0038511E" w:rsidRDefault="0025754B">
      <w:pPr>
        <w:pStyle w:val="FootnoteText"/>
      </w:pPr>
      <w:r w:rsidRPr="0038511E">
        <w:rPr>
          <w:rStyle w:val="FootnoteReference"/>
          <w:rFonts w:asciiTheme="minorHAnsi" w:hAnsiTheme="minorHAnsi" w:cstheme="minorHAnsi"/>
          <w:sz w:val="19"/>
          <w:szCs w:val="19"/>
        </w:rPr>
        <w:footnoteRef/>
      </w:r>
      <w:r w:rsidRPr="0038511E">
        <w:rPr>
          <w:rFonts w:asciiTheme="minorHAnsi" w:hAnsiTheme="minorHAnsi" w:cstheme="minorHAnsi"/>
          <w:sz w:val="19"/>
          <w:szCs w:val="19"/>
        </w:rPr>
        <w:t xml:space="preserve"> The percentage of students absent 10 percent or more of their total number of student days of membership in a school. See Table 29 in the </w:t>
      </w:r>
      <w:r w:rsidRPr="0038511E">
        <w:rPr>
          <w:rStyle w:val="FootnoteReference"/>
          <w:rFonts w:asciiTheme="minorHAnsi" w:hAnsiTheme="minorHAnsi" w:cstheme="minorHAnsi"/>
          <w:sz w:val="19"/>
          <w:szCs w:val="19"/>
          <w:vertAlign w:val="baseline"/>
        </w:rPr>
        <w:t>Student Performance section of this report for</w:t>
      </w:r>
      <w:r w:rsidRPr="0038511E">
        <w:rPr>
          <w:rFonts w:asciiTheme="minorHAnsi" w:hAnsiTheme="minorHAnsi" w:cstheme="minorHAnsi"/>
          <w:sz w:val="19"/>
          <w:szCs w:val="19"/>
        </w:rPr>
        <w:t xml:space="preserve"> chronic absence </w:t>
      </w:r>
      <w:r w:rsidRPr="0038511E">
        <w:rPr>
          <w:rStyle w:val="FootnoteReference"/>
          <w:rFonts w:asciiTheme="minorHAnsi" w:hAnsiTheme="minorHAnsi" w:cstheme="minorHAnsi"/>
          <w:sz w:val="19"/>
          <w:szCs w:val="19"/>
          <w:vertAlign w:val="baseline"/>
        </w:rPr>
        <w:t xml:space="preserve">rates </w:t>
      </w:r>
      <w:r w:rsidRPr="0038511E">
        <w:rPr>
          <w:rFonts w:asciiTheme="minorHAnsi" w:hAnsiTheme="minorHAnsi" w:cstheme="minorHAnsi"/>
          <w:sz w:val="19"/>
          <w:szCs w:val="19"/>
        </w:rPr>
        <w:t xml:space="preserve">over time, </w:t>
      </w:r>
      <w:r w:rsidRPr="0038511E">
        <w:rPr>
          <w:rStyle w:val="FootnoteReference"/>
          <w:rFonts w:asciiTheme="minorHAnsi" w:hAnsiTheme="minorHAnsi" w:cstheme="minorHAnsi"/>
          <w:sz w:val="19"/>
          <w:szCs w:val="19"/>
          <w:vertAlign w:val="baseline"/>
        </w:rPr>
        <w:t>disaggregated by student group.</w:t>
      </w:r>
    </w:p>
  </w:footnote>
  <w:footnote w:id="2">
    <w:p w14:paraId="7E6F9FA5" w14:textId="438C9EED" w:rsidR="0025754B" w:rsidRPr="00F53BB3" w:rsidRDefault="0025754B">
      <w:pPr>
        <w:pStyle w:val="FootnoteText"/>
        <w:rPr>
          <w:rFonts w:asciiTheme="minorHAnsi" w:hAnsiTheme="minorHAnsi" w:cstheme="minorHAnsi"/>
          <w:sz w:val="19"/>
          <w:szCs w:val="19"/>
        </w:rPr>
      </w:pPr>
      <w:r w:rsidRPr="0038511E">
        <w:rPr>
          <w:rStyle w:val="FootnoteReference"/>
          <w:rFonts w:asciiTheme="minorHAnsi" w:hAnsiTheme="minorHAnsi" w:cstheme="minorHAnsi"/>
          <w:sz w:val="19"/>
          <w:szCs w:val="19"/>
        </w:rPr>
        <w:footnoteRef/>
      </w:r>
      <w:r w:rsidRPr="0038511E">
        <w:rPr>
          <w:rFonts w:asciiTheme="minorHAnsi" w:hAnsiTheme="minorHAnsi" w:cstheme="minorHAnsi"/>
          <w:sz w:val="19"/>
          <w:szCs w:val="19"/>
        </w:rPr>
        <w:t xml:space="preserve"> See Tables 24 and 25 in the Student Performance section of this report for in-school and out-of-school suspension rates, respectively, disaggregated over time by student group.</w:t>
      </w:r>
    </w:p>
  </w:footnote>
  <w:footnote w:id="3">
    <w:p w14:paraId="30AEE1D9" w14:textId="77777777" w:rsidR="0025754B" w:rsidRPr="00E51883" w:rsidRDefault="0025754B" w:rsidP="007267FB">
      <w:pPr>
        <w:pStyle w:val="FootnoteText"/>
        <w:rPr>
          <w:rFonts w:asciiTheme="minorHAnsi" w:hAnsiTheme="minorHAnsi" w:cstheme="minorHAnsi"/>
          <w:sz w:val="19"/>
          <w:szCs w:val="19"/>
        </w:rPr>
      </w:pPr>
      <w:r w:rsidRPr="00E51883">
        <w:rPr>
          <w:rStyle w:val="FootnoteReference"/>
          <w:rFonts w:asciiTheme="minorHAnsi" w:hAnsiTheme="minorHAnsi" w:cstheme="minorHAnsi"/>
          <w:sz w:val="19"/>
          <w:szCs w:val="19"/>
        </w:rPr>
        <w:footnoteRef/>
      </w:r>
      <w:r w:rsidRPr="00E51883">
        <w:rPr>
          <w:rFonts w:asciiTheme="minorHAnsi" w:hAnsiTheme="minorHAnsi" w:cstheme="minorHAnsi"/>
          <w:sz w:val="19"/>
          <w:szCs w:val="19"/>
        </w:rPr>
        <w:t xml:space="preserve"> High-quality feedback is specific, timely, and actionable.</w:t>
      </w:r>
    </w:p>
  </w:footnote>
  <w:footnote w:id="4">
    <w:p w14:paraId="72B28B05" w14:textId="1F8D80F3" w:rsidR="0025754B" w:rsidRPr="003B3BCF" w:rsidRDefault="0025754B">
      <w:pPr>
        <w:pStyle w:val="FootnoteText"/>
        <w:rPr>
          <w:rFonts w:asciiTheme="minorHAnsi" w:hAnsiTheme="minorHAnsi" w:cstheme="minorHAnsi"/>
          <w:sz w:val="19"/>
          <w:szCs w:val="19"/>
        </w:rPr>
      </w:pPr>
      <w:r w:rsidRPr="003B3BCF">
        <w:rPr>
          <w:rStyle w:val="FootnoteReference"/>
          <w:rFonts w:asciiTheme="minorHAnsi" w:hAnsiTheme="minorHAnsi" w:cstheme="minorHAnsi"/>
          <w:sz w:val="19"/>
          <w:szCs w:val="19"/>
        </w:rPr>
        <w:footnoteRef/>
      </w:r>
      <w:r w:rsidRPr="003B3BCF">
        <w:rPr>
          <w:rFonts w:asciiTheme="minorHAnsi" w:hAnsiTheme="minorHAnsi" w:cstheme="minorHAnsi"/>
          <w:sz w:val="19"/>
          <w:szCs w:val="19"/>
        </w:rPr>
        <w:t xml:space="preserve"> One assistant principal serves half time at Decas Elementary </w:t>
      </w:r>
      <w:r>
        <w:rPr>
          <w:rFonts w:asciiTheme="minorHAnsi" w:hAnsiTheme="minorHAnsi" w:cstheme="minorHAnsi"/>
          <w:sz w:val="19"/>
          <w:szCs w:val="19"/>
        </w:rPr>
        <w:t xml:space="preserve">School </w:t>
      </w:r>
      <w:r w:rsidRPr="003B3BCF">
        <w:rPr>
          <w:rFonts w:asciiTheme="minorHAnsi" w:hAnsiTheme="minorHAnsi" w:cstheme="minorHAnsi"/>
          <w:sz w:val="19"/>
          <w:szCs w:val="19"/>
        </w:rPr>
        <w:t>and half time at Wareham Middle</w:t>
      </w:r>
      <w:r>
        <w:rPr>
          <w:rFonts w:asciiTheme="minorHAnsi" w:hAnsiTheme="minorHAnsi" w:cstheme="minorHAnsi"/>
          <w:sz w:val="19"/>
          <w:szCs w:val="19"/>
        </w:rPr>
        <w:t xml:space="preserve"> School</w:t>
      </w:r>
      <w:r w:rsidRPr="003B3BCF">
        <w:rPr>
          <w:rFonts w:asciiTheme="minorHAnsi" w:hAnsiTheme="minorHAnsi" w:cstheme="minorHAnsi"/>
          <w:sz w:val="19"/>
          <w:szCs w:val="19"/>
        </w:rPr>
        <w:t>.</w:t>
      </w:r>
    </w:p>
  </w:footnote>
  <w:footnote w:id="5">
    <w:p w14:paraId="5E627BE9" w14:textId="0B2C27E4" w:rsidR="0025754B" w:rsidRPr="00F53BB3" w:rsidRDefault="0025754B">
      <w:pPr>
        <w:pStyle w:val="FootnoteText"/>
        <w:rPr>
          <w:rFonts w:asciiTheme="minorHAnsi" w:hAnsiTheme="minorHAnsi" w:cstheme="minorHAnsi"/>
          <w:sz w:val="19"/>
          <w:szCs w:val="19"/>
        </w:rPr>
      </w:pPr>
      <w:r w:rsidRPr="00DC3CF0">
        <w:rPr>
          <w:rStyle w:val="FootnoteReference"/>
          <w:rFonts w:asciiTheme="minorHAnsi" w:hAnsiTheme="minorHAnsi" w:cstheme="minorHAnsi"/>
          <w:sz w:val="19"/>
          <w:szCs w:val="19"/>
        </w:rPr>
        <w:footnoteRef/>
      </w:r>
      <w:r w:rsidRPr="00DC3CF0">
        <w:rPr>
          <w:rFonts w:asciiTheme="minorHAnsi" w:hAnsiTheme="minorHAnsi" w:cstheme="minorHAnsi"/>
          <w:sz w:val="19"/>
          <w:szCs w:val="19"/>
        </w:rPr>
        <w:t xml:space="preserve"> The district’s strategic plan rubric defines transforming learning as learning that “results in college- and career-ready graduates who are lifelong learners.”</w:t>
      </w:r>
    </w:p>
  </w:footnote>
  <w:footnote w:id="6">
    <w:p w14:paraId="420413D7" w14:textId="44069F3A" w:rsidR="0025754B" w:rsidRDefault="0025754B" w:rsidP="00E836C2">
      <w:pPr>
        <w:pStyle w:val="FootnoteText"/>
      </w:pPr>
      <w:r w:rsidRPr="00DC3CF0">
        <w:rPr>
          <w:rStyle w:val="FootnoteReference"/>
          <w:rFonts w:asciiTheme="minorHAnsi" w:hAnsiTheme="minorHAnsi" w:cstheme="minorHAnsi"/>
          <w:sz w:val="19"/>
          <w:szCs w:val="19"/>
        </w:rPr>
        <w:footnoteRef/>
      </w:r>
      <w:r w:rsidRPr="00DC3CF0">
        <w:rPr>
          <w:rFonts w:asciiTheme="minorHAnsi" w:hAnsiTheme="minorHAnsi" w:cstheme="minorHAnsi"/>
          <w:sz w:val="19"/>
          <w:szCs w:val="19"/>
        </w:rPr>
        <w:t xml:space="preserve"> In observed classrooms, the review team noted a consistently higher quality of instruction for 7 of the 12 characteristics of effective instruction at the middle-school level than at the other levels (see Appendix C, DESE’s Instructional Inventory).</w:t>
      </w:r>
    </w:p>
  </w:footnote>
  <w:footnote w:id="7">
    <w:p w14:paraId="2642F55F" w14:textId="18337906" w:rsidR="0025754B" w:rsidRPr="00D36CCD" w:rsidRDefault="0025754B">
      <w:pPr>
        <w:pStyle w:val="FootnoteText"/>
        <w:rPr>
          <w:rFonts w:asciiTheme="minorHAnsi" w:hAnsiTheme="minorHAnsi"/>
          <w:sz w:val="19"/>
          <w:szCs w:val="19"/>
        </w:rPr>
      </w:pPr>
      <w:r w:rsidRPr="00D36CCD">
        <w:rPr>
          <w:rStyle w:val="FootnoteReference"/>
          <w:rFonts w:asciiTheme="minorHAnsi" w:hAnsiTheme="minorHAnsi"/>
          <w:sz w:val="19"/>
          <w:szCs w:val="19"/>
        </w:rPr>
        <w:footnoteRef/>
      </w:r>
      <w:r w:rsidRPr="00D36CCD">
        <w:rPr>
          <w:rFonts w:asciiTheme="minorHAnsi" w:hAnsiTheme="minorHAnsi"/>
          <w:sz w:val="19"/>
          <w:szCs w:val="19"/>
        </w:rPr>
        <w:t xml:space="preserve"> At the time of the review in December 2018, the district had applied for approval of an IB program at the middle- school level.</w:t>
      </w:r>
    </w:p>
  </w:footnote>
  <w:footnote w:id="8">
    <w:p w14:paraId="33F9FC26" w14:textId="2FB951D4" w:rsidR="0025754B" w:rsidRDefault="0025754B">
      <w:pPr>
        <w:pStyle w:val="FootnoteText"/>
      </w:pPr>
      <w:r w:rsidRPr="0038511E">
        <w:rPr>
          <w:rStyle w:val="FootnoteReference"/>
          <w:rFonts w:asciiTheme="minorHAnsi" w:hAnsiTheme="minorHAnsi" w:cstheme="minorHAnsi"/>
          <w:sz w:val="19"/>
          <w:szCs w:val="19"/>
        </w:rPr>
        <w:footnoteRef/>
      </w:r>
      <w:r w:rsidRPr="0038511E">
        <w:t xml:space="preserve"> </w:t>
      </w:r>
      <w:r w:rsidRPr="0038511E">
        <w:rPr>
          <w:rFonts w:asciiTheme="minorHAnsi" w:hAnsiTheme="minorHAnsi" w:cstheme="minorHAnsi"/>
          <w:sz w:val="19"/>
          <w:szCs w:val="19"/>
        </w:rPr>
        <w:t>High-quality feedback is specific, timely, and actionable.</w:t>
      </w:r>
    </w:p>
  </w:footnote>
  <w:footnote w:id="9">
    <w:p w14:paraId="329F6642" w14:textId="204F84DA" w:rsidR="0025754B" w:rsidRPr="00AC48CB" w:rsidRDefault="0025754B" w:rsidP="00C601A5">
      <w:pPr>
        <w:pStyle w:val="FootnoteText"/>
        <w:rPr>
          <w:rFonts w:asciiTheme="minorHAnsi" w:hAnsiTheme="minorHAnsi" w:cstheme="minorHAnsi"/>
          <w:sz w:val="19"/>
          <w:szCs w:val="19"/>
        </w:rPr>
      </w:pPr>
      <w:r w:rsidRPr="00904FAD">
        <w:rPr>
          <w:rStyle w:val="FootnoteReference"/>
          <w:rFonts w:asciiTheme="minorHAnsi" w:hAnsiTheme="minorHAnsi" w:cstheme="minorHAnsi"/>
          <w:sz w:val="19"/>
          <w:szCs w:val="19"/>
        </w:rPr>
        <w:footnoteRef/>
      </w:r>
      <w:r w:rsidRPr="00904FAD">
        <w:rPr>
          <w:rFonts w:asciiTheme="minorHAnsi" w:hAnsiTheme="minorHAnsi" w:cstheme="minorHAnsi"/>
          <w:sz w:val="19"/>
          <w:szCs w:val="19"/>
        </w:rPr>
        <w:t xml:space="preserve"> Authentic assessment: </w:t>
      </w:r>
      <w:r w:rsidRPr="00904FAD">
        <w:rPr>
          <w:rFonts w:asciiTheme="minorHAnsi" w:hAnsiTheme="minorHAnsi" w:cstheme="minorHAnsi"/>
          <w:color w:val="303336"/>
          <w:spacing w:val="3"/>
          <w:sz w:val="19"/>
          <w:szCs w:val="19"/>
        </w:rPr>
        <w:t>a set of methods or techniques for assessing the academic achievement of a student that includes activities requiring the application of acquired knowledge and skills to real-world situations and that is often seen as an alternative to standardized testing (</w:t>
      </w:r>
      <w:r w:rsidRPr="00904FAD">
        <w:rPr>
          <w:rFonts w:asciiTheme="minorHAnsi" w:hAnsiTheme="minorHAnsi" w:cstheme="minorHAnsi"/>
          <w:i/>
          <w:color w:val="303336"/>
          <w:spacing w:val="3"/>
          <w:sz w:val="19"/>
          <w:szCs w:val="19"/>
        </w:rPr>
        <w:t>Merriam-Webster Unabridged Dictionary</w:t>
      </w:r>
      <w:r w:rsidRPr="00904FAD">
        <w:rPr>
          <w:rFonts w:asciiTheme="minorHAnsi" w:hAnsiTheme="minorHAnsi" w:cstheme="minorHAnsi"/>
          <w:color w:val="303336"/>
          <w:spacing w:val="3"/>
          <w:sz w:val="19"/>
          <w:szCs w:val="19"/>
        </w:rPr>
        <w:t>).</w:t>
      </w:r>
    </w:p>
  </w:footnote>
  <w:footnote w:id="10">
    <w:p w14:paraId="799241DB" w14:textId="42A24E4A" w:rsidR="0025754B" w:rsidRPr="00AC48CB" w:rsidRDefault="0025754B">
      <w:pPr>
        <w:pStyle w:val="FootnoteText"/>
        <w:rPr>
          <w:rFonts w:asciiTheme="minorHAnsi" w:hAnsiTheme="minorHAnsi" w:cstheme="minorHAnsi"/>
          <w:sz w:val="19"/>
          <w:szCs w:val="19"/>
        </w:rPr>
      </w:pPr>
      <w:r w:rsidRPr="00157E8C">
        <w:rPr>
          <w:rStyle w:val="FootnoteReference"/>
          <w:rFonts w:asciiTheme="minorHAnsi" w:hAnsiTheme="minorHAnsi" w:cstheme="minorHAnsi"/>
          <w:sz w:val="19"/>
          <w:szCs w:val="19"/>
        </w:rPr>
        <w:footnoteRef/>
      </w:r>
      <w:r w:rsidRPr="00157E8C">
        <w:rPr>
          <w:rFonts w:asciiTheme="minorHAnsi" w:hAnsiTheme="minorHAnsi" w:cstheme="minorHAnsi"/>
          <w:sz w:val="19"/>
          <w:szCs w:val="19"/>
        </w:rPr>
        <w:t xml:space="preserve"> Submitted before the onsite review</w:t>
      </w:r>
    </w:p>
  </w:footnote>
  <w:footnote w:id="11">
    <w:p w14:paraId="05D7234F" w14:textId="77777777" w:rsidR="0025754B" w:rsidRPr="00476F88" w:rsidRDefault="0025754B" w:rsidP="00E03532">
      <w:pPr>
        <w:pStyle w:val="FootnoteText"/>
        <w:rPr>
          <w:rFonts w:asciiTheme="minorHAnsi" w:hAnsiTheme="minorHAnsi" w:cstheme="minorHAnsi"/>
          <w:sz w:val="19"/>
          <w:szCs w:val="19"/>
        </w:rPr>
      </w:pPr>
      <w:r w:rsidRPr="007371BE">
        <w:rPr>
          <w:rStyle w:val="FootnoteReference"/>
          <w:rFonts w:asciiTheme="minorHAnsi" w:hAnsiTheme="minorHAnsi" w:cstheme="minorHAnsi"/>
          <w:sz w:val="19"/>
          <w:szCs w:val="19"/>
        </w:rPr>
        <w:footnoteRef/>
      </w:r>
      <w:r w:rsidRPr="007371BE">
        <w:rPr>
          <w:rFonts w:asciiTheme="minorHAnsi" w:hAnsiTheme="minorHAnsi" w:cstheme="minorHAnsi"/>
          <w:sz w:val="19"/>
          <w:szCs w:val="19"/>
        </w:rPr>
        <w:t xml:space="preserve"> High-quality feedback is specific, timely, and actionable.</w:t>
      </w:r>
    </w:p>
    <w:p w14:paraId="50D17CF5" w14:textId="77756912" w:rsidR="0025754B" w:rsidRDefault="0025754B">
      <w:pPr>
        <w:pStyle w:val="FootnoteText"/>
      </w:pPr>
    </w:p>
  </w:footnote>
  <w:footnote w:id="12">
    <w:p w14:paraId="7ACE561C" w14:textId="7FF82C11" w:rsidR="0025754B" w:rsidRDefault="0025754B">
      <w:pPr>
        <w:pStyle w:val="FootnoteText"/>
      </w:pPr>
      <w:r w:rsidRPr="007371BE">
        <w:rPr>
          <w:rStyle w:val="FootnoteReference"/>
          <w:rFonts w:asciiTheme="minorHAnsi" w:hAnsiTheme="minorHAnsi" w:cstheme="minorHAnsi"/>
          <w:sz w:val="19"/>
          <w:szCs w:val="19"/>
        </w:rPr>
        <w:footnoteRef/>
      </w:r>
      <w:r w:rsidRPr="007371BE">
        <w:rPr>
          <w:rFonts w:asciiTheme="minorHAnsi" w:hAnsiTheme="minorHAnsi" w:cstheme="minorHAnsi"/>
          <w:sz w:val="19"/>
          <w:szCs w:val="19"/>
        </w:rPr>
        <w:t xml:space="preserve"> An informative evaluation is factual and cites instructional details such as methodology, pedagogy, Standards and Indicators of Effective Teaching Practice or instruction of subject-based knowledge that is aligned with the state curriculum frameworks. It does not commit to improvement strategies. An instructive evaluation includes comments intended to improve instruction.</w:t>
      </w:r>
    </w:p>
  </w:footnote>
  <w:footnote w:id="13">
    <w:p w14:paraId="1DF90C7E" w14:textId="21CA8609" w:rsidR="0025754B" w:rsidRPr="00D63AFA" w:rsidRDefault="0025754B">
      <w:pPr>
        <w:pStyle w:val="FootnoteText"/>
      </w:pPr>
      <w:r w:rsidRPr="00D63AFA">
        <w:rPr>
          <w:rStyle w:val="FootnoteReference"/>
          <w:rFonts w:asciiTheme="minorHAnsi" w:hAnsiTheme="minorHAnsi"/>
          <w:sz w:val="19"/>
          <w:szCs w:val="19"/>
        </w:rPr>
        <w:footnoteRef/>
      </w:r>
      <w:r w:rsidRPr="00D63AFA">
        <w:rPr>
          <w:rFonts w:asciiTheme="minorHAnsi" w:hAnsiTheme="minorHAnsi"/>
          <w:sz w:val="19"/>
          <w:szCs w:val="19"/>
        </w:rPr>
        <w:t xml:space="preserve"> Between 2014 and 2018, enrollment in the district decreased by 15.7 percent</w:t>
      </w:r>
      <w:r w:rsidRPr="00D63AFA">
        <w:t>.</w:t>
      </w:r>
    </w:p>
  </w:footnote>
  <w:footnote w:id="14">
    <w:p w14:paraId="7F79407D" w14:textId="59E84F7A" w:rsidR="0025754B" w:rsidRPr="00D63AFA" w:rsidRDefault="0025754B">
      <w:pPr>
        <w:pStyle w:val="FootnoteText"/>
        <w:rPr>
          <w:rFonts w:asciiTheme="minorHAnsi" w:hAnsiTheme="minorHAnsi" w:cstheme="minorHAnsi"/>
          <w:sz w:val="19"/>
          <w:szCs w:val="19"/>
        </w:rPr>
      </w:pPr>
      <w:r w:rsidRPr="00D63AFA">
        <w:rPr>
          <w:rStyle w:val="FootnoteReference"/>
          <w:rFonts w:asciiTheme="minorHAnsi" w:hAnsiTheme="minorHAnsi" w:cstheme="minorHAnsi"/>
          <w:sz w:val="19"/>
          <w:szCs w:val="19"/>
        </w:rPr>
        <w:footnoteRef/>
      </w:r>
      <w:r w:rsidRPr="00D63AFA">
        <w:rPr>
          <w:rFonts w:asciiTheme="minorHAnsi" w:hAnsiTheme="minorHAnsi" w:cstheme="minorHAnsi"/>
          <w:sz w:val="19"/>
          <w:szCs w:val="19"/>
        </w:rPr>
        <w:t xml:space="preserve"> Although some district and school leaders and teachers told the team that in the 2018–2019 school year the number of students in foster care placement was high and that some students were homeless, DESE was not able to substantiate these statements.</w:t>
      </w:r>
    </w:p>
  </w:footnote>
  <w:footnote w:id="15">
    <w:p w14:paraId="58829FCC" w14:textId="312B73FA" w:rsidR="0025754B" w:rsidRPr="00D63AFA" w:rsidRDefault="0025754B">
      <w:pPr>
        <w:pStyle w:val="FootnoteText"/>
        <w:rPr>
          <w:rFonts w:asciiTheme="minorHAnsi" w:hAnsiTheme="minorHAnsi" w:cstheme="minorHAnsi"/>
          <w:sz w:val="19"/>
          <w:szCs w:val="19"/>
        </w:rPr>
      </w:pPr>
      <w:r w:rsidRPr="00D63AFA">
        <w:rPr>
          <w:rStyle w:val="FootnoteReference"/>
          <w:rFonts w:asciiTheme="minorHAnsi" w:hAnsiTheme="minorHAnsi" w:cstheme="minorHAnsi"/>
          <w:sz w:val="19"/>
          <w:szCs w:val="19"/>
        </w:rPr>
        <w:footnoteRef/>
      </w:r>
      <w:r w:rsidRPr="00D63AFA">
        <w:rPr>
          <w:rFonts w:asciiTheme="minorHAnsi" w:hAnsiTheme="minorHAnsi" w:cstheme="minorHAnsi"/>
          <w:sz w:val="19"/>
          <w:szCs w:val="19"/>
        </w:rPr>
        <w:t xml:space="preserve"> The district’s four-year graduation rate (2017) was 69.4 percent, compared with the state rate of 88.3 percent. The district’s five-year graduation rate (2016) was 84.4 percent, compared with the state rate of 89.8 percent.</w:t>
      </w:r>
    </w:p>
  </w:footnote>
  <w:footnote w:id="16">
    <w:p w14:paraId="775159FE" w14:textId="77777777" w:rsidR="0025754B" w:rsidRPr="00D63AFA" w:rsidRDefault="0025754B" w:rsidP="000E5F5F">
      <w:pPr>
        <w:pStyle w:val="FootnoteText"/>
        <w:rPr>
          <w:rStyle w:val="FootnoteReference"/>
          <w:rFonts w:asciiTheme="minorHAnsi" w:hAnsiTheme="minorHAnsi" w:cstheme="minorHAnsi"/>
          <w:sz w:val="19"/>
          <w:szCs w:val="19"/>
          <w:vertAlign w:val="baseline"/>
        </w:rPr>
      </w:pPr>
      <w:r w:rsidRPr="00D63AFA">
        <w:rPr>
          <w:rStyle w:val="FootnoteReference"/>
          <w:rFonts w:asciiTheme="minorHAnsi" w:hAnsiTheme="minorHAnsi" w:cstheme="minorHAnsi"/>
          <w:sz w:val="19"/>
          <w:szCs w:val="19"/>
        </w:rPr>
        <w:footnoteRef/>
      </w:r>
      <w:r w:rsidRPr="00D63AFA">
        <w:rPr>
          <w:rFonts w:asciiTheme="minorHAnsi" w:hAnsiTheme="minorHAnsi" w:cstheme="minorHAnsi"/>
          <w:sz w:val="19"/>
          <w:szCs w:val="19"/>
        </w:rPr>
        <w:t xml:space="preserve"> The percentage of students absent 10 percent or more of their total number of student days of membership in a school. See Table 29 in the </w:t>
      </w:r>
      <w:r w:rsidRPr="00D63AFA">
        <w:rPr>
          <w:rStyle w:val="FootnoteReference"/>
          <w:rFonts w:asciiTheme="minorHAnsi" w:hAnsiTheme="minorHAnsi" w:cstheme="minorHAnsi"/>
          <w:sz w:val="19"/>
          <w:szCs w:val="19"/>
          <w:vertAlign w:val="baseline"/>
        </w:rPr>
        <w:t>Student Performance section of this report for</w:t>
      </w:r>
      <w:r w:rsidRPr="00D63AFA">
        <w:rPr>
          <w:rFonts w:asciiTheme="minorHAnsi" w:hAnsiTheme="minorHAnsi" w:cstheme="minorHAnsi"/>
          <w:sz w:val="19"/>
          <w:szCs w:val="19"/>
        </w:rPr>
        <w:t xml:space="preserve"> chronic absence </w:t>
      </w:r>
      <w:r w:rsidRPr="00D63AFA">
        <w:rPr>
          <w:rStyle w:val="FootnoteReference"/>
          <w:rFonts w:asciiTheme="minorHAnsi" w:hAnsiTheme="minorHAnsi" w:cstheme="minorHAnsi"/>
          <w:sz w:val="19"/>
          <w:szCs w:val="19"/>
          <w:vertAlign w:val="baseline"/>
        </w:rPr>
        <w:t xml:space="preserve">rates </w:t>
      </w:r>
      <w:r w:rsidRPr="00D63AFA">
        <w:rPr>
          <w:rFonts w:asciiTheme="minorHAnsi" w:hAnsiTheme="minorHAnsi" w:cstheme="minorHAnsi"/>
          <w:sz w:val="19"/>
          <w:szCs w:val="19"/>
        </w:rPr>
        <w:t xml:space="preserve">over time, </w:t>
      </w:r>
      <w:r w:rsidRPr="00D63AFA">
        <w:rPr>
          <w:rStyle w:val="FootnoteReference"/>
          <w:rFonts w:asciiTheme="minorHAnsi" w:hAnsiTheme="minorHAnsi" w:cstheme="minorHAnsi"/>
          <w:sz w:val="19"/>
          <w:szCs w:val="19"/>
          <w:vertAlign w:val="baseline"/>
        </w:rPr>
        <w:t>disaggregated by student group.</w:t>
      </w:r>
    </w:p>
    <w:p w14:paraId="335942E7" w14:textId="4EAC6F45" w:rsidR="0025754B" w:rsidRPr="00AC48CB" w:rsidRDefault="0025754B" w:rsidP="00385FF6">
      <w:pPr>
        <w:pStyle w:val="FootnoteText"/>
        <w:rPr>
          <w:rFonts w:asciiTheme="minorHAnsi" w:hAnsiTheme="minorHAnsi" w:cstheme="minorHAnsi"/>
          <w:sz w:val="19"/>
          <w:szCs w:val="19"/>
        </w:rPr>
      </w:pPr>
    </w:p>
    <w:p w14:paraId="48357DE9" w14:textId="77777777" w:rsidR="0025754B" w:rsidRPr="00AC48CB" w:rsidRDefault="0025754B" w:rsidP="00385FF6">
      <w:pPr>
        <w:pStyle w:val="FootnoteText"/>
        <w:rPr>
          <w:rFonts w:asciiTheme="minorHAnsi" w:hAnsiTheme="minorHAnsi" w:cstheme="minorHAnsi"/>
          <w:sz w:val="18"/>
          <w:szCs w:val="18"/>
        </w:rPr>
      </w:pPr>
    </w:p>
  </w:footnote>
  <w:footnote w:id="17">
    <w:p w14:paraId="189DA9B2" w14:textId="77EE0EEC" w:rsidR="0025754B" w:rsidRPr="00447999" w:rsidRDefault="0025754B">
      <w:pPr>
        <w:pStyle w:val="FootnoteText"/>
        <w:rPr>
          <w:rStyle w:val="FootnoteReference"/>
          <w:rFonts w:asciiTheme="minorHAnsi" w:hAnsiTheme="minorHAnsi" w:cstheme="minorHAnsi"/>
          <w:sz w:val="19"/>
          <w:szCs w:val="19"/>
          <w:vertAlign w:val="baseline"/>
        </w:rPr>
      </w:pPr>
      <w:r w:rsidRPr="00447999">
        <w:rPr>
          <w:rStyle w:val="FootnoteReference"/>
          <w:rFonts w:asciiTheme="minorHAnsi" w:hAnsiTheme="minorHAnsi" w:cstheme="minorHAnsi"/>
          <w:sz w:val="19"/>
          <w:szCs w:val="19"/>
        </w:rPr>
        <w:footnoteRef/>
      </w:r>
      <w:r w:rsidRPr="00447999">
        <w:rPr>
          <w:rStyle w:val="FootnoteReference"/>
          <w:rFonts w:asciiTheme="minorHAnsi" w:hAnsiTheme="minorHAnsi" w:cstheme="minorHAnsi"/>
          <w:sz w:val="19"/>
          <w:szCs w:val="19"/>
        </w:rPr>
        <w:t xml:space="preserve"> </w:t>
      </w:r>
      <w:r w:rsidRPr="00447999">
        <w:rPr>
          <w:rStyle w:val="FootnoteReference"/>
          <w:rFonts w:asciiTheme="minorHAnsi" w:hAnsiTheme="minorHAnsi" w:cstheme="minorHAnsi"/>
          <w:sz w:val="19"/>
          <w:szCs w:val="19"/>
          <w:vertAlign w:val="baseline"/>
        </w:rPr>
        <w:t xml:space="preserve">See Tables 24 and 25 in the Student Performance section of this report for </w:t>
      </w:r>
      <w:r w:rsidRPr="00447999">
        <w:rPr>
          <w:rFonts w:asciiTheme="minorHAnsi" w:hAnsiTheme="minorHAnsi" w:cstheme="minorHAnsi"/>
          <w:sz w:val="19"/>
          <w:szCs w:val="19"/>
        </w:rPr>
        <w:t xml:space="preserve">suspension </w:t>
      </w:r>
      <w:r w:rsidRPr="00447999">
        <w:rPr>
          <w:rStyle w:val="FootnoteReference"/>
          <w:rFonts w:asciiTheme="minorHAnsi" w:hAnsiTheme="minorHAnsi" w:cstheme="minorHAnsi"/>
          <w:sz w:val="19"/>
          <w:szCs w:val="19"/>
          <w:vertAlign w:val="baseline"/>
        </w:rPr>
        <w:t xml:space="preserve">rates </w:t>
      </w:r>
      <w:r w:rsidRPr="00447999">
        <w:rPr>
          <w:rFonts w:asciiTheme="minorHAnsi" w:hAnsiTheme="minorHAnsi" w:cstheme="minorHAnsi"/>
          <w:sz w:val="19"/>
          <w:szCs w:val="19"/>
        </w:rPr>
        <w:t xml:space="preserve">over time, </w:t>
      </w:r>
      <w:r w:rsidRPr="00447999">
        <w:rPr>
          <w:rStyle w:val="FootnoteReference"/>
          <w:rFonts w:asciiTheme="minorHAnsi" w:hAnsiTheme="minorHAnsi" w:cstheme="minorHAnsi"/>
          <w:sz w:val="19"/>
          <w:szCs w:val="19"/>
          <w:vertAlign w:val="baseline"/>
        </w:rPr>
        <w:t>disaggregated by student group.</w:t>
      </w:r>
    </w:p>
  </w:footnote>
  <w:footnote w:id="18">
    <w:p w14:paraId="2FB380AB" w14:textId="783D7F3B" w:rsidR="0025754B" w:rsidRPr="00447999" w:rsidRDefault="0025754B">
      <w:pPr>
        <w:pStyle w:val="FootnoteText"/>
        <w:rPr>
          <w:rFonts w:asciiTheme="minorHAnsi" w:hAnsiTheme="minorHAnsi" w:cstheme="minorHAnsi"/>
          <w:sz w:val="19"/>
          <w:szCs w:val="19"/>
        </w:rPr>
      </w:pPr>
      <w:r w:rsidRPr="00447999">
        <w:rPr>
          <w:rStyle w:val="FootnoteReference"/>
          <w:rFonts w:asciiTheme="minorHAnsi" w:hAnsiTheme="minorHAnsi" w:cstheme="minorHAnsi"/>
          <w:sz w:val="19"/>
          <w:szCs w:val="19"/>
        </w:rPr>
        <w:footnoteRef/>
      </w:r>
      <w:r w:rsidRPr="00447999">
        <w:rPr>
          <w:rFonts w:asciiTheme="minorHAnsi" w:hAnsiTheme="minorHAnsi" w:cstheme="minorHAnsi"/>
          <w:sz w:val="19"/>
          <w:szCs w:val="19"/>
        </w:rPr>
        <w:t xml:space="preserve"> </w:t>
      </w:r>
      <w:r w:rsidRPr="00447999">
        <w:rPr>
          <w:rFonts w:asciiTheme="minorHAnsi" w:hAnsiTheme="minorHAnsi" w:cstheme="minorHAnsi"/>
          <w:color w:val="333333"/>
          <w:sz w:val="19"/>
          <w:szCs w:val="19"/>
        </w:rPr>
        <w:t xml:space="preserve">The state law and regulations that took effect in 2014 required DESE to identify schools that suspend or expel a significant percentage of students for more than 10 cumulative days in a school year as well as schools and districts with significant disparities in suspension and expulsion rates among different racial and ethnic groups or among students with and without disabilities. </w:t>
      </w:r>
      <w:r>
        <w:rPr>
          <w:rFonts w:asciiTheme="minorHAnsi" w:hAnsiTheme="minorHAnsi" w:cstheme="minorHAnsi"/>
          <w:color w:val="333333"/>
          <w:sz w:val="19"/>
          <w:szCs w:val="19"/>
        </w:rPr>
        <w:t>Under t</w:t>
      </w:r>
      <w:r w:rsidRPr="00447999">
        <w:rPr>
          <w:rFonts w:asciiTheme="minorHAnsi" w:hAnsiTheme="minorHAnsi" w:cstheme="minorHAnsi"/>
          <w:color w:val="333333"/>
          <w:sz w:val="19"/>
          <w:szCs w:val="19"/>
        </w:rPr>
        <w:t>he federal Individuals with Disabilities Education Act</w:t>
      </w:r>
      <w:r>
        <w:rPr>
          <w:rFonts w:asciiTheme="minorHAnsi" w:hAnsiTheme="minorHAnsi" w:cstheme="minorHAnsi"/>
          <w:color w:val="333333"/>
          <w:sz w:val="19"/>
          <w:szCs w:val="19"/>
        </w:rPr>
        <w:t>, DESE is responsible for monitoring special education compliance and performance indicators, including Indicator 4B: measuring disciplinary removal rate discrepancies for students with IEPs, by race or ethnicity, for greater than 10 days annually; and determining whether noncompliant district policies, practices, and procedures contribute to the significant discrepancy.</w:t>
      </w:r>
      <w:r w:rsidRPr="00447999">
        <w:rPr>
          <w:rFonts w:asciiTheme="minorHAnsi" w:hAnsiTheme="minorHAnsi" w:cstheme="minorHAnsi"/>
          <w:color w:val="333333"/>
          <w:sz w:val="19"/>
          <w:szCs w:val="19"/>
        </w:rPr>
        <w:t xml:space="preserve"> </w:t>
      </w:r>
      <w:r>
        <w:rPr>
          <w:rFonts w:asciiTheme="minorHAnsi" w:hAnsiTheme="minorHAnsi" w:cstheme="minorHAnsi"/>
          <w:color w:val="333333"/>
          <w:sz w:val="19"/>
          <w:szCs w:val="19"/>
        </w:rPr>
        <w:t>D</w:t>
      </w:r>
      <w:r w:rsidRPr="00447999">
        <w:rPr>
          <w:rFonts w:asciiTheme="minorHAnsi" w:hAnsiTheme="minorHAnsi" w:cstheme="minorHAnsi"/>
          <w:color w:val="333333"/>
          <w:sz w:val="19"/>
          <w:szCs w:val="19"/>
        </w:rPr>
        <w:t xml:space="preserve">istricts identified under </w:t>
      </w:r>
      <w:r>
        <w:rPr>
          <w:rFonts w:asciiTheme="minorHAnsi" w:hAnsiTheme="minorHAnsi" w:cstheme="minorHAnsi"/>
          <w:color w:val="333333"/>
          <w:sz w:val="19"/>
          <w:szCs w:val="19"/>
        </w:rPr>
        <w:t>Indicator 4B</w:t>
      </w:r>
      <w:r w:rsidRPr="00447999">
        <w:rPr>
          <w:rFonts w:asciiTheme="minorHAnsi" w:hAnsiTheme="minorHAnsi" w:cstheme="minorHAnsi"/>
          <w:color w:val="333333"/>
          <w:sz w:val="19"/>
          <w:szCs w:val="19"/>
        </w:rPr>
        <w:t xml:space="preserve"> are </w:t>
      </w:r>
      <w:r>
        <w:rPr>
          <w:rFonts w:asciiTheme="minorHAnsi" w:hAnsiTheme="minorHAnsi" w:cstheme="minorHAnsi"/>
          <w:color w:val="333333"/>
          <w:sz w:val="19"/>
          <w:szCs w:val="19"/>
        </w:rPr>
        <w:t xml:space="preserve">also </w:t>
      </w:r>
      <w:r w:rsidRPr="00447999">
        <w:rPr>
          <w:rFonts w:asciiTheme="minorHAnsi" w:hAnsiTheme="minorHAnsi" w:cstheme="minorHAnsi"/>
          <w:color w:val="333333"/>
          <w:sz w:val="19"/>
          <w:szCs w:val="19"/>
        </w:rPr>
        <w:t>included in the group.</w:t>
      </w:r>
    </w:p>
  </w:footnote>
  <w:footnote w:id="19">
    <w:p w14:paraId="4536C90E" w14:textId="4725983E" w:rsidR="0025754B" w:rsidRPr="00447999" w:rsidRDefault="0025754B">
      <w:pPr>
        <w:pStyle w:val="FootnoteText"/>
        <w:rPr>
          <w:rFonts w:asciiTheme="minorHAnsi" w:hAnsiTheme="minorHAnsi"/>
          <w:sz w:val="19"/>
          <w:szCs w:val="19"/>
        </w:rPr>
      </w:pPr>
      <w:r w:rsidRPr="00447999">
        <w:rPr>
          <w:rStyle w:val="FootnoteReference"/>
          <w:rFonts w:asciiTheme="minorHAnsi" w:hAnsiTheme="minorHAnsi" w:cstheme="minorHAnsi"/>
          <w:sz w:val="19"/>
          <w:szCs w:val="19"/>
        </w:rPr>
        <w:footnoteRef/>
      </w:r>
      <w:r w:rsidRPr="00447999">
        <w:rPr>
          <w:rFonts w:asciiTheme="minorHAnsi" w:hAnsiTheme="minorHAnsi"/>
          <w:sz w:val="19"/>
          <w:szCs w:val="19"/>
        </w:rPr>
        <w:t xml:space="preserve"> Wareham Public Schools, Wareham Senior High, and Wareham Middle School were identified through analysis of discipline data reported by the district/school to DESE through the annual School Safety and Discipline Report (SSDR) due each July.</w:t>
      </w:r>
    </w:p>
  </w:footnote>
  <w:footnote w:id="20">
    <w:p w14:paraId="236B893E" w14:textId="6FDFB360" w:rsidR="0025754B" w:rsidRPr="00AC48CB" w:rsidRDefault="0025754B">
      <w:pPr>
        <w:pStyle w:val="FootnoteText"/>
        <w:rPr>
          <w:rFonts w:asciiTheme="minorHAnsi" w:hAnsiTheme="minorHAnsi"/>
          <w:sz w:val="19"/>
          <w:szCs w:val="19"/>
        </w:rPr>
      </w:pPr>
      <w:r w:rsidRPr="00D63AFA">
        <w:rPr>
          <w:rStyle w:val="FootnoteReference"/>
          <w:rFonts w:asciiTheme="minorHAnsi" w:hAnsiTheme="minorHAnsi"/>
          <w:sz w:val="19"/>
          <w:szCs w:val="19"/>
        </w:rPr>
        <w:footnoteRef/>
      </w:r>
      <w:r w:rsidRPr="00D63AFA">
        <w:rPr>
          <w:rFonts w:asciiTheme="minorHAnsi" w:hAnsiTheme="minorHAnsi"/>
          <w:sz w:val="19"/>
          <w:szCs w:val="19"/>
        </w:rPr>
        <w:t xml:space="preserve"> </w:t>
      </w:r>
      <w:r w:rsidRPr="00D63AFA">
        <w:rPr>
          <w:rFonts w:asciiTheme="minorHAnsi" w:hAnsiTheme="minorHAnsi" w:cs="Segoe UI"/>
          <w:color w:val="111111"/>
          <w:sz w:val="19"/>
          <w:szCs w:val="19"/>
        </w:rPr>
        <w:t xml:space="preserve">Flexible grouping is a </w:t>
      </w:r>
      <w:r w:rsidRPr="00D63AFA">
        <w:rPr>
          <w:rStyle w:val="Strong"/>
          <w:rFonts w:asciiTheme="minorHAnsi" w:eastAsiaTheme="minorHAnsi" w:hAnsiTheme="minorHAnsi"/>
          <w:b w:val="0"/>
          <w:color w:val="111111"/>
          <w:sz w:val="19"/>
          <w:szCs w:val="19"/>
        </w:rPr>
        <w:t>way of grouping students together for delivering instruction</w:t>
      </w:r>
      <w:r w:rsidRPr="00D63AFA">
        <w:rPr>
          <w:rFonts w:asciiTheme="minorHAnsi" w:hAnsiTheme="minorHAnsi" w:cs="Segoe UI"/>
          <w:color w:val="111111"/>
          <w:sz w:val="19"/>
          <w:szCs w:val="19"/>
        </w:rPr>
        <w:t>. This can be as a whole class, a small group, or with a partner. Flexible grouping creates temporary groups that can last an hour, a week, or even a month.</w:t>
      </w:r>
    </w:p>
  </w:footnote>
  <w:footnote w:id="21">
    <w:p w14:paraId="313B08CB" w14:textId="38B42321" w:rsidR="0025754B" w:rsidRPr="000C1379" w:rsidRDefault="0025754B" w:rsidP="00C24DB5">
      <w:pPr>
        <w:pStyle w:val="FootnoteText"/>
        <w:rPr>
          <w:rFonts w:asciiTheme="minorHAnsi" w:hAnsiTheme="minorHAnsi"/>
          <w:sz w:val="19"/>
          <w:szCs w:val="19"/>
        </w:rPr>
      </w:pPr>
      <w:r w:rsidRPr="000C1379">
        <w:rPr>
          <w:rStyle w:val="FootnoteReference"/>
          <w:rFonts w:asciiTheme="minorHAnsi" w:hAnsiTheme="minorHAnsi"/>
          <w:sz w:val="19"/>
          <w:szCs w:val="19"/>
        </w:rPr>
        <w:footnoteRef/>
      </w:r>
      <w:r w:rsidRPr="000C1379">
        <w:rPr>
          <w:rFonts w:asciiTheme="minorHAnsi" w:hAnsiTheme="minorHAnsi"/>
          <w:sz w:val="19"/>
          <w:szCs w:val="19"/>
        </w:rPr>
        <w:t xml:space="preserve"> FAST stands for </w:t>
      </w:r>
      <w:r w:rsidRPr="000C1379">
        <w:rPr>
          <w:rFonts w:asciiTheme="minorHAnsi" w:hAnsiTheme="minorHAnsi" w:cstheme="minorHAnsi"/>
          <w:color w:val="000000"/>
          <w:sz w:val="19"/>
          <w:szCs w:val="19"/>
          <w:shd w:val="clear" w:color="auto" w:fill="FFFFFF"/>
        </w:rPr>
        <w:t>Formative Assessment System for Teachers.</w:t>
      </w:r>
    </w:p>
  </w:footnote>
  <w:footnote w:id="22">
    <w:p w14:paraId="781AB316" w14:textId="6517E259" w:rsidR="0025754B" w:rsidRDefault="0025754B">
      <w:pPr>
        <w:pStyle w:val="FootnoteText"/>
      </w:pPr>
      <w:r w:rsidRPr="000C1379">
        <w:rPr>
          <w:rStyle w:val="FootnoteReference"/>
          <w:rFonts w:asciiTheme="minorHAnsi" w:hAnsiTheme="minorHAnsi" w:cstheme="minorHAnsi"/>
          <w:sz w:val="19"/>
          <w:szCs w:val="19"/>
        </w:rPr>
        <w:footnoteRef/>
      </w:r>
      <w:r w:rsidRPr="000C1379">
        <w:rPr>
          <w:rFonts w:asciiTheme="minorHAnsi" w:hAnsiTheme="minorHAnsi" w:cstheme="minorHAnsi"/>
          <w:sz w:val="19"/>
          <w:szCs w:val="19"/>
        </w:rPr>
        <w:t xml:space="preserve"> Authentic assessment: </w:t>
      </w:r>
      <w:r w:rsidRPr="000C1379">
        <w:rPr>
          <w:rFonts w:asciiTheme="minorHAnsi" w:hAnsiTheme="minorHAnsi" w:cstheme="minorHAnsi"/>
          <w:color w:val="303336"/>
          <w:spacing w:val="3"/>
          <w:sz w:val="19"/>
          <w:szCs w:val="19"/>
        </w:rPr>
        <w:t>a set of methods or techniques for assessing the academic achievement of a student that includes activities requiring the application of acquired knowledge and skills to real-world situations and that is often seen as an alternative to standardized testing (</w:t>
      </w:r>
      <w:r w:rsidRPr="000C1379">
        <w:rPr>
          <w:rFonts w:asciiTheme="minorHAnsi" w:hAnsiTheme="minorHAnsi" w:cstheme="minorHAnsi"/>
          <w:i/>
          <w:color w:val="303336"/>
          <w:spacing w:val="3"/>
          <w:sz w:val="19"/>
          <w:szCs w:val="19"/>
        </w:rPr>
        <w:t>Merriam-Webster Unabridged Dictionary</w:t>
      </w:r>
      <w:r w:rsidRPr="000C1379">
        <w:rPr>
          <w:rFonts w:asciiTheme="minorHAnsi" w:hAnsiTheme="minorHAnsi" w:cstheme="minorHAnsi"/>
          <w:color w:val="303336"/>
          <w:spacing w:val="3"/>
          <w:sz w:val="19"/>
          <w:szCs w:val="19"/>
        </w:rPr>
        <w:t>).</w:t>
      </w:r>
    </w:p>
  </w:footnote>
  <w:footnote w:id="23">
    <w:p w14:paraId="39A56A92" w14:textId="2679632C" w:rsidR="0025754B" w:rsidRPr="00D83912" w:rsidRDefault="0025754B" w:rsidP="002130A5">
      <w:pPr>
        <w:pStyle w:val="FootnoteText"/>
        <w:rPr>
          <w:rFonts w:asciiTheme="minorHAnsi" w:hAnsiTheme="minorHAnsi" w:cstheme="minorHAnsi"/>
          <w:sz w:val="19"/>
          <w:szCs w:val="19"/>
        </w:rPr>
      </w:pPr>
      <w:r w:rsidRPr="00D83912">
        <w:rPr>
          <w:rStyle w:val="FootnoteReference"/>
          <w:rFonts w:asciiTheme="minorHAnsi" w:hAnsiTheme="minorHAnsi" w:cstheme="minorHAnsi"/>
          <w:sz w:val="19"/>
          <w:szCs w:val="19"/>
        </w:rPr>
        <w:footnoteRef/>
      </w:r>
      <w:r w:rsidRPr="00D83912">
        <w:rPr>
          <w:rFonts w:asciiTheme="minorHAnsi" w:hAnsiTheme="minorHAnsi" w:cstheme="minorHAnsi"/>
          <w:sz w:val="19"/>
          <w:szCs w:val="19"/>
        </w:rPr>
        <w:t xml:space="preserve"> The district expects students to attend school regularly. </w:t>
      </w:r>
    </w:p>
  </w:footnote>
  <w:footnote w:id="24">
    <w:p w14:paraId="60B9C725" w14:textId="2DC96281" w:rsidR="0025754B" w:rsidRDefault="0025754B">
      <w:pPr>
        <w:pStyle w:val="FootnoteText"/>
      </w:pPr>
      <w:r w:rsidRPr="00D83912">
        <w:rPr>
          <w:rStyle w:val="FootnoteReference"/>
          <w:rFonts w:asciiTheme="minorHAnsi" w:hAnsiTheme="minorHAnsi" w:cstheme="minorHAnsi"/>
          <w:sz w:val="19"/>
          <w:szCs w:val="19"/>
        </w:rPr>
        <w:footnoteRef/>
      </w:r>
      <w:r w:rsidRPr="00D83912">
        <w:rPr>
          <w:rFonts w:asciiTheme="minorHAnsi" w:hAnsiTheme="minorHAnsi" w:cstheme="minorHAnsi"/>
          <w:sz w:val="19"/>
          <w:szCs w:val="19"/>
        </w:rPr>
        <w:t xml:space="preserve"> Once students have been absent for 5 percent of their days in membership in school, the district contacts the families to collaborate to improve students’ attendance. After seven absences in a quarter, students lose course credit.</w:t>
      </w:r>
    </w:p>
  </w:footnote>
  <w:footnote w:id="25">
    <w:p w14:paraId="612B7AF5" w14:textId="5913CC0D" w:rsidR="0025754B" w:rsidRPr="00D83912" w:rsidRDefault="0025754B">
      <w:pPr>
        <w:pStyle w:val="FootnoteText"/>
        <w:rPr>
          <w:rFonts w:asciiTheme="minorHAnsi" w:hAnsiTheme="minorHAnsi" w:cstheme="minorHAnsi"/>
          <w:sz w:val="19"/>
          <w:szCs w:val="19"/>
        </w:rPr>
      </w:pPr>
      <w:r w:rsidRPr="00D83912">
        <w:rPr>
          <w:rStyle w:val="FootnoteReference"/>
          <w:rFonts w:asciiTheme="minorHAnsi" w:hAnsiTheme="minorHAnsi" w:cstheme="minorHAnsi"/>
          <w:sz w:val="19"/>
          <w:szCs w:val="19"/>
        </w:rPr>
        <w:footnoteRef/>
      </w:r>
      <w:r w:rsidRPr="00D83912">
        <w:rPr>
          <w:rFonts w:asciiTheme="minorHAnsi" w:hAnsiTheme="minorHAnsi" w:cstheme="minorHAnsi"/>
          <w:sz w:val="19"/>
          <w:szCs w:val="19"/>
        </w:rPr>
        <w:t xml:space="preserve"> In fiscal year 2018, Wareham town meeting approved capital improvements for the school district for technology, HVAC repairs, and furniture replacement.</w:t>
      </w:r>
    </w:p>
  </w:footnote>
  <w:footnote w:id="26">
    <w:p w14:paraId="075972E7" w14:textId="77777777" w:rsidR="0025754B" w:rsidRPr="00D83912" w:rsidRDefault="0025754B" w:rsidP="00104DF8">
      <w:pPr>
        <w:pStyle w:val="FootnoteText"/>
      </w:pPr>
      <w:r w:rsidRPr="00D83912">
        <w:rPr>
          <w:rStyle w:val="FootnoteReference"/>
          <w:rFonts w:asciiTheme="minorHAnsi" w:hAnsiTheme="minorHAnsi" w:cstheme="minorHAnsi"/>
          <w:sz w:val="19"/>
          <w:szCs w:val="19"/>
        </w:rPr>
        <w:footnoteRef/>
      </w:r>
      <w:r w:rsidRPr="00D83912">
        <w:t xml:space="preserve"> </w:t>
      </w:r>
      <w:r w:rsidRPr="00D83912">
        <w:rPr>
          <w:rFonts w:asciiTheme="minorHAnsi" w:hAnsiTheme="minorHAnsi" w:cstheme="minorHAnsi"/>
          <w:sz w:val="19"/>
          <w:szCs w:val="19"/>
        </w:rPr>
        <w:t>Heating, ventilation, and air conditioning</w:t>
      </w:r>
    </w:p>
  </w:footnote>
  <w:footnote w:id="27">
    <w:p w14:paraId="2444A5EE" w14:textId="2BBFC9C0" w:rsidR="0025754B" w:rsidRPr="00D83912" w:rsidRDefault="0025754B">
      <w:pPr>
        <w:pStyle w:val="FootnoteText"/>
        <w:rPr>
          <w:rFonts w:asciiTheme="minorHAnsi" w:hAnsiTheme="minorHAnsi" w:cstheme="minorHAnsi"/>
          <w:sz w:val="19"/>
          <w:szCs w:val="19"/>
        </w:rPr>
      </w:pPr>
      <w:r w:rsidRPr="00D83912">
        <w:rPr>
          <w:rStyle w:val="FootnoteReference"/>
          <w:rFonts w:asciiTheme="minorHAnsi" w:hAnsiTheme="minorHAnsi" w:cstheme="minorHAnsi"/>
          <w:sz w:val="19"/>
          <w:szCs w:val="19"/>
        </w:rPr>
        <w:footnoteRef/>
      </w:r>
      <w:r w:rsidRPr="00D83912">
        <w:rPr>
          <w:rFonts w:asciiTheme="minorHAnsi" w:hAnsiTheme="minorHAnsi" w:cstheme="minorHAnsi"/>
          <w:sz w:val="19"/>
          <w:szCs w:val="19"/>
        </w:rPr>
        <w:t xml:space="preserve"> According to DESE data, between 2013 and 2017 foundation enrollment decreased from 2,943 in 2013 to 2,717 in 2017.</w:t>
      </w:r>
    </w:p>
  </w:footnote>
  <w:footnote w:id="28">
    <w:p w14:paraId="3AF74F46" w14:textId="74A94BB5" w:rsidR="0025754B" w:rsidRPr="00D83912" w:rsidRDefault="0025754B" w:rsidP="00AB6353">
      <w:pPr>
        <w:pStyle w:val="FootnoteText"/>
      </w:pPr>
      <w:r w:rsidRPr="00D83912">
        <w:rPr>
          <w:rStyle w:val="FootnoteReference"/>
          <w:rFonts w:asciiTheme="minorHAnsi" w:hAnsiTheme="minorHAnsi" w:cstheme="minorHAnsi"/>
          <w:sz w:val="18"/>
          <w:szCs w:val="18"/>
        </w:rPr>
        <w:footnoteRef/>
      </w:r>
      <w:r w:rsidRPr="00D83912">
        <w:rPr>
          <w:rFonts w:asciiTheme="minorHAnsi" w:hAnsiTheme="minorHAnsi" w:cstheme="minorHAnsi"/>
          <w:sz w:val="18"/>
          <w:szCs w:val="18"/>
        </w:rPr>
        <w:t xml:space="preserve"> </w:t>
      </w:r>
      <w:r w:rsidRPr="00D83912">
        <w:rPr>
          <w:rFonts w:asciiTheme="minorHAnsi" w:hAnsiTheme="minorHAnsi" w:cstheme="minorHAnsi"/>
          <w:sz w:val="19"/>
          <w:szCs w:val="19"/>
        </w:rPr>
        <w:t>According to DESE’s RADAR Benchmarking, between 2014 and 2018 the number of district and school leader FTEs per 100 students in the district decreased by 19 percent, compared with a 4 percent increase statewide.</w:t>
      </w:r>
    </w:p>
  </w:footnote>
  <w:footnote w:id="29">
    <w:p w14:paraId="307D923F" w14:textId="5C22406C" w:rsidR="0025754B" w:rsidRPr="00AC48CB" w:rsidRDefault="0025754B" w:rsidP="001614DC">
      <w:pPr>
        <w:pStyle w:val="CommentText"/>
        <w:rPr>
          <w:sz w:val="19"/>
          <w:szCs w:val="19"/>
        </w:rPr>
      </w:pPr>
      <w:r w:rsidRPr="00D83912">
        <w:rPr>
          <w:rStyle w:val="FootnoteReference"/>
          <w:sz w:val="19"/>
          <w:szCs w:val="19"/>
        </w:rPr>
        <w:footnoteRef/>
      </w:r>
      <w:r w:rsidRPr="00D83912">
        <w:rPr>
          <w:sz w:val="19"/>
          <w:szCs w:val="19"/>
        </w:rPr>
        <w:t xml:space="preserve"> Between 2014 and 2018, the percentages of students with disabilities were as follows; 22.4 percent in 2014; 23.5 percent in 2015; 23.7 in 2016; 25.5 percent in 2017; and 26.2 percent in 2018, compared with the 2018 state rate of 17.7 percent.</w:t>
      </w:r>
    </w:p>
    <w:p w14:paraId="6BA2074E" w14:textId="2D0352E3" w:rsidR="0025754B" w:rsidRDefault="0025754B">
      <w:pPr>
        <w:pStyle w:val="FootnoteText"/>
      </w:pPr>
    </w:p>
  </w:footnote>
  <w:footnote w:id="30">
    <w:p w14:paraId="52394948" w14:textId="3D563D7A" w:rsidR="0025754B" w:rsidRDefault="0025754B" w:rsidP="00AB6353">
      <w:pPr>
        <w:pStyle w:val="FootnoteText"/>
      </w:pPr>
      <w:r w:rsidRPr="00197BB4">
        <w:rPr>
          <w:rStyle w:val="FootnoteReference"/>
          <w:rFonts w:asciiTheme="minorHAnsi" w:hAnsiTheme="minorHAnsi" w:cstheme="minorHAnsi"/>
          <w:sz w:val="19"/>
          <w:szCs w:val="19"/>
        </w:rPr>
        <w:footnoteRef/>
      </w:r>
      <w:r w:rsidRPr="00197BB4">
        <w:t xml:space="preserve"> </w:t>
      </w:r>
      <w:r w:rsidRPr="00197BB4">
        <w:rPr>
          <w:rFonts w:asciiTheme="minorHAnsi" w:hAnsiTheme="minorHAnsi" w:cstheme="minorHAnsi"/>
          <w:sz w:val="19"/>
          <w:szCs w:val="19"/>
        </w:rPr>
        <w:t>According to DESE’s RADAR Benchmarking, between 2014 and 2018 the number of special education teacher FTEs per 100 students with disabilities in the district increased from 4.9 to 7.0. Between 2014 and 2018, the number of special education paraprofessional FTEs per 100 students with disabilities increased from 7.2 to 10.4.</w:t>
      </w:r>
    </w:p>
  </w:footnote>
  <w:footnote w:id="31">
    <w:p w14:paraId="18091082" w14:textId="604B7C32" w:rsidR="0025754B" w:rsidRPr="00AC48CB" w:rsidRDefault="0025754B">
      <w:pPr>
        <w:pStyle w:val="FootnoteText"/>
        <w:rPr>
          <w:rFonts w:asciiTheme="minorHAnsi" w:hAnsiTheme="minorHAnsi" w:cstheme="minorHAnsi"/>
          <w:sz w:val="19"/>
          <w:szCs w:val="19"/>
        </w:rPr>
      </w:pPr>
      <w:r w:rsidRPr="00B96399">
        <w:rPr>
          <w:rStyle w:val="FootnoteReference"/>
          <w:rFonts w:asciiTheme="minorHAnsi" w:hAnsiTheme="minorHAnsi" w:cstheme="minorHAnsi"/>
          <w:sz w:val="19"/>
          <w:szCs w:val="19"/>
        </w:rPr>
        <w:footnoteRef/>
      </w:r>
      <w:r w:rsidRPr="00B96399">
        <w:rPr>
          <w:rFonts w:asciiTheme="minorHAnsi" w:hAnsiTheme="minorHAnsi" w:cstheme="minorHAnsi"/>
          <w:sz w:val="19"/>
          <w:szCs w:val="19"/>
        </w:rPr>
        <w:t xml:space="preserve"> Heating, ventilation, and air conditioning</w:t>
      </w:r>
    </w:p>
  </w:footnote>
  <w:footnote w:id="32">
    <w:p w14:paraId="69CD4884" w14:textId="66B00854" w:rsidR="0025754B" w:rsidRPr="003B3BCF" w:rsidRDefault="0025754B">
      <w:pPr>
        <w:pStyle w:val="FootnoteText"/>
        <w:rPr>
          <w:rFonts w:asciiTheme="minorHAnsi" w:hAnsiTheme="minorHAnsi" w:cstheme="minorHAnsi"/>
          <w:sz w:val="18"/>
          <w:szCs w:val="18"/>
        </w:rPr>
      </w:pPr>
      <w:r w:rsidRPr="003B3BCF">
        <w:rPr>
          <w:rStyle w:val="FootnoteReference"/>
          <w:rFonts w:asciiTheme="minorHAnsi" w:hAnsiTheme="minorHAnsi" w:cstheme="minorHAnsi"/>
          <w:sz w:val="18"/>
          <w:szCs w:val="18"/>
        </w:rPr>
        <w:footnoteRef/>
      </w:r>
      <w:r w:rsidRPr="003B3BCF">
        <w:rPr>
          <w:rFonts w:asciiTheme="minorHAnsi" w:hAnsiTheme="minorHAnsi" w:cstheme="minorHAnsi"/>
          <w:sz w:val="18"/>
          <w:szCs w:val="18"/>
        </w:rPr>
        <w:t xml:space="preserve"> District leaders reported that in April 2019 the district administered to students in grades 3–12 a survey similar to DESE’s Views of Climate and Learning (VOCAL) Student Survey (see </w:t>
      </w:r>
      <w:hyperlink r:id="rId1" w:history="1">
        <w:r w:rsidRPr="003B3BCF">
          <w:rPr>
            <w:rStyle w:val="Hyperlink"/>
            <w:rFonts w:asciiTheme="minorHAnsi" w:hAnsiTheme="minorHAnsi" w:cstheme="minorHAnsi"/>
            <w:sz w:val="18"/>
            <w:szCs w:val="18"/>
          </w:rPr>
          <w:t>Views of Climate and Learning (VOCAL) Student Survey Project, 2018</w:t>
        </w:r>
      </w:hyperlink>
      <w:r w:rsidRPr="003B3BCF">
        <w:rPr>
          <w:rFonts w:asciiTheme="minorHAnsi" w:hAnsiTheme="minorHAnsi" w:cstheme="minorHAnsi"/>
          <w:sz w:val="18"/>
          <w:szCs w:val="18"/>
        </w:rPr>
        <w:t xml:space="preserve">). In 2018, DESE administered survey items to students in grades 5, 8, and 10. Participating students were asked to share their views on three dimensions and nine topics of school climate.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CF23B" w14:textId="77777777" w:rsidR="00615DD5" w:rsidRDefault="00615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00CC1" w14:textId="2BB48FC5" w:rsidR="0025754B" w:rsidRDefault="0025754B" w:rsidP="002F1EBE">
    <w:pPr>
      <w:spacing w:after="240"/>
    </w:pPr>
    <w:r>
      <w:rPr>
        <w:sz w:val="19"/>
        <w:szCs w:val="19"/>
      </w:rPr>
      <w:t>Wareham Public Schools Comprehensive District Review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32FB9" w14:textId="77777777" w:rsidR="0025754B" w:rsidRDefault="0025754B">
    <w:bookmarkStart w:id="0" w:name="_GoBack"/>
    <w:r>
      <w:rPr>
        <w:noProof/>
      </w:rPr>
      <w:drawing>
        <wp:anchor distT="0" distB="0" distL="114300" distR="114300" simplePos="0" relativeHeight="251659264" behindDoc="0" locked="0" layoutInCell="1" allowOverlap="1" wp14:anchorId="19748045" wp14:editId="069A6F35">
          <wp:simplePos x="0" y="0"/>
          <wp:positionH relativeFrom="margin">
            <wp:posOffset>5486400</wp:posOffset>
          </wp:positionH>
          <wp:positionV relativeFrom="margin">
            <wp:posOffset>-18415</wp:posOffset>
          </wp:positionV>
          <wp:extent cx="609600" cy="952500"/>
          <wp:effectExtent l="0" t="0" r="0" b="12700"/>
          <wp:wrapSquare wrapText="bothSides"/>
          <wp:docPr id="15" name="Picture 5" descr="http://www.doe.mass.edu/nmg/logo/ESELogo/Star%20Guy/205x100/Solo-Star-Logo_205x100_color.jpg" title="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3277"/>
    <w:multiLevelType w:val="hybridMultilevel"/>
    <w:tmpl w:val="196EF864"/>
    <w:lvl w:ilvl="0" w:tplc="95A2E00C">
      <w:start w:val="1"/>
      <w:numFmt w:val="upperLetter"/>
      <w:lvlText w:val="%1."/>
      <w:lvlJc w:val="left"/>
      <w:pPr>
        <w:ind w:left="810" w:hanging="360"/>
      </w:pPr>
      <w:rPr>
        <w:rFont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4223835"/>
    <w:multiLevelType w:val="multilevel"/>
    <w:tmpl w:val="9684B2CE"/>
    <w:lvl w:ilvl="0">
      <w:start w:val="2"/>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 w15:restartNumberingAfterBreak="0">
    <w:nsid w:val="047B22D6"/>
    <w:multiLevelType w:val="hybridMultilevel"/>
    <w:tmpl w:val="4E96250E"/>
    <w:lvl w:ilvl="0" w:tplc="7CAEBAE8">
      <w:start w:val="1"/>
      <w:numFmt w:val="upperLetter"/>
      <w:lvlText w:val="%1."/>
      <w:lvlJc w:val="left"/>
      <w:pPr>
        <w:ind w:left="3510" w:hanging="360"/>
      </w:pPr>
      <w:rPr>
        <w:rFonts w:hint="default"/>
        <w:b/>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3" w15:restartNumberingAfterBreak="0">
    <w:nsid w:val="075B6354"/>
    <w:multiLevelType w:val="hybridMultilevel"/>
    <w:tmpl w:val="D80CD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746BA"/>
    <w:multiLevelType w:val="hybridMultilevel"/>
    <w:tmpl w:val="79F2C2EE"/>
    <w:lvl w:ilvl="0" w:tplc="48B81C8A">
      <w:start w:val="1"/>
      <w:numFmt w:val="decimal"/>
      <w:lvlText w:val="%1."/>
      <w:lvlJc w:val="left"/>
      <w:pPr>
        <w:ind w:left="1080" w:hanging="360"/>
      </w:pPr>
      <w:rPr>
        <w:rFonts w:hint="default"/>
      </w:rPr>
    </w:lvl>
    <w:lvl w:ilvl="1" w:tplc="71CC2210">
      <w:start w:val="1"/>
      <w:numFmt w:val="upperLetter"/>
      <w:lvlText w:val="%2."/>
      <w:lvlJc w:val="left"/>
      <w:pPr>
        <w:ind w:left="720" w:hanging="360"/>
      </w:pPr>
      <w:rPr>
        <w:rFonts w:asciiTheme="minorHAnsi" w:eastAsia="Times New Roman" w:hAnsiTheme="minorHAnsi" w:cs="Times New Roman"/>
        <w:i w:val="0"/>
      </w:rPr>
    </w:lvl>
    <w:lvl w:ilvl="2" w:tplc="2FD45A9C">
      <w:start w:val="1"/>
      <w:numFmt w:val="decimal"/>
      <w:lvlText w:val="%3."/>
      <w:lvlJc w:val="right"/>
      <w:pPr>
        <w:ind w:left="990" w:hanging="180"/>
      </w:pPr>
      <w:rPr>
        <w:rFonts w:asciiTheme="minorHAnsi" w:eastAsia="Times New Roman" w:hAnsiTheme="minorHAnsi" w:cs="Times New Roman"/>
        <w:b w:val="0"/>
        <w:i w:val="0"/>
      </w:rPr>
    </w:lvl>
    <w:lvl w:ilvl="3" w:tplc="0409000F">
      <w:start w:val="1"/>
      <w:numFmt w:val="decimal"/>
      <w:lvlText w:val="%4."/>
      <w:lvlJc w:val="left"/>
      <w:pPr>
        <w:ind w:left="1350" w:hanging="360"/>
      </w:pPr>
    </w:lvl>
    <w:lvl w:ilvl="4" w:tplc="6EBE0446">
      <w:start w:val="1"/>
      <w:numFmt w:val="upperLetter"/>
      <w:lvlText w:val="%5."/>
      <w:lvlJc w:val="left"/>
      <w:pPr>
        <w:ind w:left="3960" w:hanging="360"/>
      </w:pPr>
      <w:rPr>
        <w:rFonts w:hint="default"/>
      </w:rPr>
    </w:lvl>
    <w:lvl w:ilvl="5" w:tplc="70B2D05E">
      <w:start w:val="1"/>
      <w:numFmt w:val="lowerLetter"/>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CF0E39"/>
    <w:multiLevelType w:val="hybridMultilevel"/>
    <w:tmpl w:val="F5DEE76C"/>
    <w:lvl w:ilvl="0" w:tplc="1338903E">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F4910"/>
    <w:multiLevelType w:val="multilevel"/>
    <w:tmpl w:val="77B6F712"/>
    <w:lvl w:ilvl="0">
      <w:start w:val="1"/>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 w15:restartNumberingAfterBreak="0">
    <w:nsid w:val="105D030B"/>
    <w:multiLevelType w:val="multilevel"/>
    <w:tmpl w:val="E50692DA"/>
    <w:lvl w:ilvl="0">
      <w:start w:val="2"/>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117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 w15:restartNumberingAfterBreak="0">
    <w:nsid w:val="14832234"/>
    <w:multiLevelType w:val="hybridMultilevel"/>
    <w:tmpl w:val="621C607A"/>
    <w:lvl w:ilvl="0" w:tplc="0409000F">
      <w:start w:val="1"/>
      <w:numFmt w:val="decimal"/>
      <w:lvlText w:val="%1."/>
      <w:lvlJc w:val="left"/>
      <w:pPr>
        <w:ind w:left="117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22011F"/>
    <w:multiLevelType w:val="multilevel"/>
    <w:tmpl w:val="23CC9AE0"/>
    <w:lvl w:ilvl="0">
      <w:start w:val="3"/>
      <w:numFmt w:val="upperLetter"/>
      <w:lvlText w:val="%1."/>
      <w:lvlJc w:val="left"/>
      <w:pPr>
        <w:ind w:left="0" w:hanging="360"/>
      </w:pPr>
      <w:rPr>
        <w:b/>
        <w:i w:val="0"/>
      </w:rPr>
    </w:lvl>
    <w:lvl w:ilvl="1">
      <w:start w:val="4"/>
      <w:numFmt w:val="upperLetter"/>
      <w:lvlText w:val="%2."/>
      <w:lvlJc w:val="left"/>
      <w:pPr>
        <w:ind w:left="360" w:hanging="360"/>
      </w:pPr>
      <w:rPr>
        <w:b/>
        <w:i w:val="0"/>
      </w:rPr>
    </w:lvl>
    <w:lvl w:ilvl="2">
      <w:start w:val="1"/>
      <w:numFmt w:val="decimal"/>
      <w:lvlText w:val="%3."/>
      <w:lvlJc w:val="left"/>
      <w:pPr>
        <w:ind w:left="720" w:hanging="360"/>
      </w:pPr>
      <w:rPr>
        <w:b w:val="0"/>
        <w:i w:val="0"/>
      </w:rPr>
    </w:lvl>
    <w:lvl w:ilvl="3">
      <w:start w:val="1"/>
      <w:numFmt w:val="lowerLetter"/>
      <w:lvlText w:val="%4."/>
      <w:lvlJc w:val="left"/>
      <w:pPr>
        <w:ind w:left="1080" w:hanging="360"/>
      </w:pPr>
      <w:rPr>
        <w:b w:val="0"/>
        <w:i w:val="0"/>
      </w:rPr>
    </w:lvl>
    <w:lvl w:ilvl="4">
      <w:start w:val="1"/>
      <w:numFmt w:val="lowerRoman"/>
      <w:lvlText w:val="%5."/>
      <w:lvlJc w:val="right"/>
      <w:pPr>
        <w:ind w:left="1440" w:hanging="360"/>
      </w:pPr>
      <w:rPr>
        <w:b w:val="0"/>
        <w:i w:val="0"/>
      </w:r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0" w15:restartNumberingAfterBreak="0">
    <w:nsid w:val="18EC47E5"/>
    <w:multiLevelType w:val="hybridMultilevel"/>
    <w:tmpl w:val="FF6A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201A15"/>
    <w:multiLevelType w:val="multilevel"/>
    <w:tmpl w:val="B3461EB2"/>
    <w:lvl w:ilvl="0">
      <w:start w:val="3"/>
      <w:numFmt w:val="upperLetter"/>
      <w:lvlText w:val="%1."/>
      <w:lvlJc w:val="left"/>
      <w:pPr>
        <w:ind w:left="0" w:hanging="360"/>
      </w:pPr>
      <w:rPr>
        <w:b/>
        <w:i w:val="0"/>
      </w:rPr>
    </w:lvl>
    <w:lvl w:ilvl="1">
      <w:start w:val="1"/>
      <w:numFmt w:val="upperLetter"/>
      <w:lvlText w:val="%2."/>
      <w:lvlJc w:val="left"/>
      <w:pPr>
        <w:ind w:left="360" w:hanging="360"/>
      </w:pPr>
      <w:rPr>
        <w:b/>
        <w:i w:val="0"/>
      </w:rPr>
    </w:lvl>
    <w:lvl w:ilvl="2">
      <w:start w:val="2"/>
      <w:numFmt w:val="decimal"/>
      <w:lvlText w:val="%3."/>
      <w:lvlJc w:val="left"/>
      <w:pPr>
        <w:ind w:left="720" w:hanging="360"/>
      </w:pPr>
      <w:rPr>
        <w:b w:val="0"/>
        <w:i w:val="0"/>
      </w:rPr>
    </w:lvl>
    <w:lvl w:ilvl="3">
      <w:start w:val="1"/>
      <w:numFmt w:val="lowerLetter"/>
      <w:lvlText w:val="%4."/>
      <w:lvlJc w:val="left"/>
      <w:pPr>
        <w:ind w:left="1080" w:hanging="360"/>
      </w:pPr>
      <w:rPr>
        <w:b w:val="0"/>
        <w:i w:val="0"/>
      </w:rPr>
    </w:lvl>
    <w:lvl w:ilvl="4">
      <w:start w:val="1"/>
      <w:numFmt w:val="lowerRoman"/>
      <w:lvlText w:val="%5."/>
      <w:lvlJc w:val="right"/>
      <w:pPr>
        <w:ind w:left="1440" w:hanging="360"/>
      </w:pPr>
      <w:rPr>
        <w:b w:val="0"/>
        <w:i w:val="0"/>
      </w:rPr>
    </w:lvl>
    <w:lvl w:ilvl="5">
      <w:start w:val="1"/>
      <w:numFmt w:val="lowerRoman"/>
      <w:lvlText w:val="(%6)"/>
      <w:lvlJc w:val="left"/>
      <w:pPr>
        <w:ind w:left="1800" w:hanging="360"/>
      </w:pPr>
    </w:lvl>
    <w:lvl w:ilvl="6">
      <w:start w:val="1"/>
      <w:numFmt w:val="decimal"/>
      <w:lvlText w:val="%7."/>
      <w:lvlJc w:val="left"/>
      <w:pPr>
        <w:ind w:left="2160" w:hanging="360"/>
      </w:pPr>
      <w:rPr>
        <w:i w:val="0"/>
      </w:r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2" w15:restartNumberingAfterBreak="0">
    <w:nsid w:val="19A92E69"/>
    <w:multiLevelType w:val="hybridMultilevel"/>
    <w:tmpl w:val="9E52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817B9"/>
    <w:multiLevelType w:val="hybridMultilevel"/>
    <w:tmpl w:val="4242441E"/>
    <w:lvl w:ilvl="0" w:tplc="7A1E3EB0">
      <w:start w:val="1"/>
      <w:numFmt w:val="decimal"/>
      <w:lvlText w:val="%1."/>
      <w:lvlJc w:val="left"/>
      <w:pPr>
        <w:ind w:left="360" w:hanging="360"/>
      </w:pPr>
      <w:rPr>
        <w:rFonts w:hint="default"/>
      </w:rPr>
    </w:lvl>
    <w:lvl w:ilvl="1" w:tplc="5310F15A">
      <w:start w:val="1"/>
      <w:numFmt w:val="lowerLetter"/>
      <w:lvlText w:val="%2."/>
      <w:lvlJc w:val="left"/>
      <w:pPr>
        <w:ind w:left="1080" w:hanging="360"/>
      </w:pPr>
    </w:lvl>
    <w:lvl w:ilvl="2" w:tplc="BD144630" w:tentative="1">
      <w:start w:val="1"/>
      <w:numFmt w:val="lowerRoman"/>
      <w:lvlText w:val="%3."/>
      <w:lvlJc w:val="right"/>
      <w:pPr>
        <w:ind w:left="1800" w:hanging="180"/>
      </w:pPr>
    </w:lvl>
    <w:lvl w:ilvl="3" w:tplc="32E2523E" w:tentative="1">
      <w:start w:val="1"/>
      <w:numFmt w:val="decimal"/>
      <w:lvlText w:val="%4."/>
      <w:lvlJc w:val="left"/>
      <w:pPr>
        <w:ind w:left="2520" w:hanging="360"/>
      </w:pPr>
    </w:lvl>
    <w:lvl w:ilvl="4" w:tplc="9EA0D33A" w:tentative="1">
      <w:start w:val="1"/>
      <w:numFmt w:val="lowerLetter"/>
      <w:lvlText w:val="%5."/>
      <w:lvlJc w:val="left"/>
      <w:pPr>
        <w:ind w:left="3240" w:hanging="360"/>
      </w:pPr>
    </w:lvl>
    <w:lvl w:ilvl="5" w:tplc="EB4C4152" w:tentative="1">
      <w:start w:val="1"/>
      <w:numFmt w:val="lowerRoman"/>
      <w:lvlText w:val="%6."/>
      <w:lvlJc w:val="right"/>
      <w:pPr>
        <w:ind w:left="3960" w:hanging="180"/>
      </w:pPr>
    </w:lvl>
    <w:lvl w:ilvl="6" w:tplc="55AE5EE0" w:tentative="1">
      <w:start w:val="1"/>
      <w:numFmt w:val="decimal"/>
      <w:lvlText w:val="%7."/>
      <w:lvlJc w:val="left"/>
      <w:pPr>
        <w:ind w:left="4680" w:hanging="360"/>
      </w:pPr>
    </w:lvl>
    <w:lvl w:ilvl="7" w:tplc="0DBC2FC8" w:tentative="1">
      <w:start w:val="1"/>
      <w:numFmt w:val="lowerLetter"/>
      <w:lvlText w:val="%8."/>
      <w:lvlJc w:val="left"/>
      <w:pPr>
        <w:ind w:left="5400" w:hanging="360"/>
      </w:pPr>
    </w:lvl>
    <w:lvl w:ilvl="8" w:tplc="699E660A" w:tentative="1">
      <w:start w:val="1"/>
      <w:numFmt w:val="lowerRoman"/>
      <w:lvlText w:val="%9."/>
      <w:lvlJc w:val="right"/>
      <w:pPr>
        <w:ind w:left="6120" w:hanging="180"/>
      </w:pPr>
    </w:lvl>
  </w:abstractNum>
  <w:abstractNum w:abstractNumId="14" w15:restartNumberingAfterBreak="0">
    <w:nsid w:val="1A990A0D"/>
    <w:multiLevelType w:val="multilevel"/>
    <w:tmpl w:val="B34CE132"/>
    <w:lvl w:ilvl="0">
      <w:start w:val="1"/>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5" w15:restartNumberingAfterBreak="0">
    <w:nsid w:val="1B485635"/>
    <w:multiLevelType w:val="hybridMultilevel"/>
    <w:tmpl w:val="287C8222"/>
    <w:lvl w:ilvl="0" w:tplc="5BC28370">
      <w:start w:val="1"/>
      <w:numFmt w:val="decimal"/>
      <w:lvlText w:val="%1."/>
      <w:lvlJc w:val="left"/>
      <w:pPr>
        <w:ind w:left="4320" w:hanging="360"/>
      </w:pPr>
    </w:lvl>
    <w:lvl w:ilvl="1" w:tplc="CCD477EE">
      <w:start w:val="1"/>
      <w:numFmt w:val="upperLetter"/>
      <w:lvlText w:val="%2."/>
      <w:lvlJc w:val="left"/>
      <w:pPr>
        <w:ind w:left="0" w:hanging="360"/>
      </w:pPr>
      <w:rPr>
        <w:rFonts w:hint="default"/>
        <w:b/>
      </w:rPr>
    </w:lvl>
    <w:lvl w:ilvl="2" w:tplc="459A8208" w:tentative="1">
      <w:start w:val="1"/>
      <w:numFmt w:val="lowerRoman"/>
      <w:lvlText w:val="%3."/>
      <w:lvlJc w:val="right"/>
      <w:pPr>
        <w:ind w:left="720" w:hanging="180"/>
      </w:pPr>
    </w:lvl>
    <w:lvl w:ilvl="3" w:tplc="D542BF68" w:tentative="1">
      <w:start w:val="1"/>
      <w:numFmt w:val="decimal"/>
      <w:lvlText w:val="%4."/>
      <w:lvlJc w:val="left"/>
      <w:pPr>
        <w:ind w:left="1440" w:hanging="360"/>
      </w:pPr>
    </w:lvl>
    <w:lvl w:ilvl="4" w:tplc="B3205236" w:tentative="1">
      <w:start w:val="1"/>
      <w:numFmt w:val="lowerLetter"/>
      <w:lvlText w:val="%5."/>
      <w:lvlJc w:val="left"/>
      <w:pPr>
        <w:ind w:left="2160" w:hanging="360"/>
      </w:pPr>
    </w:lvl>
    <w:lvl w:ilvl="5" w:tplc="67465702" w:tentative="1">
      <w:start w:val="1"/>
      <w:numFmt w:val="lowerRoman"/>
      <w:lvlText w:val="%6."/>
      <w:lvlJc w:val="right"/>
      <w:pPr>
        <w:ind w:left="2880" w:hanging="180"/>
      </w:pPr>
    </w:lvl>
    <w:lvl w:ilvl="6" w:tplc="802EC566">
      <w:start w:val="1"/>
      <w:numFmt w:val="decimal"/>
      <w:lvlText w:val="%7."/>
      <w:lvlJc w:val="left"/>
      <w:pPr>
        <w:ind w:left="3600" w:hanging="360"/>
      </w:pPr>
    </w:lvl>
    <w:lvl w:ilvl="7" w:tplc="8AE2626E" w:tentative="1">
      <w:start w:val="1"/>
      <w:numFmt w:val="lowerLetter"/>
      <w:lvlText w:val="%8."/>
      <w:lvlJc w:val="left"/>
      <w:pPr>
        <w:ind w:left="4320" w:hanging="360"/>
      </w:pPr>
    </w:lvl>
    <w:lvl w:ilvl="8" w:tplc="A8B0148A" w:tentative="1">
      <w:start w:val="1"/>
      <w:numFmt w:val="lowerRoman"/>
      <w:lvlText w:val="%9."/>
      <w:lvlJc w:val="right"/>
      <w:pPr>
        <w:ind w:left="5040" w:hanging="180"/>
      </w:pPr>
    </w:lvl>
  </w:abstractNum>
  <w:abstractNum w:abstractNumId="16" w15:restartNumberingAfterBreak="0">
    <w:nsid w:val="204D607A"/>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10C0D07"/>
    <w:multiLevelType w:val="hybridMultilevel"/>
    <w:tmpl w:val="8436A7A8"/>
    <w:lvl w:ilvl="0" w:tplc="AAD430B2">
      <w:start w:val="1"/>
      <w:numFmt w:val="bullet"/>
      <w:lvlText w:val=""/>
      <w:lvlJc w:val="left"/>
      <w:pPr>
        <w:ind w:left="1080" w:hanging="360"/>
      </w:pPr>
      <w:rPr>
        <w:rFonts w:ascii="Symbol" w:hAnsi="Symbol" w:hint="default"/>
      </w:rPr>
    </w:lvl>
    <w:lvl w:ilvl="1" w:tplc="A8A2F2C4">
      <w:start w:val="1"/>
      <w:numFmt w:val="bullet"/>
      <w:lvlText w:val="o"/>
      <w:lvlJc w:val="left"/>
      <w:pPr>
        <w:ind w:left="1440" w:hanging="360"/>
      </w:pPr>
      <w:rPr>
        <w:rFonts w:ascii="Courier New" w:hAnsi="Courier New" w:cs="Courier New" w:hint="default"/>
      </w:rPr>
    </w:lvl>
    <w:lvl w:ilvl="2" w:tplc="CA548B70" w:tentative="1">
      <w:start w:val="1"/>
      <w:numFmt w:val="bullet"/>
      <w:lvlText w:val=""/>
      <w:lvlJc w:val="left"/>
      <w:pPr>
        <w:ind w:left="2160" w:hanging="360"/>
      </w:pPr>
      <w:rPr>
        <w:rFonts w:ascii="Wingdings" w:hAnsi="Wingdings" w:hint="default"/>
      </w:rPr>
    </w:lvl>
    <w:lvl w:ilvl="3" w:tplc="BA8C1EB0" w:tentative="1">
      <w:start w:val="1"/>
      <w:numFmt w:val="bullet"/>
      <w:lvlText w:val=""/>
      <w:lvlJc w:val="left"/>
      <w:pPr>
        <w:ind w:left="2880" w:hanging="360"/>
      </w:pPr>
      <w:rPr>
        <w:rFonts w:ascii="Symbol" w:hAnsi="Symbol" w:hint="default"/>
      </w:rPr>
    </w:lvl>
    <w:lvl w:ilvl="4" w:tplc="AABEB642" w:tentative="1">
      <w:start w:val="1"/>
      <w:numFmt w:val="bullet"/>
      <w:lvlText w:val="o"/>
      <w:lvlJc w:val="left"/>
      <w:pPr>
        <w:ind w:left="3600" w:hanging="360"/>
      </w:pPr>
      <w:rPr>
        <w:rFonts w:ascii="Courier New" w:hAnsi="Courier New" w:cs="Courier New" w:hint="default"/>
      </w:rPr>
    </w:lvl>
    <w:lvl w:ilvl="5" w:tplc="7FA086AE" w:tentative="1">
      <w:start w:val="1"/>
      <w:numFmt w:val="bullet"/>
      <w:lvlText w:val=""/>
      <w:lvlJc w:val="left"/>
      <w:pPr>
        <w:ind w:left="4320" w:hanging="360"/>
      </w:pPr>
      <w:rPr>
        <w:rFonts w:ascii="Wingdings" w:hAnsi="Wingdings" w:hint="default"/>
      </w:rPr>
    </w:lvl>
    <w:lvl w:ilvl="6" w:tplc="63E232BC" w:tentative="1">
      <w:start w:val="1"/>
      <w:numFmt w:val="bullet"/>
      <w:lvlText w:val=""/>
      <w:lvlJc w:val="left"/>
      <w:pPr>
        <w:ind w:left="5040" w:hanging="360"/>
      </w:pPr>
      <w:rPr>
        <w:rFonts w:ascii="Symbol" w:hAnsi="Symbol" w:hint="default"/>
      </w:rPr>
    </w:lvl>
    <w:lvl w:ilvl="7" w:tplc="D4A2C9F2" w:tentative="1">
      <w:start w:val="1"/>
      <w:numFmt w:val="bullet"/>
      <w:lvlText w:val="o"/>
      <w:lvlJc w:val="left"/>
      <w:pPr>
        <w:ind w:left="5760" w:hanging="360"/>
      </w:pPr>
      <w:rPr>
        <w:rFonts w:ascii="Courier New" w:hAnsi="Courier New" w:cs="Courier New" w:hint="default"/>
      </w:rPr>
    </w:lvl>
    <w:lvl w:ilvl="8" w:tplc="F5649174" w:tentative="1">
      <w:start w:val="1"/>
      <w:numFmt w:val="bullet"/>
      <w:lvlText w:val=""/>
      <w:lvlJc w:val="left"/>
      <w:pPr>
        <w:ind w:left="6480" w:hanging="360"/>
      </w:pPr>
      <w:rPr>
        <w:rFonts w:ascii="Wingdings" w:hAnsi="Wingdings" w:hint="default"/>
      </w:rPr>
    </w:lvl>
  </w:abstractNum>
  <w:abstractNum w:abstractNumId="18" w15:restartNumberingAfterBreak="0">
    <w:nsid w:val="22997DB7"/>
    <w:multiLevelType w:val="hybridMultilevel"/>
    <w:tmpl w:val="35D2230C"/>
    <w:lvl w:ilvl="0" w:tplc="D5C69EB2">
      <w:start w:val="1"/>
      <w:numFmt w:val="upperLetter"/>
      <w:lvlText w:val="%1."/>
      <w:lvlJc w:val="left"/>
      <w:pPr>
        <w:ind w:left="720" w:hanging="36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7E1BFE"/>
    <w:multiLevelType w:val="hybridMultilevel"/>
    <w:tmpl w:val="2E969822"/>
    <w:lvl w:ilvl="0" w:tplc="FF96A6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124B03"/>
    <w:multiLevelType w:val="hybridMultilevel"/>
    <w:tmpl w:val="F6F0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051BDA"/>
    <w:multiLevelType w:val="hybridMultilevel"/>
    <w:tmpl w:val="5B7ABF54"/>
    <w:lvl w:ilvl="0" w:tplc="747AF17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DF3809"/>
    <w:multiLevelType w:val="hybridMultilevel"/>
    <w:tmpl w:val="BE4ACB10"/>
    <w:lvl w:ilvl="0" w:tplc="07DAA59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CFA316E"/>
    <w:multiLevelType w:val="hybridMultilevel"/>
    <w:tmpl w:val="EE3882BC"/>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7D5FDB"/>
    <w:multiLevelType w:val="multilevel"/>
    <w:tmpl w:val="9362ACA4"/>
    <w:numStyleLink w:val="Style2"/>
  </w:abstractNum>
  <w:abstractNum w:abstractNumId="25" w15:restartNumberingAfterBreak="0">
    <w:nsid w:val="35873E37"/>
    <w:multiLevelType w:val="multilevel"/>
    <w:tmpl w:val="79C87E00"/>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108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6" w15:restartNumberingAfterBreak="0">
    <w:nsid w:val="37730863"/>
    <w:multiLevelType w:val="hybridMultilevel"/>
    <w:tmpl w:val="90D4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EC22B9"/>
    <w:multiLevelType w:val="multilevel"/>
    <w:tmpl w:val="9362ACA4"/>
    <w:numStyleLink w:val="Style1"/>
  </w:abstractNum>
  <w:abstractNum w:abstractNumId="28" w15:restartNumberingAfterBreak="0">
    <w:nsid w:val="3B8116A4"/>
    <w:multiLevelType w:val="hybridMultilevel"/>
    <w:tmpl w:val="7602AA1E"/>
    <w:lvl w:ilvl="0" w:tplc="FDC66218">
      <w:start w:val="2"/>
      <w:numFmt w:val="decimal"/>
      <w:lvlText w:val="%1."/>
      <w:lvlJc w:val="left"/>
      <w:pPr>
        <w:ind w:left="720" w:hanging="360"/>
      </w:pPr>
      <w:rPr>
        <w:rFonts w:hint="default"/>
      </w:rPr>
    </w:lvl>
    <w:lvl w:ilvl="1" w:tplc="B26ED7B4">
      <w:start w:val="1"/>
      <w:numFmt w:val="upperLetter"/>
      <w:lvlText w:val="%2."/>
      <w:lvlJc w:val="left"/>
      <w:pPr>
        <w:ind w:left="1440" w:hanging="360"/>
      </w:pPr>
      <w:rPr>
        <w:rFonts w:hint="default"/>
        <w:b/>
      </w:rPr>
    </w:lvl>
    <w:lvl w:ilvl="2" w:tplc="BDD640B8">
      <w:start w:val="1"/>
      <w:numFmt w:val="lowerRoman"/>
      <w:lvlText w:val="%3."/>
      <w:lvlJc w:val="right"/>
      <w:pPr>
        <w:ind w:left="2160" w:hanging="180"/>
      </w:pPr>
    </w:lvl>
    <w:lvl w:ilvl="3" w:tplc="53788782" w:tentative="1">
      <w:start w:val="1"/>
      <w:numFmt w:val="decimal"/>
      <w:lvlText w:val="%4."/>
      <w:lvlJc w:val="left"/>
      <w:pPr>
        <w:ind w:left="2880" w:hanging="360"/>
      </w:pPr>
    </w:lvl>
    <w:lvl w:ilvl="4" w:tplc="15BC24FA" w:tentative="1">
      <w:start w:val="1"/>
      <w:numFmt w:val="lowerLetter"/>
      <w:lvlText w:val="%5."/>
      <w:lvlJc w:val="left"/>
      <w:pPr>
        <w:ind w:left="3600" w:hanging="360"/>
      </w:pPr>
    </w:lvl>
    <w:lvl w:ilvl="5" w:tplc="CFA6CC18" w:tentative="1">
      <w:start w:val="1"/>
      <w:numFmt w:val="lowerRoman"/>
      <w:lvlText w:val="%6."/>
      <w:lvlJc w:val="right"/>
      <w:pPr>
        <w:ind w:left="4320" w:hanging="180"/>
      </w:pPr>
    </w:lvl>
    <w:lvl w:ilvl="6" w:tplc="617A07AC" w:tentative="1">
      <w:start w:val="1"/>
      <w:numFmt w:val="decimal"/>
      <w:lvlText w:val="%7."/>
      <w:lvlJc w:val="left"/>
      <w:pPr>
        <w:ind w:left="5040" w:hanging="360"/>
      </w:pPr>
    </w:lvl>
    <w:lvl w:ilvl="7" w:tplc="B60C751A" w:tentative="1">
      <w:start w:val="1"/>
      <w:numFmt w:val="lowerLetter"/>
      <w:lvlText w:val="%8."/>
      <w:lvlJc w:val="left"/>
      <w:pPr>
        <w:ind w:left="5760" w:hanging="360"/>
      </w:pPr>
    </w:lvl>
    <w:lvl w:ilvl="8" w:tplc="F022E21E" w:tentative="1">
      <w:start w:val="1"/>
      <w:numFmt w:val="lowerRoman"/>
      <w:lvlText w:val="%9."/>
      <w:lvlJc w:val="right"/>
      <w:pPr>
        <w:ind w:left="6480" w:hanging="180"/>
      </w:pPr>
    </w:lvl>
  </w:abstractNum>
  <w:abstractNum w:abstractNumId="29" w15:restartNumberingAfterBreak="0">
    <w:nsid w:val="3BAF76F0"/>
    <w:multiLevelType w:val="hybridMultilevel"/>
    <w:tmpl w:val="588C6844"/>
    <w:lvl w:ilvl="0" w:tplc="FC04F00A">
      <w:start w:val="1"/>
      <w:numFmt w:val="decimal"/>
      <w:lvlText w:val="%1."/>
      <w:lvlJc w:val="left"/>
      <w:pPr>
        <w:ind w:left="1081" w:hanging="360"/>
      </w:pPr>
      <w:rPr>
        <w:rFonts w:hint="default"/>
      </w:rPr>
    </w:lvl>
    <w:lvl w:ilvl="1" w:tplc="E03CF2F6">
      <w:start w:val="1"/>
      <w:numFmt w:val="lowerLetter"/>
      <w:lvlText w:val="%2."/>
      <w:lvlJc w:val="left"/>
      <w:pPr>
        <w:ind w:left="1530"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30" w15:restartNumberingAfterBreak="0">
    <w:nsid w:val="3C3872F8"/>
    <w:multiLevelType w:val="hybridMultilevel"/>
    <w:tmpl w:val="BC8C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BC413E"/>
    <w:multiLevelType w:val="hybridMultilevel"/>
    <w:tmpl w:val="F4B0CC70"/>
    <w:lvl w:ilvl="0" w:tplc="5302FA94">
      <w:start w:val="1"/>
      <w:numFmt w:val="bullet"/>
      <w:lvlText w:val=""/>
      <w:lvlJc w:val="left"/>
      <w:pPr>
        <w:tabs>
          <w:tab w:val="num" w:pos="576"/>
        </w:tabs>
        <w:ind w:left="1296" w:hanging="360"/>
      </w:pPr>
      <w:rPr>
        <w:rFonts w:ascii="Symbol" w:hAnsi="Symbol" w:hint="default"/>
        <w:color w:val="auto"/>
        <w:sz w:val="22"/>
        <w:szCs w:val="22"/>
      </w:rPr>
    </w:lvl>
    <w:lvl w:ilvl="1" w:tplc="04090003">
      <w:start w:val="1"/>
      <w:numFmt w:val="bullet"/>
      <w:lvlText w:val="o"/>
      <w:lvlJc w:val="left"/>
      <w:pPr>
        <w:tabs>
          <w:tab w:val="num" w:pos="2016"/>
        </w:tabs>
        <w:ind w:left="2016" w:hanging="360"/>
      </w:pPr>
      <w:rPr>
        <w:rFonts w:ascii="Courier New" w:hAnsi="Courier New" w:hint="default"/>
      </w:rPr>
    </w:lvl>
    <w:lvl w:ilvl="2" w:tplc="04090005">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2" w15:restartNumberingAfterBreak="0">
    <w:nsid w:val="3E5E5858"/>
    <w:multiLevelType w:val="hybridMultilevel"/>
    <w:tmpl w:val="D4CE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3A32A5"/>
    <w:multiLevelType w:val="multilevel"/>
    <w:tmpl w:val="9CBEA5A0"/>
    <w:lvl w:ilvl="0">
      <w:start w:val="3"/>
      <w:numFmt w:val="upperLetter"/>
      <w:lvlText w:val="%1."/>
      <w:lvlJc w:val="left"/>
      <w:pPr>
        <w:ind w:left="81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45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1170" w:hanging="360"/>
      </w:pPr>
      <w:rPr>
        <w:rFonts w:hint="default"/>
        <w:b w:val="0"/>
        <w:i w:val="0"/>
      </w:rPr>
    </w:lvl>
    <w:lvl w:ilvl="8">
      <w:start w:val="1"/>
      <w:numFmt w:val="lowerRoman"/>
      <w:lvlText w:val="%9."/>
      <w:lvlJc w:val="left"/>
      <w:pPr>
        <w:ind w:left="2880" w:hanging="360"/>
      </w:pPr>
      <w:rPr>
        <w:rFonts w:hint="default"/>
      </w:rPr>
    </w:lvl>
  </w:abstractNum>
  <w:abstractNum w:abstractNumId="34" w15:restartNumberingAfterBreak="0">
    <w:nsid w:val="4795525F"/>
    <w:multiLevelType w:val="singleLevel"/>
    <w:tmpl w:val="3544023A"/>
    <w:lvl w:ilvl="0">
      <w:numFmt w:val="none"/>
      <w:lvlText w:val=""/>
      <w:lvlJc w:val="left"/>
      <w:pPr>
        <w:tabs>
          <w:tab w:val="num" w:pos="360"/>
        </w:tabs>
      </w:pPr>
    </w:lvl>
  </w:abstractNum>
  <w:abstractNum w:abstractNumId="35" w15:restartNumberingAfterBreak="0">
    <w:nsid w:val="49881884"/>
    <w:multiLevelType w:val="hybridMultilevel"/>
    <w:tmpl w:val="1BCA6ED4"/>
    <w:lvl w:ilvl="0" w:tplc="570A931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D13DB5"/>
    <w:multiLevelType w:val="hybridMultilevel"/>
    <w:tmpl w:val="2D9E6B16"/>
    <w:lvl w:ilvl="0" w:tplc="A9F6CB30">
      <w:start w:val="1"/>
      <w:numFmt w:val="decimal"/>
      <w:lvlText w:val="%1."/>
      <w:lvlJc w:val="left"/>
      <w:pPr>
        <w:ind w:left="720" w:hanging="360"/>
      </w:pPr>
    </w:lvl>
    <w:lvl w:ilvl="1" w:tplc="75F81032" w:tentative="1">
      <w:start w:val="1"/>
      <w:numFmt w:val="lowerLetter"/>
      <w:lvlText w:val="%2."/>
      <w:lvlJc w:val="left"/>
      <w:pPr>
        <w:ind w:left="1440" w:hanging="360"/>
      </w:pPr>
    </w:lvl>
    <w:lvl w:ilvl="2" w:tplc="8CCAB42C" w:tentative="1">
      <w:start w:val="1"/>
      <w:numFmt w:val="lowerRoman"/>
      <w:lvlText w:val="%3."/>
      <w:lvlJc w:val="right"/>
      <w:pPr>
        <w:ind w:left="2160" w:hanging="180"/>
      </w:pPr>
    </w:lvl>
    <w:lvl w:ilvl="3" w:tplc="7C42681E" w:tentative="1">
      <w:start w:val="1"/>
      <w:numFmt w:val="decimal"/>
      <w:lvlText w:val="%4."/>
      <w:lvlJc w:val="left"/>
      <w:pPr>
        <w:ind w:left="2880" w:hanging="360"/>
      </w:pPr>
    </w:lvl>
    <w:lvl w:ilvl="4" w:tplc="B8A89F6E" w:tentative="1">
      <w:start w:val="1"/>
      <w:numFmt w:val="lowerLetter"/>
      <w:lvlText w:val="%5."/>
      <w:lvlJc w:val="left"/>
      <w:pPr>
        <w:ind w:left="3600" w:hanging="360"/>
      </w:pPr>
    </w:lvl>
    <w:lvl w:ilvl="5" w:tplc="A76AFF3A" w:tentative="1">
      <w:start w:val="1"/>
      <w:numFmt w:val="lowerRoman"/>
      <w:lvlText w:val="%6."/>
      <w:lvlJc w:val="right"/>
      <w:pPr>
        <w:ind w:left="4320" w:hanging="180"/>
      </w:pPr>
    </w:lvl>
    <w:lvl w:ilvl="6" w:tplc="2236CDDE" w:tentative="1">
      <w:start w:val="1"/>
      <w:numFmt w:val="decimal"/>
      <w:lvlText w:val="%7."/>
      <w:lvlJc w:val="left"/>
      <w:pPr>
        <w:ind w:left="5040" w:hanging="360"/>
      </w:pPr>
    </w:lvl>
    <w:lvl w:ilvl="7" w:tplc="731A193C" w:tentative="1">
      <w:start w:val="1"/>
      <w:numFmt w:val="lowerLetter"/>
      <w:lvlText w:val="%8."/>
      <w:lvlJc w:val="left"/>
      <w:pPr>
        <w:ind w:left="5760" w:hanging="360"/>
      </w:pPr>
    </w:lvl>
    <w:lvl w:ilvl="8" w:tplc="73B217B0" w:tentative="1">
      <w:start w:val="1"/>
      <w:numFmt w:val="lowerRoman"/>
      <w:lvlText w:val="%9."/>
      <w:lvlJc w:val="right"/>
      <w:pPr>
        <w:ind w:left="6480" w:hanging="180"/>
      </w:pPr>
    </w:lvl>
  </w:abstractNum>
  <w:abstractNum w:abstractNumId="37" w15:restartNumberingAfterBreak="0">
    <w:nsid w:val="4CD836BD"/>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8" w15:restartNumberingAfterBreak="0">
    <w:nsid w:val="4F8B55C7"/>
    <w:multiLevelType w:val="hybridMultilevel"/>
    <w:tmpl w:val="53B82812"/>
    <w:lvl w:ilvl="0" w:tplc="FA86A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6A53F14"/>
    <w:multiLevelType w:val="hybridMultilevel"/>
    <w:tmpl w:val="5FFCE092"/>
    <w:lvl w:ilvl="0" w:tplc="79042BF6">
      <w:start w:val="1"/>
      <w:numFmt w:val="decimal"/>
      <w:lvlText w:val="%1."/>
      <w:lvlJc w:val="left"/>
      <w:pPr>
        <w:ind w:left="1170" w:hanging="360"/>
      </w:pPr>
      <w:rPr>
        <w:rFonts w:hint="default"/>
      </w:rPr>
    </w:lvl>
    <w:lvl w:ilvl="1" w:tplc="C504E0C8" w:tentative="1">
      <w:start w:val="1"/>
      <w:numFmt w:val="lowerLetter"/>
      <w:lvlText w:val="%2."/>
      <w:lvlJc w:val="left"/>
      <w:pPr>
        <w:ind w:left="2430" w:hanging="360"/>
      </w:pPr>
    </w:lvl>
    <w:lvl w:ilvl="2" w:tplc="08C4ABE0" w:tentative="1">
      <w:start w:val="1"/>
      <w:numFmt w:val="lowerRoman"/>
      <w:lvlText w:val="%3."/>
      <w:lvlJc w:val="right"/>
      <w:pPr>
        <w:ind w:left="3150" w:hanging="180"/>
      </w:pPr>
    </w:lvl>
    <w:lvl w:ilvl="3" w:tplc="258831A6" w:tentative="1">
      <w:start w:val="1"/>
      <w:numFmt w:val="decimal"/>
      <w:lvlText w:val="%4."/>
      <w:lvlJc w:val="left"/>
      <w:pPr>
        <w:ind w:left="3870" w:hanging="360"/>
      </w:pPr>
    </w:lvl>
    <w:lvl w:ilvl="4" w:tplc="21180F9E" w:tentative="1">
      <w:start w:val="1"/>
      <w:numFmt w:val="lowerLetter"/>
      <w:lvlText w:val="%5."/>
      <w:lvlJc w:val="left"/>
      <w:pPr>
        <w:ind w:left="4590" w:hanging="360"/>
      </w:pPr>
    </w:lvl>
    <w:lvl w:ilvl="5" w:tplc="A37EAA6E" w:tentative="1">
      <w:start w:val="1"/>
      <w:numFmt w:val="lowerRoman"/>
      <w:lvlText w:val="%6."/>
      <w:lvlJc w:val="right"/>
      <w:pPr>
        <w:ind w:left="5310" w:hanging="180"/>
      </w:pPr>
    </w:lvl>
    <w:lvl w:ilvl="6" w:tplc="C05882B8" w:tentative="1">
      <w:start w:val="1"/>
      <w:numFmt w:val="decimal"/>
      <w:lvlText w:val="%7."/>
      <w:lvlJc w:val="left"/>
      <w:pPr>
        <w:ind w:left="6030" w:hanging="360"/>
      </w:pPr>
    </w:lvl>
    <w:lvl w:ilvl="7" w:tplc="3F32CB5A" w:tentative="1">
      <w:start w:val="1"/>
      <w:numFmt w:val="lowerLetter"/>
      <w:lvlText w:val="%8."/>
      <w:lvlJc w:val="left"/>
      <w:pPr>
        <w:ind w:left="6750" w:hanging="360"/>
      </w:pPr>
    </w:lvl>
    <w:lvl w:ilvl="8" w:tplc="CD1AE8C8" w:tentative="1">
      <w:start w:val="1"/>
      <w:numFmt w:val="lowerRoman"/>
      <w:lvlText w:val="%9."/>
      <w:lvlJc w:val="right"/>
      <w:pPr>
        <w:ind w:left="7470" w:hanging="180"/>
      </w:pPr>
    </w:lvl>
  </w:abstractNum>
  <w:abstractNum w:abstractNumId="40" w15:restartNumberingAfterBreak="0">
    <w:nsid w:val="583242EC"/>
    <w:multiLevelType w:val="hybridMultilevel"/>
    <w:tmpl w:val="40184B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59D51327"/>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2" w15:restartNumberingAfterBreak="0">
    <w:nsid w:val="5A611792"/>
    <w:multiLevelType w:val="hybridMultilevel"/>
    <w:tmpl w:val="71FEABBE"/>
    <w:lvl w:ilvl="0" w:tplc="E2DEDBB0">
      <w:start w:val="1"/>
      <w:numFmt w:val="upperLetter"/>
      <w:lvlText w:val="%1."/>
      <w:lvlJc w:val="left"/>
      <w:pPr>
        <w:ind w:left="0" w:hanging="360"/>
      </w:pPr>
      <w:rPr>
        <w:b/>
      </w:rPr>
    </w:lvl>
    <w:lvl w:ilvl="1" w:tplc="7DCA5404">
      <w:start w:val="1"/>
      <w:numFmt w:val="decimal"/>
      <w:lvlText w:val="%2."/>
      <w:lvlJc w:val="left"/>
      <w:pPr>
        <w:ind w:left="1080" w:hanging="360"/>
      </w:pPr>
      <w:rPr>
        <w:rFonts w:hint="default"/>
      </w:rPr>
    </w:lvl>
    <w:lvl w:ilvl="2" w:tplc="90B88678">
      <w:start w:val="1"/>
      <w:numFmt w:val="lowerRoman"/>
      <w:lvlText w:val="%3."/>
      <w:lvlJc w:val="right"/>
      <w:pPr>
        <w:ind w:left="2160" w:hanging="180"/>
      </w:pPr>
    </w:lvl>
    <w:lvl w:ilvl="3" w:tplc="4F722E20">
      <w:start w:val="1"/>
      <w:numFmt w:val="decimal"/>
      <w:lvlText w:val="%4."/>
      <w:lvlJc w:val="left"/>
      <w:pPr>
        <w:ind w:left="2880" w:hanging="360"/>
      </w:pPr>
    </w:lvl>
    <w:lvl w:ilvl="4" w:tplc="F38CC8A2">
      <w:start w:val="1"/>
      <w:numFmt w:val="lowerLetter"/>
      <w:lvlText w:val="%5."/>
      <w:lvlJc w:val="left"/>
      <w:pPr>
        <w:ind w:left="3600" w:hanging="360"/>
      </w:pPr>
    </w:lvl>
    <w:lvl w:ilvl="5" w:tplc="9640A664">
      <w:start w:val="1"/>
      <w:numFmt w:val="lowerRoman"/>
      <w:lvlText w:val="%6."/>
      <w:lvlJc w:val="right"/>
      <w:pPr>
        <w:ind w:left="4320" w:hanging="180"/>
      </w:pPr>
    </w:lvl>
    <w:lvl w:ilvl="6" w:tplc="EE3029E6">
      <w:start w:val="1"/>
      <w:numFmt w:val="decimal"/>
      <w:lvlText w:val="%7."/>
      <w:lvlJc w:val="left"/>
      <w:pPr>
        <w:ind w:left="5040" w:hanging="360"/>
      </w:pPr>
    </w:lvl>
    <w:lvl w:ilvl="7" w:tplc="B0563E78">
      <w:start w:val="1"/>
      <w:numFmt w:val="lowerLetter"/>
      <w:lvlText w:val="%8."/>
      <w:lvlJc w:val="left"/>
      <w:pPr>
        <w:ind w:left="5760" w:hanging="360"/>
      </w:pPr>
    </w:lvl>
    <w:lvl w:ilvl="8" w:tplc="F9C81588">
      <w:start w:val="1"/>
      <w:numFmt w:val="lowerRoman"/>
      <w:lvlText w:val="%9."/>
      <w:lvlJc w:val="right"/>
      <w:pPr>
        <w:ind w:left="6480" w:hanging="180"/>
      </w:pPr>
    </w:lvl>
  </w:abstractNum>
  <w:abstractNum w:abstractNumId="43" w15:restartNumberingAfterBreak="0">
    <w:nsid w:val="5F324482"/>
    <w:multiLevelType w:val="hybridMultilevel"/>
    <w:tmpl w:val="BC22F1EE"/>
    <w:lvl w:ilvl="0" w:tplc="445E22BA">
      <w:start w:val="1"/>
      <w:numFmt w:val="decimal"/>
      <w:lvlText w:val="%1."/>
      <w:lvlJc w:val="left"/>
      <w:pPr>
        <w:ind w:left="1080" w:hanging="360"/>
      </w:pPr>
      <w:rPr>
        <w:rFonts w:hint="default"/>
      </w:rPr>
    </w:lvl>
    <w:lvl w:ilvl="1" w:tplc="1BB67720"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F5505C1"/>
    <w:multiLevelType w:val="hybridMultilevel"/>
    <w:tmpl w:val="952E7704"/>
    <w:lvl w:ilvl="0" w:tplc="13B21674">
      <w:start w:val="1"/>
      <w:numFmt w:val="decimal"/>
      <w:lvlText w:val="%1."/>
      <w:lvlJc w:val="left"/>
      <w:pPr>
        <w:ind w:left="1440" w:hanging="360"/>
      </w:pPr>
    </w:lvl>
    <w:lvl w:ilvl="1" w:tplc="04090019">
      <w:start w:val="1"/>
      <w:numFmt w:val="bullet"/>
      <w:lvlText w:val=""/>
      <w:lvlJc w:val="left"/>
      <w:pPr>
        <w:ind w:left="2160" w:hanging="360"/>
      </w:pPr>
      <w:rPr>
        <w:rFonts w:ascii="Symbol" w:eastAsia="Times New Roman" w:hAnsi="Symbol" w:cs="Times New Roman" w:hint="default"/>
      </w:rPr>
    </w:lvl>
    <w:lvl w:ilvl="2" w:tplc="0409001B">
      <w:start w:val="1"/>
      <w:numFmt w:val="lowerRoman"/>
      <w:lvlText w:val="%3."/>
      <w:lvlJc w:val="right"/>
      <w:pPr>
        <w:ind w:left="2880" w:hanging="180"/>
      </w:pPr>
    </w:lvl>
    <w:lvl w:ilvl="3" w:tplc="0409000F">
      <w:start w:val="1"/>
      <w:numFmt w:val="lowerLetter"/>
      <w:lvlText w:val="%4."/>
      <w:lvlJc w:val="left"/>
      <w:pPr>
        <w:ind w:left="3600" w:hanging="360"/>
      </w:pPr>
      <w:rPr>
        <w:rFonts w:asciiTheme="minorHAnsi" w:eastAsia="Times New Roman" w:hAnsiTheme="minorHAnsi" w:cs="Times New Roman"/>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F800E02"/>
    <w:multiLevelType w:val="hybridMultilevel"/>
    <w:tmpl w:val="2D54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4C1732"/>
    <w:multiLevelType w:val="multilevel"/>
    <w:tmpl w:val="5E6E2D1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b/>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7" w15:restartNumberingAfterBreak="0">
    <w:nsid w:val="63E33C98"/>
    <w:multiLevelType w:val="multilevel"/>
    <w:tmpl w:val="34F60A84"/>
    <w:lvl w:ilvl="0">
      <w:start w:val="8"/>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117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8" w15:restartNumberingAfterBreak="0">
    <w:nsid w:val="64F8561A"/>
    <w:multiLevelType w:val="hybridMultilevel"/>
    <w:tmpl w:val="CECC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8A094C"/>
    <w:multiLevelType w:val="multilevel"/>
    <w:tmpl w:val="8A44D704"/>
    <w:lvl w:ilvl="0">
      <w:start w:val="1"/>
      <w:numFmt w:val="upperLetter"/>
      <w:lvlText w:val="%1."/>
      <w:lvlJc w:val="left"/>
      <w:pPr>
        <w:ind w:left="11" w:hanging="360"/>
      </w:pPr>
      <w:rPr>
        <w:rFonts w:hint="default"/>
        <w:b/>
        <w:i w:val="0"/>
      </w:rPr>
    </w:lvl>
    <w:lvl w:ilvl="1">
      <w:start w:val="1"/>
      <w:numFmt w:val="upperLetter"/>
      <w:lvlText w:val="%2."/>
      <w:lvlJc w:val="left"/>
      <w:pPr>
        <w:ind w:left="371" w:hanging="360"/>
      </w:pPr>
      <w:rPr>
        <w:rFonts w:hint="default"/>
        <w:b/>
        <w:i w:val="0"/>
      </w:rPr>
    </w:lvl>
    <w:lvl w:ilvl="2">
      <w:start w:val="1"/>
      <w:numFmt w:val="decimal"/>
      <w:lvlText w:val="%3."/>
      <w:lvlJc w:val="left"/>
      <w:pPr>
        <w:ind w:left="1170" w:hanging="360"/>
      </w:pPr>
      <w:rPr>
        <w:rFonts w:hint="default"/>
        <w:b w:val="0"/>
        <w:i w:val="0"/>
      </w:rPr>
    </w:lvl>
    <w:lvl w:ilvl="3">
      <w:start w:val="1"/>
      <w:numFmt w:val="decimal"/>
      <w:lvlText w:val="%4."/>
      <w:lvlJc w:val="left"/>
      <w:pPr>
        <w:ind w:left="540" w:hanging="360"/>
      </w:pPr>
      <w:rPr>
        <w:rFonts w:hint="default"/>
        <w:b w:val="0"/>
        <w:i w:val="0"/>
      </w:rPr>
    </w:lvl>
    <w:lvl w:ilvl="4">
      <w:start w:val="1"/>
      <w:numFmt w:val="lowerLetter"/>
      <w:lvlText w:val="%5."/>
      <w:lvlJc w:val="left"/>
      <w:pPr>
        <w:ind w:left="1451" w:hanging="360"/>
      </w:pPr>
      <w:rPr>
        <w:rFonts w:hint="default"/>
        <w:b w:val="0"/>
        <w:i w:val="0"/>
      </w:rPr>
    </w:lvl>
    <w:lvl w:ilvl="5">
      <w:start w:val="1"/>
      <w:numFmt w:val="lowerRoman"/>
      <w:lvlText w:val="(%6)"/>
      <w:lvlJc w:val="left"/>
      <w:pPr>
        <w:ind w:left="1811" w:hanging="360"/>
      </w:pPr>
      <w:rPr>
        <w:rFonts w:hint="default"/>
      </w:rPr>
    </w:lvl>
    <w:lvl w:ilvl="6">
      <w:start w:val="1"/>
      <w:numFmt w:val="upperLetter"/>
      <w:lvlText w:val="%7."/>
      <w:lvlJc w:val="left"/>
      <w:pPr>
        <w:ind w:left="2171" w:hanging="360"/>
      </w:pPr>
      <w:rPr>
        <w:rFonts w:hint="default"/>
        <w:b/>
      </w:rPr>
    </w:lvl>
    <w:lvl w:ilvl="7">
      <w:start w:val="1"/>
      <w:numFmt w:val="lowerLetter"/>
      <w:lvlText w:val="%8."/>
      <w:lvlJc w:val="left"/>
      <w:pPr>
        <w:ind w:left="2531" w:hanging="360"/>
      </w:pPr>
      <w:rPr>
        <w:rFonts w:hint="default"/>
      </w:rPr>
    </w:lvl>
    <w:lvl w:ilvl="8">
      <w:start w:val="1"/>
      <w:numFmt w:val="decimal"/>
      <w:lvlText w:val="%9."/>
      <w:lvlJc w:val="left"/>
      <w:pPr>
        <w:ind w:left="1080" w:hanging="360"/>
      </w:pPr>
      <w:rPr>
        <w:rFonts w:hint="default"/>
        <w:b w:val="0"/>
        <w:i w:val="0"/>
      </w:rPr>
    </w:lvl>
  </w:abstractNum>
  <w:abstractNum w:abstractNumId="50" w15:restartNumberingAfterBreak="0">
    <w:nsid w:val="686E0B28"/>
    <w:multiLevelType w:val="multilevel"/>
    <w:tmpl w:val="B492CF22"/>
    <w:lvl w:ilvl="0">
      <w:start w:val="2"/>
      <w:numFmt w:val="upperLetter"/>
      <w:lvlText w:val="%1."/>
      <w:lvlJc w:val="left"/>
      <w:pPr>
        <w:ind w:left="108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1" w15:restartNumberingAfterBreak="0">
    <w:nsid w:val="69942F09"/>
    <w:multiLevelType w:val="multilevel"/>
    <w:tmpl w:val="9362ACA4"/>
    <w:styleLink w:val="Style1"/>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1170" w:hanging="360"/>
      </w:pPr>
      <w:rPr>
        <w:rFonts w:hint="default"/>
        <w:b w:val="0"/>
        <w:i w:val="0"/>
      </w:rPr>
    </w:lvl>
    <w:lvl w:ilvl="3">
      <w:start w:val="1"/>
      <w:numFmt w:val="lowerLetter"/>
      <w:lvlText w:val="%4."/>
      <w:lvlJc w:val="left"/>
      <w:pPr>
        <w:ind w:left="1080" w:hanging="360"/>
      </w:pPr>
      <w:rPr>
        <w:rFonts w:asciiTheme="minorHAnsi" w:eastAsiaTheme="minorHAnsi" w:hAnsiTheme="minorHAnsi" w:cstheme="minorBidi"/>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b w:val="0"/>
        <w:i w:val="0"/>
      </w:rPr>
    </w:lvl>
    <w:lvl w:ilvl="8">
      <w:start w:val="1"/>
      <w:numFmt w:val="lowerRoman"/>
      <w:lvlText w:val="%9."/>
      <w:lvlJc w:val="left"/>
      <w:pPr>
        <w:ind w:left="2880" w:hanging="360"/>
      </w:pPr>
      <w:rPr>
        <w:rFonts w:hint="default"/>
      </w:rPr>
    </w:lvl>
  </w:abstractNum>
  <w:abstractNum w:abstractNumId="52" w15:restartNumberingAfterBreak="0">
    <w:nsid w:val="6997199F"/>
    <w:multiLevelType w:val="multilevel"/>
    <w:tmpl w:val="9362ACA4"/>
    <w:styleLink w:val="Style2"/>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990" w:hanging="360"/>
      </w:pPr>
      <w:rPr>
        <w:rFonts w:hint="default"/>
        <w:b w:val="0"/>
        <w:i w:val="0"/>
      </w:rPr>
    </w:lvl>
    <w:lvl w:ilvl="3">
      <w:start w:val="1"/>
      <w:numFmt w:val="decimal"/>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1260" w:hanging="360"/>
      </w:pPr>
      <w:rPr>
        <w:rFonts w:hint="default"/>
        <w:b w:val="0"/>
        <w:i w:val="0"/>
      </w:rPr>
    </w:lvl>
    <w:lvl w:ilvl="8">
      <w:start w:val="1"/>
      <w:numFmt w:val="lowerRoman"/>
      <w:lvlText w:val="%9."/>
      <w:lvlJc w:val="left"/>
      <w:pPr>
        <w:ind w:left="2880" w:hanging="360"/>
      </w:pPr>
      <w:rPr>
        <w:rFonts w:hint="default"/>
      </w:rPr>
    </w:lvl>
  </w:abstractNum>
  <w:abstractNum w:abstractNumId="53" w15:restartNumberingAfterBreak="0">
    <w:nsid w:val="6FDC2532"/>
    <w:multiLevelType w:val="multilevel"/>
    <w:tmpl w:val="5E5459C2"/>
    <w:lvl w:ilvl="0">
      <w:start w:val="2"/>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135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4" w15:restartNumberingAfterBreak="0">
    <w:nsid w:val="777D523E"/>
    <w:multiLevelType w:val="hybridMultilevel"/>
    <w:tmpl w:val="9CB4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C411F2"/>
    <w:multiLevelType w:val="hybridMultilevel"/>
    <w:tmpl w:val="8584812C"/>
    <w:lvl w:ilvl="0" w:tplc="278EC9A6">
      <w:start w:val="1"/>
      <w:numFmt w:val="bullet"/>
      <w:lvlText w:val=""/>
      <w:lvlJc w:val="left"/>
      <w:pPr>
        <w:tabs>
          <w:tab w:val="num" w:pos="288"/>
        </w:tabs>
        <w:ind w:left="288" w:hanging="288"/>
      </w:pPr>
      <w:rPr>
        <w:rFonts w:ascii="Symbol" w:hAnsi="Symbol" w:hint="default"/>
        <w:color w:val="auto"/>
        <w:sz w:val="20"/>
        <w:szCs w:val="20"/>
      </w:rPr>
    </w:lvl>
    <w:lvl w:ilvl="1" w:tplc="04090019">
      <w:start w:val="1"/>
      <w:numFmt w:val="bullet"/>
      <w:lvlText w:val="o"/>
      <w:lvlJc w:val="left"/>
      <w:pPr>
        <w:ind w:left="840" w:hanging="360"/>
      </w:pPr>
      <w:rPr>
        <w:rFonts w:ascii="Courier New" w:hAnsi="Courier New" w:cs="Courier New" w:hint="default"/>
      </w:rPr>
    </w:lvl>
    <w:lvl w:ilvl="2" w:tplc="0409001B">
      <w:start w:val="1"/>
      <w:numFmt w:val="bullet"/>
      <w:lvlText w:val=""/>
      <w:lvlJc w:val="left"/>
      <w:pPr>
        <w:ind w:left="1560" w:hanging="360"/>
      </w:pPr>
      <w:rPr>
        <w:rFonts w:ascii="Wingdings" w:hAnsi="Wingdings" w:hint="default"/>
      </w:rPr>
    </w:lvl>
    <w:lvl w:ilvl="3" w:tplc="0409000F" w:tentative="1">
      <w:start w:val="1"/>
      <w:numFmt w:val="bullet"/>
      <w:lvlText w:val=""/>
      <w:lvlJc w:val="left"/>
      <w:pPr>
        <w:ind w:left="2280" w:hanging="360"/>
      </w:pPr>
      <w:rPr>
        <w:rFonts w:ascii="Symbol" w:hAnsi="Symbol" w:hint="default"/>
      </w:rPr>
    </w:lvl>
    <w:lvl w:ilvl="4" w:tplc="04090019" w:tentative="1">
      <w:start w:val="1"/>
      <w:numFmt w:val="bullet"/>
      <w:lvlText w:val="o"/>
      <w:lvlJc w:val="left"/>
      <w:pPr>
        <w:ind w:left="3000" w:hanging="360"/>
      </w:pPr>
      <w:rPr>
        <w:rFonts w:ascii="Courier New" w:hAnsi="Courier New" w:cs="Courier New" w:hint="default"/>
      </w:rPr>
    </w:lvl>
    <w:lvl w:ilvl="5" w:tplc="0409001B" w:tentative="1">
      <w:start w:val="1"/>
      <w:numFmt w:val="bullet"/>
      <w:lvlText w:val=""/>
      <w:lvlJc w:val="left"/>
      <w:pPr>
        <w:ind w:left="3720" w:hanging="360"/>
      </w:pPr>
      <w:rPr>
        <w:rFonts w:ascii="Wingdings" w:hAnsi="Wingdings" w:hint="default"/>
      </w:rPr>
    </w:lvl>
    <w:lvl w:ilvl="6" w:tplc="0409000F" w:tentative="1">
      <w:start w:val="1"/>
      <w:numFmt w:val="bullet"/>
      <w:lvlText w:val=""/>
      <w:lvlJc w:val="left"/>
      <w:pPr>
        <w:ind w:left="4440" w:hanging="360"/>
      </w:pPr>
      <w:rPr>
        <w:rFonts w:ascii="Symbol" w:hAnsi="Symbol" w:hint="default"/>
      </w:rPr>
    </w:lvl>
    <w:lvl w:ilvl="7" w:tplc="04090019" w:tentative="1">
      <w:start w:val="1"/>
      <w:numFmt w:val="bullet"/>
      <w:lvlText w:val="o"/>
      <w:lvlJc w:val="left"/>
      <w:pPr>
        <w:ind w:left="5160" w:hanging="360"/>
      </w:pPr>
      <w:rPr>
        <w:rFonts w:ascii="Courier New" w:hAnsi="Courier New" w:cs="Courier New" w:hint="default"/>
      </w:rPr>
    </w:lvl>
    <w:lvl w:ilvl="8" w:tplc="0409001B" w:tentative="1">
      <w:start w:val="1"/>
      <w:numFmt w:val="bullet"/>
      <w:lvlText w:val=""/>
      <w:lvlJc w:val="left"/>
      <w:pPr>
        <w:ind w:left="5880" w:hanging="360"/>
      </w:pPr>
      <w:rPr>
        <w:rFonts w:ascii="Wingdings" w:hAnsi="Wingdings" w:hint="default"/>
      </w:rPr>
    </w:lvl>
  </w:abstractNum>
  <w:abstractNum w:abstractNumId="56" w15:restartNumberingAfterBreak="0">
    <w:nsid w:val="7B3C12CE"/>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7" w15:restartNumberingAfterBreak="0">
    <w:nsid w:val="7BF2541C"/>
    <w:multiLevelType w:val="hybridMultilevel"/>
    <w:tmpl w:val="163E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F13291"/>
    <w:multiLevelType w:val="hybridMultilevel"/>
    <w:tmpl w:val="718EE6F6"/>
    <w:lvl w:ilvl="0" w:tplc="AE1C15F2">
      <w:start w:val="1"/>
      <w:numFmt w:val="upperLetter"/>
      <w:lvlText w:val="%1."/>
      <w:lvlJc w:val="left"/>
      <w:pPr>
        <w:ind w:left="720" w:hanging="360"/>
      </w:pPr>
      <w:rPr>
        <w:b/>
      </w:rPr>
    </w:lvl>
    <w:lvl w:ilvl="1" w:tplc="2AD69A00" w:tentative="1">
      <w:start w:val="1"/>
      <w:numFmt w:val="lowerLetter"/>
      <w:lvlText w:val="%2."/>
      <w:lvlJc w:val="left"/>
      <w:pPr>
        <w:ind w:left="1440" w:hanging="360"/>
      </w:pPr>
    </w:lvl>
    <w:lvl w:ilvl="2" w:tplc="99EED126" w:tentative="1">
      <w:start w:val="1"/>
      <w:numFmt w:val="lowerRoman"/>
      <w:lvlText w:val="%3."/>
      <w:lvlJc w:val="right"/>
      <w:pPr>
        <w:ind w:left="2160" w:hanging="180"/>
      </w:pPr>
    </w:lvl>
    <w:lvl w:ilvl="3" w:tplc="1BEECFEE" w:tentative="1">
      <w:start w:val="1"/>
      <w:numFmt w:val="decimal"/>
      <w:lvlText w:val="%4."/>
      <w:lvlJc w:val="left"/>
      <w:pPr>
        <w:ind w:left="2880" w:hanging="360"/>
      </w:pPr>
    </w:lvl>
    <w:lvl w:ilvl="4" w:tplc="98C2BF52" w:tentative="1">
      <w:start w:val="1"/>
      <w:numFmt w:val="lowerLetter"/>
      <w:lvlText w:val="%5."/>
      <w:lvlJc w:val="left"/>
      <w:pPr>
        <w:ind w:left="3600" w:hanging="360"/>
      </w:pPr>
    </w:lvl>
    <w:lvl w:ilvl="5" w:tplc="4918817C">
      <w:start w:val="1"/>
      <w:numFmt w:val="lowerRoman"/>
      <w:lvlText w:val="%6."/>
      <w:lvlJc w:val="right"/>
      <w:pPr>
        <w:ind w:left="4320" w:hanging="180"/>
      </w:pPr>
    </w:lvl>
    <w:lvl w:ilvl="6" w:tplc="1A70C51C">
      <w:start w:val="1"/>
      <w:numFmt w:val="decimal"/>
      <w:lvlText w:val="%7."/>
      <w:lvlJc w:val="left"/>
      <w:pPr>
        <w:ind w:left="1080" w:hanging="360"/>
      </w:pPr>
    </w:lvl>
    <w:lvl w:ilvl="7" w:tplc="59965484">
      <w:start w:val="1"/>
      <w:numFmt w:val="lowerLetter"/>
      <w:lvlText w:val="%8."/>
      <w:lvlJc w:val="left"/>
      <w:pPr>
        <w:ind w:left="5760" w:hanging="360"/>
      </w:pPr>
    </w:lvl>
    <w:lvl w:ilvl="8" w:tplc="B350AD3C" w:tentative="1">
      <w:start w:val="1"/>
      <w:numFmt w:val="lowerRoman"/>
      <w:lvlText w:val="%9."/>
      <w:lvlJc w:val="right"/>
      <w:pPr>
        <w:ind w:left="6480" w:hanging="180"/>
      </w:pPr>
    </w:lvl>
  </w:abstractNum>
  <w:abstractNum w:abstractNumId="59" w15:restartNumberingAfterBreak="0">
    <w:nsid w:val="7F040518"/>
    <w:multiLevelType w:val="multilevel"/>
    <w:tmpl w:val="79C87E00"/>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108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0" w15:restartNumberingAfterBreak="0">
    <w:nsid w:val="7F86015C"/>
    <w:multiLevelType w:val="hybridMultilevel"/>
    <w:tmpl w:val="D0D29CF0"/>
    <w:lvl w:ilvl="0" w:tplc="3DDA425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FB92510"/>
    <w:multiLevelType w:val="hybridMultilevel"/>
    <w:tmpl w:val="67EC25B0"/>
    <w:lvl w:ilvl="0" w:tplc="18143752">
      <w:start w:val="1"/>
      <w:numFmt w:val="bullet"/>
      <w:lvlText w:val=""/>
      <w:lvlJc w:val="left"/>
      <w:pPr>
        <w:tabs>
          <w:tab w:val="num" w:pos="0"/>
        </w:tabs>
        <w:ind w:left="360" w:hanging="360"/>
      </w:pPr>
      <w:rPr>
        <w:rFonts w:ascii="Symbol" w:hAnsi="Symbol" w:hint="default"/>
      </w:rPr>
    </w:lvl>
    <w:lvl w:ilvl="1" w:tplc="04090019">
      <w:start w:val="1"/>
      <w:numFmt w:val="decimal"/>
      <w:lvlText w:val="%2."/>
      <w:lvlJc w:val="left"/>
      <w:pPr>
        <w:tabs>
          <w:tab w:val="num" w:pos="720"/>
        </w:tabs>
        <w:ind w:left="720" w:hanging="360"/>
      </w:pPr>
      <w:rPr>
        <w:rFonts w:cs="Times New Roman"/>
      </w:rPr>
    </w:lvl>
    <w:lvl w:ilvl="2" w:tplc="0409001B">
      <w:start w:val="1"/>
      <w:numFmt w:val="decimal"/>
      <w:lvlText w:val="%3."/>
      <w:lvlJc w:val="left"/>
      <w:pPr>
        <w:tabs>
          <w:tab w:val="num" w:pos="1440"/>
        </w:tabs>
        <w:ind w:left="1440" w:hanging="36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decimal"/>
      <w:lvlText w:val="%5."/>
      <w:lvlJc w:val="left"/>
      <w:pPr>
        <w:tabs>
          <w:tab w:val="num" w:pos="2880"/>
        </w:tabs>
        <w:ind w:left="2880" w:hanging="360"/>
      </w:pPr>
      <w:rPr>
        <w:rFonts w:cs="Times New Roman"/>
      </w:rPr>
    </w:lvl>
    <w:lvl w:ilvl="5" w:tplc="0409001B">
      <w:start w:val="1"/>
      <w:numFmt w:val="decimal"/>
      <w:lvlText w:val="%6."/>
      <w:lvlJc w:val="left"/>
      <w:pPr>
        <w:tabs>
          <w:tab w:val="num" w:pos="3600"/>
        </w:tabs>
        <w:ind w:left="3600" w:hanging="36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decimal"/>
      <w:lvlText w:val="%8."/>
      <w:lvlJc w:val="left"/>
      <w:pPr>
        <w:tabs>
          <w:tab w:val="num" w:pos="5040"/>
        </w:tabs>
        <w:ind w:left="5040" w:hanging="360"/>
      </w:pPr>
      <w:rPr>
        <w:rFonts w:cs="Times New Roman"/>
      </w:rPr>
    </w:lvl>
    <w:lvl w:ilvl="8" w:tplc="0409001B">
      <w:start w:val="1"/>
      <w:numFmt w:val="decimal"/>
      <w:lvlText w:val="%9."/>
      <w:lvlJc w:val="left"/>
      <w:pPr>
        <w:tabs>
          <w:tab w:val="num" w:pos="5760"/>
        </w:tabs>
        <w:ind w:left="5760" w:hanging="360"/>
      </w:pPr>
      <w:rPr>
        <w:rFonts w:cs="Times New Roman"/>
      </w:rPr>
    </w:lvl>
  </w:abstractNum>
  <w:num w:numId="1">
    <w:abstractNumId w:val="36"/>
  </w:num>
  <w:num w:numId="2">
    <w:abstractNumId w:val="55"/>
  </w:num>
  <w:num w:numId="3">
    <w:abstractNumId w:val="29"/>
  </w:num>
  <w:num w:numId="4">
    <w:abstractNumId w:val="24"/>
    <w:lvlOverride w:ilvl="0">
      <w:lvl w:ilvl="0">
        <w:start w:val="1"/>
        <w:numFmt w:val="upperLetter"/>
        <w:lvlText w:val="%1."/>
        <w:lvlJc w:val="left"/>
        <w:pPr>
          <w:ind w:left="0" w:hanging="360"/>
        </w:pPr>
        <w:rPr>
          <w:rFonts w:hint="default"/>
          <w:b/>
          <w:i w:val="0"/>
        </w:rPr>
      </w:lvl>
    </w:lvlOverride>
    <w:lvlOverride w:ilvl="3">
      <w:lvl w:ilvl="3">
        <w:start w:val="1"/>
        <w:numFmt w:val="decimal"/>
        <w:lvlText w:val="%4."/>
        <w:lvlJc w:val="left"/>
        <w:pPr>
          <w:ind w:left="1260" w:hanging="360"/>
        </w:pPr>
        <w:rPr>
          <w:rFonts w:hint="default"/>
          <w:b w:val="0"/>
          <w:i w:val="0"/>
        </w:rPr>
      </w:lvl>
    </w:lvlOverride>
    <w:lvlOverride w:ilvl="7">
      <w:lvl w:ilvl="7">
        <w:start w:val="1"/>
        <w:numFmt w:val="lowerLetter"/>
        <w:lvlText w:val="%8."/>
        <w:lvlJc w:val="left"/>
        <w:pPr>
          <w:ind w:left="1260" w:hanging="360"/>
        </w:pPr>
        <w:rPr>
          <w:rFonts w:hint="default"/>
          <w:b w:val="0"/>
          <w:i w:val="0"/>
        </w:rPr>
      </w:lvl>
    </w:lvlOverride>
  </w:num>
  <w:num w:numId="5">
    <w:abstractNumId w:val="28"/>
  </w:num>
  <w:num w:numId="6">
    <w:abstractNumId w:val="58"/>
  </w:num>
  <w:num w:numId="7">
    <w:abstractNumId w:val="46"/>
  </w:num>
  <w:num w:numId="8">
    <w:abstractNumId w:val="14"/>
  </w:num>
  <w:num w:numId="9">
    <w:abstractNumId w:val="15"/>
  </w:num>
  <w:num w:numId="10">
    <w:abstractNumId w:val="41"/>
  </w:num>
  <w:num w:numId="11">
    <w:abstractNumId w:val="9"/>
  </w:num>
  <w:num w:numId="12">
    <w:abstractNumId w:val="11"/>
  </w:num>
  <w:num w:numId="13">
    <w:abstractNumId w:val="42"/>
  </w:num>
  <w:num w:numId="14">
    <w:abstractNumId w:val="5"/>
  </w:num>
  <w:num w:numId="15">
    <w:abstractNumId w:val="37"/>
  </w:num>
  <w:num w:numId="16">
    <w:abstractNumId w:val="49"/>
  </w:num>
  <w:num w:numId="17">
    <w:abstractNumId w:val="44"/>
  </w:num>
  <w:num w:numId="18">
    <w:abstractNumId w:val="33"/>
  </w:num>
  <w:num w:numId="19">
    <w:abstractNumId w:val="56"/>
  </w:num>
  <w:num w:numId="20">
    <w:abstractNumId w:val="3"/>
  </w:num>
  <w:num w:numId="21">
    <w:abstractNumId w:val="22"/>
  </w:num>
  <w:num w:numId="22">
    <w:abstractNumId w:val="61"/>
  </w:num>
  <w:num w:numId="23">
    <w:abstractNumId w:val="4"/>
  </w:num>
  <w:num w:numId="24">
    <w:abstractNumId w:val="17"/>
  </w:num>
  <w:num w:numId="25">
    <w:abstractNumId w:val="47"/>
  </w:num>
  <w:num w:numId="26">
    <w:abstractNumId w:val="1"/>
  </w:num>
  <w:num w:numId="27">
    <w:abstractNumId w:val="6"/>
  </w:num>
  <w:num w:numId="28">
    <w:abstractNumId w:val="50"/>
  </w:num>
  <w:num w:numId="29">
    <w:abstractNumId w:val="25"/>
  </w:num>
  <w:num w:numId="30">
    <w:abstractNumId w:val="2"/>
  </w:num>
  <w:num w:numId="31">
    <w:abstractNumId w:val="19"/>
  </w:num>
  <w:num w:numId="32">
    <w:abstractNumId w:val="51"/>
  </w:num>
  <w:num w:numId="33">
    <w:abstractNumId w:val="27"/>
  </w:num>
  <w:num w:numId="34">
    <w:abstractNumId w:val="13"/>
  </w:num>
  <w:num w:numId="35">
    <w:abstractNumId w:val="18"/>
  </w:num>
  <w:num w:numId="36">
    <w:abstractNumId w:val="8"/>
  </w:num>
  <w:num w:numId="37">
    <w:abstractNumId w:val="39"/>
  </w:num>
  <w:num w:numId="38">
    <w:abstractNumId w:val="0"/>
  </w:num>
  <w:num w:numId="39">
    <w:abstractNumId w:val="23"/>
  </w:num>
  <w:num w:numId="40">
    <w:abstractNumId w:val="43"/>
  </w:num>
  <w:num w:numId="41">
    <w:abstractNumId w:val="52"/>
  </w:num>
  <w:num w:numId="42">
    <w:abstractNumId w:val="16"/>
  </w:num>
  <w:num w:numId="43">
    <w:abstractNumId w:val="34"/>
  </w:num>
  <w:num w:numId="44">
    <w:abstractNumId w:val="7"/>
  </w:num>
  <w:num w:numId="45">
    <w:abstractNumId w:val="32"/>
  </w:num>
  <w:num w:numId="46">
    <w:abstractNumId w:val="30"/>
  </w:num>
  <w:num w:numId="47">
    <w:abstractNumId w:val="26"/>
  </w:num>
  <w:num w:numId="48">
    <w:abstractNumId w:val="48"/>
  </w:num>
  <w:num w:numId="49">
    <w:abstractNumId w:val="12"/>
  </w:num>
  <w:num w:numId="50">
    <w:abstractNumId w:val="57"/>
  </w:num>
  <w:num w:numId="51">
    <w:abstractNumId w:val="45"/>
  </w:num>
  <w:num w:numId="52">
    <w:abstractNumId w:val="10"/>
  </w:num>
  <w:num w:numId="53">
    <w:abstractNumId w:val="54"/>
  </w:num>
  <w:num w:numId="54">
    <w:abstractNumId w:val="40"/>
  </w:num>
  <w:num w:numId="55">
    <w:abstractNumId w:val="31"/>
  </w:num>
  <w:num w:numId="56">
    <w:abstractNumId w:val="24"/>
  </w:num>
  <w:num w:numId="57">
    <w:abstractNumId w:val="53"/>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8"/>
  </w:num>
  <w:num w:numId="60">
    <w:abstractNumId w:val="59"/>
  </w:num>
  <w:num w:numId="61">
    <w:abstractNumId w:val="20"/>
  </w:num>
  <w:num w:numId="62">
    <w:abstractNumId w:val="35"/>
  </w:num>
  <w:num w:numId="63">
    <w:abstractNumId w:val="60"/>
  </w:num>
  <w:num w:numId="64">
    <w:abstractNumId w:val="2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4D"/>
    <w:rsid w:val="000011B5"/>
    <w:rsid w:val="00001DAC"/>
    <w:rsid w:val="00002A12"/>
    <w:rsid w:val="000052E6"/>
    <w:rsid w:val="000059B6"/>
    <w:rsid w:val="000128B0"/>
    <w:rsid w:val="00012D60"/>
    <w:rsid w:val="000137D8"/>
    <w:rsid w:val="0001389D"/>
    <w:rsid w:val="00013F3E"/>
    <w:rsid w:val="000153C0"/>
    <w:rsid w:val="00015CE3"/>
    <w:rsid w:val="000166DB"/>
    <w:rsid w:val="00017D00"/>
    <w:rsid w:val="00021FBE"/>
    <w:rsid w:val="00022AC8"/>
    <w:rsid w:val="00023452"/>
    <w:rsid w:val="000244E0"/>
    <w:rsid w:val="00025291"/>
    <w:rsid w:val="00025630"/>
    <w:rsid w:val="00025CB8"/>
    <w:rsid w:val="00026F58"/>
    <w:rsid w:val="0003022D"/>
    <w:rsid w:val="00030552"/>
    <w:rsid w:val="000368AA"/>
    <w:rsid w:val="000370D7"/>
    <w:rsid w:val="000373BC"/>
    <w:rsid w:val="0004151C"/>
    <w:rsid w:val="00042249"/>
    <w:rsid w:val="00042AD7"/>
    <w:rsid w:val="00042DF2"/>
    <w:rsid w:val="0004680B"/>
    <w:rsid w:val="000502B2"/>
    <w:rsid w:val="000524DB"/>
    <w:rsid w:val="000548C4"/>
    <w:rsid w:val="0005698F"/>
    <w:rsid w:val="00057535"/>
    <w:rsid w:val="00062EEA"/>
    <w:rsid w:val="0006464A"/>
    <w:rsid w:val="000649DF"/>
    <w:rsid w:val="000658B8"/>
    <w:rsid w:val="00067528"/>
    <w:rsid w:val="000678C0"/>
    <w:rsid w:val="00070B3F"/>
    <w:rsid w:val="00072AEE"/>
    <w:rsid w:val="00073652"/>
    <w:rsid w:val="00073BC1"/>
    <w:rsid w:val="000750F6"/>
    <w:rsid w:val="00075B7F"/>
    <w:rsid w:val="00076734"/>
    <w:rsid w:val="00076CB8"/>
    <w:rsid w:val="00077342"/>
    <w:rsid w:val="00083A94"/>
    <w:rsid w:val="00083AA1"/>
    <w:rsid w:val="00083C11"/>
    <w:rsid w:val="00084187"/>
    <w:rsid w:val="00084CB3"/>
    <w:rsid w:val="00084F02"/>
    <w:rsid w:val="00085896"/>
    <w:rsid w:val="000903B8"/>
    <w:rsid w:val="00090CD0"/>
    <w:rsid w:val="0009171C"/>
    <w:rsid w:val="00091FFF"/>
    <w:rsid w:val="00093984"/>
    <w:rsid w:val="00093A9A"/>
    <w:rsid w:val="000949CB"/>
    <w:rsid w:val="00094BC8"/>
    <w:rsid w:val="000957C8"/>
    <w:rsid w:val="0009634A"/>
    <w:rsid w:val="00096DBA"/>
    <w:rsid w:val="00096EBE"/>
    <w:rsid w:val="000A01FA"/>
    <w:rsid w:val="000A071B"/>
    <w:rsid w:val="000A0C35"/>
    <w:rsid w:val="000A2D17"/>
    <w:rsid w:val="000A39FC"/>
    <w:rsid w:val="000A59A4"/>
    <w:rsid w:val="000A5E13"/>
    <w:rsid w:val="000A640B"/>
    <w:rsid w:val="000A6E79"/>
    <w:rsid w:val="000A7482"/>
    <w:rsid w:val="000A76A2"/>
    <w:rsid w:val="000A7A19"/>
    <w:rsid w:val="000A7AB4"/>
    <w:rsid w:val="000A7EE8"/>
    <w:rsid w:val="000B0885"/>
    <w:rsid w:val="000B0944"/>
    <w:rsid w:val="000B1B28"/>
    <w:rsid w:val="000B42A1"/>
    <w:rsid w:val="000B64C6"/>
    <w:rsid w:val="000B72B4"/>
    <w:rsid w:val="000B7D83"/>
    <w:rsid w:val="000B7ECE"/>
    <w:rsid w:val="000C1379"/>
    <w:rsid w:val="000C3853"/>
    <w:rsid w:val="000D028A"/>
    <w:rsid w:val="000D1197"/>
    <w:rsid w:val="000D1425"/>
    <w:rsid w:val="000D204E"/>
    <w:rsid w:val="000D2419"/>
    <w:rsid w:val="000D268A"/>
    <w:rsid w:val="000D2691"/>
    <w:rsid w:val="000D2A8D"/>
    <w:rsid w:val="000D2ADF"/>
    <w:rsid w:val="000D3519"/>
    <w:rsid w:val="000D4F5D"/>
    <w:rsid w:val="000D51BE"/>
    <w:rsid w:val="000D5412"/>
    <w:rsid w:val="000D63F9"/>
    <w:rsid w:val="000E2018"/>
    <w:rsid w:val="000E2EC3"/>
    <w:rsid w:val="000E5F5F"/>
    <w:rsid w:val="000E69E4"/>
    <w:rsid w:val="000F0504"/>
    <w:rsid w:val="000F06C6"/>
    <w:rsid w:val="000F3AC0"/>
    <w:rsid w:val="000F4682"/>
    <w:rsid w:val="000F48B7"/>
    <w:rsid w:val="000F4C25"/>
    <w:rsid w:val="000F4DB8"/>
    <w:rsid w:val="000F50E3"/>
    <w:rsid w:val="000F77CF"/>
    <w:rsid w:val="00101136"/>
    <w:rsid w:val="00102B65"/>
    <w:rsid w:val="001037E5"/>
    <w:rsid w:val="00103B8F"/>
    <w:rsid w:val="00104DF8"/>
    <w:rsid w:val="00104E73"/>
    <w:rsid w:val="0010591D"/>
    <w:rsid w:val="00105F59"/>
    <w:rsid w:val="0010691E"/>
    <w:rsid w:val="00107060"/>
    <w:rsid w:val="00107EE2"/>
    <w:rsid w:val="0011008A"/>
    <w:rsid w:val="00112132"/>
    <w:rsid w:val="0011411A"/>
    <w:rsid w:val="001141E4"/>
    <w:rsid w:val="001153E5"/>
    <w:rsid w:val="00116680"/>
    <w:rsid w:val="001207F1"/>
    <w:rsid w:val="00120A13"/>
    <w:rsid w:val="001228A6"/>
    <w:rsid w:val="00122C47"/>
    <w:rsid w:val="00122CCB"/>
    <w:rsid w:val="00122F0B"/>
    <w:rsid w:val="001231DB"/>
    <w:rsid w:val="001236F2"/>
    <w:rsid w:val="0012619A"/>
    <w:rsid w:val="00127BD3"/>
    <w:rsid w:val="00127C9D"/>
    <w:rsid w:val="00130A76"/>
    <w:rsid w:val="00130F22"/>
    <w:rsid w:val="001320EB"/>
    <w:rsid w:val="00133218"/>
    <w:rsid w:val="00134B50"/>
    <w:rsid w:val="00134E18"/>
    <w:rsid w:val="00136059"/>
    <w:rsid w:val="00136A4C"/>
    <w:rsid w:val="001407E6"/>
    <w:rsid w:val="00140E64"/>
    <w:rsid w:val="00142041"/>
    <w:rsid w:val="001430B6"/>
    <w:rsid w:val="00143DE4"/>
    <w:rsid w:val="001440BF"/>
    <w:rsid w:val="00144F78"/>
    <w:rsid w:val="001463B7"/>
    <w:rsid w:val="00146CE5"/>
    <w:rsid w:val="0014775C"/>
    <w:rsid w:val="001501C9"/>
    <w:rsid w:val="0015058F"/>
    <w:rsid w:val="00153DB1"/>
    <w:rsid w:val="00154A6D"/>
    <w:rsid w:val="00154FFA"/>
    <w:rsid w:val="00155B90"/>
    <w:rsid w:val="00155EF4"/>
    <w:rsid w:val="00157E8C"/>
    <w:rsid w:val="0016028A"/>
    <w:rsid w:val="001614DC"/>
    <w:rsid w:val="00161ED5"/>
    <w:rsid w:val="00162AE8"/>
    <w:rsid w:val="00162FD2"/>
    <w:rsid w:val="00163AAD"/>
    <w:rsid w:val="0016441F"/>
    <w:rsid w:val="001648C2"/>
    <w:rsid w:val="00167AB5"/>
    <w:rsid w:val="00167D90"/>
    <w:rsid w:val="001720AB"/>
    <w:rsid w:val="00172312"/>
    <w:rsid w:val="00174344"/>
    <w:rsid w:val="00175BAD"/>
    <w:rsid w:val="0017757C"/>
    <w:rsid w:val="00180D44"/>
    <w:rsid w:val="00180F61"/>
    <w:rsid w:val="001830D6"/>
    <w:rsid w:val="0018372E"/>
    <w:rsid w:val="001843BF"/>
    <w:rsid w:val="00184573"/>
    <w:rsid w:val="00184FF6"/>
    <w:rsid w:val="001850D5"/>
    <w:rsid w:val="001861DC"/>
    <w:rsid w:val="00186D5B"/>
    <w:rsid w:val="00187E42"/>
    <w:rsid w:val="00190044"/>
    <w:rsid w:val="00190E7D"/>
    <w:rsid w:val="00191E3A"/>
    <w:rsid w:val="0019216D"/>
    <w:rsid w:val="00192536"/>
    <w:rsid w:val="00193E1B"/>
    <w:rsid w:val="001940FB"/>
    <w:rsid w:val="00194C5F"/>
    <w:rsid w:val="00195422"/>
    <w:rsid w:val="00196BF3"/>
    <w:rsid w:val="001979F1"/>
    <w:rsid w:val="00197BB4"/>
    <w:rsid w:val="001A1616"/>
    <w:rsid w:val="001A1F1F"/>
    <w:rsid w:val="001A282C"/>
    <w:rsid w:val="001A2FDD"/>
    <w:rsid w:val="001A43C0"/>
    <w:rsid w:val="001A58D2"/>
    <w:rsid w:val="001A64E3"/>
    <w:rsid w:val="001A7146"/>
    <w:rsid w:val="001A7FE2"/>
    <w:rsid w:val="001B14CB"/>
    <w:rsid w:val="001B215E"/>
    <w:rsid w:val="001B2567"/>
    <w:rsid w:val="001B3A8A"/>
    <w:rsid w:val="001B500D"/>
    <w:rsid w:val="001B57D8"/>
    <w:rsid w:val="001B5C65"/>
    <w:rsid w:val="001B6951"/>
    <w:rsid w:val="001B6EE0"/>
    <w:rsid w:val="001C4292"/>
    <w:rsid w:val="001C69FC"/>
    <w:rsid w:val="001C6CF2"/>
    <w:rsid w:val="001D1F6A"/>
    <w:rsid w:val="001D236A"/>
    <w:rsid w:val="001D3B17"/>
    <w:rsid w:val="001D4275"/>
    <w:rsid w:val="001D4C04"/>
    <w:rsid w:val="001D5246"/>
    <w:rsid w:val="001D53CB"/>
    <w:rsid w:val="001D5750"/>
    <w:rsid w:val="001E0B61"/>
    <w:rsid w:val="001E0E00"/>
    <w:rsid w:val="001E21B6"/>
    <w:rsid w:val="001E2856"/>
    <w:rsid w:val="001E2A58"/>
    <w:rsid w:val="001E30CE"/>
    <w:rsid w:val="001E318B"/>
    <w:rsid w:val="001E52F4"/>
    <w:rsid w:val="001E5585"/>
    <w:rsid w:val="001E732E"/>
    <w:rsid w:val="001F03D5"/>
    <w:rsid w:val="001F0A64"/>
    <w:rsid w:val="001F1633"/>
    <w:rsid w:val="001F2A04"/>
    <w:rsid w:val="001F33B6"/>
    <w:rsid w:val="001F343E"/>
    <w:rsid w:val="001F58B7"/>
    <w:rsid w:val="001F696B"/>
    <w:rsid w:val="001F6E48"/>
    <w:rsid w:val="00201BEA"/>
    <w:rsid w:val="0020564B"/>
    <w:rsid w:val="0020685E"/>
    <w:rsid w:val="00210AFF"/>
    <w:rsid w:val="00210B80"/>
    <w:rsid w:val="00211688"/>
    <w:rsid w:val="00212F21"/>
    <w:rsid w:val="002130A5"/>
    <w:rsid w:val="00213E29"/>
    <w:rsid w:val="00213E34"/>
    <w:rsid w:val="00214C6D"/>
    <w:rsid w:val="002157AF"/>
    <w:rsid w:val="00216E25"/>
    <w:rsid w:val="0022099E"/>
    <w:rsid w:val="00222507"/>
    <w:rsid w:val="002256BE"/>
    <w:rsid w:val="00227B2B"/>
    <w:rsid w:val="00230839"/>
    <w:rsid w:val="00230AE5"/>
    <w:rsid w:val="002324CA"/>
    <w:rsid w:val="00232738"/>
    <w:rsid w:val="00233BCB"/>
    <w:rsid w:val="002343FD"/>
    <w:rsid w:val="00235976"/>
    <w:rsid w:val="0023695F"/>
    <w:rsid w:val="00237666"/>
    <w:rsid w:val="00242A64"/>
    <w:rsid w:val="00243385"/>
    <w:rsid w:val="00243A9A"/>
    <w:rsid w:val="002442D3"/>
    <w:rsid w:val="002453D6"/>
    <w:rsid w:val="00245F0D"/>
    <w:rsid w:val="00245F28"/>
    <w:rsid w:val="002464A3"/>
    <w:rsid w:val="0025034D"/>
    <w:rsid w:val="00253027"/>
    <w:rsid w:val="00256458"/>
    <w:rsid w:val="0025754B"/>
    <w:rsid w:val="0025756B"/>
    <w:rsid w:val="00260040"/>
    <w:rsid w:val="00261E2C"/>
    <w:rsid w:val="00262931"/>
    <w:rsid w:val="00263661"/>
    <w:rsid w:val="00265305"/>
    <w:rsid w:val="00265B94"/>
    <w:rsid w:val="00267449"/>
    <w:rsid w:val="00270A36"/>
    <w:rsid w:val="002715C0"/>
    <w:rsid w:val="00271BBF"/>
    <w:rsid w:val="002721A0"/>
    <w:rsid w:val="00272484"/>
    <w:rsid w:val="00273EEC"/>
    <w:rsid w:val="00274C11"/>
    <w:rsid w:val="002750C8"/>
    <w:rsid w:val="002759A4"/>
    <w:rsid w:val="0027683A"/>
    <w:rsid w:val="00277B51"/>
    <w:rsid w:val="00281EF3"/>
    <w:rsid w:val="002846C4"/>
    <w:rsid w:val="00284E07"/>
    <w:rsid w:val="002857E4"/>
    <w:rsid w:val="002858A3"/>
    <w:rsid w:val="002858C8"/>
    <w:rsid w:val="00287446"/>
    <w:rsid w:val="0028766A"/>
    <w:rsid w:val="00287CC3"/>
    <w:rsid w:val="002936BC"/>
    <w:rsid w:val="0029387F"/>
    <w:rsid w:val="00293D10"/>
    <w:rsid w:val="00295ED4"/>
    <w:rsid w:val="00296DAB"/>
    <w:rsid w:val="0029766D"/>
    <w:rsid w:val="00297F7A"/>
    <w:rsid w:val="002A1214"/>
    <w:rsid w:val="002A124D"/>
    <w:rsid w:val="002A1C2E"/>
    <w:rsid w:val="002A2681"/>
    <w:rsid w:val="002A36F3"/>
    <w:rsid w:val="002A3BE3"/>
    <w:rsid w:val="002A403B"/>
    <w:rsid w:val="002A4D41"/>
    <w:rsid w:val="002A619E"/>
    <w:rsid w:val="002A680A"/>
    <w:rsid w:val="002A737F"/>
    <w:rsid w:val="002A77B6"/>
    <w:rsid w:val="002A7C44"/>
    <w:rsid w:val="002B1E2C"/>
    <w:rsid w:val="002B2697"/>
    <w:rsid w:val="002B5F80"/>
    <w:rsid w:val="002B683C"/>
    <w:rsid w:val="002B6AEB"/>
    <w:rsid w:val="002B713D"/>
    <w:rsid w:val="002C0724"/>
    <w:rsid w:val="002C0B07"/>
    <w:rsid w:val="002C1540"/>
    <w:rsid w:val="002C32D5"/>
    <w:rsid w:val="002C5935"/>
    <w:rsid w:val="002C75F6"/>
    <w:rsid w:val="002D1575"/>
    <w:rsid w:val="002D1F61"/>
    <w:rsid w:val="002D24BF"/>
    <w:rsid w:val="002D29F0"/>
    <w:rsid w:val="002D455A"/>
    <w:rsid w:val="002D49E5"/>
    <w:rsid w:val="002D4A87"/>
    <w:rsid w:val="002D5A35"/>
    <w:rsid w:val="002D7284"/>
    <w:rsid w:val="002D7886"/>
    <w:rsid w:val="002E048D"/>
    <w:rsid w:val="002E1CE3"/>
    <w:rsid w:val="002E49DF"/>
    <w:rsid w:val="002E573B"/>
    <w:rsid w:val="002E76BB"/>
    <w:rsid w:val="002E7720"/>
    <w:rsid w:val="002E795E"/>
    <w:rsid w:val="002F041C"/>
    <w:rsid w:val="002F0428"/>
    <w:rsid w:val="002F1EBE"/>
    <w:rsid w:val="002F2116"/>
    <w:rsid w:val="002F2AED"/>
    <w:rsid w:val="002F493D"/>
    <w:rsid w:val="002F5734"/>
    <w:rsid w:val="0030152F"/>
    <w:rsid w:val="003018E8"/>
    <w:rsid w:val="00301A7D"/>
    <w:rsid w:val="00302747"/>
    <w:rsid w:val="00303117"/>
    <w:rsid w:val="00303A6E"/>
    <w:rsid w:val="00305A2C"/>
    <w:rsid w:val="00306639"/>
    <w:rsid w:val="00306652"/>
    <w:rsid w:val="003072ED"/>
    <w:rsid w:val="003105EE"/>
    <w:rsid w:val="00312042"/>
    <w:rsid w:val="00313FAD"/>
    <w:rsid w:val="00314A2A"/>
    <w:rsid w:val="00316E1A"/>
    <w:rsid w:val="00320D55"/>
    <w:rsid w:val="00321B5A"/>
    <w:rsid w:val="00321C74"/>
    <w:rsid w:val="003224DF"/>
    <w:rsid w:val="00322727"/>
    <w:rsid w:val="003235AD"/>
    <w:rsid w:val="003263D1"/>
    <w:rsid w:val="003273B6"/>
    <w:rsid w:val="00327946"/>
    <w:rsid w:val="003307C8"/>
    <w:rsid w:val="003315A7"/>
    <w:rsid w:val="00332EDD"/>
    <w:rsid w:val="003339AF"/>
    <w:rsid w:val="00333B63"/>
    <w:rsid w:val="003346CA"/>
    <w:rsid w:val="00334F6A"/>
    <w:rsid w:val="00334FAD"/>
    <w:rsid w:val="00335737"/>
    <w:rsid w:val="003364A8"/>
    <w:rsid w:val="0033739F"/>
    <w:rsid w:val="00340F5A"/>
    <w:rsid w:val="00341004"/>
    <w:rsid w:val="00341835"/>
    <w:rsid w:val="00341E44"/>
    <w:rsid w:val="00342350"/>
    <w:rsid w:val="003440B3"/>
    <w:rsid w:val="0034461E"/>
    <w:rsid w:val="00344FBA"/>
    <w:rsid w:val="003466E1"/>
    <w:rsid w:val="00350132"/>
    <w:rsid w:val="00350631"/>
    <w:rsid w:val="00350684"/>
    <w:rsid w:val="00352846"/>
    <w:rsid w:val="00353750"/>
    <w:rsid w:val="003537ED"/>
    <w:rsid w:val="003617EA"/>
    <w:rsid w:val="003619C3"/>
    <w:rsid w:val="00361C3A"/>
    <w:rsid w:val="00362694"/>
    <w:rsid w:val="0036406F"/>
    <w:rsid w:val="0036533B"/>
    <w:rsid w:val="00365BDD"/>
    <w:rsid w:val="00366236"/>
    <w:rsid w:val="00366571"/>
    <w:rsid w:val="00366F7C"/>
    <w:rsid w:val="0036742F"/>
    <w:rsid w:val="00371601"/>
    <w:rsid w:val="003716DB"/>
    <w:rsid w:val="003724B8"/>
    <w:rsid w:val="0037406F"/>
    <w:rsid w:val="00374E66"/>
    <w:rsid w:val="0037507B"/>
    <w:rsid w:val="00375E5A"/>
    <w:rsid w:val="003766C0"/>
    <w:rsid w:val="0037701D"/>
    <w:rsid w:val="003773C1"/>
    <w:rsid w:val="003778E7"/>
    <w:rsid w:val="003808D9"/>
    <w:rsid w:val="00382446"/>
    <w:rsid w:val="00382E8E"/>
    <w:rsid w:val="00383DF4"/>
    <w:rsid w:val="00383EE1"/>
    <w:rsid w:val="0038511E"/>
    <w:rsid w:val="00385973"/>
    <w:rsid w:val="00385A00"/>
    <w:rsid w:val="00385FF6"/>
    <w:rsid w:val="003869B8"/>
    <w:rsid w:val="00391270"/>
    <w:rsid w:val="00392A02"/>
    <w:rsid w:val="00393198"/>
    <w:rsid w:val="00394D21"/>
    <w:rsid w:val="003970E8"/>
    <w:rsid w:val="003A02AB"/>
    <w:rsid w:val="003A05CA"/>
    <w:rsid w:val="003A0E9F"/>
    <w:rsid w:val="003A2254"/>
    <w:rsid w:val="003A2536"/>
    <w:rsid w:val="003A32D6"/>
    <w:rsid w:val="003A5B38"/>
    <w:rsid w:val="003A65E3"/>
    <w:rsid w:val="003A65E4"/>
    <w:rsid w:val="003A6E64"/>
    <w:rsid w:val="003A71CB"/>
    <w:rsid w:val="003B0EB5"/>
    <w:rsid w:val="003B293B"/>
    <w:rsid w:val="003B3BCF"/>
    <w:rsid w:val="003B46F4"/>
    <w:rsid w:val="003B52ED"/>
    <w:rsid w:val="003B6955"/>
    <w:rsid w:val="003B6C16"/>
    <w:rsid w:val="003B750C"/>
    <w:rsid w:val="003B751E"/>
    <w:rsid w:val="003B7BB5"/>
    <w:rsid w:val="003B7D50"/>
    <w:rsid w:val="003C0AC2"/>
    <w:rsid w:val="003C0BE6"/>
    <w:rsid w:val="003C2979"/>
    <w:rsid w:val="003C38BD"/>
    <w:rsid w:val="003C5BC6"/>
    <w:rsid w:val="003C63FA"/>
    <w:rsid w:val="003C7784"/>
    <w:rsid w:val="003C7797"/>
    <w:rsid w:val="003D0496"/>
    <w:rsid w:val="003D086B"/>
    <w:rsid w:val="003D0C7F"/>
    <w:rsid w:val="003D3210"/>
    <w:rsid w:val="003D4DA7"/>
    <w:rsid w:val="003D50FE"/>
    <w:rsid w:val="003D5420"/>
    <w:rsid w:val="003D550D"/>
    <w:rsid w:val="003D64DB"/>
    <w:rsid w:val="003E026F"/>
    <w:rsid w:val="003E14A0"/>
    <w:rsid w:val="003E2960"/>
    <w:rsid w:val="003E5B4D"/>
    <w:rsid w:val="003E5E1A"/>
    <w:rsid w:val="003F0555"/>
    <w:rsid w:val="003F0BCE"/>
    <w:rsid w:val="003F19AD"/>
    <w:rsid w:val="003F1F71"/>
    <w:rsid w:val="003F3C3F"/>
    <w:rsid w:val="003F4A74"/>
    <w:rsid w:val="003F5178"/>
    <w:rsid w:val="003F5587"/>
    <w:rsid w:val="003F58A7"/>
    <w:rsid w:val="003F6152"/>
    <w:rsid w:val="004006BA"/>
    <w:rsid w:val="00401E09"/>
    <w:rsid w:val="00404905"/>
    <w:rsid w:val="00405349"/>
    <w:rsid w:val="00405DD6"/>
    <w:rsid w:val="0040739E"/>
    <w:rsid w:val="00407C38"/>
    <w:rsid w:val="00412155"/>
    <w:rsid w:val="0041382C"/>
    <w:rsid w:val="00414230"/>
    <w:rsid w:val="004155A1"/>
    <w:rsid w:val="0041560C"/>
    <w:rsid w:val="004161A7"/>
    <w:rsid w:val="0041680C"/>
    <w:rsid w:val="00416A94"/>
    <w:rsid w:val="00417B2D"/>
    <w:rsid w:val="00421C79"/>
    <w:rsid w:val="00422A31"/>
    <w:rsid w:val="00424195"/>
    <w:rsid w:val="004245F9"/>
    <w:rsid w:val="00425268"/>
    <w:rsid w:val="00425813"/>
    <w:rsid w:val="0042680A"/>
    <w:rsid w:val="00426F2C"/>
    <w:rsid w:val="004271CB"/>
    <w:rsid w:val="004310EC"/>
    <w:rsid w:val="004316C8"/>
    <w:rsid w:val="004326EC"/>
    <w:rsid w:val="00432DCA"/>
    <w:rsid w:val="00433DFE"/>
    <w:rsid w:val="00434073"/>
    <w:rsid w:val="00434634"/>
    <w:rsid w:val="00435902"/>
    <w:rsid w:val="00437E4F"/>
    <w:rsid w:val="0044165D"/>
    <w:rsid w:val="00441667"/>
    <w:rsid w:val="00441B2C"/>
    <w:rsid w:val="004422EE"/>
    <w:rsid w:val="0044394C"/>
    <w:rsid w:val="00443E0B"/>
    <w:rsid w:val="00446CF9"/>
    <w:rsid w:val="00446D3B"/>
    <w:rsid w:val="00447999"/>
    <w:rsid w:val="00450368"/>
    <w:rsid w:val="00450743"/>
    <w:rsid w:val="00450BEB"/>
    <w:rsid w:val="004525A5"/>
    <w:rsid w:val="00455AB8"/>
    <w:rsid w:val="00457092"/>
    <w:rsid w:val="004572BA"/>
    <w:rsid w:val="00461138"/>
    <w:rsid w:val="00461A0C"/>
    <w:rsid w:val="004635A9"/>
    <w:rsid w:val="004635D6"/>
    <w:rsid w:val="0046427B"/>
    <w:rsid w:val="00464872"/>
    <w:rsid w:val="00464C5E"/>
    <w:rsid w:val="00467110"/>
    <w:rsid w:val="0046767B"/>
    <w:rsid w:val="004717C0"/>
    <w:rsid w:val="00471919"/>
    <w:rsid w:val="004732C4"/>
    <w:rsid w:val="004734AB"/>
    <w:rsid w:val="00473D3B"/>
    <w:rsid w:val="00473FE1"/>
    <w:rsid w:val="0047473A"/>
    <w:rsid w:val="004747E0"/>
    <w:rsid w:val="00474828"/>
    <w:rsid w:val="004771DE"/>
    <w:rsid w:val="0047779A"/>
    <w:rsid w:val="004809CF"/>
    <w:rsid w:val="00482264"/>
    <w:rsid w:val="004826CD"/>
    <w:rsid w:val="00484561"/>
    <w:rsid w:val="00485E51"/>
    <w:rsid w:val="0048708E"/>
    <w:rsid w:val="00487D7B"/>
    <w:rsid w:val="0049035C"/>
    <w:rsid w:val="0049084F"/>
    <w:rsid w:val="00490E21"/>
    <w:rsid w:val="00492B06"/>
    <w:rsid w:val="004931F8"/>
    <w:rsid w:val="00493690"/>
    <w:rsid w:val="004939F8"/>
    <w:rsid w:val="00494329"/>
    <w:rsid w:val="004955B0"/>
    <w:rsid w:val="00497C2D"/>
    <w:rsid w:val="00497F82"/>
    <w:rsid w:val="00497FE7"/>
    <w:rsid w:val="004A1C7F"/>
    <w:rsid w:val="004A1E0D"/>
    <w:rsid w:val="004A2CCD"/>
    <w:rsid w:val="004A3289"/>
    <w:rsid w:val="004A39C9"/>
    <w:rsid w:val="004B09B1"/>
    <w:rsid w:val="004B6F1A"/>
    <w:rsid w:val="004B7B77"/>
    <w:rsid w:val="004C0715"/>
    <w:rsid w:val="004C16A2"/>
    <w:rsid w:val="004C1705"/>
    <w:rsid w:val="004C242A"/>
    <w:rsid w:val="004C3275"/>
    <w:rsid w:val="004C32EE"/>
    <w:rsid w:val="004C3907"/>
    <w:rsid w:val="004C412E"/>
    <w:rsid w:val="004C461F"/>
    <w:rsid w:val="004C4A4F"/>
    <w:rsid w:val="004C4F59"/>
    <w:rsid w:val="004C502F"/>
    <w:rsid w:val="004C67C5"/>
    <w:rsid w:val="004C6A2D"/>
    <w:rsid w:val="004C6AB2"/>
    <w:rsid w:val="004C791D"/>
    <w:rsid w:val="004D1EDB"/>
    <w:rsid w:val="004D2139"/>
    <w:rsid w:val="004D2C5F"/>
    <w:rsid w:val="004D310C"/>
    <w:rsid w:val="004D3950"/>
    <w:rsid w:val="004D5F31"/>
    <w:rsid w:val="004D78C6"/>
    <w:rsid w:val="004E0C7E"/>
    <w:rsid w:val="004E3871"/>
    <w:rsid w:val="004E39B0"/>
    <w:rsid w:val="004E4184"/>
    <w:rsid w:val="004E44BC"/>
    <w:rsid w:val="004E5484"/>
    <w:rsid w:val="004E5740"/>
    <w:rsid w:val="004E76B2"/>
    <w:rsid w:val="004F0547"/>
    <w:rsid w:val="004F05B0"/>
    <w:rsid w:val="004F1672"/>
    <w:rsid w:val="004F3941"/>
    <w:rsid w:val="004F40CF"/>
    <w:rsid w:val="004F506D"/>
    <w:rsid w:val="004F7931"/>
    <w:rsid w:val="00504338"/>
    <w:rsid w:val="00504932"/>
    <w:rsid w:val="00505D59"/>
    <w:rsid w:val="005060AE"/>
    <w:rsid w:val="005064F9"/>
    <w:rsid w:val="00506F98"/>
    <w:rsid w:val="00510DC7"/>
    <w:rsid w:val="005115AF"/>
    <w:rsid w:val="005142AC"/>
    <w:rsid w:val="00515101"/>
    <w:rsid w:val="00515288"/>
    <w:rsid w:val="005165C9"/>
    <w:rsid w:val="00517890"/>
    <w:rsid w:val="0052074F"/>
    <w:rsid w:val="0052247D"/>
    <w:rsid w:val="00522ECE"/>
    <w:rsid w:val="005250CC"/>
    <w:rsid w:val="00525F8C"/>
    <w:rsid w:val="00526514"/>
    <w:rsid w:val="00527086"/>
    <w:rsid w:val="005272DA"/>
    <w:rsid w:val="00530C33"/>
    <w:rsid w:val="00531A47"/>
    <w:rsid w:val="005345BC"/>
    <w:rsid w:val="00535914"/>
    <w:rsid w:val="0054126C"/>
    <w:rsid w:val="00542508"/>
    <w:rsid w:val="00542743"/>
    <w:rsid w:val="00542786"/>
    <w:rsid w:val="00543103"/>
    <w:rsid w:val="00544B61"/>
    <w:rsid w:val="00545DD7"/>
    <w:rsid w:val="00545F96"/>
    <w:rsid w:val="005461ED"/>
    <w:rsid w:val="005506DF"/>
    <w:rsid w:val="00551FC9"/>
    <w:rsid w:val="00552AD1"/>
    <w:rsid w:val="00553183"/>
    <w:rsid w:val="00554031"/>
    <w:rsid w:val="00555C64"/>
    <w:rsid w:val="00555E1B"/>
    <w:rsid w:val="00556383"/>
    <w:rsid w:val="005566E1"/>
    <w:rsid w:val="005568B1"/>
    <w:rsid w:val="00557718"/>
    <w:rsid w:val="00561C1E"/>
    <w:rsid w:val="00561E40"/>
    <w:rsid w:val="00562114"/>
    <w:rsid w:val="00562A9A"/>
    <w:rsid w:val="00563A11"/>
    <w:rsid w:val="00564810"/>
    <w:rsid w:val="0056498B"/>
    <w:rsid w:val="00565D54"/>
    <w:rsid w:val="005700C6"/>
    <w:rsid w:val="005716A0"/>
    <w:rsid w:val="00572880"/>
    <w:rsid w:val="005733F9"/>
    <w:rsid w:val="00575C46"/>
    <w:rsid w:val="00577CC6"/>
    <w:rsid w:val="005804FD"/>
    <w:rsid w:val="0058168A"/>
    <w:rsid w:val="00581C48"/>
    <w:rsid w:val="00582A01"/>
    <w:rsid w:val="005832A1"/>
    <w:rsid w:val="0058397A"/>
    <w:rsid w:val="00586160"/>
    <w:rsid w:val="0058633C"/>
    <w:rsid w:val="005863BA"/>
    <w:rsid w:val="005868E4"/>
    <w:rsid w:val="00586A70"/>
    <w:rsid w:val="00586CEE"/>
    <w:rsid w:val="00587E73"/>
    <w:rsid w:val="0059216D"/>
    <w:rsid w:val="00593D11"/>
    <w:rsid w:val="005941CC"/>
    <w:rsid w:val="005953DF"/>
    <w:rsid w:val="00595FBE"/>
    <w:rsid w:val="005974B1"/>
    <w:rsid w:val="00597BE5"/>
    <w:rsid w:val="005A0511"/>
    <w:rsid w:val="005A1B0F"/>
    <w:rsid w:val="005A46B3"/>
    <w:rsid w:val="005A488E"/>
    <w:rsid w:val="005A65AD"/>
    <w:rsid w:val="005A6D07"/>
    <w:rsid w:val="005B02B0"/>
    <w:rsid w:val="005B0CDB"/>
    <w:rsid w:val="005B0EE3"/>
    <w:rsid w:val="005B212D"/>
    <w:rsid w:val="005B28AB"/>
    <w:rsid w:val="005B328B"/>
    <w:rsid w:val="005B362A"/>
    <w:rsid w:val="005B3DBA"/>
    <w:rsid w:val="005B6813"/>
    <w:rsid w:val="005C06EE"/>
    <w:rsid w:val="005C0A4F"/>
    <w:rsid w:val="005C0CC9"/>
    <w:rsid w:val="005C0CF6"/>
    <w:rsid w:val="005C0EAB"/>
    <w:rsid w:val="005C13EE"/>
    <w:rsid w:val="005C2C8C"/>
    <w:rsid w:val="005C341F"/>
    <w:rsid w:val="005C36D1"/>
    <w:rsid w:val="005C3DAC"/>
    <w:rsid w:val="005C3E7F"/>
    <w:rsid w:val="005C56D6"/>
    <w:rsid w:val="005C5B23"/>
    <w:rsid w:val="005C718C"/>
    <w:rsid w:val="005C74B8"/>
    <w:rsid w:val="005D1037"/>
    <w:rsid w:val="005D251F"/>
    <w:rsid w:val="005D661D"/>
    <w:rsid w:val="005D6F83"/>
    <w:rsid w:val="005D7AC4"/>
    <w:rsid w:val="005D7AE1"/>
    <w:rsid w:val="005E051E"/>
    <w:rsid w:val="005E2B9B"/>
    <w:rsid w:val="005E2DA9"/>
    <w:rsid w:val="005E46E7"/>
    <w:rsid w:val="005E4C69"/>
    <w:rsid w:val="005E5C4C"/>
    <w:rsid w:val="005E5F61"/>
    <w:rsid w:val="005E747D"/>
    <w:rsid w:val="005E7B2E"/>
    <w:rsid w:val="005F26DF"/>
    <w:rsid w:val="005F2AC9"/>
    <w:rsid w:val="005F38F2"/>
    <w:rsid w:val="005F4484"/>
    <w:rsid w:val="005F4CA8"/>
    <w:rsid w:val="005F517F"/>
    <w:rsid w:val="005F64ED"/>
    <w:rsid w:val="005F7C43"/>
    <w:rsid w:val="00600436"/>
    <w:rsid w:val="006016FB"/>
    <w:rsid w:val="00602417"/>
    <w:rsid w:val="00602FE4"/>
    <w:rsid w:val="0060387E"/>
    <w:rsid w:val="0060543B"/>
    <w:rsid w:val="006063E1"/>
    <w:rsid w:val="00607200"/>
    <w:rsid w:val="006072A9"/>
    <w:rsid w:val="0061098B"/>
    <w:rsid w:val="00612090"/>
    <w:rsid w:val="00615DD5"/>
    <w:rsid w:val="00616DA4"/>
    <w:rsid w:val="00617064"/>
    <w:rsid w:val="006200B8"/>
    <w:rsid w:val="006225A7"/>
    <w:rsid w:val="006232DB"/>
    <w:rsid w:val="0062342F"/>
    <w:rsid w:val="00623B98"/>
    <w:rsid w:val="006248DE"/>
    <w:rsid w:val="00624B42"/>
    <w:rsid w:val="006250A6"/>
    <w:rsid w:val="00625508"/>
    <w:rsid w:val="00626505"/>
    <w:rsid w:val="00627205"/>
    <w:rsid w:val="00630C29"/>
    <w:rsid w:val="00630C66"/>
    <w:rsid w:val="0063351E"/>
    <w:rsid w:val="0063509A"/>
    <w:rsid w:val="00636CB6"/>
    <w:rsid w:val="00637238"/>
    <w:rsid w:val="006419FA"/>
    <w:rsid w:val="00645D6B"/>
    <w:rsid w:val="0064681E"/>
    <w:rsid w:val="00646CFE"/>
    <w:rsid w:val="00647720"/>
    <w:rsid w:val="006507BE"/>
    <w:rsid w:val="00650DDA"/>
    <w:rsid w:val="00650FAD"/>
    <w:rsid w:val="00651369"/>
    <w:rsid w:val="00653A31"/>
    <w:rsid w:val="00653DBC"/>
    <w:rsid w:val="006541B8"/>
    <w:rsid w:val="006547ED"/>
    <w:rsid w:val="0065761A"/>
    <w:rsid w:val="00657809"/>
    <w:rsid w:val="00657BB4"/>
    <w:rsid w:val="00657DEA"/>
    <w:rsid w:val="006601ED"/>
    <w:rsid w:val="00661E35"/>
    <w:rsid w:val="006633EB"/>
    <w:rsid w:val="00663BA8"/>
    <w:rsid w:val="0066614E"/>
    <w:rsid w:val="0066706D"/>
    <w:rsid w:val="006674A1"/>
    <w:rsid w:val="00670229"/>
    <w:rsid w:val="0067028C"/>
    <w:rsid w:val="00670C9F"/>
    <w:rsid w:val="00673B2F"/>
    <w:rsid w:val="00673DD2"/>
    <w:rsid w:val="00673FE2"/>
    <w:rsid w:val="006746E8"/>
    <w:rsid w:val="006753B6"/>
    <w:rsid w:val="0067581D"/>
    <w:rsid w:val="006765FE"/>
    <w:rsid w:val="00676AAC"/>
    <w:rsid w:val="006773FB"/>
    <w:rsid w:val="00677786"/>
    <w:rsid w:val="00680159"/>
    <w:rsid w:val="00680EEA"/>
    <w:rsid w:val="00682268"/>
    <w:rsid w:val="0068242E"/>
    <w:rsid w:val="00682706"/>
    <w:rsid w:val="00682726"/>
    <w:rsid w:val="006853E4"/>
    <w:rsid w:val="00687809"/>
    <w:rsid w:val="00690B22"/>
    <w:rsid w:val="006930D0"/>
    <w:rsid w:val="00697635"/>
    <w:rsid w:val="006A034D"/>
    <w:rsid w:val="006A039D"/>
    <w:rsid w:val="006A03C8"/>
    <w:rsid w:val="006A0896"/>
    <w:rsid w:val="006A0A4D"/>
    <w:rsid w:val="006A324B"/>
    <w:rsid w:val="006A3B85"/>
    <w:rsid w:val="006A3ECB"/>
    <w:rsid w:val="006A4598"/>
    <w:rsid w:val="006A4600"/>
    <w:rsid w:val="006B065F"/>
    <w:rsid w:val="006B0A23"/>
    <w:rsid w:val="006B1F23"/>
    <w:rsid w:val="006B29E7"/>
    <w:rsid w:val="006B3304"/>
    <w:rsid w:val="006B4785"/>
    <w:rsid w:val="006B4934"/>
    <w:rsid w:val="006B55EB"/>
    <w:rsid w:val="006B62E5"/>
    <w:rsid w:val="006C27F8"/>
    <w:rsid w:val="006C35F8"/>
    <w:rsid w:val="006C40A3"/>
    <w:rsid w:val="006C40A6"/>
    <w:rsid w:val="006C44EC"/>
    <w:rsid w:val="006C6344"/>
    <w:rsid w:val="006D1EF5"/>
    <w:rsid w:val="006D1F9B"/>
    <w:rsid w:val="006D4CCF"/>
    <w:rsid w:val="006D59AB"/>
    <w:rsid w:val="006D78D3"/>
    <w:rsid w:val="006E0458"/>
    <w:rsid w:val="006E0B94"/>
    <w:rsid w:val="006E116D"/>
    <w:rsid w:val="006E2FD5"/>
    <w:rsid w:val="006E3A70"/>
    <w:rsid w:val="006E573D"/>
    <w:rsid w:val="006F06D2"/>
    <w:rsid w:val="006F0EC4"/>
    <w:rsid w:val="006F124A"/>
    <w:rsid w:val="006F35C7"/>
    <w:rsid w:val="006F45DC"/>
    <w:rsid w:val="006F5908"/>
    <w:rsid w:val="006F798A"/>
    <w:rsid w:val="0070118C"/>
    <w:rsid w:val="007054D9"/>
    <w:rsid w:val="00705B76"/>
    <w:rsid w:val="00706C47"/>
    <w:rsid w:val="007076F4"/>
    <w:rsid w:val="00707B85"/>
    <w:rsid w:val="0071025C"/>
    <w:rsid w:val="00710861"/>
    <w:rsid w:val="00710B26"/>
    <w:rsid w:val="00711022"/>
    <w:rsid w:val="00712CBD"/>
    <w:rsid w:val="00712F07"/>
    <w:rsid w:val="00714E36"/>
    <w:rsid w:val="00714FB1"/>
    <w:rsid w:val="00715902"/>
    <w:rsid w:val="00715ABF"/>
    <w:rsid w:val="00715EDC"/>
    <w:rsid w:val="0071650E"/>
    <w:rsid w:val="0071782C"/>
    <w:rsid w:val="00717CE0"/>
    <w:rsid w:val="00720660"/>
    <w:rsid w:val="00720BCE"/>
    <w:rsid w:val="00720D18"/>
    <w:rsid w:val="00721AD2"/>
    <w:rsid w:val="0072250B"/>
    <w:rsid w:val="0072314E"/>
    <w:rsid w:val="0072365E"/>
    <w:rsid w:val="00723673"/>
    <w:rsid w:val="00723E4D"/>
    <w:rsid w:val="007246B3"/>
    <w:rsid w:val="007247F2"/>
    <w:rsid w:val="00724BFE"/>
    <w:rsid w:val="00725144"/>
    <w:rsid w:val="00725DD7"/>
    <w:rsid w:val="00726595"/>
    <w:rsid w:val="007267FB"/>
    <w:rsid w:val="00727B7B"/>
    <w:rsid w:val="007316DC"/>
    <w:rsid w:val="0073295B"/>
    <w:rsid w:val="00734879"/>
    <w:rsid w:val="007350E3"/>
    <w:rsid w:val="00735977"/>
    <w:rsid w:val="007371BE"/>
    <w:rsid w:val="00737C78"/>
    <w:rsid w:val="00741975"/>
    <w:rsid w:val="00742438"/>
    <w:rsid w:val="00742628"/>
    <w:rsid w:val="00743F5A"/>
    <w:rsid w:val="00744D9D"/>
    <w:rsid w:val="007452EF"/>
    <w:rsid w:val="00745E74"/>
    <w:rsid w:val="00746001"/>
    <w:rsid w:val="00746802"/>
    <w:rsid w:val="00746B12"/>
    <w:rsid w:val="00746EF5"/>
    <w:rsid w:val="00747EB7"/>
    <w:rsid w:val="00751BD4"/>
    <w:rsid w:val="007545DC"/>
    <w:rsid w:val="00754E67"/>
    <w:rsid w:val="0076207E"/>
    <w:rsid w:val="007620DF"/>
    <w:rsid w:val="00764BB3"/>
    <w:rsid w:val="007675F0"/>
    <w:rsid w:val="0077011F"/>
    <w:rsid w:val="0077076B"/>
    <w:rsid w:val="0077220C"/>
    <w:rsid w:val="00772312"/>
    <w:rsid w:val="00772B25"/>
    <w:rsid w:val="007732EE"/>
    <w:rsid w:val="0077354E"/>
    <w:rsid w:val="00775020"/>
    <w:rsid w:val="00775D10"/>
    <w:rsid w:val="00775D9A"/>
    <w:rsid w:val="00777161"/>
    <w:rsid w:val="00777CD7"/>
    <w:rsid w:val="00781B83"/>
    <w:rsid w:val="00781D3E"/>
    <w:rsid w:val="0078222A"/>
    <w:rsid w:val="00782D97"/>
    <w:rsid w:val="00783FD8"/>
    <w:rsid w:val="007841AD"/>
    <w:rsid w:val="00784F2C"/>
    <w:rsid w:val="00787A2A"/>
    <w:rsid w:val="00787AA3"/>
    <w:rsid w:val="00790C79"/>
    <w:rsid w:val="0079407D"/>
    <w:rsid w:val="00794F5C"/>
    <w:rsid w:val="007952AB"/>
    <w:rsid w:val="00795CC8"/>
    <w:rsid w:val="0079607E"/>
    <w:rsid w:val="0079667D"/>
    <w:rsid w:val="0079694F"/>
    <w:rsid w:val="00797314"/>
    <w:rsid w:val="0079763E"/>
    <w:rsid w:val="007A0D06"/>
    <w:rsid w:val="007A0D73"/>
    <w:rsid w:val="007A1ADB"/>
    <w:rsid w:val="007A35BF"/>
    <w:rsid w:val="007A3B09"/>
    <w:rsid w:val="007A3D04"/>
    <w:rsid w:val="007A4D2F"/>
    <w:rsid w:val="007A5F17"/>
    <w:rsid w:val="007A6DFB"/>
    <w:rsid w:val="007A771E"/>
    <w:rsid w:val="007A77CC"/>
    <w:rsid w:val="007B08A2"/>
    <w:rsid w:val="007B1402"/>
    <w:rsid w:val="007B167C"/>
    <w:rsid w:val="007B170B"/>
    <w:rsid w:val="007B3881"/>
    <w:rsid w:val="007B388A"/>
    <w:rsid w:val="007B3986"/>
    <w:rsid w:val="007B5DD4"/>
    <w:rsid w:val="007B7251"/>
    <w:rsid w:val="007B75CF"/>
    <w:rsid w:val="007C01ED"/>
    <w:rsid w:val="007C310B"/>
    <w:rsid w:val="007C3F85"/>
    <w:rsid w:val="007C4105"/>
    <w:rsid w:val="007C43C7"/>
    <w:rsid w:val="007C49BF"/>
    <w:rsid w:val="007C5207"/>
    <w:rsid w:val="007C5BDF"/>
    <w:rsid w:val="007C7463"/>
    <w:rsid w:val="007C7B84"/>
    <w:rsid w:val="007C7E3A"/>
    <w:rsid w:val="007D05D5"/>
    <w:rsid w:val="007D0E53"/>
    <w:rsid w:val="007D12F8"/>
    <w:rsid w:val="007D2CC9"/>
    <w:rsid w:val="007D5B9B"/>
    <w:rsid w:val="007D68F9"/>
    <w:rsid w:val="007D713F"/>
    <w:rsid w:val="007D71C0"/>
    <w:rsid w:val="007D7E95"/>
    <w:rsid w:val="007E1ADF"/>
    <w:rsid w:val="007E1C53"/>
    <w:rsid w:val="007E1DAD"/>
    <w:rsid w:val="007E2C1C"/>
    <w:rsid w:val="007E41F3"/>
    <w:rsid w:val="007E459E"/>
    <w:rsid w:val="007E5AA1"/>
    <w:rsid w:val="007E6481"/>
    <w:rsid w:val="007E66C7"/>
    <w:rsid w:val="007E6C5E"/>
    <w:rsid w:val="007E72F5"/>
    <w:rsid w:val="007F1A11"/>
    <w:rsid w:val="007F4A7C"/>
    <w:rsid w:val="007F5DA9"/>
    <w:rsid w:val="007F5F7F"/>
    <w:rsid w:val="007F694D"/>
    <w:rsid w:val="007F6C4D"/>
    <w:rsid w:val="007F7E92"/>
    <w:rsid w:val="00800106"/>
    <w:rsid w:val="00802C6A"/>
    <w:rsid w:val="00803FCD"/>
    <w:rsid w:val="00805042"/>
    <w:rsid w:val="008050EE"/>
    <w:rsid w:val="008079A1"/>
    <w:rsid w:val="00810D24"/>
    <w:rsid w:val="00811B21"/>
    <w:rsid w:val="0081231D"/>
    <w:rsid w:val="00812FB8"/>
    <w:rsid w:val="0081320A"/>
    <w:rsid w:val="008146D9"/>
    <w:rsid w:val="00815B19"/>
    <w:rsid w:val="0081655A"/>
    <w:rsid w:val="00816DFC"/>
    <w:rsid w:val="00817067"/>
    <w:rsid w:val="00817184"/>
    <w:rsid w:val="008219E1"/>
    <w:rsid w:val="00824088"/>
    <w:rsid w:val="008245EF"/>
    <w:rsid w:val="008273C3"/>
    <w:rsid w:val="008274E2"/>
    <w:rsid w:val="00827C35"/>
    <w:rsid w:val="0083288F"/>
    <w:rsid w:val="00832A3A"/>
    <w:rsid w:val="00832D10"/>
    <w:rsid w:val="008335B3"/>
    <w:rsid w:val="00834845"/>
    <w:rsid w:val="0083696D"/>
    <w:rsid w:val="00837D37"/>
    <w:rsid w:val="00840FF3"/>
    <w:rsid w:val="00841AE4"/>
    <w:rsid w:val="00841AF5"/>
    <w:rsid w:val="008446A4"/>
    <w:rsid w:val="0084579F"/>
    <w:rsid w:val="00847671"/>
    <w:rsid w:val="008528D1"/>
    <w:rsid w:val="008546C8"/>
    <w:rsid w:val="00856727"/>
    <w:rsid w:val="00856A3E"/>
    <w:rsid w:val="00857DC8"/>
    <w:rsid w:val="00857EB9"/>
    <w:rsid w:val="00861214"/>
    <w:rsid w:val="00861F42"/>
    <w:rsid w:val="008626E3"/>
    <w:rsid w:val="0086289B"/>
    <w:rsid w:val="00862D1C"/>
    <w:rsid w:val="00863536"/>
    <w:rsid w:val="00865035"/>
    <w:rsid w:val="008652DE"/>
    <w:rsid w:val="008707BA"/>
    <w:rsid w:val="00870AFD"/>
    <w:rsid w:val="0087159B"/>
    <w:rsid w:val="00872630"/>
    <w:rsid w:val="00873768"/>
    <w:rsid w:val="00875082"/>
    <w:rsid w:val="00876921"/>
    <w:rsid w:val="0088117B"/>
    <w:rsid w:val="0088155A"/>
    <w:rsid w:val="00881DC9"/>
    <w:rsid w:val="0088427A"/>
    <w:rsid w:val="00886E7E"/>
    <w:rsid w:val="008912C6"/>
    <w:rsid w:val="00891381"/>
    <w:rsid w:val="00892DAA"/>
    <w:rsid w:val="0089442C"/>
    <w:rsid w:val="00895BFA"/>
    <w:rsid w:val="00895E76"/>
    <w:rsid w:val="00896E7F"/>
    <w:rsid w:val="008A0E8C"/>
    <w:rsid w:val="008A358D"/>
    <w:rsid w:val="008A4E64"/>
    <w:rsid w:val="008A5069"/>
    <w:rsid w:val="008A53D6"/>
    <w:rsid w:val="008A5694"/>
    <w:rsid w:val="008A6276"/>
    <w:rsid w:val="008B008E"/>
    <w:rsid w:val="008B02BD"/>
    <w:rsid w:val="008B4981"/>
    <w:rsid w:val="008B67AA"/>
    <w:rsid w:val="008B7CFA"/>
    <w:rsid w:val="008B7FBF"/>
    <w:rsid w:val="008C0371"/>
    <w:rsid w:val="008C19B4"/>
    <w:rsid w:val="008C2E53"/>
    <w:rsid w:val="008C315C"/>
    <w:rsid w:val="008C4D0B"/>
    <w:rsid w:val="008C4E3C"/>
    <w:rsid w:val="008C4ECE"/>
    <w:rsid w:val="008C50CE"/>
    <w:rsid w:val="008C61CD"/>
    <w:rsid w:val="008C6473"/>
    <w:rsid w:val="008C6AB3"/>
    <w:rsid w:val="008C7320"/>
    <w:rsid w:val="008D05C7"/>
    <w:rsid w:val="008D3939"/>
    <w:rsid w:val="008D5B5E"/>
    <w:rsid w:val="008D7084"/>
    <w:rsid w:val="008D70F6"/>
    <w:rsid w:val="008D78BE"/>
    <w:rsid w:val="008E0390"/>
    <w:rsid w:val="008E1135"/>
    <w:rsid w:val="008E236A"/>
    <w:rsid w:val="008E26DB"/>
    <w:rsid w:val="008E314D"/>
    <w:rsid w:val="008E4080"/>
    <w:rsid w:val="008E48A3"/>
    <w:rsid w:val="008E75EF"/>
    <w:rsid w:val="008F47D6"/>
    <w:rsid w:val="008F4C6C"/>
    <w:rsid w:val="008F5351"/>
    <w:rsid w:val="008F5B34"/>
    <w:rsid w:val="008F5C03"/>
    <w:rsid w:val="008F5CE6"/>
    <w:rsid w:val="008F6696"/>
    <w:rsid w:val="008F7A07"/>
    <w:rsid w:val="008F7A6F"/>
    <w:rsid w:val="008F7B59"/>
    <w:rsid w:val="00904FAD"/>
    <w:rsid w:val="00905E59"/>
    <w:rsid w:val="00906445"/>
    <w:rsid w:val="00907EA8"/>
    <w:rsid w:val="0091108B"/>
    <w:rsid w:val="00911E61"/>
    <w:rsid w:val="009131E3"/>
    <w:rsid w:val="00913E4D"/>
    <w:rsid w:val="00914033"/>
    <w:rsid w:val="00915147"/>
    <w:rsid w:val="00915522"/>
    <w:rsid w:val="00917C7A"/>
    <w:rsid w:val="0092040E"/>
    <w:rsid w:val="00922DCF"/>
    <w:rsid w:val="00923299"/>
    <w:rsid w:val="00923838"/>
    <w:rsid w:val="00923C17"/>
    <w:rsid w:val="009251DE"/>
    <w:rsid w:val="00926524"/>
    <w:rsid w:val="009278E6"/>
    <w:rsid w:val="00930BED"/>
    <w:rsid w:val="00931979"/>
    <w:rsid w:val="00933183"/>
    <w:rsid w:val="00933766"/>
    <w:rsid w:val="00933EDA"/>
    <w:rsid w:val="00936010"/>
    <w:rsid w:val="009377D5"/>
    <w:rsid w:val="00940BAF"/>
    <w:rsid w:val="00940F0D"/>
    <w:rsid w:val="0094169E"/>
    <w:rsid w:val="00941850"/>
    <w:rsid w:val="00941F67"/>
    <w:rsid w:val="00944644"/>
    <w:rsid w:val="00947AE1"/>
    <w:rsid w:val="00950A67"/>
    <w:rsid w:val="00951C0B"/>
    <w:rsid w:val="009525D5"/>
    <w:rsid w:val="00952FB9"/>
    <w:rsid w:val="00953338"/>
    <w:rsid w:val="009538E8"/>
    <w:rsid w:val="00954E1D"/>
    <w:rsid w:val="009551BB"/>
    <w:rsid w:val="00956B90"/>
    <w:rsid w:val="00960823"/>
    <w:rsid w:val="009622AC"/>
    <w:rsid w:val="009625D7"/>
    <w:rsid w:val="0096360F"/>
    <w:rsid w:val="009665AD"/>
    <w:rsid w:val="009667C3"/>
    <w:rsid w:val="00966B8A"/>
    <w:rsid w:val="0097074B"/>
    <w:rsid w:val="00971B25"/>
    <w:rsid w:val="009728E2"/>
    <w:rsid w:val="00976136"/>
    <w:rsid w:val="00976DB5"/>
    <w:rsid w:val="009770B2"/>
    <w:rsid w:val="009775CB"/>
    <w:rsid w:val="00977B14"/>
    <w:rsid w:val="00977C1F"/>
    <w:rsid w:val="009836D1"/>
    <w:rsid w:val="00984AC0"/>
    <w:rsid w:val="00987991"/>
    <w:rsid w:val="00990566"/>
    <w:rsid w:val="00991E53"/>
    <w:rsid w:val="00992197"/>
    <w:rsid w:val="009935A6"/>
    <w:rsid w:val="009945BA"/>
    <w:rsid w:val="009969C8"/>
    <w:rsid w:val="00996DC9"/>
    <w:rsid w:val="009A02C8"/>
    <w:rsid w:val="009A0321"/>
    <w:rsid w:val="009A309F"/>
    <w:rsid w:val="009A4A36"/>
    <w:rsid w:val="009A4F61"/>
    <w:rsid w:val="009A5201"/>
    <w:rsid w:val="009A6531"/>
    <w:rsid w:val="009A6D52"/>
    <w:rsid w:val="009B05BF"/>
    <w:rsid w:val="009B3D10"/>
    <w:rsid w:val="009B5699"/>
    <w:rsid w:val="009B5FFA"/>
    <w:rsid w:val="009B7C39"/>
    <w:rsid w:val="009C0C89"/>
    <w:rsid w:val="009C1BDE"/>
    <w:rsid w:val="009C1E2B"/>
    <w:rsid w:val="009C234C"/>
    <w:rsid w:val="009C4116"/>
    <w:rsid w:val="009C4419"/>
    <w:rsid w:val="009C6967"/>
    <w:rsid w:val="009D082D"/>
    <w:rsid w:val="009D2375"/>
    <w:rsid w:val="009D3ACE"/>
    <w:rsid w:val="009D49E0"/>
    <w:rsid w:val="009D56F8"/>
    <w:rsid w:val="009D59E6"/>
    <w:rsid w:val="009D59FD"/>
    <w:rsid w:val="009D6DED"/>
    <w:rsid w:val="009E0207"/>
    <w:rsid w:val="009E13C6"/>
    <w:rsid w:val="009E23FB"/>
    <w:rsid w:val="009E2B71"/>
    <w:rsid w:val="009E30DA"/>
    <w:rsid w:val="009E7F77"/>
    <w:rsid w:val="009F0037"/>
    <w:rsid w:val="009F04D1"/>
    <w:rsid w:val="009F2AEE"/>
    <w:rsid w:val="009F3D1F"/>
    <w:rsid w:val="009F6E5E"/>
    <w:rsid w:val="009F714E"/>
    <w:rsid w:val="009F7CFC"/>
    <w:rsid w:val="00A00217"/>
    <w:rsid w:val="00A0084A"/>
    <w:rsid w:val="00A019DA"/>
    <w:rsid w:val="00A01D68"/>
    <w:rsid w:val="00A020BB"/>
    <w:rsid w:val="00A02136"/>
    <w:rsid w:val="00A02341"/>
    <w:rsid w:val="00A0254C"/>
    <w:rsid w:val="00A02556"/>
    <w:rsid w:val="00A04295"/>
    <w:rsid w:val="00A0468D"/>
    <w:rsid w:val="00A04767"/>
    <w:rsid w:val="00A04C2A"/>
    <w:rsid w:val="00A0669A"/>
    <w:rsid w:val="00A06B3E"/>
    <w:rsid w:val="00A07CB4"/>
    <w:rsid w:val="00A07F39"/>
    <w:rsid w:val="00A10189"/>
    <w:rsid w:val="00A10B60"/>
    <w:rsid w:val="00A11588"/>
    <w:rsid w:val="00A12DB9"/>
    <w:rsid w:val="00A14671"/>
    <w:rsid w:val="00A14B2F"/>
    <w:rsid w:val="00A24D21"/>
    <w:rsid w:val="00A33359"/>
    <w:rsid w:val="00A33D45"/>
    <w:rsid w:val="00A37277"/>
    <w:rsid w:val="00A378BF"/>
    <w:rsid w:val="00A426BF"/>
    <w:rsid w:val="00A428AB"/>
    <w:rsid w:val="00A43260"/>
    <w:rsid w:val="00A44FED"/>
    <w:rsid w:val="00A46326"/>
    <w:rsid w:val="00A47157"/>
    <w:rsid w:val="00A51264"/>
    <w:rsid w:val="00A53122"/>
    <w:rsid w:val="00A532FB"/>
    <w:rsid w:val="00A55D05"/>
    <w:rsid w:val="00A57515"/>
    <w:rsid w:val="00A60AC7"/>
    <w:rsid w:val="00A617F8"/>
    <w:rsid w:val="00A62A2F"/>
    <w:rsid w:val="00A62C98"/>
    <w:rsid w:val="00A6501F"/>
    <w:rsid w:val="00A662A8"/>
    <w:rsid w:val="00A71E09"/>
    <w:rsid w:val="00A73F6A"/>
    <w:rsid w:val="00A73F77"/>
    <w:rsid w:val="00A7596A"/>
    <w:rsid w:val="00A80F5E"/>
    <w:rsid w:val="00A82F6C"/>
    <w:rsid w:val="00A83CF3"/>
    <w:rsid w:val="00A85339"/>
    <w:rsid w:val="00A90182"/>
    <w:rsid w:val="00A90593"/>
    <w:rsid w:val="00A90897"/>
    <w:rsid w:val="00A9116F"/>
    <w:rsid w:val="00A91D4D"/>
    <w:rsid w:val="00A91D5B"/>
    <w:rsid w:val="00A92641"/>
    <w:rsid w:val="00A9276E"/>
    <w:rsid w:val="00A92D3F"/>
    <w:rsid w:val="00A93186"/>
    <w:rsid w:val="00A9640A"/>
    <w:rsid w:val="00A96A19"/>
    <w:rsid w:val="00A96EF8"/>
    <w:rsid w:val="00A978AA"/>
    <w:rsid w:val="00A97B14"/>
    <w:rsid w:val="00A97F32"/>
    <w:rsid w:val="00AA1507"/>
    <w:rsid w:val="00AA1CD0"/>
    <w:rsid w:val="00AA514F"/>
    <w:rsid w:val="00AA5B1E"/>
    <w:rsid w:val="00AA6372"/>
    <w:rsid w:val="00AA6B93"/>
    <w:rsid w:val="00AA74B8"/>
    <w:rsid w:val="00AB0191"/>
    <w:rsid w:val="00AB2392"/>
    <w:rsid w:val="00AB2E84"/>
    <w:rsid w:val="00AB38D2"/>
    <w:rsid w:val="00AB49E9"/>
    <w:rsid w:val="00AB52CE"/>
    <w:rsid w:val="00AB5A8F"/>
    <w:rsid w:val="00AB5FAC"/>
    <w:rsid w:val="00AB6353"/>
    <w:rsid w:val="00AB79B2"/>
    <w:rsid w:val="00AB79C7"/>
    <w:rsid w:val="00AC0676"/>
    <w:rsid w:val="00AC0764"/>
    <w:rsid w:val="00AC09F6"/>
    <w:rsid w:val="00AC2825"/>
    <w:rsid w:val="00AC3FC7"/>
    <w:rsid w:val="00AC48CB"/>
    <w:rsid w:val="00AC6E55"/>
    <w:rsid w:val="00AC7938"/>
    <w:rsid w:val="00AC7979"/>
    <w:rsid w:val="00AD09CB"/>
    <w:rsid w:val="00AD1041"/>
    <w:rsid w:val="00AD17F5"/>
    <w:rsid w:val="00AD30B7"/>
    <w:rsid w:val="00AD3BAD"/>
    <w:rsid w:val="00AD4EBA"/>
    <w:rsid w:val="00AD61F5"/>
    <w:rsid w:val="00AD6FBE"/>
    <w:rsid w:val="00AD7B0D"/>
    <w:rsid w:val="00AE21C2"/>
    <w:rsid w:val="00AE3283"/>
    <w:rsid w:val="00AE34A1"/>
    <w:rsid w:val="00AE3919"/>
    <w:rsid w:val="00AE395A"/>
    <w:rsid w:val="00AF0C86"/>
    <w:rsid w:val="00AF1365"/>
    <w:rsid w:val="00AF1BEE"/>
    <w:rsid w:val="00AF22BE"/>
    <w:rsid w:val="00AF253A"/>
    <w:rsid w:val="00AF2817"/>
    <w:rsid w:val="00AF29D3"/>
    <w:rsid w:val="00AF2DB8"/>
    <w:rsid w:val="00AF3A57"/>
    <w:rsid w:val="00AF50B6"/>
    <w:rsid w:val="00AF5AB4"/>
    <w:rsid w:val="00AF624D"/>
    <w:rsid w:val="00AF67A5"/>
    <w:rsid w:val="00AF76E5"/>
    <w:rsid w:val="00B02108"/>
    <w:rsid w:val="00B02ABF"/>
    <w:rsid w:val="00B03380"/>
    <w:rsid w:val="00B047C0"/>
    <w:rsid w:val="00B052DC"/>
    <w:rsid w:val="00B053A2"/>
    <w:rsid w:val="00B05876"/>
    <w:rsid w:val="00B058A8"/>
    <w:rsid w:val="00B061CC"/>
    <w:rsid w:val="00B067E7"/>
    <w:rsid w:val="00B07E66"/>
    <w:rsid w:val="00B10AFA"/>
    <w:rsid w:val="00B11378"/>
    <w:rsid w:val="00B121FF"/>
    <w:rsid w:val="00B14DBA"/>
    <w:rsid w:val="00B14EE2"/>
    <w:rsid w:val="00B1500A"/>
    <w:rsid w:val="00B16E6D"/>
    <w:rsid w:val="00B176E1"/>
    <w:rsid w:val="00B2056B"/>
    <w:rsid w:val="00B20F48"/>
    <w:rsid w:val="00B211F5"/>
    <w:rsid w:val="00B2159B"/>
    <w:rsid w:val="00B21975"/>
    <w:rsid w:val="00B22C9D"/>
    <w:rsid w:val="00B23905"/>
    <w:rsid w:val="00B24385"/>
    <w:rsid w:val="00B24BDA"/>
    <w:rsid w:val="00B254E5"/>
    <w:rsid w:val="00B25D3D"/>
    <w:rsid w:val="00B26B0F"/>
    <w:rsid w:val="00B30261"/>
    <w:rsid w:val="00B3072B"/>
    <w:rsid w:val="00B307BA"/>
    <w:rsid w:val="00B30EC4"/>
    <w:rsid w:val="00B329B9"/>
    <w:rsid w:val="00B33B67"/>
    <w:rsid w:val="00B371EC"/>
    <w:rsid w:val="00B37811"/>
    <w:rsid w:val="00B40615"/>
    <w:rsid w:val="00B41B61"/>
    <w:rsid w:val="00B420FE"/>
    <w:rsid w:val="00B42CC2"/>
    <w:rsid w:val="00B439E0"/>
    <w:rsid w:val="00B443C9"/>
    <w:rsid w:val="00B44F43"/>
    <w:rsid w:val="00B464CE"/>
    <w:rsid w:val="00B5029D"/>
    <w:rsid w:val="00B506B9"/>
    <w:rsid w:val="00B5144F"/>
    <w:rsid w:val="00B5189C"/>
    <w:rsid w:val="00B52386"/>
    <w:rsid w:val="00B5309B"/>
    <w:rsid w:val="00B5363A"/>
    <w:rsid w:val="00B54DD9"/>
    <w:rsid w:val="00B5527E"/>
    <w:rsid w:val="00B55CDC"/>
    <w:rsid w:val="00B55F5B"/>
    <w:rsid w:val="00B56A01"/>
    <w:rsid w:val="00B57D04"/>
    <w:rsid w:val="00B601C2"/>
    <w:rsid w:val="00B6040C"/>
    <w:rsid w:val="00B609E0"/>
    <w:rsid w:val="00B60A01"/>
    <w:rsid w:val="00B63DA9"/>
    <w:rsid w:val="00B63FC3"/>
    <w:rsid w:val="00B64360"/>
    <w:rsid w:val="00B656DE"/>
    <w:rsid w:val="00B66862"/>
    <w:rsid w:val="00B6749B"/>
    <w:rsid w:val="00B67B53"/>
    <w:rsid w:val="00B72C59"/>
    <w:rsid w:val="00B72C78"/>
    <w:rsid w:val="00B732E5"/>
    <w:rsid w:val="00B74BEF"/>
    <w:rsid w:val="00B75038"/>
    <w:rsid w:val="00B75FF9"/>
    <w:rsid w:val="00B76427"/>
    <w:rsid w:val="00B76BE3"/>
    <w:rsid w:val="00B80846"/>
    <w:rsid w:val="00B81C5E"/>
    <w:rsid w:val="00B81D72"/>
    <w:rsid w:val="00B830E0"/>
    <w:rsid w:val="00B8369F"/>
    <w:rsid w:val="00B83DB0"/>
    <w:rsid w:val="00B85628"/>
    <w:rsid w:val="00B856EF"/>
    <w:rsid w:val="00B86021"/>
    <w:rsid w:val="00B9117C"/>
    <w:rsid w:val="00B911C2"/>
    <w:rsid w:val="00B92A06"/>
    <w:rsid w:val="00B93273"/>
    <w:rsid w:val="00B93372"/>
    <w:rsid w:val="00B93F84"/>
    <w:rsid w:val="00B94BDA"/>
    <w:rsid w:val="00B95013"/>
    <w:rsid w:val="00B9502B"/>
    <w:rsid w:val="00B95EBF"/>
    <w:rsid w:val="00B96176"/>
    <w:rsid w:val="00B96399"/>
    <w:rsid w:val="00B973C7"/>
    <w:rsid w:val="00B97AC9"/>
    <w:rsid w:val="00B97C03"/>
    <w:rsid w:val="00B97C8C"/>
    <w:rsid w:val="00B97DC4"/>
    <w:rsid w:val="00BA02DB"/>
    <w:rsid w:val="00BA04BB"/>
    <w:rsid w:val="00BA177A"/>
    <w:rsid w:val="00BA290E"/>
    <w:rsid w:val="00BA4822"/>
    <w:rsid w:val="00BA4A0A"/>
    <w:rsid w:val="00BA79D8"/>
    <w:rsid w:val="00BB1B1C"/>
    <w:rsid w:val="00BB312F"/>
    <w:rsid w:val="00BB43FE"/>
    <w:rsid w:val="00BB4BF0"/>
    <w:rsid w:val="00BB4D6F"/>
    <w:rsid w:val="00BB5DDA"/>
    <w:rsid w:val="00BC074D"/>
    <w:rsid w:val="00BC0895"/>
    <w:rsid w:val="00BC16AE"/>
    <w:rsid w:val="00BC17D7"/>
    <w:rsid w:val="00BC4738"/>
    <w:rsid w:val="00BC4BF0"/>
    <w:rsid w:val="00BC52B5"/>
    <w:rsid w:val="00BC589C"/>
    <w:rsid w:val="00BC68A4"/>
    <w:rsid w:val="00BC6E4A"/>
    <w:rsid w:val="00BC6E5E"/>
    <w:rsid w:val="00BC6E94"/>
    <w:rsid w:val="00BC755E"/>
    <w:rsid w:val="00BC792E"/>
    <w:rsid w:val="00BD00FF"/>
    <w:rsid w:val="00BD1976"/>
    <w:rsid w:val="00BD2504"/>
    <w:rsid w:val="00BD30D3"/>
    <w:rsid w:val="00BD3620"/>
    <w:rsid w:val="00BD53BE"/>
    <w:rsid w:val="00BD58D0"/>
    <w:rsid w:val="00BD7C2D"/>
    <w:rsid w:val="00BD7F08"/>
    <w:rsid w:val="00BE0E7A"/>
    <w:rsid w:val="00BE1814"/>
    <w:rsid w:val="00BE1CBA"/>
    <w:rsid w:val="00BE1E49"/>
    <w:rsid w:val="00BE2E02"/>
    <w:rsid w:val="00BE37F7"/>
    <w:rsid w:val="00BE4BD5"/>
    <w:rsid w:val="00BE5EC3"/>
    <w:rsid w:val="00BE67A1"/>
    <w:rsid w:val="00BE723F"/>
    <w:rsid w:val="00BE7D05"/>
    <w:rsid w:val="00BF0109"/>
    <w:rsid w:val="00BF031D"/>
    <w:rsid w:val="00BF1499"/>
    <w:rsid w:val="00BF2EBE"/>
    <w:rsid w:val="00BF3305"/>
    <w:rsid w:val="00BF36A5"/>
    <w:rsid w:val="00BF580F"/>
    <w:rsid w:val="00BF63C9"/>
    <w:rsid w:val="00BF66B8"/>
    <w:rsid w:val="00C0041E"/>
    <w:rsid w:val="00C01553"/>
    <w:rsid w:val="00C02152"/>
    <w:rsid w:val="00C03FF2"/>
    <w:rsid w:val="00C04C69"/>
    <w:rsid w:val="00C05A16"/>
    <w:rsid w:val="00C05DE1"/>
    <w:rsid w:val="00C07B76"/>
    <w:rsid w:val="00C102CD"/>
    <w:rsid w:val="00C1057A"/>
    <w:rsid w:val="00C1288D"/>
    <w:rsid w:val="00C1347E"/>
    <w:rsid w:val="00C139D1"/>
    <w:rsid w:val="00C15471"/>
    <w:rsid w:val="00C15591"/>
    <w:rsid w:val="00C15751"/>
    <w:rsid w:val="00C16848"/>
    <w:rsid w:val="00C2036B"/>
    <w:rsid w:val="00C218C6"/>
    <w:rsid w:val="00C2196D"/>
    <w:rsid w:val="00C223DB"/>
    <w:rsid w:val="00C22A4F"/>
    <w:rsid w:val="00C2305C"/>
    <w:rsid w:val="00C2424B"/>
    <w:rsid w:val="00C24DB5"/>
    <w:rsid w:val="00C27BA2"/>
    <w:rsid w:val="00C30C96"/>
    <w:rsid w:val="00C339EC"/>
    <w:rsid w:val="00C33B85"/>
    <w:rsid w:val="00C35FBD"/>
    <w:rsid w:val="00C36DA0"/>
    <w:rsid w:val="00C3742B"/>
    <w:rsid w:val="00C4025B"/>
    <w:rsid w:val="00C412C4"/>
    <w:rsid w:val="00C41D48"/>
    <w:rsid w:val="00C42B04"/>
    <w:rsid w:val="00C42B82"/>
    <w:rsid w:val="00C44258"/>
    <w:rsid w:val="00C44414"/>
    <w:rsid w:val="00C45134"/>
    <w:rsid w:val="00C45A64"/>
    <w:rsid w:val="00C56076"/>
    <w:rsid w:val="00C56511"/>
    <w:rsid w:val="00C56B05"/>
    <w:rsid w:val="00C601A5"/>
    <w:rsid w:val="00C61F9F"/>
    <w:rsid w:val="00C62115"/>
    <w:rsid w:val="00C62288"/>
    <w:rsid w:val="00C65692"/>
    <w:rsid w:val="00C65821"/>
    <w:rsid w:val="00C665E6"/>
    <w:rsid w:val="00C66816"/>
    <w:rsid w:val="00C669DC"/>
    <w:rsid w:val="00C67587"/>
    <w:rsid w:val="00C709EC"/>
    <w:rsid w:val="00C71655"/>
    <w:rsid w:val="00C71DB7"/>
    <w:rsid w:val="00C71E9E"/>
    <w:rsid w:val="00C721FA"/>
    <w:rsid w:val="00C72ADC"/>
    <w:rsid w:val="00C72FDF"/>
    <w:rsid w:val="00C757BA"/>
    <w:rsid w:val="00C759B1"/>
    <w:rsid w:val="00C764B7"/>
    <w:rsid w:val="00C76774"/>
    <w:rsid w:val="00C776FB"/>
    <w:rsid w:val="00C77865"/>
    <w:rsid w:val="00C80551"/>
    <w:rsid w:val="00C807E9"/>
    <w:rsid w:val="00C80E21"/>
    <w:rsid w:val="00C81753"/>
    <w:rsid w:val="00C818CE"/>
    <w:rsid w:val="00C81A31"/>
    <w:rsid w:val="00C81B56"/>
    <w:rsid w:val="00C81BEC"/>
    <w:rsid w:val="00C83281"/>
    <w:rsid w:val="00C844A6"/>
    <w:rsid w:val="00C849D6"/>
    <w:rsid w:val="00C85CB2"/>
    <w:rsid w:val="00C85CD0"/>
    <w:rsid w:val="00C85F22"/>
    <w:rsid w:val="00C90E45"/>
    <w:rsid w:val="00C90EF4"/>
    <w:rsid w:val="00C9114C"/>
    <w:rsid w:val="00C924D7"/>
    <w:rsid w:val="00C9543B"/>
    <w:rsid w:val="00C95527"/>
    <w:rsid w:val="00C96A95"/>
    <w:rsid w:val="00C96B48"/>
    <w:rsid w:val="00C96E5A"/>
    <w:rsid w:val="00C97422"/>
    <w:rsid w:val="00CA1BC6"/>
    <w:rsid w:val="00CA204D"/>
    <w:rsid w:val="00CA2AD4"/>
    <w:rsid w:val="00CA2B0F"/>
    <w:rsid w:val="00CA31E9"/>
    <w:rsid w:val="00CA4266"/>
    <w:rsid w:val="00CA664C"/>
    <w:rsid w:val="00CB39AD"/>
    <w:rsid w:val="00CB3D3E"/>
    <w:rsid w:val="00CB52F0"/>
    <w:rsid w:val="00CB564A"/>
    <w:rsid w:val="00CB6698"/>
    <w:rsid w:val="00CC1471"/>
    <w:rsid w:val="00CC185A"/>
    <w:rsid w:val="00CC4C53"/>
    <w:rsid w:val="00CC5131"/>
    <w:rsid w:val="00CC52EA"/>
    <w:rsid w:val="00CC5E46"/>
    <w:rsid w:val="00CC5F79"/>
    <w:rsid w:val="00CC6A3D"/>
    <w:rsid w:val="00CC6B98"/>
    <w:rsid w:val="00CD0574"/>
    <w:rsid w:val="00CD1ED5"/>
    <w:rsid w:val="00CD3C15"/>
    <w:rsid w:val="00CD4260"/>
    <w:rsid w:val="00CD655A"/>
    <w:rsid w:val="00CE0568"/>
    <w:rsid w:val="00CE0B3F"/>
    <w:rsid w:val="00CE7AAB"/>
    <w:rsid w:val="00CE7DBA"/>
    <w:rsid w:val="00CF36D3"/>
    <w:rsid w:val="00CF7787"/>
    <w:rsid w:val="00D002E5"/>
    <w:rsid w:val="00D0170A"/>
    <w:rsid w:val="00D02C5D"/>
    <w:rsid w:val="00D0354E"/>
    <w:rsid w:val="00D05A95"/>
    <w:rsid w:val="00D10F0C"/>
    <w:rsid w:val="00D1152E"/>
    <w:rsid w:val="00D13D68"/>
    <w:rsid w:val="00D14933"/>
    <w:rsid w:val="00D14E17"/>
    <w:rsid w:val="00D20991"/>
    <w:rsid w:val="00D21BCE"/>
    <w:rsid w:val="00D22BBF"/>
    <w:rsid w:val="00D23A0E"/>
    <w:rsid w:val="00D23B6D"/>
    <w:rsid w:val="00D24D88"/>
    <w:rsid w:val="00D25498"/>
    <w:rsid w:val="00D25D2C"/>
    <w:rsid w:val="00D2638F"/>
    <w:rsid w:val="00D306EE"/>
    <w:rsid w:val="00D30922"/>
    <w:rsid w:val="00D31A73"/>
    <w:rsid w:val="00D31CD7"/>
    <w:rsid w:val="00D31CF0"/>
    <w:rsid w:val="00D3305C"/>
    <w:rsid w:val="00D33C70"/>
    <w:rsid w:val="00D34F6B"/>
    <w:rsid w:val="00D34FBD"/>
    <w:rsid w:val="00D352F4"/>
    <w:rsid w:val="00D3605E"/>
    <w:rsid w:val="00D36CCD"/>
    <w:rsid w:val="00D37635"/>
    <w:rsid w:val="00D40A6A"/>
    <w:rsid w:val="00D41AB8"/>
    <w:rsid w:val="00D437F2"/>
    <w:rsid w:val="00D44C3D"/>
    <w:rsid w:val="00D469A4"/>
    <w:rsid w:val="00D474B9"/>
    <w:rsid w:val="00D503C6"/>
    <w:rsid w:val="00D5255C"/>
    <w:rsid w:val="00D53D62"/>
    <w:rsid w:val="00D54854"/>
    <w:rsid w:val="00D549BC"/>
    <w:rsid w:val="00D5592C"/>
    <w:rsid w:val="00D570F6"/>
    <w:rsid w:val="00D6030A"/>
    <w:rsid w:val="00D60D20"/>
    <w:rsid w:val="00D614F1"/>
    <w:rsid w:val="00D635A6"/>
    <w:rsid w:val="00D63AFA"/>
    <w:rsid w:val="00D661C2"/>
    <w:rsid w:val="00D66B6C"/>
    <w:rsid w:val="00D66D36"/>
    <w:rsid w:val="00D678CD"/>
    <w:rsid w:val="00D67C6C"/>
    <w:rsid w:val="00D70BC3"/>
    <w:rsid w:val="00D71D5E"/>
    <w:rsid w:val="00D724EE"/>
    <w:rsid w:val="00D734A5"/>
    <w:rsid w:val="00D73B4F"/>
    <w:rsid w:val="00D73C96"/>
    <w:rsid w:val="00D75211"/>
    <w:rsid w:val="00D7540F"/>
    <w:rsid w:val="00D75D10"/>
    <w:rsid w:val="00D773E0"/>
    <w:rsid w:val="00D77D69"/>
    <w:rsid w:val="00D806DE"/>
    <w:rsid w:val="00D824E7"/>
    <w:rsid w:val="00D82884"/>
    <w:rsid w:val="00D8293F"/>
    <w:rsid w:val="00D8306C"/>
    <w:rsid w:val="00D83912"/>
    <w:rsid w:val="00D8422C"/>
    <w:rsid w:val="00D84D87"/>
    <w:rsid w:val="00D85FB5"/>
    <w:rsid w:val="00D86C2A"/>
    <w:rsid w:val="00D87032"/>
    <w:rsid w:val="00D906BB"/>
    <w:rsid w:val="00D9197D"/>
    <w:rsid w:val="00D9327B"/>
    <w:rsid w:val="00D937E4"/>
    <w:rsid w:val="00D9730C"/>
    <w:rsid w:val="00DA1626"/>
    <w:rsid w:val="00DA2BBC"/>
    <w:rsid w:val="00DA54E1"/>
    <w:rsid w:val="00DA6A14"/>
    <w:rsid w:val="00DA6F6C"/>
    <w:rsid w:val="00DA7BE1"/>
    <w:rsid w:val="00DA7D6F"/>
    <w:rsid w:val="00DB0332"/>
    <w:rsid w:val="00DB0625"/>
    <w:rsid w:val="00DB0977"/>
    <w:rsid w:val="00DB0BBF"/>
    <w:rsid w:val="00DB28F5"/>
    <w:rsid w:val="00DB2C3D"/>
    <w:rsid w:val="00DB6003"/>
    <w:rsid w:val="00DB607E"/>
    <w:rsid w:val="00DB670A"/>
    <w:rsid w:val="00DB7A1B"/>
    <w:rsid w:val="00DB7B96"/>
    <w:rsid w:val="00DC0529"/>
    <w:rsid w:val="00DC086F"/>
    <w:rsid w:val="00DC2BCD"/>
    <w:rsid w:val="00DC3613"/>
    <w:rsid w:val="00DC3CF0"/>
    <w:rsid w:val="00DC4289"/>
    <w:rsid w:val="00DC624D"/>
    <w:rsid w:val="00DC7296"/>
    <w:rsid w:val="00DC7BFB"/>
    <w:rsid w:val="00DC7CD7"/>
    <w:rsid w:val="00DD017A"/>
    <w:rsid w:val="00DD068E"/>
    <w:rsid w:val="00DD1896"/>
    <w:rsid w:val="00DD62ED"/>
    <w:rsid w:val="00DD6B8D"/>
    <w:rsid w:val="00DE082F"/>
    <w:rsid w:val="00DE0927"/>
    <w:rsid w:val="00DE264C"/>
    <w:rsid w:val="00DE4804"/>
    <w:rsid w:val="00DE5737"/>
    <w:rsid w:val="00DE68E1"/>
    <w:rsid w:val="00DE74AA"/>
    <w:rsid w:val="00DE76E3"/>
    <w:rsid w:val="00DF081D"/>
    <w:rsid w:val="00DF0F80"/>
    <w:rsid w:val="00DF16E5"/>
    <w:rsid w:val="00DF216B"/>
    <w:rsid w:val="00DF2C7A"/>
    <w:rsid w:val="00DF3BED"/>
    <w:rsid w:val="00DF4C67"/>
    <w:rsid w:val="00DF5418"/>
    <w:rsid w:val="00DF625B"/>
    <w:rsid w:val="00DF757F"/>
    <w:rsid w:val="00DF7686"/>
    <w:rsid w:val="00DF77CA"/>
    <w:rsid w:val="00E0088C"/>
    <w:rsid w:val="00E01AF2"/>
    <w:rsid w:val="00E03162"/>
    <w:rsid w:val="00E03532"/>
    <w:rsid w:val="00E0429C"/>
    <w:rsid w:val="00E0459A"/>
    <w:rsid w:val="00E06F28"/>
    <w:rsid w:val="00E07C81"/>
    <w:rsid w:val="00E11ACA"/>
    <w:rsid w:val="00E12F04"/>
    <w:rsid w:val="00E1387C"/>
    <w:rsid w:val="00E14CC7"/>
    <w:rsid w:val="00E14D74"/>
    <w:rsid w:val="00E15786"/>
    <w:rsid w:val="00E1715A"/>
    <w:rsid w:val="00E1742D"/>
    <w:rsid w:val="00E17DE7"/>
    <w:rsid w:val="00E204B6"/>
    <w:rsid w:val="00E21748"/>
    <w:rsid w:val="00E2233D"/>
    <w:rsid w:val="00E22626"/>
    <w:rsid w:val="00E263A6"/>
    <w:rsid w:val="00E26BFF"/>
    <w:rsid w:val="00E26CAF"/>
    <w:rsid w:val="00E271CD"/>
    <w:rsid w:val="00E30B8F"/>
    <w:rsid w:val="00E30CEA"/>
    <w:rsid w:val="00E33EB1"/>
    <w:rsid w:val="00E343B3"/>
    <w:rsid w:val="00E34EA1"/>
    <w:rsid w:val="00E35C92"/>
    <w:rsid w:val="00E36AA7"/>
    <w:rsid w:val="00E40305"/>
    <w:rsid w:val="00E4047C"/>
    <w:rsid w:val="00E41726"/>
    <w:rsid w:val="00E41D93"/>
    <w:rsid w:val="00E42F8A"/>
    <w:rsid w:val="00E45781"/>
    <w:rsid w:val="00E45A21"/>
    <w:rsid w:val="00E46189"/>
    <w:rsid w:val="00E4631D"/>
    <w:rsid w:val="00E46F23"/>
    <w:rsid w:val="00E50360"/>
    <w:rsid w:val="00E50D5D"/>
    <w:rsid w:val="00E510E1"/>
    <w:rsid w:val="00E51112"/>
    <w:rsid w:val="00E51883"/>
    <w:rsid w:val="00E52047"/>
    <w:rsid w:val="00E5394B"/>
    <w:rsid w:val="00E56068"/>
    <w:rsid w:val="00E566BE"/>
    <w:rsid w:val="00E60DA6"/>
    <w:rsid w:val="00E61824"/>
    <w:rsid w:val="00E61DDB"/>
    <w:rsid w:val="00E62276"/>
    <w:rsid w:val="00E6592D"/>
    <w:rsid w:val="00E65D9E"/>
    <w:rsid w:val="00E66397"/>
    <w:rsid w:val="00E66414"/>
    <w:rsid w:val="00E6644A"/>
    <w:rsid w:val="00E70DBE"/>
    <w:rsid w:val="00E71FCE"/>
    <w:rsid w:val="00E72011"/>
    <w:rsid w:val="00E72330"/>
    <w:rsid w:val="00E732F9"/>
    <w:rsid w:val="00E74AA9"/>
    <w:rsid w:val="00E7518D"/>
    <w:rsid w:val="00E75FB5"/>
    <w:rsid w:val="00E76843"/>
    <w:rsid w:val="00E76889"/>
    <w:rsid w:val="00E81121"/>
    <w:rsid w:val="00E81D97"/>
    <w:rsid w:val="00E82B83"/>
    <w:rsid w:val="00E82DBE"/>
    <w:rsid w:val="00E836C2"/>
    <w:rsid w:val="00E8387C"/>
    <w:rsid w:val="00E84238"/>
    <w:rsid w:val="00E842DC"/>
    <w:rsid w:val="00E85408"/>
    <w:rsid w:val="00E85F3D"/>
    <w:rsid w:val="00E86A95"/>
    <w:rsid w:val="00E86F2C"/>
    <w:rsid w:val="00E87DEA"/>
    <w:rsid w:val="00E9041B"/>
    <w:rsid w:val="00E90BDE"/>
    <w:rsid w:val="00E91762"/>
    <w:rsid w:val="00EA16D0"/>
    <w:rsid w:val="00EA26D6"/>
    <w:rsid w:val="00EA30B8"/>
    <w:rsid w:val="00EA4DDA"/>
    <w:rsid w:val="00EA5A1E"/>
    <w:rsid w:val="00EA5AD3"/>
    <w:rsid w:val="00EA5B57"/>
    <w:rsid w:val="00EA6056"/>
    <w:rsid w:val="00EA6F6A"/>
    <w:rsid w:val="00EA6FCD"/>
    <w:rsid w:val="00EB15E0"/>
    <w:rsid w:val="00EB51BB"/>
    <w:rsid w:val="00EB6602"/>
    <w:rsid w:val="00EB6F7B"/>
    <w:rsid w:val="00EB788A"/>
    <w:rsid w:val="00EC0AE3"/>
    <w:rsid w:val="00EC1C72"/>
    <w:rsid w:val="00EC2217"/>
    <w:rsid w:val="00EC2332"/>
    <w:rsid w:val="00EC2C0D"/>
    <w:rsid w:val="00EC5524"/>
    <w:rsid w:val="00EC6326"/>
    <w:rsid w:val="00EC71D7"/>
    <w:rsid w:val="00EC79C0"/>
    <w:rsid w:val="00ED15C4"/>
    <w:rsid w:val="00ED2C75"/>
    <w:rsid w:val="00ED3DBE"/>
    <w:rsid w:val="00ED3FBA"/>
    <w:rsid w:val="00ED4BE0"/>
    <w:rsid w:val="00ED6096"/>
    <w:rsid w:val="00ED67DB"/>
    <w:rsid w:val="00ED6CC7"/>
    <w:rsid w:val="00ED7CD3"/>
    <w:rsid w:val="00EE03FB"/>
    <w:rsid w:val="00EE094A"/>
    <w:rsid w:val="00EE1CE4"/>
    <w:rsid w:val="00EE2B0E"/>
    <w:rsid w:val="00EE3464"/>
    <w:rsid w:val="00EE494C"/>
    <w:rsid w:val="00EE5031"/>
    <w:rsid w:val="00EF010D"/>
    <w:rsid w:val="00EF2434"/>
    <w:rsid w:val="00EF3DC5"/>
    <w:rsid w:val="00EF3EE3"/>
    <w:rsid w:val="00EF5916"/>
    <w:rsid w:val="00EF5D78"/>
    <w:rsid w:val="00EF6CFF"/>
    <w:rsid w:val="00EF73FA"/>
    <w:rsid w:val="00EF7574"/>
    <w:rsid w:val="00EF7FC3"/>
    <w:rsid w:val="00F00A80"/>
    <w:rsid w:val="00F01744"/>
    <w:rsid w:val="00F04E63"/>
    <w:rsid w:val="00F05A23"/>
    <w:rsid w:val="00F05D3C"/>
    <w:rsid w:val="00F05D53"/>
    <w:rsid w:val="00F067AD"/>
    <w:rsid w:val="00F06AA6"/>
    <w:rsid w:val="00F078CC"/>
    <w:rsid w:val="00F21561"/>
    <w:rsid w:val="00F21D16"/>
    <w:rsid w:val="00F21E3F"/>
    <w:rsid w:val="00F2296B"/>
    <w:rsid w:val="00F23B38"/>
    <w:rsid w:val="00F24294"/>
    <w:rsid w:val="00F25009"/>
    <w:rsid w:val="00F259A3"/>
    <w:rsid w:val="00F32495"/>
    <w:rsid w:val="00F3490B"/>
    <w:rsid w:val="00F4239D"/>
    <w:rsid w:val="00F43332"/>
    <w:rsid w:val="00F4377D"/>
    <w:rsid w:val="00F44497"/>
    <w:rsid w:val="00F44BD5"/>
    <w:rsid w:val="00F44F1F"/>
    <w:rsid w:val="00F44F93"/>
    <w:rsid w:val="00F4562A"/>
    <w:rsid w:val="00F46F98"/>
    <w:rsid w:val="00F47317"/>
    <w:rsid w:val="00F47B07"/>
    <w:rsid w:val="00F50D70"/>
    <w:rsid w:val="00F5191D"/>
    <w:rsid w:val="00F51E60"/>
    <w:rsid w:val="00F5249B"/>
    <w:rsid w:val="00F527B5"/>
    <w:rsid w:val="00F52E7D"/>
    <w:rsid w:val="00F53BB3"/>
    <w:rsid w:val="00F5567F"/>
    <w:rsid w:val="00F55F2A"/>
    <w:rsid w:val="00F56697"/>
    <w:rsid w:val="00F5790F"/>
    <w:rsid w:val="00F606D6"/>
    <w:rsid w:val="00F60FE8"/>
    <w:rsid w:val="00F61499"/>
    <w:rsid w:val="00F6159F"/>
    <w:rsid w:val="00F61958"/>
    <w:rsid w:val="00F6248A"/>
    <w:rsid w:val="00F63D43"/>
    <w:rsid w:val="00F64E60"/>
    <w:rsid w:val="00F652E7"/>
    <w:rsid w:val="00F6548E"/>
    <w:rsid w:val="00F66C96"/>
    <w:rsid w:val="00F734DF"/>
    <w:rsid w:val="00F73AFB"/>
    <w:rsid w:val="00F7469E"/>
    <w:rsid w:val="00F75D73"/>
    <w:rsid w:val="00F75E21"/>
    <w:rsid w:val="00F80852"/>
    <w:rsid w:val="00F80B38"/>
    <w:rsid w:val="00F824EC"/>
    <w:rsid w:val="00F837F7"/>
    <w:rsid w:val="00F853B1"/>
    <w:rsid w:val="00F8762C"/>
    <w:rsid w:val="00F8777C"/>
    <w:rsid w:val="00F918FA"/>
    <w:rsid w:val="00F92187"/>
    <w:rsid w:val="00F94393"/>
    <w:rsid w:val="00F94B03"/>
    <w:rsid w:val="00F97F0C"/>
    <w:rsid w:val="00FA01C1"/>
    <w:rsid w:val="00FA0DED"/>
    <w:rsid w:val="00FA17F8"/>
    <w:rsid w:val="00FA2D50"/>
    <w:rsid w:val="00FA3667"/>
    <w:rsid w:val="00FA59E7"/>
    <w:rsid w:val="00FA65EF"/>
    <w:rsid w:val="00FA6A5E"/>
    <w:rsid w:val="00FA6AE1"/>
    <w:rsid w:val="00FA79C5"/>
    <w:rsid w:val="00FA7DA9"/>
    <w:rsid w:val="00FA7E83"/>
    <w:rsid w:val="00FB0101"/>
    <w:rsid w:val="00FB019D"/>
    <w:rsid w:val="00FB1793"/>
    <w:rsid w:val="00FB23B3"/>
    <w:rsid w:val="00FB6551"/>
    <w:rsid w:val="00FB688D"/>
    <w:rsid w:val="00FC161C"/>
    <w:rsid w:val="00FC2CD2"/>
    <w:rsid w:val="00FC391C"/>
    <w:rsid w:val="00FC3CB9"/>
    <w:rsid w:val="00FC59D1"/>
    <w:rsid w:val="00FC63CD"/>
    <w:rsid w:val="00FC6DC8"/>
    <w:rsid w:val="00FC6E2A"/>
    <w:rsid w:val="00FD06C1"/>
    <w:rsid w:val="00FD0DC9"/>
    <w:rsid w:val="00FD1A39"/>
    <w:rsid w:val="00FD1DBA"/>
    <w:rsid w:val="00FD56DE"/>
    <w:rsid w:val="00FD6B4F"/>
    <w:rsid w:val="00FE1797"/>
    <w:rsid w:val="00FE1E56"/>
    <w:rsid w:val="00FE20BC"/>
    <w:rsid w:val="00FE2534"/>
    <w:rsid w:val="00FE45F4"/>
    <w:rsid w:val="00FF1B7F"/>
    <w:rsid w:val="00FF221B"/>
    <w:rsid w:val="00FF5A08"/>
    <w:rsid w:val="00FF63A5"/>
    <w:rsid w:val="00FF7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E2BF2"/>
  <w15:docId w15:val="{35220DCB-9848-420C-9173-1738675E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333B63"/>
    <w:pPr>
      <w:tabs>
        <w:tab w:val="right" w:leader="dot" w:pos="9350"/>
      </w:tabs>
    </w:pPr>
    <w:rPr>
      <w:b/>
      <w:noProof/>
      <w:sz w:val="20"/>
      <w:szCs w:val="20"/>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semiHidden/>
    <w:unhideWhenUsed/>
    <w:rsid w:val="007C01ED"/>
    <w:rPr>
      <w:sz w:val="16"/>
      <w:szCs w:val="16"/>
    </w:rPr>
  </w:style>
  <w:style w:type="paragraph" w:styleId="CommentText">
    <w:name w:val="annotation text"/>
    <w:basedOn w:val="Normal"/>
    <w:link w:val="CommentTextChar"/>
    <w:uiPriority w:val="99"/>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C01ED"/>
    <w:rPr>
      <w:b/>
      <w:bCs/>
    </w:rPr>
  </w:style>
  <w:style w:type="character" w:customStyle="1" w:styleId="CommentSubjectChar">
    <w:name w:val="Comment Subject Char"/>
    <w:basedOn w:val="CommentTextChar"/>
    <w:link w:val="CommentSubject"/>
    <w:uiPriority w:val="99"/>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7AE1"/>
    <w:rPr>
      <w:color w:val="800080" w:themeColor="followedHyperlink"/>
      <w:u w:val="single"/>
    </w:rPr>
  </w:style>
  <w:style w:type="character" w:customStyle="1" w:styleId="ListParagraphChar">
    <w:name w:val="List Paragraph Char"/>
    <w:link w:val="ListParagraph"/>
    <w:uiPriority w:val="34"/>
    <w:locked/>
    <w:rsid w:val="000A6E79"/>
    <w:rPr>
      <w:rFonts w:asciiTheme="minorHAnsi" w:eastAsiaTheme="minorHAnsi" w:hAnsiTheme="minorHAnsi" w:cstheme="minorBidi"/>
      <w:sz w:val="22"/>
      <w:szCs w:val="22"/>
    </w:rPr>
  </w:style>
  <w:style w:type="paragraph" w:styleId="FootnoteText">
    <w:name w:val="footnote text"/>
    <w:basedOn w:val="Normal"/>
    <w:link w:val="FootnoteTextChar"/>
    <w:uiPriority w:val="99"/>
    <w:rsid w:val="00FC63C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FC63CD"/>
  </w:style>
  <w:style w:type="character" w:styleId="FootnoteReference">
    <w:name w:val="footnote reference"/>
    <w:basedOn w:val="DefaultParagraphFont"/>
    <w:uiPriority w:val="99"/>
    <w:rsid w:val="00FC63CD"/>
    <w:rPr>
      <w:vertAlign w:val="superscript"/>
    </w:rPr>
  </w:style>
  <w:style w:type="paragraph" w:styleId="NormalWeb">
    <w:name w:val="Normal (Web)"/>
    <w:basedOn w:val="Normal"/>
    <w:uiPriority w:val="99"/>
    <w:unhideWhenUsed/>
    <w:rsid w:val="00FC63C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Style1">
    <w:name w:val="Style1"/>
    <w:uiPriority w:val="99"/>
    <w:rsid w:val="00383DF4"/>
    <w:pPr>
      <w:numPr>
        <w:numId w:val="32"/>
      </w:numPr>
    </w:pPr>
  </w:style>
  <w:style w:type="numbering" w:customStyle="1" w:styleId="Style2">
    <w:name w:val="Style2"/>
    <w:uiPriority w:val="99"/>
    <w:rsid w:val="003C0AC2"/>
    <w:pPr>
      <w:numPr>
        <w:numId w:val="41"/>
      </w:numPr>
    </w:pPr>
  </w:style>
  <w:style w:type="numbering" w:customStyle="1" w:styleId="Style3">
    <w:name w:val="Style3"/>
    <w:uiPriority w:val="99"/>
    <w:rsid w:val="003C0AC2"/>
    <w:pPr>
      <w:numPr>
        <w:numId w:val="42"/>
      </w:numPr>
    </w:pPr>
  </w:style>
  <w:style w:type="numbering" w:customStyle="1" w:styleId="NoList2">
    <w:name w:val="No List2"/>
    <w:next w:val="NoList"/>
    <w:uiPriority w:val="99"/>
    <w:semiHidden/>
    <w:unhideWhenUsed/>
    <w:rsid w:val="00563A11"/>
  </w:style>
  <w:style w:type="table" w:customStyle="1" w:styleId="TableGrid5">
    <w:name w:val="Table Grid5"/>
    <w:basedOn w:val="TableNormal"/>
    <w:next w:val="TableGrid"/>
    <w:uiPriority w:val="59"/>
    <w:rsid w:val="00563A1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63A1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63A1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563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63A1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63A1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63A1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563A1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63A11"/>
  </w:style>
  <w:style w:type="table" w:customStyle="1" w:styleId="TableGrid17">
    <w:name w:val="Table Grid17"/>
    <w:basedOn w:val="TableNormal"/>
    <w:uiPriority w:val="59"/>
    <w:rsid w:val="00563A1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3A11"/>
    <w:rPr>
      <w:rFonts w:asciiTheme="minorHAnsi" w:eastAsiaTheme="minorHAnsi" w:hAnsiTheme="minorHAnsi" w:cstheme="minorBidi"/>
      <w:sz w:val="22"/>
      <w:szCs w:val="22"/>
    </w:rPr>
  </w:style>
  <w:style w:type="character" w:styleId="Strong">
    <w:name w:val="Strong"/>
    <w:basedOn w:val="DefaultParagraphFont"/>
    <w:uiPriority w:val="22"/>
    <w:qFormat/>
    <w:rsid w:val="00564810"/>
    <w:rPr>
      <w:b/>
      <w:bCs/>
    </w:rPr>
  </w:style>
  <w:style w:type="table" w:customStyle="1" w:styleId="TableGrid121">
    <w:name w:val="Table Grid121"/>
    <w:basedOn w:val="TableNormal"/>
    <w:next w:val="TableGrid"/>
    <w:uiPriority w:val="59"/>
    <w:rsid w:val="00B307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7E1AD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7E1AD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12269538">
      <w:bodyDiv w:val="1"/>
      <w:marLeft w:val="0"/>
      <w:marRight w:val="0"/>
      <w:marTop w:val="0"/>
      <w:marBottom w:val="0"/>
      <w:divBdr>
        <w:top w:val="none" w:sz="0" w:space="0" w:color="auto"/>
        <w:left w:val="none" w:sz="0" w:space="0" w:color="auto"/>
        <w:bottom w:val="none" w:sz="0" w:space="0" w:color="auto"/>
        <w:right w:val="none" w:sz="0" w:space="0" w:color="auto"/>
      </w:divBdr>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147403175">
      <w:bodyDiv w:val="1"/>
      <w:marLeft w:val="0"/>
      <w:marRight w:val="0"/>
      <w:marTop w:val="0"/>
      <w:marBottom w:val="0"/>
      <w:divBdr>
        <w:top w:val="none" w:sz="0" w:space="0" w:color="auto"/>
        <w:left w:val="none" w:sz="0" w:space="0" w:color="auto"/>
        <w:bottom w:val="none" w:sz="0" w:space="0" w:color="auto"/>
        <w:right w:val="none" w:sz="0" w:space="0" w:color="auto"/>
      </w:divBdr>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350714485">
      <w:bodyDiv w:val="1"/>
      <w:marLeft w:val="0"/>
      <w:marRight w:val="0"/>
      <w:marTop w:val="0"/>
      <w:marBottom w:val="0"/>
      <w:divBdr>
        <w:top w:val="none" w:sz="0" w:space="0" w:color="auto"/>
        <w:left w:val="none" w:sz="0" w:space="0" w:color="auto"/>
        <w:bottom w:val="none" w:sz="0" w:space="0" w:color="auto"/>
        <w:right w:val="none" w:sz="0" w:space="0" w:color="auto"/>
      </w:divBdr>
      <w:divsChild>
        <w:div w:id="1952546642">
          <w:marLeft w:val="0"/>
          <w:marRight w:val="0"/>
          <w:marTop w:val="0"/>
          <w:marBottom w:val="0"/>
          <w:divBdr>
            <w:top w:val="none" w:sz="0" w:space="0" w:color="auto"/>
            <w:left w:val="none" w:sz="0" w:space="0" w:color="auto"/>
            <w:bottom w:val="none" w:sz="0" w:space="0" w:color="auto"/>
            <w:right w:val="none" w:sz="0" w:space="0" w:color="auto"/>
          </w:divBdr>
        </w:div>
        <w:div w:id="378827286">
          <w:marLeft w:val="0"/>
          <w:marRight w:val="0"/>
          <w:marTop w:val="0"/>
          <w:marBottom w:val="0"/>
          <w:divBdr>
            <w:top w:val="none" w:sz="0" w:space="0" w:color="auto"/>
            <w:left w:val="none" w:sz="0" w:space="0" w:color="auto"/>
            <w:bottom w:val="none" w:sz="0" w:space="0" w:color="auto"/>
            <w:right w:val="none" w:sz="0" w:space="0" w:color="auto"/>
          </w:divBdr>
        </w:div>
      </w:divsChild>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56297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yperlink" Target="http://www.doe.mass.edu/candi/observation/" TargetMode="External"/><Relationship Id="rId39" Type="http://schemas.openxmlformats.org/officeDocument/2006/relationships/hyperlink" Target="http://smarterschoolspending.org/"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hyperlink" Target="http://www.doe.mass.edu/finance/statistics/" TargetMode="External"/><Relationship Id="rId42" Type="http://schemas.openxmlformats.org/officeDocument/2006/relationships/footer" Target="footer5.xml"/><Relationship Id="rId7" Type="http://schemas.openxmlformats.org/officeDocument/2006/relationships/styles" Target="styles.xml"/><Relationship Id="rId12" Type="http://schemas.openxmlformats.org/officeDocument/2006/relationships/hyperlink" Target="http://www.doe.mass.edu" TargetMode="External"/><Relationship Id="rId17" Type="http://schemas.openxmlformats.org/officeDocument/2006/relationships/footer" Target="footer1.xml"/><Relationship Id="rId25" Type="http://schemas.openxmlformats.org/officeDocument/2006/relationships/hyperlink" Target="http://www.doe.mass.edu/edeval/resources/calibration/" TargetMode="External"/><Relationship Id="rId33" Type="http://schemas.openxmlformats.org/officeDocument/2006/relationships/hyperlink" Target="http://www.mass.gov/dor/local-officials/dls-newsroom/employee-contacts/dls/at-a-glance-community-reports.html" TargetMode="External"/><Relationship Id="rId38" Type="http://schemas.openxmlformats.org/officeDocument/2006/relationships/hyperlink" Target="https://dmgroupk12.co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positiveschooldiscipline.promoteprevent.org/course" TargetMode="External"/><Relationship Id="rId41" Type="http://schemas.openxmlformats.org/officeDocument/2006/relationships/hyperlink" Target="http://www.doe.mass.edu/finance/statistics/pp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mcas/parents/results-faq.html" TargetMode="External"/><Relationship Id="rId32" Type="http://schemas.openxmlformats.org/officeDocument/2006/relationships/hyperlink" Target="http://www.doe.mass.edu/ccr/initiatives/" TargetMode="External"/><Relationship Id="rId37" Type="http://schemas.openxmlformats.org/officeDocument/2006/relationships/hyperlink" Target="https://dmgroupk12.com/solutions/strategic-budgeting" TargetMode="External"/><Relationship Id="rId40"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dart/" TargetMode="External"/><Relationship Id="rId28" Type="http://schemas.openxmlformats.org/officeDocument/2006/relationships/hyperlink" Target="https://www2.ed.gov/policy/gen/guid/school-discipline/rethink-discipline-resource-guide-supt-action.pdf" TargetMode="External"/><Relationship Id="rId36" Type="http://schemas.openxmlformats.org/officeDocument/2006/relationships/hyperlink" Target="https://www.erstrategies.org/cms/files/2752-student-based-budgeting-guide.pdf"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s://www.attendanceworks.org/resource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profiles.doe.mass.edu/profiles/student.aspx?orgcode=03100315&amp;orgtypecode=6" TargetMode="External"/><Relationship Id="rId27" Type="http://schemas.openxmlformats.org/officeDocument/2006/relationships/hyperlink" Target="https://safesupportivelearning.ed.gov/addressing-root-causes-disparities-school-discipline" TargetMode="External"/><Relationship Id="rId30" Type="http://schemas.openxmlformats.org/officeDocument/2006/relationships/hyperlink" Target="http://www2.ed.gov/about/inits/ed/chronicabsenteeism/toolkit.pdf" TargetMode="External"/><Relationship Id="rId35" Type="http://schemas.openxmlformats.org/officeDocument/2006/relationships/hyperlink" Target="http://www.doe.mass.edu/research/radar/"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research/vocal/201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DESE-231-51812</_dlc_DocId>
    <_dlc_DocIdUrl xmlns="733efe1c-5bbe-4968-87dc-d400e65c879f">
      <Url>https://sharepoint.doemass.org/ese/webteam/cps/_layouts/DocIdRedir.aspx?ID=DESE-231-51812</Url>
      <Description>DESE-231-51812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BCCDD-FA60-47E3-8BB0-E6125E049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889D7F-9DA2-4525-98B1-29DA1B36CB2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BA9AC535-1838-4CA9-B27C-021DC4798B52}">
  <ds:schemaRefs>
    <ds:schemaRef ds:uri="http://schemas.microsoft.com/sharepoint/events"/>
  </ds:schemaRefs>
</ds:datastoreItem>
</file>

<file path=customXml/itemProps4.xml><?xml version="1.0" encoding="utf-8"?>
<ds:datastoreItem xmlns:ds="http://schemas.openxmlformats.org/officeDocument/2006/customXml" ds:itemID="{9CF4CB6F-86DE-4BCE-983D-5982366EEB0F}">
  <ds:schemaRefs>
    <ds:schemaRef ds:uri="http://schemas.microsoft.com/sharepoint/v3/contenttype/forms"/>
  </ds:schemaRefs>
</ds:datastoreItem>
</file>

<file path=customXml/itemProps5.xml><?xml version="1.0" encoding="utf-8"?>
<ds:datastoreItem xmlns:ds="http://schemas.openxmlformats.org/officeDocument/2006/customXml" ds:itemID="{14A51414-3042-4461-B686-A1AB9F3D0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19753</Words>
  <Characters>110223</Characters>
  <Application>Microsoft Office Word</Application>
  <DocSecurity>0</DocSecurity>
  <Lines>5248</Lines>
  <Paragraphs>4192</Paragraphs>
  <ScaleCrop>false</ScaleCrop>
  <HeadingPairs>
    <vt:vector size="2" baseType="variant">
      <vt:variant>
        <vt:lpstr>Title</vt:lpstr>
      </vt:variant>
      <vt:variant>
        <vt:i4>1</vt:i4>
      </vt:variant>
    </vt:vector>
  </HeadingPairs>
  <TitlesOfParts>
    <vt:vector size="1" baseType="lpstr">
      <vt:lpstr>Wareham District Review Report 2019</vt:lpstr>
    </vt:vector>
  </TitlesOfParts>
  <Company>Microsoft</Company>
  <LinksUpToDate>false</LinksUpToDate>
  <CharactersWithSpaces>125784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Wareham District Review Report 2019</dc:title>
  <dc:subject>Wareham District Review Report 2019</dc:subject>
  <dc:creator>Beth Peabody</dc:creator>
  <cp:lastModifiedBy>O'Brien-Driscoll, Courtney (EOE)</cp:lastModifiedBy>
  <cp:revision>3</cp:revision>
  <cp:lastPrinted>2019-03-19T16:38:00Z</cp:lastPrinted>
  <dcterms:created xsi:type="dcterms:W3CDTF">2019-06-03T14:10:00Z</dcterms:created>
  <dcterms:modified xsi:type="dcterms:W3CDTF">2019-06-03T19:39:00Z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3945253d-3878-41ce-8c07-aa80b529a660</vt:lpwstr>
  </property>
  <property fmtid="{D5CDD505-2E9C-101B-9397-08002B2CF9AE}" pid="5" name="metadate">
    <vt:lpwstr>June 3 2019</vt:lpwstr>
  </property>
</Properties>
</file>